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charts/chart1.xml" ContentType="application/vnd.openxmlformats-officedocument.drawingml.chart+xml"/>
  <Override PartName="/word/theme/themeOverride1.xml" ContentType="application/vnd.openxmlformats-officedocument.themeOverride+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charts/chart8.xml" ContentType="application/vnd.openxmlformats-officedocument.drawingml.chart+xml"/>
  <Override PartName="/word/charts/chart9.xml" ContentType="application/vnd.openxmlformats-officedocument.drawingml.chart+xml"/>
  <Override PartName="/word/charts/chart10.xml" ContentType="application/vnd.openxmlformats-officedocument.drawingml.chart+xml"/>
  <Override PartName="/word/charts/chart11.xml" ContentType="application/vnd.openxmlformats-officedocument.drawingml.chart+xml"/>
  <Override PartName="/word/charts/chart12.xml" ContentType="application/vnd.openxmlformats-officedocument.drawingml.chart+xml"/>
  <Override PartName="/word/charts/chart13.xml" ContentType="application/vnd.openxmlformats-officedocument.drawingml.chart+xml"/>
  <Override PartName="/word/charts/chart14.xml" ContentType="application/vnd.openxmlformats-officedocument.drawingml.chart+xml"/>
  <Override PartName="/word/charts/chart15.xml" ContentType="application/vnd.openxmlformats-officedocument.drawingml.chart+xml"/>
  <Override PartName="/word/charts/chart16.xml" ContentType="application/vnd.openxmlformats-officedocument.drawingml.chart+xml"/>
  <Override PartName="/word/charts/chart17.xml" ContentType="application/vnd.openxmlformats-officedocument.drawingml.chart+xml"/>
  <Override PartName="/word/charts/chart18.xml" ContentType="application/vnd.openxmlformats-officedocument.drawingml.chart+xml"/>
  <Override PartName="/word/charts/chart19.xml" ContentType="application/vnd.openxmlformats-officedocument.drawingml.chart+xml"/>
  <Override PartName="/word/charts/chart20.xml" ContentType="application/vnd.openxmlformats-officedocument.drawingml.chart+xml"/>
  <Override PartName="/word/charts/chart21.xml" ContentType="application/vnd.openxmlformats-officedocument.drawingml.chart+xml"/>
  <Override PartName="/word/footer2.xml" ContentType="application/vnd.openxmlformats-officedocument.wordprocessingml.footer+xml"/>
  <Override PartName="/word/charts/chart22.xml" ContentType="application/vnd.openxmlformats-officedocument.drawingml.chart+xml"/>
  <Override PartName="/word/charts/chart23.xml" ContentType="application/vnd.openxmlformats-officedocument.drawingml.chart+xml"/>
  <Override PartName="/word/charts/chart24.xml" ContentType="application/vnd.openxmlformats-officedocument.drawingml.chart+xml"/>
  <Override PartName="/word/charts/chart25.xml" ContentType="application/vnd.openxmlformats-officedocument.drawingml.chart+xml"/>
  <Override PartName="/word/charts/chart26.xml" ContentType="application/vnd.openxmlformats-officedocument.drawingml.chart+xml"/>
  <Override PartName="/word/charts/chart27.xml" ContentType="application/vnd.openxmlformats-officedocument.drawingml.chart+xml"/>
  <Override PartName="/word/charts/chart28.xml" ContentType="application/vnd.openxmlformats-officedocument.drawingml.chart+xml"/>
  <Override PartName="/word/charts/chart29.xml" ContentType="application/vnd.openxmlformats-officedocument.drawingml.chart+xml"/>
  <Override PartName="/word/charts/chart30.xml" ContentType="application/vnd.openxmlformats-officedocument.drawingml.chart+xml"/>
  <Override PartName="/word/charts/chart31.xml" ContentType="application/vnd.openxmlformats-officedocument.drawingml.chart+xml"/>
  <Override PartName="/word/charts/chart32.xml" ContentType="application/vnd.openxmlformats-officedocument.drawingml.chart+xml"/>
  <Override PartName="/word/drawings/drawing1.xml" ContentType="application/vnd.openxmlformats-officedocument.drawingml.chartshapes+xml"/>
  <Override PartName="/word/charts/chart33.xml" ContentType="application/vnd.openxmlformats-officedocument.drawingml.chart+xml"/>
  <Override PartName="/word/drawings/drawing2.xml" ContentType="application/vnd.openxmlformats-officedocument.drawingml.chartshapes+xml"/>
  <Override PartName="/word/charts/chart34.xml" ContentType="application/vnd.openxmlformats-officedocument.drawingml.chart+xml"/>
  <Override PartName="/word/charts/chart35.xml" ContentType="application/vnd.openxmlformats-officedocument.drawingml.chart+xml"/>
  <Override PartName="/word/footer3.xml" ContentType="application/vnd.openxmlformats-officedocument.wordprocessingml.footer+xml"/>
  <Override PartName="/word/charts/chart36.xml" ContentType="application/vnd.openxmlformats-officedocument.drawingml.chart+xml"/>
  <Override PartName="/word/drawings/drawing3.xml" ContentType="application/vnd.openxmlformats-officedocument.drawingml.chartshapes+xml"/>
  <Override PartName="/word/charts/chart37.xml" ContentType="application/vnd.openxmlformats-officedocument.drawingml.chart+xml"/>
  <Override PartName="/word/drawings/drawing4.xml" ContentType="application/vnd.openxmlformats-officedocument.drawingml.chartshapes+xml"/>
  <Override PartName="/word/charts/chart38.xml" ContentType="application/vnd.openxmlformats-officedocument.drawingml.chart+xml"/>
  <Override PartName="/word/drawings/drawing5.xml" ContentType="application/vnd.openxmlformats-officedocument.drawingml.chartshapes+xml"/>
  <Override PartName="/word/charts/chart39.xml" ContentType="application/vnd.openxmlformats-officedocument.drawingml.chart+xml"/>
  <Override PartName="/word/charts/chart40.xml" ContentType="application/vnd.openxmlformats-officedocument.drawingml.chart+xml"/>
  <Override PartName="/word/charts/chart41.xml" ContentType="application/vnd.openxmlformats-officedocument.drawingml.chart+xml"/>
  <Override PartName="/word/charts/chart42.xml" ContentType="application/vnd.openxmlformats-officedocument.drawingml.chart+xml"/>
  <Override PartName="/word/theme/themeOverride2.xml" ContentType="application/vnd.openxmlformats-officedocument.themeOverride+xml"/>
  <Override PartName="/word/charts/chart43.xml" ContentType="application/vnd.openxmlformats-officedocument.drawingml.chart+xml"/>
  <Override PartName="/word/theme/themeOverride3.xml" ContentType="application/vnd.openxmlformats-officedocument.themeOverride+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05866" w:rsidRPr="002317A1" w:rsidRDefault="00E05866" w:rsidP="00E05866">
      <w:pPr>
        <w:rPr>
          <w:sz w:val="2"/>
          <w:szCs w:val="2"/>
          <w:lang w:val="sk-SK"/>
        </w:rPr>
      </w:pPr>
      <w:bookmarkStart w:id="0" w:name="_Toc258300815"/>
    </w:p>
    <w:bookmarkEnd w:id="0"/>
    <w:p w:rsidR="00C946E0" w:rsidRDefault="00C946E0" w:rsidP="00C946E0">
      <w:pPr>
        <w:jc w:val="center"/>
        <w:rPr>
          <w:rFonts w:asciiTheme="minorHAnsi" w:hAnsiTheme="minorHAnsi" w:cs="Arial"/>
          <w:b/>
          <w:sz w:val="52"/>
          <w:lang w:val="sk-SK"/>
        </w:rPr>
      </w:pPr>
    </w:p>
    <w:p w:rsidR="00C946E0" w:rsidRDefault="00C946E0" w:rsidP="00C946E0">
      <w:pPr>
        <w:jc w:val="center"/>
        <w:rPr>
          <w:rFonts w:asciiTheme="minorHAnsi" w:hAnsiTheme="minorHAnsi" w:cs="Arial"/>
          <w:b/>
          <w:sz w:val="52"/>
          <w:lang w:val="sk-SK"/>
        </w:rPr>
      </w:pPr>
    </w:p>
    <w:p w:rsidR="00C946E0" w:rsidRDefault="00C946E0" w:rsidP="00C946E0">
      <w:pPr>
        <w:jc w:val="center"/>
        <w:rPr>
          <w:rFonts w:asciiTheme="minorHAnsi" w:hAnsiTheme="minorHAnsi" w:cs="Arial"/>
          <w:b/>
          <w:sz w:val="52"/>
          <w:lang w:val="sk-SK"/>
        </w:rPr>
      </w:pPr>
    </w:p>
    <w:p w:rsidR="00C946E0" w:rsidRDefault="00C946E0" w:rsidP="00C946E0">
      <w:pPr>
        <w:jc w:val="center"/>
        <w:rPr>
          <w:rFonts w:asciiTheme="minorHAnsi" w:hAnsiTheme="minorHAnsi" w:cs="Arial"/>
          <w:b/>
          <w:sz w:val="52"/>
          <w:lang w:val="sk-SK"/>
        </w:rPr>
      </w:pPr>
    </w:p>
    <w:p w:rsidR="00C946E0" w:rsidRDefault="00C946E0" w:rsidP="00C946E0">
      <w:pPr>
        <w:jc w:val="center"/>
        <w:rPr>
          <w:rFonts w:asciiTheme="minorHAnsi" w:hAnsiTheme="minorHAnsi" w:cs="Arial"/>
          <w:b/>
          <w:sz w:val="52"/>
          <w:lang w:val="sk-SK"/>
        </w:rPr>
      </w:pPr>
    </w:p>
    <w:p w:rsidR="00C946E0" w:rsidRPr="00E5763E" w:rsidRDefault="00C946E0" w:rsidP="00C946E0">
      <w:pPr>
        <w:jc w:val="center"/>
        <w:rPr>
          <w:rFonts w:asciiTheme="minorHAnsi" w:hAnsiTheme="minorHAnsi" w:cs="Arial"/>
          <w:b/>
          <w:sz w:val="52"/>
          <w:lang w:val="sk-SK"/>
        </w:rPr>
      </w:pPr>
    </w:p>
    <w:p w:rsidR="00C946E0" w:rsidRPr="002A2B50" w:rsidRDefault="00C946E0" w:rsidP="002A2B50">
      <w:pPr>
        <w:jc w:val="center"/>
        <w:rPr>
          <w:b/>
          <w:sz w:val="44"/>
          <w:szCs w:val="44"/>
        </w:rPr>
      </w:pPr>
      <w:bookmarkStart w:id="1" w:name="_Toc290928101"/>
      <w:bookmarkStart w:id="2" w:name="_Toc290928287"/>
      <w:bookmarkStart w:id="3" w:name="_Toc447794023"/>
      <w:r w:rsidRPr="002A2B50">
        <w:rPr>
          <w:b/>
          <w:sz w:val="44"/>
          <w:szCs w:val="44"/>
        </w:rPr>
        <w:t>VÝROČNÁ SPRÁVA</w:t>
      </w:r>
      <w:bookmarkEnd w:id="1"/>
      <w:bookmarkEnd w:id="2"/>
      <w:r w:rsidRPr="002A2B50">
        <w:rPr>
          <w:b/>
          <w:sz w:val="44"/>
          <w:szCs w:val="44"/>
        </w:rPr>
        <w:t xml:space="preserve"> O ČINNOSTI</w:t>
      </w:r>
      <w:bookmarkEnd w:id="3"/>
    </w:p>
    <w:p w:rsidR="00C946E0" w:rsidRPr="00E5763E" w:rsidRDefault="00C946E0" w:rsidP="00C946E0">
      <w:pPr>
        <w:spacing w:line="360" w:lineRule="auto"/>
        <w:jc w:val="center"/>
        <w:outlineLvl w:val="0"/>
        <w:rPr>
          <w:rFonts w:asciiTheme="minorHAnsi" w:hAnsiTheme="minorHAnsi" w:cs="Arial"/>
          <w:b/>
          <w:sz w:val="10"/>
          <w:lang w:val="sk-SK"/>
        </w:rPr>
      </w:pPr>
      <w:bookmarkStart w:id="4" w:name="_Toc290928102"/>
      <w:bookmarkStart w:id="5" w:name="_Toc290928288"/>
    </w:p>
    <w:p w:rsidR="00C946E0" w:rsidRPr="008F0D8E" w:rsidRDefault="00C946E0" w:rsidP="00007515">
      <w:pPr>
        <w:spacing w:line="360" w:lineRule="auto"/>
        <w:jc w:val="center"/>
        <w:rPr>
          <w:b/>
          <w:sz w:val="44"/>
          <w:szCs w:val="44"/>
          <w:lang w:val="sk-SK"/>
        </w:rPr>
      </w:pPr>
      <w:bookmarkStart w:id="6" w:name="_Toc447794024"/>
      <w:r w:rsidRPr="008F0D8E">
        <w:rPr>
          <w:b/>
          <w:sz w:val="44"/>
          <w:szCs w:val="44"/>
          <w:lang w:val="sk-SK"/>
        </w:rPr>
        <w:t>Univerzity Konštantína Filozofa v Nitre</w:t>
      </w:r>
      <w:bookmarkEnd w:id="4"/>
      <w:bookmarkEnd w:id="5"/>
      <w:bookmarkEnd w:id="6"/>
    </w:p>
    <w:p w:rsidR="00C946E0" w:rsidRPr="00C60A96" w:rsidRDefault="00C946E0" w:rsidP="00007515">
      <w:pPr>
        <w:spacing w:line="360" w:lineRule="auto"/>
        <w:jc w:val="center"/>
        <w:rPr>
          <w:b/>
          <w:sz w:val="44"/>
          <w:szCs w:val="44"/>
          <w:lang w:val="sk-SK"/>
        </w:rPr>
      </w:pPr>
      <w:bookmarkStart w:id="7" w:name="_Toc290928103"/>
      <w:bookmarkStart w:id="8" w:name="_Toc290928289"/>
      <w:bookmarkStart w:id="9" w:name="_Toc447794025"/>
      <w:r w:rsidRPr="00C60A96">
        <w:rPr>
          <w:b/>
          <w:sz w:val="44"/>
          <w:szCs w:val="44"/>
          <w:lang w:val="sk-SK"/>
        </w:rPr>
        <w:t>za rok 201</w:t>
      </w:r>
      <w:bookmarkEnd w:id="7"/>
      <w:bookmarkEnd w:id="8"/>
      <w:r w:rsidRPr="00C60A96">
        <w:rPr>
          <w:b/>
          <w:sz w:val="44"/>
          <w:szCs w:val="44"/>
          <w:lang w:val="sk-SK"/>
        </w:rPr>
        <w:t>5</w:t>
      </w:r>
      <w:bookmarkEnd w:id="9"/>
    </w:p>
    <w:p w:rsidR="00C946E0" w:rsidRDefault="00C946E0" w:rsidP="00C946E0">
      <w:pPr>
        <w:spacing w:line="240" w:lineRule="auto"/>
        <w:jc w:val="left"/>
        <w:rPr>
          <w:rFonts w:asciiTheme="majorHAnsi" w:hAnsiTheme="majorHAnsi"/>
          <w:b/>
          <w:bCs/>
          <w:lang w:val="sk-SK"/>
        </w:rPr>
      </w:pPr>
    </w:p>
    <w:p w:rsidR="00C946E0" w:rsidRPr="002317A1" w:rsidRDefault="00C946E0" w:rsidP="00C946E0">
      <w:pPr>
        <w:spacing w:line="240" w:lineRule="auto"/>
        <w:jc w:val="left"/>
        <w:rPr>
          <w:rFonts w:asciiTheme="majorHAnsi" w:hAnsiTheme="majorHAnsi"/>
          <w:b/>
          <w:bCs/>
          <w:lang w:val="sk-SK"/>
        </w:rPr>
      </w:pPr>
    </w:p>
    <w:p w:rsidR="00C946E0" w:rsidRPr="002317A1" w:rsidRDefault="00C946E0" w:rsidP="00C946E0">
      <w:pPr>
        <w:spacing w:line="240" w:lineRule="auto"/>
        <w:jc w:val="left"/>
        <w:rPr>
          <w:rFonts w:asciiTheme="majorHAnsi" w:hAnsiTheme="majorHAnsi"/>
          <w:b/>
          <w:bCs/>
          <w:lang w:val="sk-SK"/>
        </w:rPr>
      </w:pPr>
    </w:p>
    <w:p w:rsidR="00C946E0" w:rsidRPr="002317A1" w:rsidRDefault="00C946E0" w:rsidP="00C946E0">
      <w:pPr>
        <w:spacing w:line="240" w:lineRule="auto"/>
        <w:jc w:val="left"/>
        <w:rPr>
          <w:rFonts w:asciiTheme="majorHAnsi" w:hAnsiTheme="majorHAnsi"/>
          <w:b/>
          <w:bCs/>
          <w:lang w:val="sk-SK"/>
        </w:rPr>
      </w:pPr>
    </w:p>
    <w:p w:rsidR="00C946E0" w:rsidRPr="002317A1" w:rsidRDefault="00C946E0" w:rsidP="00C946E0">
      <w:pPr>
        <w:spacing w:line="240" w:lineRule="auto"/>
        <w:jc w:val="center"/>
        <w:rPr>
          <w:rFonts w:asciiTheme="majorHAnsi" w:hAnsiTheme="majorHAnsi"/>
          <w:sz w:val="22"/>
          <w:lang w:val="sk-SK"/>
        </w:rPr>
      </w:pPr>
    </w:p>
    <w:p w:rsidR="00C946E0" w:rsidRPr="002317A1" w:rsidRDefault="00C946E0" w:rsidP="00C946E0">
      <w:pPr>
        <w:spacing w:line="240" w:lineRule="auto"/>
        <w:jc w:val="center"/>
        <w:rPr>
          <w:rFonts w:asciiTheme="majorHAnsi" w:hAnsiTheme="majorHAnsi"/>
          <w:sz w:val="22"/>
          <w:lang w:val="sk-SK"/>
        </w:rPr>
      </w:pPr>
    </w:p>
    <w:p w:rsidR="00C946E0" w:rsidRPr="002317A1" w:rsidRDefault="00C946E0" w:rsidP="00C946E0">
      <w:pPr>
        <w:spacing w:line="240" w:lineRule="auto"/>
        <w:jc w:val="center"/>
        <w:rPr>
          <w:rFonts w:asciiTheme="majorHAnsi" w:hAnsiTheme="majorHAnsi"/>
          <w:sz w:val="22"/>
          <w:lang w:val="sk-SK"/>
        </w:rPr>
      </w:pPr>
    </w:p>
    <w:p w:rsidR="00C946E0" w:rsidRPr="002317A1" w:rsidRDefault="00C946E0" w:rsidP="00C946E0">
      <w:pPr>
        <w:spacing w:line="240" w:lineRule="auto"/>
        <w:jc w:val="center"/>
        <w:rPr>
          <w:rFonts w:asciiTheme="majorHAnsi" w:hAnsiTheme="majorHAnsi"/>
          <w:sz w:val="22"/>
          <w:lang w:val="sk-SK"/>
        </w:rPr>
      </w:pPr>
    </w:p>
    <w:p w:rsidR="00C946E0" w:rsidRPr="002317A1" w:rsidRDefault="00C946E0" w:rsidP="00C946E0">
      <w:pPr>
        <w:spacing w:line="240" w:lineRule="auto"/>
        <w:jc w:val="center"/>
        <w:rPr>
          <w:rFonts w:asciiTheme="majorHAnsi" w:hAnsiTheme="majorHAnsi"/>
          <w:sz w:val="22"/>
          <w:lang w:val="sk-SK"/>
        </w:rPr>
      </w:pPr>
    </w:p>
    <w:p w:rsidR="00C946E0" w:rsidRPr="002317A1" w:rsidRDefault="00C946E0" w:rsidP="00C946E0">
      <w:pPr>
        <w:spacing w:line="240" w:lineRule="auto"/>
        <w:jc w:val="center"/>
        <w:rPr>
          <w:rFonts w:asciiTheme="majorHAnsi" w:hAnsiTheme="majorHAnsi"/>
          <w:sz w:val="22"/>
          <w:lang w:val="sk-SK"/>
        </w:rPr>
      </w:pPr>
    </w:p>
    <w:p w:rsidR="00C946E0" w:rsidRPr="002317A1" w:rsidRDefault="00C946E0" w:rsidP="00C946E0">
      <w:pPr>
        <w:spacing w:line="240" w:lineRule="auto"/>
        <w:jc w:val="center"/>
        <w:rPr>
          <w:rFonts w:asciiTheme="majorHAnsi" w:hAnsiTheme="majorHAnsi"/>
          <w:sz w:val="22"/>
          <w:lang w:val="sk-SK"/>
        </w:rPr>
      </w:pPr>
    </w:p>
    <w:p w:rsidR="00C946E0" w:rsidRPr="002317A1" w:rsidRDefault="00C946E0" w:rsidP="00C946E0">
      <w:pPr>
        <w:spacing w:line="240" w:lineRule="auto"/>
        <w:jc w:val="center"/>
        <w:rPr>
          <w:rFonts w:asciiTheme="majorHAnsi" w:hAnsiTheme="majorHAnsi"/>
          <w:sz w:val="22"/>
          <w:lang w:val="sk-SK"/>
        </w:rPr>
      </w:pPr>
    </w:p>
    <w:p w:rsidR="00C946E0" w:rsidRPr="002317A1" w:rsidRDefault="00C946E0" w:rsidP="00C946E0">
      <w:pPr>
        <w:spacing w:line="240" w:lineRule="auto"/>
        <w:jc w:val="center"/>
        <w:rPr>
          <w:rFonts w:asciiTheme="majorHAnsi" w:hAnsiTheme="majorHAnsi"/>
          <w:sz w:val="22"/>
          <w:lang w:val="sk-SK"/>
        </w:rPr>
      </w:pPr>
    </w:p>
    <w:p w:rsidR="00C946E0" w:rsidRPr="002317A1" w:rsidRDefault="00C946E0" w:rsidP="00C946E0">
      <w:pPr>
        <w:spacing w:line="240" w:lineRule="auto"/>
        <w:ind w:firstLine="0"/>
        <w:rPr>
          <w:rFonts w:asciiTheme="majorHAnsi" w:hAnsiTheme="majorHAnsi"/>
          <w:lang w:val="sk-SK"/>
        </w:rPr>
      </w:pPr>
    </w:p>
    <w:p w:rsidR="00C946E0" w:rsidRDefault="00C946E0" w:rsidP="00C946E0">
      <w:pPr>
        <w:rPr>
          <w:rFonts w:ascii="Cambria" w:hAnsi="Cambria"/>
          <w:b/>
          <w:lang w:val="sk-SK"/>
        </w:rPr>
      </w:pPr>
    </w:p>
    <w:p w:rsidR="00C946E0" w:rsidRDefault="00C946E0" w:rsidP="00C946E0">
      <w:pPr>
        <w:rPr>
          <w:rFonts w:ascii="Cambria" w:hAnsi="Cambria"/>
          <w:b/>
          <w:lang w:val="sk-SK"/>
        </w:rPr>
      </w:pPr>
    </w:p>
    <w:p w:rsidR="00C946E0" w:rsidRDefault="00C946E0" w:rsidP="00C946E0">
      <w:pPr>
        <w:rPr>
          <w:rFonts w:ascii="Cambria" w:hAnsi="Cambria"/>
          <w:b/>
          <w:lang w:val="sk-SK"/>
        </w:rPr>
      </w:pPr>
    </w:p>
    <w:p w:rsidR="00C946E0" w:rsidRDefault="00C946E0" w:rsidP="00C946E0">
      <w:pPr>
        <w:rPr>
          <w:rFonts w:ascii="Cambria" w:hAnsi="Cambria"/>
          <w:b/>
          <w:lang w:val="sk-SK"/>
        </w:rPr>
      </w:pPr>
    </w:p>
    <w:p w:rsidR="00C946E0" w:rsidRPr="002317A1" w:rsidRDefault="00C946E0" w:rsidP="00C946E0">
      <w:pPr>
        <w:rPr>
          <w:rFonts w:ascii="Cambria" w:hAnsi="Cambria"/>
          <w:b/>
          <w:lang w:val="sk-SK"/>
        </w:rPr>
      </w:pPr>
    </w:p>
    <w:p w:rsidR="00C946E0" w:rsidRPr="00007515" w:rsidRDefault="00C946E0" w:rsidP="00007515">
      <w:pPr>
        <w:jc w:val="center"/>
        <w:rPr>
          <w:rStyle w:val="FontStyle11"/>
          <w:rFonts w:ascii="Times New Roman" w:hAnsi="Times New Roman"/>
          <w:sz w:val="32"/>
          <w:szCs w:val="32"/>
          <w:lang w:val="sk-SK"/>
        </w:rPr>
      </w:pPr>
      <w:bookmarkStart w:id="10" w:name="_Toc290928104"/>
      <w:bookmarkStart w:id="11" w:name="_Toc290928290"/>
      <w:bookmarkStart w:id="12" w:name="_Toc447794026"/>
      <w:r w:rsidRPr="00007515">
        <w:rPr>
          <w:sz w:val="32"/>
          <w:szCs w:val="32"/>
        </w:rPr>
        <w:t>Nitra, apríl</w:t>
      </w:r>
      <w:bookmarkEnd w:id="10"/>
      <w:bookmarkEnd w:id="11"/>
      <w:r w:rsidRPr="00007515">
        <w:rPr>
          <w:sz w:val="32"/>
          <w:szCs w:val="32"/>
        </w:rPr>
        <w:t xml:space="preserve"> 2016</w:t>
      </w:r>
      <w:bookmarkEnd w:id="12"/>
      <w:r w:rsidRPr="00007515">
        <w:rPr>
          <w:rStyle w:val="FontStyle11"/>
          <w:rFonts w:ascii="Times New Roman" w:hAnsi="Times New Roman"/>
          <w:sz w:val="32"/>
          <w:szCs w:val="32"/>
          <w:lang w:val="sk-SK"/>
        </w:rPr>
        <w:br w:type="page"/>
      </w:r>
      <w:r w:rsidRPr="00007515">
        <w:rPr>
          <w:rStyle w:val="FontStyle11"/>
          <w:rFonts w:ascii="Times New Roman" w:hAnsi="Times New Roman"/>
          <w:sz w:val="32"/>
          <w:szCs w:val="32"/>
          <w:lang w:val="sk-SK"/>
        </w:rPr>
        <w:lastRenderedPageBreak/>
        <w:br w:type="page"/>
      </w:r>
    </w:p>
    <w:sdt>
      <w:sdtPr>
        <w:rPr>
          <w:b w:val="0"/>
          <w:bCs w:val="0"/>
          <w:caps w:val="0"/>
          <w:color w:val="auto"/>
          <w:spacing w:val="0"/>
          <w:sz w:val="20"/>
          <w:szCs w:val="20"/>
          <w:lang w:val="sk-SK"/>
        </w:rPr>
        <w:id w:val="1017890007"/>
        <w:docPartObj>
          <w:docPartGallery w:val="Table of Contents"/>
          <w:docPartUnique/>
        </w:docPartObj>
      </w:sdtPr>
      <w:sdtEndPr>
        <w:rPr>
          <w:lang w:val="en-US"/>
        </w:rPr>
      </w:sdtEndPr>
      <w:sdtContent>
        <w:p w:rsidR="002A2B50" w:rsidRDefault="002D1383" w:rsidP="000A1555">
          <w:pPr>
            <w:pStyle w:val="Hlavikaobsahu"/>
            <w:numPr>
              <w:ilvl w:val="0"/>
              <w:numId w:val="0"/>
            </w:numPr>
          </w:pPr>
          <w:r>
            <w:rPr>
              <w:lang w:val="sk-SK"/>
            </w:rPr>
            <w:t>OBSAH</w:t>
          </w:r>
        </w:p>
        <w:bookmarkStart w:id="13" w:name="_GoBack"/>
        <w:bookmarkEnd w:id="13"/>
        <w:p w:rsidR="001A4417" w:rsidRDefault="00CD34EF">
          <w:pPr>
            <w:pStyle w:val="Obsah1"/>
            <w:tabs>
              <w:tab w:val="right" w:leader="dot" w:pos="9061"/>
            </w:tabs>
            <w:rPr>
              <w:rFonts w:eastAsiaTheme="minorEastAsia" w:cstheme="minorBidi"/>
              <w:b w:val="0"/>
              <w:bCs w:val="0"/>
              <w:caps w:val="0"/>
              <w:noProof/>
              <w:sz w:val="22"/>
              <w:szCs w:val="22"/>
              <w:lang w:val="sk-SK" w:eastAsia="sk-SK" w:bidi="ar-SA"/>
            </w:rPr>
          </w:pPr>
          <w:r>
            <w:rPr>
              <w:b w:val="0"/>
              <w:bCs w:val="0"/>
              <w:caps w:val="0"/>
            </w:rPr>
            <w:fldChar w:fldCharType="begin"/>
          </w:r>
          <w:r>
            <w:rPr>
              <w:b w:val="0"/>
              <w:bCs w:val="0"/>
              <w:caps w:val="0"/>
            </w:rPr>
            <w:instrText xml:space="preserve"> TOC \o "1-3" \h \z \u </w:instrText>
          </w:r>
          <w:r>
            <w:rPr>
              <w:b w:val="0"/>
              <w:bCs w:val="0"/>
              <w:caps w:val="0"/>
            </w:rPr>
            <w:fldChar w:fldCharType="separate"/>
          </w:r>
          <w:hyperlink w:anchor="_Toc449512241" w:history="1">
            <w:r w:rsidR="001A4417" w:rsidRPr="009677C5">
              <w:rPr>
                <w:rStyle w:val="Hypertextovprepojenie"/>
                <w:noProof/>
              </w:rPr>
              <w:t>Úvod</w:t>
            </w:r>
            <w:r w:rsidR="001A4417">
              <w:rPr>
                <w:noProof/>
                <w:webHidden/>
              </w:rPr>
              <w:tab/>
            </w:r>
            <w:r w:rsidR="001A4417">
              <w:rPr>
                <w:noProof/>
                <w:webHidden/>
              </w:rPr>
              <w:fldChar w:fldCharType="begin"/>
            </w:r>
            <w:r w:rsidR="001A4417">
              <w:rPr>
                <w:noProof/>
                <w:webHidden/>
              </w:rPr>
              <w:instrText xml:space="preserve"> PAGEREF _Toc449512241 \h </w:instrText>
            </w:r>
            <w:r w:rsidR="001A4417">
              <w:rPr>
                <w:noProof/>
                <w:webHidden/>
              </w:rPr>
            </w:r>
            <w:r w:rsidR="001A4417">
              <w:rPr>
                <w:noProof/>
                <w:webHidden/>
              </w:rPr>
              <w:fldChar w:fldCharType="separate"/>
            </w:r>
            <w:r w:rsidR="001A4417">
              <w:rPr>
                <w:noProof/>
                <w:webHidden/>
              </w:rPr>
              <w:t>5</w:t>
            </w:r>
            <w:r w:rsidR="001A4417">
              <w:rPr>
                <w:noProof/>
                <w:webHidden/>
              </w:rPr>
              <w:fldChar w:fldCharType="end"/>
            </w:r>
          </w:hyperlink>
        </w:p>
        <w:p w:rsidR="001A4417" w:rsidRDefault="001A4417">
          <w:pPr>
            <w:pStyle w:val="Obsah1"/>
            <w:tabs>
              <w:tab w:val="left" w:pos="800"/>
              <w:tab w:val="right" w:leader="dot" w:pos="9061"/>
            </w:tabs>
            <w:rPr>
              <w:rFonts w:eastAsiaTheme="minorEastAsia" w:cstheme="minorBidi"/>
              <w:b w:val="0"/>
              <w:bCs w:val="0"/>
              <w:caps w:val="0"/>
              <w:noProof/>
              <w:sz w:val="22"/>
              <w:szCs w:val="22"/>
              <w:lang w:val="sk-SK" w:eastAsia="sk-SK" w:bidi="ar-SA"/>
            </w:rPr>
          </w:pPr>
          <w:hyperlink w:anchor="_Toc449512242" w:history="1">
            <w:r w:rsidRPr="009677C5">
              <w:rPr>
                <w:rStyle w:val="Hypertextovprepojenie"/>
                <w:noProof/>
              </w:rPr>
              <w:t>1</w:t>
            </w:r>
            <w:r>
              <w:rPr>
                <w:rFonts w:eastAsiaTheme="minorEastAsia" w:cstheme="minorBidi"/>
                <w:b w:val="0"/>
                <w:bCs w:val="0"/>
                <w:caps w:val="0"/>
                <w:noProof/>
                <w:sz w:val="22"/>
                <w:szCs w:val="22"/>
                <w:lang w:val="sk-SK" w:eastAsia="sk-SK" w:bidi="ar-SA"/>
              </w:rPr>
              <w:tab/>
            </w:r>
            <w:r w:rsidRPr="009677C5">
              <w:rPr>
                <w:rStyle w:val="Hypertextovprepojenie"/>
                <w:noProof/>
              </w:rPr>
              <w:t>Základné informácie o univerzite</w:t>
            </w:r>
            <w:r>
              <w:rPr>
                <w:noProof/>
                <w:webHidden/>
              </w:rPr>
              <w:tab/>
            </w:r>
            <w:r>
              <w:rPr>
                <w:noProof/>
                <w:webHidden/>
              </w:rPr>
              <w:fldChar w:fldCharType="begin"/>
            </w:r>
            <w:r>
              <w:rPr>
                <w:noProof/>
                <w:webHidden/>
              </w:rPr>
              <w:instrText xml:space="preserve"> PAGEREF _Toc449512242 \h </w:instrText>
            </w:r>
            <w:r>
              <w:rPr>
                <w:noProof/>
                <w:webHidden/>
              </w:rPr>
            </w:r>
            <w:r>
              <w:rPr>
                <w:noProof/>
                <w:webHidden/>
              </w:rPr>
              <w:fldChar w:fldCharType="separate"/>
            </w:r>
            <w:r>
              <w:rPr>
                <w:noProof/>
                <w:webHidden/>
              </w:rPr>
              <w:t>7</w:t>
            </w:r>
            <w:r>
              <w:rPr>
                <w:noProof/>
                <w:webHidden/>
              </w:rPr>
              <w:fldChar w:fldCharType="end"/>
            </w:r>
          </w:hyperlink>
        </w:p>
        <w:p w:rsidR="001A4417" w:rsidRDefault="001A4417">
          <w:pPr>
            <w:pStyle w:val="Obsah2"/>
            <w:tabs>
              <w:tab w:val="left" w:pos="1000"/>
              <w:tab w:val="right" w:leader="dot" w:pos="9061"/>
            </w:tabs>
            <w:rPr>
              <w:rFonts w:eastAsiaTheme="minorEastAsia" w:cstheme="minorBidi"/>
              <w:smallCaps w:val="0"/>
              <w:noProof/>
              <w:sz w:val="22"/>
              <w:szCs w:val="22"/>
              <w:lang w:val="sk-SK" w:eastAsia="sk-SK" w:bidi="ar-SA"/>
            </w:rPr>
          </w:pPr>
          <w:hyperlink w:anchor="_Toc449512243" w:history="1">
            <w:r w:rsidRPr="009677C5">
              <w:rPr>
                <w:rStyle w:val="Hypertextovprepojenie"/>
                <w:noProof/>
              </w:rPr>
              <w:t>1.1</w:t>
            </w:r>
            <w:r>
              <w:rPr>
                <w:rFonts w:eastAsiaTheme="minorEastAsia" w:cstheme="minorBidi"/>
                <w:smallCaps w:val="0"/>
                <w:noProof/>
                <w:sz w:val="22"/>
                <w:szCs w:val="22"/>
                <w:lang w:val="sk-SK" w:eastAsia="sk-SK" w:bidi="ar-SA"/>
              </w:rPr>
              <w:tab/>
            </w:r>
            <w:r w:rsidRPr="009677C5">
              <w:rPr>
                <w:rStyle w:val="Hypertextovprepojenie"/>
                <w:noProof/>
              </w:rPr>
              <w:t>Vedenie univerzity</w:t>
            </w:r>
            <w:r>
              <w:rPr>
                <w:noProof/>
                <w:webHidden/>
              </w:rPr>
              <w:tab/>
            </w:r>
            <w:r>
              <w:rPr>
                <w:noProof/>
                <w:webHidden/>
              </w:rPr>
              <w:fldChar w:fldCharType="begin"/>
            </w:r>
            <w:r>
              <w:rPr>
                <w:noProof/>
                <w:webHidden/>
              </w:rPr>
              <w:instrText xml:space="preserve"> PAGEREF _Toc449512243 \h </w:instrText>
            </w:r>
            <w:r>
              <w:rPr>
                <w:noProof/>
                <w:webHidden/>
              </w:rPr>
            </w:r>
            <w:r>
              <w:rPr>
                <w:noProof/>
                <w:webHidden/>
              </w:rPr>
              <w:fldChar w:fldCharType="separate"/>
            </w:r>
            <w:r>
              <w:rPr>
                <w:noProof/>
                <w:webHidden/>
              </w:rPr>
              <w:t>8</w:t>
            </w:r>
            <w:r>
              <w:rPr>
                <w:noProof/>
                <w:webHidden/>
              </w:rPr>
              <w:fldChar w:fldCharType="end"/>
            </w:r>
          </w:hyperlink>
        </w:p>
        <w:p w:rsidR="001A4417" w:rsidRDefault="001A4417">
          <w:pPr>
            <w:pStyle w:val="Obsah2"/>
            <w:tabs>
              <w:tab w:val="left" w:pos="1000"/>
              <w:tab w:val="right" w:leader="dot" w:pos="9061"/>
            </w:tabs>
            <w:rPr>
              <w:rFonts w:eastAsiaTheme="minorEastAsia" w:cstheme="minorBidi"/>
              <w:smallCaps w:val="0"/>
              <w:noProof/>
              <w:sz w:val="22"/>
              <w:szCs w:val="22"/>
              <w:lang w:val="sk-SK" w:eastAsia="sk-SK" w:bidi="ar-SA"/>
            </w:rPr>
          </w:pPr>
          <w:hyperlink w:anchor="_Toc449512244" w:history="1">
            <w:r w:rsidRPr="009677C5">
              <w:rPr>
                <w:rStyle w:val="Hypertextovprepojenie"/>
                <w:noProof/>
              </w:rPr>
              <w:t>1.2</w:t>
            </w:r>
            <w:r>
              <w:rPr>
                <w:rFonts w:eastAsiaTheme="minorEastAsia" w:cstheme="minorBidi"/>
                <w:smallCaps w:val="0"/>
                <w:noProof/>
                <w:sz w:val="22"/>
                <w:szCs w:val="22"/>
                <w:lang w:val="sk-SK" w:eastAsia="sk-SK" w:bidi="ar-SA"/>
              </w:rPr>
              <w:tab/>
            </w:r>
            <w:r w:rsidRPr="009677C5">
              <w:rPr>
                <w:rStyle w:val="Hypertextovprepojenie"/>
                <w:noProof/>
              </w:rPr>
              <w:t>Akademický senát univerzity</w:t>
            </w:r>
            <w:r>
              <w:rPr>
                <w:noProof/>
                <w:webHidden/>
              </w:rPr>
              <w:tab/>
            </w:r>
            <w:r>
              <w:rPr>
                <w:noProof/>
                <w:webHidden/>
              </w:rPr>
              <w:fldChar w:fldCharType="begin"/>
            </w:r>
            <w:r>
              <w:rPr>
                <w:noProof/>
                <w:webHidden/>
              </w:rPr>
              <w:instrText xml:space="preserve"> PAGEREF _Toc449512244 \h </w:instrText>
            </w:r>
            <w:r>
              <w:rPr>
                <w:noProof/>
                <w:webHidden/>
              </w:rPr>
            </w:r>
            <w:r>
              <w:rPr>
                <w:noProof/>
                <w:webHidden/>
              </w:rPr>
              <w:fldChar w:fldCharType="separate"/>
            </w:r>
            <w:r>
              <w:rPr>
                <w:noProof/>
                <w:webHidden/>
              </w:rPr>
              <w:t>9</w:t>
            </w:r>
            <w:r>
              <w:rPr>
                <w:noProof/>
                <w:webHidden/>
              </w:rPr>
              <w:fldChar w:fldCharType="end"/>
            </w:r>
          </w:hyperlink>
        </w:p>
        <w:p w:rsidR="001A4417" w:rsidRDefault="001A4417">
          <w:pPr>
            <w:pStyle w:val="Obsah2"/>
            <w:tabs>
              <w:tab w:val="left" w:pos="1000"/>
              <w:tab w:val="right" w:leader="dot" w:pos="9061"/>
            </w:tabs>
            <w:rPr>
              <w:rFonts w:eastAsiaTheme="minorEastAsia" w:cstheme="minorBidi"/>
              <w:smallCaps w:val="0"/>
              <w:noProof/>
              <w:sz w:val="22"/>
              <w:szCs w:val="22"/>
              <w:lang w:val="sk-SK" w:eastAsia="sk-SK" w:bidi="ar-SA"/>
            </w:rPr>
          </w:pPr>
          <w:hyperlink w:anchor="_Toc449512245" w:history="1">
            <w:r w:rsidRPr="009677C5">
              <w:rPr>
                <w:rStyle w:val="Hypertextovprepojenie"/>
                <w:noProof/>
              </w:rPr>
              <w:t>1.3</w:t>
            </w:r>
            <w:r>
              <w:rPr>
                <w:rFonts w:eastAsiaTheme="minorEastAsia" w:cstheme="minorBidi"/>
                <w:smallCaps w:val="0"/>
                <w:noProof/>
                <w:sz w:val="22"/>
                <w:szCs w:val="22"/>
                <w:lang w:val="sk-SK" w:eastAsia="sk-SK" w:bidi="ar-SA"/>
              </w:rPr>
              <w:tab/>
            </w:r>
            <w:r w:rsidRPr="009677C5">
              <w:rPr>
                <w:rStyle w:val="Hypertextovprepojenie"/>
                <w:noProof/>
              </w:rPr>
              <w:t>Vedecká rada univerzity</w:t>
            </w:r>
            <w:r>
              <w:rPr>
                <w:noProof/>
                <w:webHidden/>
              </w:rPr>
              <w:tab/>
            </w:r>
            <w:r>
              <w:rPr>
                <w:noProof/>
                <w:webHidden/>
              </w:rPr>
              <w:fldChar w:fldCharType="begin"/>
            </w:r>
            <w:r>
              <w:rPr>
                <w:noProof/>
                <w:webHidden/>
              </w:rPr>
              <w:instrText xml:space="preserve"> PAGEREF _Toc449512245 \h </w:instrText>
            </w:r>
            <w:r>
              <w:rPr>
                <w:noProof/>
                <w:webHidden/>
              </w:rPr>
            </w:r>
            <w:r>
              <w:rPr>
                <w:noProof/>
                <w:webHidden/>
              </w:rPr>
              <w:fldChar w:fldCharType="separate"/>
            </w:r>
            <w:r>
              <w:rPr>
                <w:noProof/>
                <w:webHidden/>
              </w:rPr>
              <w:t>10</w:t>
            </w:r>
            <w:r>
              <w:rPr>
                <w:noProof/>
                <w:webHidden/>
              </w:rPr>
              <w:fldChar w:fldCharType="end"/>
            </w:r>
          </w:hyperlink>
        </w:p>
        <w:p w:rsidR="001A4417" w:rsidRDefault="001A4417">
          <w:pPr>
            <w:pStyle w:val="Obsah2"/>
            <w:tabs>
              <w:tab w:val="left" w:pos="1000"/>
              <w:tab w:val="right" w:leader="dot" w:pos="9061"/>
            </w:tabs>
            <w:rPr>
              <w:rFonts w:eastAsiaTheme="minorEastAsia" w:cstheme="minorBidi"/>
              <w:smallCaps w:val="0"/>
              <w:noProof/>
              <w:sz w:val="22"/>
              <w:szCs w:val="22"/>
              <w:lang w:val="sk-SK" w:eastAsia="sk-SK" w:bidi="ar-SA"/>
            </w:rPr>
          </w:pPr>
          <w:hyperlink w:anchor="_Toc449512246" w:history="1">
            <w:r w:rsidRPr="009677C5">
              <w:rPr>
                <w:rStyle w:val="Hypertextovprepojenie"/>
                <w:noProof/>
              </w:rPr>
              <w:t>1.4</w:t>
            </w:r>
            <w:r>
              <w:rPr>
                <w:rFonts w:eastAsiaTheme="minorEastAsia" w:cstheme="minorBidi"/>
                <w:smallCaps w:val="0"/>
                <w:noProof/>
                <w:sz w:val="22"/>
                <w:szCs w:val="22"/>
                <w:lang w:val="sk-SK" w:eastAsia="sk-SK" w:bidi="ar-SA"/>
              </w:rPr>
              <w:tab/>
            </w:r>
            <w:r w:rsidRPr="009677C5">
              <w:rPr>
                <w:rStyle w:val="Hypertextovprepojenie"/>
                <w:noProof/>
              </w:rPr>
              <w:t>Súčasti univerzity</w:t>
            </w:r>
            <w:r>
              <w:rPr>
                <w:noProof/>
                <w:webHidden/>
              </w:rPr>
              <w:tab/>
            </w:r>
            <w:r>
              <w:rPr>
                <w:noProof/>
                <w:webHidden/>
              </w:rPr>
              <w:fldChar w:fldCharType="begin"/>
            </w:r>
            <w:r>
              <w:rPr>
                <w:noProof/>
                <w:webHidden/>
              </w:rPr>
              <w:instrText xml:space="preserve"> PAGEREF _Toc449512246 \h </w:instrText>
            </w:r>
            <w:r>
              <w:rPr>
                <w:noProof/>
                <w:webHidden/>
              </w:rPr>
            </w:r>
            <w:r>
              <w:rPr>
                <w:noProof/>
                <w:webHidden/>
              </w:rPr>
              <w:fldChar w:fldCharType="separate"/>
            </w:r>
            <w:r>
              <w:rPr>
                <w:noProof/>
                <w:webHidden/>
              </w:rPr>
              <w:t>11</w:t>
            </w:r>
            <w:r>
              <w:rPr>
                <w:noProof/>
                <w:webHidden/>
              </w:rPr>
              <w:fldChar w:fldCharType="end"/>
            </w:r>
          </w:hyperlink>
        </w:p>
        <w:p w:rsidR="001A4417" w:rsidRDefault="001A4417">
          <w:pPr>
            <w:pStyle w:val="Obsah3"/>
            <w:tabs>
              <w:tab w:val="left" w:pos="1400"/>
              <w:tab w:val="right" w:leader="dot" w:pos="9061"/>
            </w:tabs>
            <w:rPr>
              <w:rFonts w:eastAsiaTheme="minorEastAsia" w:cstheme="minorBidi"/>
              <w:i w:val="0"/>
              <w:iCs w:val="0"/>
              <w:noProof/>
              <w:sz w:val="22"/>
              <w:szCs w:val="22"/>
              <w:lang w:val="sk-SK" w:eastAsia="sk-SK" w:bidi="ar-SA"/>
            </w:rPr>
          </w:pPr>
          <w:hyperlink w:anchor="_Toc449512247" w:history="1">
            <w:r w:rsidRPr="009677C5">
              <w:rPr>
                <w:rStyle w:val="Hypertextovprepojenie"/>
                <w:noProof/>
              </w:rPr>
              <w:t>1.4.1</w:t>
            </w:r>
            <w:r>
              <w:rPr>
                <w:rFonts w:eastAsiaTheme="minorEastAsia" w:cstheme="minorBidi"/>
                <w:i w:val="0"/>
                <w:iCs w:val="0"/>
                <w:noProof/>
                <w:sz w:val="22"/>
                <w:szCs w:val="22"/>
                <w:lang w:val="sk-SK" w:eastAsia="sk-SK" w:bidi="ar-SA"/>
              </w:rPr>
              <w:tab/>
            </w:r>
            <w:r w:rsidRPr="009677C5">
              <w:rPr>
                <w:rStyle w:val="Hypertextovprepojenie"/>
                <w:noProof/>
              </w:rPr>
              <w:t>Fakulty</w:t>
            </w:r>
            <w:r>
              <w:rPr>
                <w:noProof/>
                <w:webHidden/>
              </w:rPr>
              <w:tab/>
            </w:r>
            <w:r>
              <w:rPr>
                <w:noProof/>
                <w:webHidden/>
              </w:rPr>
              <w:fldChar w:fldCharType="begin"/>
            </w:r>
            <w:r>
              <w:rPr>
                <w:noProof/>
                <w:webHidden/>
              </w:rPr>
              <w:instrText xml:space="preserve"> PAGEREF _Toc449512247 \h </w:instrText>
            </w:r>
            <w:r>
              <w:rPr>
                <w:noProof/>
                <w:webHidden/>
              </w:rPr>
            </w:r>
            <w:r>
              <w:rPr>
                <w:noProof/>
                <w:webHidden/>
              </w:rPr>
              <w:fldChar w:fldCharType="separate"/>
            </w:r>
            <w:r>
              <w:rPr>
                <w:noProof/>
                <w:webHidden/>
              </w:rPr>
              <w:t>11</w:t>
            </w:r>
            <w:r>
              <w:rPr>
                <w:noProof/>
                <w:webHidden/>
              </w:rPr>
              <w:fldChar w:fldCharType="end"/>
            </w:r>
          </w:hyperlink>
        </w:p>
        <w:p w:rsidR="001A4417" w:rsidRDefault="001A4417">
          <w:pPr>
            <w:pStyle w:val="Obsah3"/>
            <w:tabs>
              <w:tab w:val="left" w:pos="1400"/>
              <w:tab w:val="right" w:leader="dot" w:pos="9061"/>
            </w:tabs>
            <w:rPr>
              <w:rFonts w:eastAsiaTheme="minorEastAsia" w:cstheme="minorBidi"/>
              <w:i w:val="0"/>
              <w:iCs w:val="0"/>
              <w:noProof/>
              <w:sz w:val="22"/>
              <w:szCs w:val="22"/>
              <w:lang w:val="sk-SK" w:eastAsia="sk-SK" w:bidi="ar-SA"/>
            </w:rPr>
          </w:pPr>
          <w:hyperlink w:anchor="_Toc449512248" w:history="1">
            <w:r w:rsidRPr="009677C5">
              <w:rPr>
                <w:rStyle w:val="Hypertextovprepojenie"/>
                <w:noProof/>
              </w:rPr>
              <w:t>1.4.2</w:t>
            </w:r>
            <w:r>
              <w:rPr>
                <w:rFonts w:eastAsiaTheme="minorEastAsia" w:cstheme="minorBidi"/>
                <w:i w:val="0"/>
                <w:iCs w:val="0"/>
                <w:noProof/>
                <w:sz w:val="22"/>
                <w:szCs w:val="22"/>
                <w:lang w:val="sk-SK" w:eastAsia="sk-SK" w:bidi="ar-SA"/>
              </w:rPr>
              <w:tab/>
            </w:r>
            <w:r w:rsidRPr="009677C5">
              <w:rPr>
                <w:rStyle w:val="Hypertextovprepojenie"/>
                <w:noProof/>
              </w:rPr>
              <w:t>Ostatné súčasti</w:t>
            </w:r>
            <w:r>
              <w:rPr>
                <w:noProof/>
                <w:webHidden/>
              </w:rPr>
              <w:tab/>
            </w:r>
            <w:r>
              <w:rPr>
                <w:noProof/>
                <w:webHidden/>
              </w:rPr>
              <w:fldChar w:fldCharType="begin"/>
            </w:r>
            <w:r>
              <w:rPr>
                <w:noProof/>
                <w:webHidden/>
              </w:rPr>
              <w:instrText xml:space="preserve"> PAGEREF _Toc449512248 \h </w:instrText>
            </w:r>
            <w:r>
              <w:rPr>
                <w:noProof/>
                <w:webHidden/>
              </w:rPr>
            </w:r>
            <w:r>
              <w:rPr>
                <w:noProof/>
                <w:webHidden/>
              </w:rPr>
              <w:fldChar w:fldCharType="separate"/>
            </w:r>
            <w:r>
              <w:rPr>
                <w:noProof/>
                <w:webHidden/>
              </w:rPr>
              <w:t>14</w:t>
            </w:r>
            <w:r>
              <w:rPr>
                <w:noProof/>
                <w:webHidden/>
              </w:rPr>
              <w:fldChar w:fldCharType="end"/>
            </w:r>
          </w:hyperlink>
        </w:p>
        <w:p w:rsidR="001A4417" w:rsidRDefault="001A4417">
          <w:pPr>
            <w:pStyle w:val="Obsah2"/>
            <w:tabs>
              <w:tab w:val="left" w:pos="1000"/>
              <w:tab w:val="right" w:leader="dot" w:pos="9061"/>
            </w:tabs>
            <w:rPr>
              <w:rFonts w:eastAsiaTheme="minorEastAsia" w:cstheme="minorBidi"/>
              <w:smallCaps w:val="0"/>
              <w:noProof/>
              <w:sz w:val="22"/>
              <w:szCs w:val="22"/>
              <w:lang w:val="sk-SK" w:eastAsia="sk-SK" w:bidi="ar-SA"/>
            </w:rPr>
          </w:pPr>
          <w:hyperlink w:anchor="_Toc449512249" w:history="1">
            <w:r w:rsidRPr="009677C5">
              <w:rPr>
                <w:rStyle w:val="Hypertextovprepojenie"/>
                <w:noProof/>
              </w:rPr>
              <w:t>1.5</w:t>
            </w:r>
            <w:r>
              <w:rPr>
                <w:rFonts w:eastAsiaTheme="minorEastAsia" w:cstheme="minorBidi"/>
                <w:smallCaps w:val="0"/>
                <w:noProof/>
                <w:sz w:val="22"/>
                <w:szCs w:val="22"/>
                <w:lang w:val="sk-SK" w:eastAsia="sk-SK" w:bidi="ar-SA"/>
              </w:rPr>
              <w:tab/>
            </w:r>
            <w:r w:rsidRPr="009677C5">
              <w:rPr>
                <w:rStyle w:val="Hypertextovprepojenie"/>
                <w:noProof/>
              </w:rPr>
              <w:t>Správna rada univerzity</w:t>
            </w:r>
            <w:r>
              <w:rPr>
                <w:noProof/>
                <w:webHidden/>
              </w:rPr>
              <w:tab/>
            </w:r>
            <w:r>
              <w:rPr>
                <w:noProof/>
                <w:webHidden/>
              </w:rPr>
              <w:fldChar w:fldCharType="begin"/>
            </w:r>
            <w:r>
              <w:rPr>
                <w:noProof/>
                <w:webHidden/>
              </w:rPr>
              <w:instrText xml:space="preserve"> PAGEREF _Toc449512249 \h </w:instrText>
            </w:r>
            <w:r>
              <w:rPr>
                <w:noProof/>
                <w:webHidden/>
              </w:rPr>
            </w:r>
            <w:r>
              <w:rPr>
                <w:noProof/>
                <w:webHidden/>
              </w:rPr>
              <w:fldChar w:fldCharType="separate"/>
            </w:r>
            <w:r>
              <w:rPr>
                <w:noProof/>
                <w:webHidden/>
              </w:rPr>
              <w:t>16</w:t>
            </w:r>
            <w:r>
              <w:rPr>
                <w:noProof/>
                <w:webHidden/>
              </w:rPr>
              <w:fldChar w:fldCharType="end"/>
            </w:r>
          </w:hyperlink>
        </w:p>
        <w:p w:rsidR="001A4417" w:rsidRDefault="001A4417">
          <w:pPr>
            <w:pStyle w:val="Obsah1"/>
            <w:tabs>
              <w:tab w:val="left" w:pos="800"/>
              <w:tab w:val="right" w:leader="dot" w:pos="9061"/>
            </w:tabs>
            <w:rPr>
              <w:rFonts w:eastAsiaTheme="minorEastAsia" w:cstheme="minorBidi"/>
              <w:b w:val="0"/>
              <w:bCs w:val="0"/>
              <w:caps w:val="0"/>
              <w:noProof/>
              <w:sz w:val="22"/>
              <w:szCs w:val="22"/>
              <w:lang w:val="sk-SK" w:eastAsia="sk-SK" w:bidi="ar-SA"/>
            </w:rPr>
          </w:pPr>
          <w:hyperlink w:anchor="_Toc449512250" w:history="1">
            <w:r w:rsidRPr="009677C5">
              <w:rPr>
                <w:rStyle w:val="Hypertextovprepojenie"/>
                <w:noProof/>
              </w:rPr>
              <w:t>2</w:t>
            </w:r>
            <w:r>
              <w:rPr>
                <w:rFonts w:eastAsiaTheme="minorEastAsia" w:cstheme="minorBidi"/>
                <w:b w:val="0"/>
                <w:bCs w:val="0"/>
                <w:caps w:val="0"/>
                <w:noProof/>
                <w:sz w:val="22"/>
                <w:szCs w:val="22"/>
                <w:lang w:val="sk-SK" w:eastAsia="sk-SK" w:bidi="ar-SA"/>
              </w:rPr>
              <w:tab/>
            </w:r>
            <w:r w:rsidRPr="009677C5">
              <w:rPr>
                <w:rStyle w:val="Hypertextovprepojenie"/>
                <w:noProof/>
              </w:rPr>
              <w:t>Najdôležitejšie fakty o činnosti univerzity v roku 2015</w:t>
            </w:r>
            <w:r>
              <w:rPr>
                <w:noProof/>
                <w:webHidden/>
              </w:rPr>
              <w:tab/>
            </w:r>
            <w:r>
              <w:rPr>
                <w:noProof/>
                <w:webHidden/>
              </w:rPr>
              <w:fldChar w:fldCharType="begin"/>
            </w:r>
            <w:r>
              <w:rPr>
                <w:noProof/>
                <w:webHidden/>
              </w:rPr>
              <w:instrText xml:space="preserve"> PAGEREF _Toc449512250 \h </w:instrText>
            </w:r>
            <w:r>
              <w:rPr>
                <w:noProof/>
                <w:webHidden/>
              </w:rPr>
            </w:r>
            <w:r>
              <w:rPr>
                <w:noProof/>
                <w:webHidden/>
              </w:rPr>
              <w:fldChar w:fldCharType="separate"/>
            </w:r>
            <w:r>
              <w:rPr>
                <w:noProof/>
                <w:webHidden/>
              </w:rPr>
              <w:t>18</w:t>
            </w:r>
            <w:r>
              <w:rPr>
                <w:noProof/>
                <w:webHidden/>
              </w:rPr>
              <w:fldChar w:fldCharType="end"/>
            </w:r>
          </w:hyperlink>
        </w:p>
        <w:p w:rsidR="001A4417" w:rsidRDefault="001A4417">
          <w:pPr>
            <w:pStyle w:val="Obsah1"/>
            <w:tabs>
              <w:tab w:val="left" w:pos="800"/>
              <w:tab w:val="right" w:leader="dot" w:pos="9061"/>
            </w:tabs>
            <w:rPr>
              <w:rFonts w:eastAsiaTheme="minorEastAsia" w:cstheme="minorBidi"/>
              <w:b w:val="0"/>
              <w:bCs w:val="0"/>
              <w:caps w:val="0"/>
              <w:noProof/>
              <w:sz w:val="22"/>
              <w:szCs w:val="22"/>
              <w:lang w:val="sk-SK" w:eastAsia="sk-SK" w:bidi="ar-SA"/>
            </w:rPr>
          </w:pPr>
          <w:hyperlink w:anchor="_Toc449512251" w:history="1">
            <w:r w:rsidRPr="009677C5">
              <w:rPr>
                <w:rStyle w:val="Hypertextovprepojenie"/>
                <w:noProof/>
              </w:rPr>
              <w:t>3</w:t>
            </w:r>
            <w:r>
              <w:rPr>
                <w:rFonts w:eastAsiaTheme="minorEastAsia" w:cstheme="minorBidi"/>
                <w:b w:val="0"/>
                <w:bCs w:val="0"/>
                <w:caps w:val="0"/>
                <w:noProof/>
                <w:sz w:val="22"/>
                <w:szCs w:val="22"/>
                <w:lang w:val="sk-SK" w:eastAsia="sk-SK" w:bidi="ar-SA"/>
              </w:rPr>
              <w:tab/>
            </w:r>
            <w:r w:rsidRPr="009677C5">
              <w:rPr>
                <w:rStyle w:val="Hypertextovprepojenie"/>
                <w:noProof/>
              </w:rPr>
              <w:t>Informácie o poskytovanom vysokoškolskom vzdelávaní</w:t>
            </w:r>
            <w:r>
              <w:rPr>
                <w:noProof/>
                <w:webHidden/>
              </w:rPr>
              <w:tab/>
            </w:r>
            <w:r>
              <w:rPr>
                <w:noProof/>
                <w:webHidden/>
              </w:rPr>
              <w:fldChar w:fldCharType="begin"/>
            </w:r>
            <w:r>
              <w:rPr>
                <w:noProof/>
                <w:webHidden/>
              </w:rPr>
              <w:instrText xml:space="preserve"> PAGEREF _Toc449512251 \h </w:instrText>
            </w:r>
            <w:r>
              <w:rPr>
                <w:noProof/>
                <w:webHidden/>
              </w:rPr>
            </w:r>
            <w:r>
              <w:rPr>
                <w:noProof/>
                <w:webHidden/>
              </w:rPr>
              <w:fldChar w:fldCharType="separate"/>
            </w:r>
            <w:r>
              <w:rPr>
                <w:noProof/>
                <w:webHidden/>
              </w:rPr>
              <w:t>31</w:t>
            </w:r>
            <w:r>
              <w:rPr>
                <w:noProof/>
                <w:webHidden/>
              </w:rPr>
              <w:fldChar w:fldCharType="end"/>
            </w:r>
          </w:hyperlink>
        </w:p>
        <w:p w:rsidR="001A4417" w:rsidRDefault="001A4417">
          <w:pPr>
            <w:pStyle w:val="Obsah2"/>
            <w:tabs>
              <w:tab w:val="left" w:pos="1000"/>
              <w:tab w:val="right" w:leader="dot" w:pos="9061"/>
            </w:tabs>
            <w:rPr>
              <w:rFonts w:eastAsiaTheme="minorEastAsia" w:cstheme="minorBidi"/>
              <w:smallCaps w:val="0"/>
              <w:noProof/>
              <w:sz w:val="22"/>
              <w:szCs w:val="22"/>
              <w:lang w:val="sk-SK" w:eastAsia="sk-SK" w:bidi="ar-SA"/>
            </w:rPr>
          </w:pPr>
          <w:hyperlink w:anchor="_Toc449512252" w:history="1">
            <w:r w:rsidRPr="009677C5">
              <w:rPr>
                <w:rStyle w:val="Hypertextovprepojenie"/>
                <w:noProof/>
              </w:rPr>
              <w:t>3.1</w:t>
            </w:r>
            <w:r>
              <w:rPr>
                <w:rFonts w:eastAsiaTheme="minorEastAsia" w:cstheme="minorBidi"/>
                <w:smallCaps w:val="0"/>
                <w:noProof/>
                <w:sz w:val="22"/>
                <w:szCs w:val="22"/>
                <w:lang w:val="sk-SK" w:eastAsia="sk-SK" w:bidi="ar-SA"/>
              </w:rPr>
              <w:tab/>
            </w:r>
            <w:r w:rsidRPr="009677C5">
              <w:rPr>
                <w:rStyle w:val="Hypertextovprepojenie"/>
                <w:noProof/>
                <w:lang w:eastAsia="sk-SK"/>
              </w:rPr>
              <w:t>Akreditované študijné programy</w:t>
            </w:r>
            <w:r>
              <w:rPr>
                <w:noProof/>
                <w:webHidden/>
              </w:rPr>
              <w:tab/>
            </w:r>
            <w:r>
              <w:rPr>
                <w:noProof/>
                <w:webHidden/>
              </w:rPr>
              <w:fldChar w:fldCharType="begin"/>
            </w:r>
            <w:r>
              <w:rPr>
                <w:noProof/>
                <w:webHidden/>
              </w:rPr>
              <w:instrText xml:space="preserve"> PAGEREF _Toc449512252 \h </w:instrText>
            </w:r>
            <w:r>
              <w:rPr>
                <w:noProof/>
                <w:webHidden/>
              </w:rPr>
            </w:r>
            <w:r>
              <w:rPr>
                <w:noProof/>
                <w:webHidden/>
              </w:rPr>
              <w:fldChar w:fldCharType="separate"/>
            </w:r>
            <w:r>
              <w:rPr>
                <w:noProof/>
                <w:webHidden/>
              </w:rPr>
              <w:t>31</w:t>
            </w:r>
            <w:r>
              <w:rPr>
                <w:noProof/>
                <w:webHidden/>
              </w:rPr>
              <w:fldChar w:fldCharType="end"/>
            </w:r>
          </w:hyperlink>
        </w:p>
        <w:p w:rsidR="001A4417" w:rsidRDefault="001A4417">
          <w:pPr>
            <w:pStyle w:val="Obsah2"/>
            <w:tabs>
              <w:tab w:val="left" w:pos="1000"/>
              <w:tab w:val="right" w:leader="dot" w:pos="9061"/>
            </w:tabs>
            <w:rPr>
              <w:rFonts w:eastAsiaTheme="minorEastAsia" w:cstheme="minorBidi"/>
              <w:smallCaps w:val="0"/>
              <w:noProof/>
              <w:sz w:val="22"/>
              <w:szCs w:val="22"/>
              <w:lang w:val="sk-SK" w:eastAsia="sk-SK" w:bidi="ar-SA"/>
            </w:rPr>
          </w:pPr>
          <w:hyperlink w:anchor="_Toc449512253" w:history="1">
            <w:r w:rsidRPr="009677C5">
              <w:rPr>
                <w:rStyle w:val="Hypertextovprepojenie"/>
                <w:noProof/>
              </w:rPr>
              <w:t>3.2</w:t>
            </w:r>
            <w:r>
              <w:rPr>
                <w:rFonts w:eastAsiaTheme="minorEastAsia" w:cstheme="minorBidi"/>
                <w:smallCaps w:val="0"/>
                <w:noProof/>
                <w:sz w:val="22"/>
                <w:szCs w:val="22"/>
                <w:lang w:val="sk-SK" w:eastAsia="sk-SK" w:bidi="ar-SA"/>
              </w:rPr>
              <w:tab/>
            </w:r>
            <w:r w:rsidRPr="009677C5">
              <w:rPr>
                <w:rStyle w:val="Hypertextovprepojenie"/>
                <w:noProof/>
              </w:rPr>
              <w:t>Študenti</w:t>
            </w:r>
            <w:r>
              <w:rPr>
                <w:noProof/>
                <w:webHidden/>
              </w:rPr>
              <w:tab/>
            </w:r>
            <w:r>
              <w:rPr>
                <w:noProof/>
                <w:webHidden/>
              </w:rPr>
              <w:fldChar w:fldCharType="begin"/>
            </w:r>
            <w:r>
              <w:rPr>
                <w:noProof/>
                <w:webHidden/>
              </w:rPr>
              <w:instrText xml:space="preserve"> PAGEREF _Toc449512253 \h </w:instrText>
            </w:r>
            <w:r>
              <w:rPr>
                <w:noProof/>
                <w:webHidden/>
              </w:rPr>
            </w:r>
            <w:r>
              <w:rPr>
                <w:noProof/>
                <w:webHidden/>
              </w:rPr>
              <w:fldChar w:fldCharType="separate"/>
            </w:r>
            <w:r>
              <w:rPr>
                <w:noProof/>
                <w:webHidden/>
              </w:rPr>
              <w:t>32</w:t>
            </w:r>
            <w:r>
              <w:rPr>
                <w:noProof/>
                <w:webHidden/>
              </w:rPr>
              <w:fldChar w:fldCharType="end"/>
            </w:r>
          </w:hyperlink>
        </w:p>
        <w:p w:rsidR="001A4417" w:rsidRDefault="001A4417">
          <w:pPr>
            <w:pStyle w:val="Obsah2"/>
            <w:tabs>
              <w:tab w:val="left" w:pos="1000"/>
              <w:tab w:val="right" w:leader="dot" w:pos="9061"/>
            </w:tabs>
            <w:rPr>
              <w:rFonts w:eastAsiaTheme="minorEastAsia" w:cstheme="minorBidi"/>
              <w:smallCaps w:val="0"/>
              <w:noProof/>
              <w:sz w:val="22"/>
              <w:szCs w:val="22"/>
              <w:lang w:val="sk-SK" w:eastAsia="sk-SK" w:bidi="ar-SA"/>
            </w:rPr>
          </w:pPr>
          <w:hyperlink w:anchor="_Toc449512254" w:history="1">
            <w:r w:rsidRPr="009677C5">
              <w:rPr>
                <w:rStyle w:val="Hypertextovprepojenie"/>
                <w:noProof/>
              </w:rPr>
              <w:t>3.3</w:t>
            </w:r>
            <w:r>
              <w:rPr>
                <w:rFonts w:eastAsiaTheme="minorEastAsia" w:cstheme="minorBidi"/>
                <w:smallCaps w:val="0"/>
                <w:noProof/>
                <w:sz w:val="22"/>
                <w:szCs w:val="22"/>
                <w:lang w:val="sk-SK" w:eastAsia="sk-SK" w:bidi="ar-SA"/>
              </w:rPr>
              <w:tab/>
            </w:r>
            <w:r w:rsidRPr="009677C5">
              <w:rPr>
                <w:rStyle w:val="Hypertextovprepojenie"/>
                <w:noProof/>
                <w:lang w:eastAsia="sk-SK"/>
              </w:rPr>
              <w:t>Akademické mobility</w:t>
            </w:r>
            <w:r>
              <w:rPr>
                <w:noProof/>
                <w:webHidden/>
              </w:rPr>
              <w:tab/>
            </w:r>
            <w:r>
              <w:rPr>
                <w:noProof/>
                <w:webHidden/>
              </w:rPr>
              <w:fldChar w:fldCharType="begin"/>
            </w:r>
            <w:r>
              <w:rPr>
                <w:noProof/>
                <w:webHidden/>
              </w:rPr>
              <w:instrText xml:space="preserve"> PAGEREF _Toc449512254 \h </w:instrText>
            </w:r>
            <w:r>
              <w:rPr>
                <w:noProof/>
                <w:webHidden/>
              </w:rPr>
            </w:r>
            <w:r>
              <w:rPr>
                <w:noProof/>
                <w:webHidden/>
              </w:rPr>
              <w:fldChar w:fldCharType="separate"/>
            </w:r>
            <w:r>
              <w:rPr>
                <w:noProof/>
                <w:webHidden/>
              </w:rPr>
              <w:t>33</w:t>
            </w:r>
            <w:r>
              <w:rPr>
                <w:noProof/>
                <w:webHidden/>
              </w:rPr>
              <w:fldChar w:fldCharType="end"/>
            </w:r>
          </w:hyperlink>
        </w:p>
        <w:p w:rsidR="001A4417" w:rsidRDefault="001A4417">
          <w:pPr>
            <w:pStyle w:val="Obsah2"/>
            <w:tabs>
              <w:tab w:val="left" w:pos="1000"/>
              <w:tab w:val="right" w:leader="dot" w:pos="9061"/>
            </w:tabs>
            <w:rPr>
              <w:rFonts w:eastAsiaTheme="minorEastAsia" w:cstheme="minorBidi"/>
              <w:smallCaps w:val="0"/>
              <w:noProof/>
              <w:sz w:val="22"/>
              <w:szCs w:val="22"/>
              <w:lang w:val="sk-SK" w:eastAsia="sk-SK" w:bidi="ar-SA"/>
            </w:rPr>
          </w:pPr>
          <w:hyperlink w:anchor="_Toc449512255" w:history="1">
            <w:r w:rsidRPr="009677C5">
              <w:rPr>
                <w:rStyle w:val="Hypertextovprepojenie"/>
                <w:noProof/>
              </w:rPr>
              <w:t>3.4</w:t>
            </w:r>
            <w:r>
              <w:rPr>
                <w:rFonts w:eastAsiaTheme="minorEastAsia" w:cstheme="minorBidi"/>
                <w:smallCaps w:val="0"/>
                <w:noProof/>
                <w:sz w:val="22"/>
                <w:szCs w:val="22"/>
                <w:lang w:val="sk-SK" w:eastAsia="sk-SK" w:bidi="ar-SA"/>
              </w:rPr>
              <w:tab/>
            </w:r>
            <w:r w:rsidRPr="009677C5">
              <w:rPr>
                <w:rStyle w:val="Hypertextovprepojenie"/>
                <w:noProof/>
                <w:lang w:eastAsia="sk-SK"/>
              </w:rPr>
              <w:t>Záujem o štúdium</w:t>
            </w:r>
            <w:r>
              <w:rPr>
                <w:noProof/>
                <w:webHidden/>
              </w:rPr>
              <w:tab/>
            </w:r>
            <w:r>
              <w:rPr>
                <w:noProof/>
                <w:webHidden/>
              </w:rPr>
              <w:fldChar w:fldCharType="begin"/>
            </w:r>
            <w:r>
              <w:rPr>
                <w:noProof/>
                <w:webHidden/>
              </w:rPr>
              <w:instrText xml:space="preserve"> PAGEREF _Toc449512255 \h </w:instrText>
            </w:r>
            <w:r>
              <w:rPr>
                <w:noProof/>
                <w:webHidden/>
              </w:rPr>
            </w:r>
            <w:r>
              <w:rPr>
                <w:noProof/>
                <w:webHidden/>
              </w:rPr>
              <w:fldChar w:fldCharType="separate"/>
            </w:r>
            <w:r>
              <w:rPr>
                <w:noProof/>
                <w:webHidden/>
              </w:rPr>
              <w:t>35</w:t>
            </w:r>
            <w:r>
              <w:rPr>
                <w:noProof/>
                <w:webHidden/>
              </w:rPr>
              <w:fldChar w:fldCharType="end"/>
            </w:r>
          </w:hyperlink>
        </w:p>
        <w:p w:rsidR="001A4417" w:rsidRDefault="001A4417">
          <w:pPr>
            <w:pStyle w:val="Obsah2"/>
            <w:tabs>
              <w:tab w:val="left" w:pos="1000"/>
              <w:tab w:val="right" w:leader="dot" w:pos="9061"/>
            </w:tabs>
            <w:rPr>
              <w:rFonts w:eastAsiaTheme="minorEastAsia" w:cstheme="minorBidi"/>
              <w:smallCaps w:val="0"/>
              <w:noProof/>
              <w:sz w:val="22"/>
              <w:szCs w:val="22"/>
              <w:lang w:val="sk-SK" w:eastAsia="sk-SK" w:bidi="ar-SA"/>
            </w:rPr>
          </w:pPr>
          <w:hyperlink w:anchor="_Toc449512256" w:history="1">
            <w:r w:rsidRPr="009677C5">
              <w:rPr>
                <w:rStyle w:val="Hypertextovprepojenie"/>
                <w:noProof/>
              </w:rPr>
              <w:t>3.5</w:t>
            </w:r>
            <w:r>
              <w:rPr>
                <w:rFonts w:eastAsiaTheme="minorEastAsia" w:cstheme="minorBidi"/>
                <w:smallCaps w:val="0"/>
                <w:noProof/>
                <w:sz w:val="22"/>
                <w:szCs w:val="22"/>
                <w:lang w:val="sk-SK" w:eastAsia="sk-SK" w:bidi="ar-SA"/>
              </w:rPr>
              <w:tab/>
            </w:r>
            <w:r w:rsidRPr="009677C5">
              <w:rPr>
                <w:rStyle w:val="Hypertextovprepojenie"/>
                <w:noProof/>
              </w:rPr>
              <w:t>Absolventi</w:t>
            </w:r>
            <w:r>
              <w:rPr>
                <w:noProof/>
                <w:webHidden/>
              </w:rPr>
              <w:tab/>
            </w:r>
            <w:r>
              <w:rPr>
                <w:noProof/>
                <w:webHidden/>
              </w:rPr>
              <w:fldChar w:fldCharType="begin"/>
            </w:r>
            <w:r>
              <w:rPr>
                <w:noProof/>
                <w:webHidden/>
              </w:rPr>
              <w:instrText xml:space="preserve"> PAGEREF _Toc449512256 \h </w:instrText>
            </w:r>
            <w:r>
              <w:rPr>
                <w:noProof/>
                <w:webHidden/>
              </w:rPr>
            </w:r>
            <w:r>
              <w:rPr>
                <w:noProof/>
                <w:webHidden/>
              </w:rPr>
              <w:fldChar w:fldCharType="separate"/>
            </w:r>
            <w:r>
              <w:rPr>
                <w:noProof/>
                <w:webHidden/>
              </w:rPr>
              <w:t>36</w:t>
            </w:r>
            <w:r>
              <w:rPr>
                <w:noProof/>
                <w:webHidden/>
              </w:rPr>
              <w:fldChar w:fldCharType="end"/>
            </w:r>
          </w:hyperlink>
        </w:p>
        <w:p w:rsidR="001A4417" w:rsidRDefault="001A4417">
          <w:pPr>
            <w:pStyle w:val="Obsah2"/>
            <w:tabs>
              <w:tab w:val="left" w:pos="1000"/>
              <w:tab w:val="right" w:leader="dot" w:pos="9061"/>
            </w:tabs>
            <w:rPr>
              <w:rFonts w:eastAsiaTheme="minorEastAsia" w:cstheme="minorBidi"/>
              <w:smallCaps w:val="0"/>
              <w:noProof/>
              <w:sz w:val="22"/>
              <w:szCs w:val="22"/>
              <w:lang w:val="sk-SK" w:eastAsia="sk-SK" w:bidi="ar-SA"/>
            </w:rPr>
          </w:pPr>
          <w:hyperlink w:anchor="_Toc449512257" w:history="1">
            <w:r w:rsidRPr="009677C5">
              <w:rPr>
                <w:rStyle w:val="Hypertextovprepojenie"/>
                <w:noProof/>
              </w:rPr>
              <w:t>3.6</w:t>
            </w:r>
            <w:r>
              <w:rPr>
                <w:rFonts w:eastAsiaTheme="minorEastAsia" w:cstheme="minorBidi"/>
                <w:smallCaps w:val="0"/>
                <w:noProof/>
                <w:sz w:val="22"/>
                <w:szCs w:val="22"/>
                <w:lang w:val="sk-SK" w:eastAsia="sk-SK" w:bidi="ar-SA"/>
              </w:rPr>
              <w:tab/>
            </w:r>
            <w:r w:rsidRPr="009677C5">
              <w:rPr>
                <w:rStyle w:val="Hypertextovprepojenie"/>
                <w:noProof/>
                <w:lang w:eastAsia="sk-SK"/>
              </w:rPr>
              <w:t>úspechy a ocenenia našich študentov</w:t>
            </w:r>
            <w:r>
              <w:rPr>
                <w:noProof/>
                <w:webHidden/>
              </w:rPr>
              <w:tab/>
            </w:r>
            <w:r>
              <w:rPr>
                <w:noProof/>
                <w:webHidden/>
              </w:rPr>
              <w:fldChar w:fldCharType="begin"/>
            </w:r>
            <w:r>
              <w:rPr>
                <w:noProof/>
                <w:webHidden/>
              </w:rPr>
              <w:instrText xml:space="preserve"> PAGEREF _Toc449512257 \h </w:instrText>
            </w:r>
            <w:r>
              <w:rPr>
                <w:noProof/>
                <w:webHidden/>
              </w:rPr>
            </w:r>
            <w:r>
              <w:rPr>
                <w:noProof/>
                <w:webHidden/>
              </w:rPr>
              <w:fldChar w:fldCharType="separate"/>
            </w:r>
            <w:r>
              <w:rPr>
                <w:noProof/>
                <w:webHidden/>
              </w:rPr>
              <w:t>37</w:t>
            </w:r>
            <w:r>
              <w:rPr>
                <w:noProof/>
                <w:webHidden/>
              </w:rPr>
              <w:fldChar w:fldCharType="end"/>
            </w:r>
          </w:hyperlink>
        </w:p>
        <w:p w:rsidR="001A4417" w:rsidRDefault="001A4417">
          <w:pPr>
            <w:pStyle w:val="Obsah1"/>
            <w:tabs>
              <w:tab w:val="left" w:pos="800"/>
              <w:tab w:val="right" w:leader="dot" w:pos="9061"/>
            </w:tabs>
            <w:rPr>
              <w:rFonts w:eastAsiaTheme="minorEastAsia" w:cstheme="minorBidi"/>
              <w:b w:val="0"/>
              <w:bCs w:val="0"/>
              <w:caps w:val="0"/>
              <w:noProof/>
              <w:sz w:val="22"/>
              <w:szCs w:val="22"/>
              <w:lang w:val="sk-SK" w:eastAsia="sk-SK" w:bidi="ar-SA"/>
            </w:rPr>
          </w:pPr>
          <w:hyperlink w:anchor="_Toc449512258" w:history="1">
            <w:r w:rsidRPr="009677C5">
              <w:rPr>
                <w:rStyle w:val="Hypertextovprepojenie"/>
                <w:noProof/>
                <w:lang w:val="sk-SK"/>
              </w:rPr>
              <w:t>4</w:t>
            </w:r>
            <w:r>
              <w:rPr>
                <w:rFonts w:eastAsiaTheme="minorEastAsia" w:cstheme="minorBidi"/>
                <w:b w:val="0"/>
                <w:bCs w:val="0"/>
                <w:caps w:val="0"/>
                <w:noProof/>
                <w:sz w:val="22"/>
                <w:szCs w:val="22"/>
                <w:lang w:val="sk-SK" w:eastAsia="sk-SK" w:bidi="ar-SA"/>
              </w:rPr>
              <w:tab/>
            </w:r>
            <w:r w:rsidRPr="009677C5">
              <w:rPr>
                <w:rStyle w:val="Hypertextovprepojenie"/>
                <w:noProof/>
                <w:lang w:val="sk-SK"/>
              </w:rPr>
              <w:t>Ďalšie vzdelávanie</w:t>
            </w:r>
            <w:r>
              <w:rPr>
                <w:noProof/>
                <w:webHidden/>
              </w:rPr>
              <w:tab/>
            </w:r>
            <w:r>
              <w:rPr>
                <w:noProof/>
                <w:webHidden/>
              </w:rPr>
              <w:fldChar w:fldCharType="begin"/>
            </w:r>
            <w:r>
              <w:rPr>
                <w:noProof/>
                <w:webHidden/>
              </w:rPr>
              <w:instrText xml:space="preserve"> PAGEREF _Toc449512258 \h </w:instrText>
            </w:r>
            <w:r>
              <w:rPr>
                <w:noProof/>
                <w:webHidden/>
              </w:rPr>
            </w:r>
            <w:r>
              <w:rPr>
                <w:noProof/>
                <w:webHidden/>
              </w:rPr>
              <w:fldChar w:fldCharType="separate"/>
            </w:r>
            <w:r>
              <w:rPr>
                <w:noProof/>
                <w:webHidden/>
              </w:rPr>
              <w:t>43</w:t>
            </w:r>
            <w:r>
              <w:rPr>
                <w:noProof/>
                <w:webHidden/>
              </w:rPr>
              <w:fldChar w:fldCharType="end"/>
            </w:r>
          </w:hyperlink>
        </w:p>
        <w:p w:rsidR="001A4417" w:rsidRDefault="001A4417">
          <w:pPr>
            <w:pStyle w:val="Obsah2"/>
            <w:tabs>
              <w:tab w:val="left" w:pos="1000"/>
              <w:tab w:val="right" w:leader="dot" w:pos="9061"/>
            </w:tabs>
            <w:rPr>
              <w:rFonts w:eastAsiaTheme="minorEastAsia" w:cstheme="minorBidi"/>
              <w:smallCaps w:val="0"/>
              <w:noProof/>
              <w:sz w:val="22"/>
              <w:szCs w:val="22"/>
              <w:lang w:val="sk-SK" w:eastAsia="sk-SK" w:bidi="ar-SA"/>
            </w:rPr>
          </w:pPr>
          <w:hyperlink w:anchor="_Toc449512259" w:history="1">
            <w:r w:rsidRPr="009677C5">
              <w:rPr>
                <w:rStyle w:val="Hypertextovprepojenie"/>
                <w:noProof/>
              </w:rPr>
              <w:t>4.1</w:t>
            </w:r>
            <w:r>
              <w:rPr>
                <w:rFonts w:eastAsiaTheme="minorEastAsia" w:cstheme="minorBidi"/>
                <w:smallCaps w:val="0"/>
                <w:noProof/>
                <w:sz w:val="22"/>
                <w:szCs w:val="22"/>
                <w:lang w:val="sk-SK" w:eastAsia="sk-SK" w:bidi="ar-SA"/>
              </w:rPr>
              <w:tab/>
            </w:r>
            <w:r w:rsidRPr="009677C5">
              <w:rPr>
                <w:rStyle w:val="Hypertextovprepojenie"/>
                <w:noProof/>
              </w:rPr>
              <w:t>Doplnenie kvalifikačného predpokladu pedagogických zamestnancov</w:t>
            </w:r>
            <w:r>
              <w:rPr>
                <w:noProof/>
                <w:webHidden/>
              </w:rPr>
              <w:tab/>
            </w:r>
            <w:r>
              <w:rPr>
                <w:noProof/>
                <w:webHidden/>
              </w:rPr>
              <w:fldChar w:fldCharType="begin"/>
            </w:r>
            <w:r>
              <w:rPr>
                <w:noProof/>
                <w:webHidden/>
              </w:rPr>
              <w:instrText xml:space="preserve"> PAGEREF _Toc449512259 \h </w:instrText>
            </w:r>
            <w:r>
              <w:rPr>
                <w:noProof/>
                <w:webHidden/>
              </w:rPr>
            </w:r>
            <w:r>
              <w:rPr>
                <w:noProof/>
                <w:webHidden/>
              </w:rPr>
              <w:fldChar w:fldCharType="separate"/>
            </w:r>
            <w:r>
              <w:rPr>
                <w:noProof/>
                <w:webHidden/>
              </w:rPr>
              <w:t>44</w:t>
            </w:r>
            <w:r>
              <w:rPr>
                <w:noProof/>
                <w:webHidden/>
              </w:rPr>
              <w:fldChar w:fldCharType="end"/>
            </w:r>
          </w:hyperlink>
        </w:p>
        <w:p w:rsidR="001A4417" w:rsidRDefault="001A4417">
          <w:pPr>
            <w:pStyle w:val="Obsah3"/>
            <w:tabs>
              <w:tab w:val="left" w:pos="1400"/>
              <w:tab w:val="right" w:leader="dot" w:pos="9061"/>
            </w:tabs>
            <w:rPr>
              <w:rFonts w:eastAsiaTheme="minorEastAsia" w:cstheme="minorBidi"/>
              <w:i w:val="0"/>
              <w:iCs w:val="0"/>
              <w:noProof/>
              <w:sz w:val="22"/>
              <w:szCs w:val="22"/>
              <w:lang w:val="sk-SK" w:eastAsia="sk-SK" w:bidi="ar-SA"/>
            </w:rPr>
          </w:pPr>
          <w:hyperlink w:anchor="_Toc449512260" w:history="1">
            <w:r w:rsidRPr="009677C5">
              <w:rPr>
                <w:rStyle w:val="Hypertextovprepojenie"/>
                <w:noProof/>
                <w:lang w:val="sk-SK"/>
              </w:rPr>
              <w:t>4.1.1</w:t>
            </w:r>
            <w:r>
              <w:rPr>
                <w:rFonts w:eastAsiaTheme="minorEastAsia" w:cstheme="minorBidi"/>
                <w:i w:val="0"/>
                <w:iCs w:val="0"/>
                <w:noProof/>
                <w:sz w:val="22"/>
                <w:szCs w:val="22"/>
                <w:lang w:val="sk-SK" w:eastAsia="sk-SK" w:bidi="ar-SA"/>
              </w:rPr>
              <w:tab/>
            </w:r>
            <w:r w:rsidRPr="009677C5">
              <w:rPr>
                <w:rStyle w:val="Hypertextovprepojenie"/>
                <w:noProof/>
                <w:lang w:val="sk-SK"/>
              </w:rPr>
              <w:t>Rozširujúce štúdium</w:t>
            </w:r>
            <w:r>
              <w:rPr>
                <w:noProof/>
                <w:webHidden/>
              </w:rPr>
              <w:tab/>
            </w:r>
            <w:r>
              <w:rPr>
                <w:noProof/>
                <w:webHidden/>
              </w:rPr>
              <w:fldChar w:fldCharType="begin"/>
            </w:r>
            <w:r>
              <w:rPr>
                <w:noProof/>
                <w:webHidden/>
              </w:rPr>
              <w:instrText xml:space="preserve"> PAGEREF _Toc449512260 \h </w:instrText>
            </w:r>
            <w:r>
              <w:rPr>
                <w:noProof/>
                <w:webHidden/>
              </w:rPr>
            </w:r>
            <w:r>
              <w:rPr>
                <w:noProof/>
                <w:webHidden/>
              </w:rPr>
              <w:fldChar w:fldCharType="separate"/>
            </w:r>
            <w:r>
              <w:rPr>
                <w:noProof/>
                <w:webHidden/>
              </w:rPr>
              <w:t>44</w:t>
            </w:r>
            <w:r>
              <w:rPr>
                <w:noProof/>
                <w:webHidden/>
              </w:rPr>
              <w:fldChar w:fldCharType="end"/>
            </w:r>
          </w:hyperlink>
        </w:p>
        <w:p w:rsidR="001A4417" w:rsidRDefault="001A4417">
          <w:pPr>
            <w:pStyle w:val="Obsah3"/>
            <w:tabs>
              <w:tab w:val="left" w:pos="1400"/>
              <w:tab w:val="right" w:leader="dot" w:pos="9061"/>
            </w:tabs>
            <w:rPr>
              <w:rFonts w:eastAsiaTheme="minorEastAsia" w:cstheme="minorBidi"/>
              <w:i w:val="0"/>
              <w:iCs w:val="0"/>
              <w:noProof/>
              <w:sz w:val="22"/>
              <w:szCs w:val="22"/>
              <w:lang w:val="sk-SK" w:eastAsia="sk-SK" w:bidi="ar-SA"/>
            </w:rPr>
          </w:pPr>
          <w:hyperlink w:anchor="_Toc449512261" w:history="1">
            <w:r w:rsidRPr="009677C5">
              <w:rPr>
                <w:rStyle w:val="Hypertextovprepojenie"/>
                <w:noProof/>
                <w:lang w:val="sk-SK"/>
              </w:rPr>
              <w:t>4.1.2</w:t>
            </w:r>
            <w:r>
              <w:rPr>
                <w:rFonts w:eastAsiaTheme="minorEastAsia" w:cstheme="minorBidi"/>
                <w:i w:val="0"/>
                <w:iCs w:val="0"/>
                <w:noProof/>
                <w:sz w:val="22"/>
                <w:szCs w:val="22"/>
                <w:lang w:val="sk-SK" w:eastAsia="sk-SK" w:bidi="ar-SA"/>
              </w:rPr>
              <w:tab/>
            </w:r>
            <w:r w:rsidRPr="009677C5">
              <w:rPr>
                <w:rStyle w:val="Hypertextovprepojenie"/>
                <w:noProof/>
                <w:lang w:val="sk-SK"/>
              </w:rPr>
              <w:t>Doplňujúce pedagogické štúdium</w:t>
            </w:r>
            <w:r>
              <w:rPr>
                <w:noProof/>
                <w:webHidden/>
              </w:rPr>
              <w:tab/>
            </w:r>
            <w:r>
              <w:rPr>
                <w:noProof/>
                <w:webHidden/>
              </w:rPr>
              <w:fldChar w:fldCharType="begin"/>
            </w:r>
            <w:r>
              <w:rPr>
                <w:noProof/>
                <w:webHidden/>
              </w:rPr>
              <w:instrText xml:space="preserve"> PAGEREF _Toc449512261 \h </w:instrText>
            </w:r>
            <w:r>
              <w:rPr>
                <w:noProof/>
                <w:webHidden/>
              </w:rPr>
            </w:r>
            <w:r>
              <w:rPr>
                <w:noProof/>
                <w:webHidden/>
              </w:rPr>
              <w:fldChar w:fldCharType="separate"/>
            </w:r>
            <w:r>
              <w:rPr>
                <w:noProof/>
                <w:webHidden/>
              </w:rPr>
              <w:t>45</w:t>
            </w:r>
            <w:r>
              <w:rPr>
                <w:noProof/>
                <w:webHidden/>
              </w:rPr>
              <w:fldChar w:fldCharType="end"/>
            </w:r>
          </w:hyperlink>
        </w:p>
        <w:p w:rsidR="001A4417" w:rsidRDefault="001A4417">
          <w:pPr>
            <w:pStyle w:val="Obsah2"/>
            <w:tabs>
              <w:tab w:val="left" w:pos="1000"/>
              <w:tab w:val="right" w:leader="dot" w:pos="9061"/>
            </w:tabs>
            <w:rPr>
              <w:rFonts w:eastAsiaTheme="minorEastAsia" w:cstheme="minorBidi"/>
              <w:smallCaps w:val="0"/>
              <w:noProof/>
              <w:sz w:val="22"/>
              <w:szCs w:val="22"/>
              <w:lang w:val="sk-SK" w:eastAsia="sk-SK" w:bidi="ar-SA"/>
            </w:rPr>
          </w:pPr>
          <w:hyperlink w:anchor="_Toc449512262" w:history="1">
            <w:r w:rsidRPr="009677C5">
              <w:rPr>
                <w:rStyle w:val="Hypertextovprepojenie"/>
                <w:noProof/>
              </w:rPr>
              <w:t>4.2</w:t>
            </w:r>
            <w:r>
              <w:rPr>
                <w:rFonts w:eastAsiaTheme="minorEastAsia" w:cstheme="minorBidi"/>
                <w:smallCaps w:val="0"/>
                <w:noProof/>
                <w:sz w:val="22"/>
                <w:szCs w:val="22"/>
                <w:lang w:val="sk-SK" w:eastAsia="sk-SK" w:bidi="ar-SA"/>
              </w:rPr>
              <w:tab/>
            </w:r>
            <w:r w:rsidRPr="009677C5">
              <w:rPr>
                <w:rStyle w:val="Hypertextovprepojenie"/>
                <w:noProof/>
              </w:rPr>
              <w:t>Kontinuálne vzdelávaniE pedagogických a odborných zamestnancov škôl</w:t>
            </w:r>
            <w:r>
              <w:rPr>
                <w:noProof/>
                <w:webHidden/>
              </w:rPr>
              <w:tab/>
            </w:r>
            <w:r>
              <w:rPr>
                <w:noProof/>
                <w:webHidden/>
              </w:rPr>
              <w:fldChar w:fldCharType="begin"/>
            </w:r>
            <w:r>
              <w:rPr>
                <w:noProof/>
                <w:webHidden/>
              </w:rPr>
              <w:instrText xml:space="preserve"> PAGEREF _Toc449512262 \h </w:instrText>
            </w:r>
            <w:r>
              <w:rPr>
                <w:noProof/>
                <w:webHidden/>
              </w:rPr>
            </w:r>
            <w:r>
              <w:rPr>
                <w:noProof/>
                <w:webHidden/>
              </w:rPr>
              <w:fldChar w:fldCharType="separate"/>
            </w:r>
            <w:r>
              <w:rPr>
                <w:noProof/>
                <w:webHidden/>
              </w:rPr>
              <w:t>45</w:t>
            </w:r>
            <w:r>
              <w:rPr>
                <w:noProof/>
                <w:webHidden/>
              </w:rPr>
              <w:fldChar w:fldCharType="end"/>
            </w:r>
          </w:hyperlink>
        </w:p>
        <w:p w:rsidR="001A4417" w:rsidRDefault="001A4417">
          <w:pPr>
            <w:pStyle w:val="Obsah2"/>
            <w:tabs>
              <w:tab w:val="left" w:pos="1000"/>
              <w:tab w:val="right" w:leader="dot" w:pos="9061"/>
            </w:tabs>
            <w:rPr>
              <w:rFonts w:eastAsiaTheme="minorEastAsia" w:cstheme="minorBidi"/>
              <w:smallCaps w:val="0"/>
              <w:noProof/>
              <w:sz w:val="22"/>
              <w:szCs w:val="22"/>
              <w:lang w:val="sk-SK" w:eastAsia="sk-SK" w:bidi="ar-SA"/>
            </w:rPr>
          </w:pPr>
          <w:hyperlink w:anchor="_Toc449512263" w:history="1">
            <w:r w:rsidRPr="009677C5">
              <w:rPr>
                <w:rStyle w:val="Hypertextovprepojenie"/>
                <w:noProof/>
              </w:rPr>
              <w:t>4.3</w:t>
            </w:r>
            <w:r>
              <w:rPr>
                <w:rFonts w:eastAsiaTheme="minorEastAsia" w:cstheme="minorBidi"/>
                <w:smallCaps w:val="0"/>
                <w:noProof/>
                <w:sz w:val="22"/>
                <w:szCs w:val="22"/>
                <w:lang w:val="sk-SK" w:eastAsia="sk-SK" w:bidi="ar-SA"/>
              </w:rPr>
              <w:tab/>
            </w:r>
            <w:r w:rsidRPr="009677C5">
              <w:rPr>
                <w:rStyle w:val="Hypertextovprepojenie"/>
                <w:noProof/>
              </w:rPr>
              <w:t>Ďalšie odborné vzdelávanie</w:t>
            </w:r>
            <w:r>
              <w:rPr>
                <w:noProof/>
                <w:webHidden/>
              </w:rPr>
              <w:tab/>
            </w:r>
            <w:r>
              <w:rPr>
                <w:noProof/>
                <w:webHidden/>
              </w:rPr>
              <w:fldChar w:fldCharType="begin"/>
            </w:r>
            <w:r>
              <w:rPr>
                <w:noProof/>
                <w:webHidden/>
              </w:rPr>
              <w:instrText xml:space="preserve"> PAGEREF _Toc449512263 \h </w:instrText>
            </w:r>
            <w:r>
              <w:rPr>
                <w:noProof/>
                <w:webHidden/>
              </w:rPr>
            </w:r>
            <w:r>
              <w:rPr>
                <w:noProof/>
                <w:webHidden/>
              </w:rPr>
              <w:fldChar w:fldCharType="separate"/>
            </w:r>
            <w:r>
              <w:rPr>
                <w:noProof/>
                <w:webHidden/>
              </w:rPr>
              <w:t>45</w:t>
            </w:r>
            <w:r>
              <w:rPr>
                <w:noProof/>
                <w:webHidden/>
              </w:rPr>
              <w:fldChar w:fldCharType="end"/>
            </w:r>
          </w:hyperlink>
        </w:p>
        <w:p w:rsidR="001A4417" w:rsidRDefault="001A4417">
          <w:pPr>
            <w:pStyle w:val="Obsah2"/>
            <w:tabs>
              <w:tab w:val="left" w:pos="1000"/>
              <w:tab w:val="right" w:leader="dot" w:pos="9061"/>
            </w:tabs>
            <w:rPr>
              <w:rFonts w:eastAsiaTheme="minorEastAsia" w:cstheme="minorBidi"/>
              <w:smallCaps w:val="0"/>
              <w:noProof/>
              <w:sz w:val="22"/>
              <w:szCs w:val="22"/>
              <w:lang w:val="sk-SK" w:eastAsia="sk-SK" w:bidi="ar-SA"/>
            </w:rPr>
          </w:pPr>
          <w:hyperlink w:anchor="_Toc449512264" w:history="1">
            <w:r w:rsidRPr="009677C5">
              <w:rPr>
                <w:rStyle w:val="Hypertextovprepojenie"/>
                <w:noProof/>
              </w:rPr>
              <w:t>4.4</w:t>
            </w:r>
            <w:r>
              <w:rPr>
                <w:rFonts w:eastAsiaTheme="minorEastAsia" w:cstheme="minorBidi"/>
                <w:smallCaps w:val="0"/>
                <w:noProof/>
                <w:sz w:val="22"/>
                <w:szCs w:val="22"/>
                <w:lang w:val="sk-SK" w:eastAsia="sk-SK" w:bidi="ar-SA"/>
              </w:rPr>
              <w:tab/>
            </w:r>
            <w:r w:rsidRPr="009677C5">
              <w:rPr>
                <w:rStyle w:val="Hypertextovprepojenie"/>
                <w:noProof/>
              </w:rPr>
              <w:t>Záujmové vzdelávanie</w:t>
            </w:r>
            <w:r>
              <w:rPr>
                <w:noProof/>
                <w:webHidden/>
              </w:rPr>
              <w:tab/>
            </w:r>
            <w:r>
              <w:rPr>
                <w:noProof/>
                <w:webHidden/>
              </w:rPr>
              <w:fldChar w:fldCharType="begin"/>
            </w:r>
            <w:r>
              <w:rPr>
                <w:noProof/>
                <w:webHidden/>
              </w:rPr>
              <w:instrText xml:space="preserve"> PAGEREF _Toc449512264 \h </w:instrText>
            </w:r>
            <w:r>
              <w:rPr>
                <w:noProof/>
                <w:webHidden/>
              </w:rPr>
            </w:r>
            <w:r>
              <w:rPr>
                <w:noProof/>
                <w:webHidden/>
              </w:rPr>
              <w:fldChar w:fldCharType="separate"/>
            </w:r>
            <w:r>
              <w:rPr>
                <w:noProof/>
                <w:webHidden/>
              </w:rPr>
              <w:t>46</w:t>
            </w:r>
            <w:r>
              <w:rPr>
                <w:noProof/>
                <w:webHidden/>
              </w:rPr>
              <w:fldChar w:fldCharType="end"/>
            </w:r>
          </w:hyperlink>
        </w:p>
        <w:p w:rsidR="001A4417" w:rsidRDefault="001A4417">
          <w:pPr>
            <w:pStyle w:val="Obsah3"/>
            <w:tabs>
              <w:tab w:val="left" w:pos="1400"/>
              <w:tab w:val="right" w:leader="dot" w:pos="9061"/>
            </w:tabs>
            <w:rPr>
              <w:rFonts w:eastAsiaTheme="minorEastAsia" w:cstheme="minorBidi"/>
              <w:i w:val="0"/>
              <w:iCs w:val="0"/>
              <w:noProof/>
              <w:sz w:val="22"/>
              <w:szCs w:val="22"/>
              <w:lang w:val="sk-SK" w:eastAsia="sk-SK" w:bidi="ar-SA"/>
            </w:rPr>
          </w:pPr>
          <w:hyperlink w:anchor="_Toc449512265" w:history="1">
            <w:r w:rsidRPr="009677C5">
              <w:rPr>
                <w:rStyle w:val="Hypertextovprepojenie"/>
                <w:noProof/>
                <w:lang w:val="sk-SK"/>
              </w:rPr>
              <w:t>4.4.1</w:t>
            </w:r>
            <w:r>
              <w:rPr>
                <w:rFonts w:eastAsiaTheme="minorEastAsia" w:cstheme="minorBidi"/>
                <w:i w:val="0"/>
                <w:iCs w:val="0"/>
                <w:noProof/>
                <w:sz w:val="22"/>
                <w:szCs w:val="22"/>
                <w:lang w:val="sk-SK" w:eastAsia="sk-SK" w:bidi="ar-SA"/>
              </w:rPr>
              <w:tab/>
            </w:r>
            <w:r w:rsidRPr="009677C5">
              <w:rPr>
                <w:rStyle w:val="Hypertextovprepojenie"/>
                <w:noProof/>
                <w:lang w:val="sk-SK"/>
              </w:rPr>
              <w:t>Univerzita tretieho veku</w:t>
            </w:r>
            <w:r>
              <w:rPr>
                <w:noProof/>
                <w:webHidden/>
              </w:rPr>
              <w:tab/>
            </w:r>
            <w:r>
              <w:rPr>
                <w:noProof/>
                <w:webHidden/>
              </w:rPr>
              <w:fldChar w:fldCharType="begin"/>
            </w:r>
            <w:r>
              <w:rPr>
                <w:noProof/>
                <w:webHidden/>
              </w:rPr>
              <w:instrText xml:space="preserve"> PAGEREF _Toc449512265 \h </w:instrText>
            </w:r>
            <w:r>
              <w:rPr>
                <w:noProof/>
                <w:webHidden/>
              </w:rPr>
            </w:r>
            <w:r>
              <w:rPr>
                <w:noProof/>
                <w:webHidden/>
              </w:rPr>
              <w:fldChar w:fldCharType="separate"/>
            </w:r>
            <w:r>
              <w:rPr>
                <w:noProof/>
                <w:webHidden/>
              </w:rPr>
              <w:t>46</w:t>
            </w:r>
            <w:r>
              <w:rPr>
                <w:noProof/>
                <w:webHidden/>
              </w:rPr>
              <w:fldChar w:fldCharType="end"/>
            </w:r>
          </w:hyperlink>
        </w:p>
        <w:p w:rsidR="001A4417" w:rsidRDefault="001A4417">
          <w:pPr>
            <w:pStyle w:val="Obsah3"/>
            <w:tabs>
              <w:tab w:val="left" w:pos="1400"/>
              <w:tab w:val="right" w:leader="dot" w:pos="9061"/>
            </w:tabs>
            <w:rPr>
              <w:rFonts w:eastAsiaTheme="minorEastAsia" w:cstheme="minorBidi"/>
              <w:i w:val="0"/>
              <w:iCs w:val="0"/>
              <w:noProof/>
              <w:sz w:val="22"/>
              <w:szCs w:val="22"/>
              <w:lang w:val="sk-SK" w:eastAsia="sk-SK" w:bidi="ar-SA"/>
            </w:rPr>
          </w:pPr>
          <w:hyperlink w:anchor="_Toc449512266" w:history="1">
            <w:r w:rsidRPr="009677C5">
              <w:rPr>
                <w:rStyle w:val="Hypertextovprepojenie"/>
                <w:noProof/>
                <w:lang w:val="sk-SK"/>
              </w:rPr>
              <w:t>4.4.2</w:t>
            </w:r>
            <w:r>
              <w:rPr>
                <w:rFonts w:eastAsiaTheme="minorEastAsia" w:cstheme="minorBidi"/>
                <w:i w:val="0"/>
                <w:iCs w:val="0"/>
                <w:noProof/>
                <w:sz w:val="22"/>
                <w:szCs w:val="22"/>
                <w:lang w:val="sk-SK" w:eastAsia="sk-SK" w:bidi="ar-SA"/>
              </w:rPr>
              <w:tab/>
            </w:r>
            <w:r w:rsidRPr="009677C5">
              <w:rPr>
                <w:rStyle w:val="Hypertextovprepojenie"/>
                <w:noProof/>
                <w:lang w:val="sk-SK"/>
              </w:rPr>
              <w:t>Nitrianska letná univerzita</w:t>
            </w:r>
            <w:r>
              <w:rPr>
                <w:noProof/>
                <w:webHidden/>
              </w:rPr>
              <w:tab/>
            </w:r>
            <w:r>
              <w:rPr>
                <w:noProof/>
                <w:webHidden/>
              </w:rPr>
              <w:fldChar w:fldCharType="begin"/>
            </w:r>
            <w:r>
              <w:rPr>
                <w:noProof/>
                <w:webHidden/>
              </w:rPr>
              <w:instrText xml:space="preserve"> PAGEREF _Toc449512266 \h </w:instrText>
            </w:r>
            <w:r>
              <w:rPr>
                <w:noProof/>
                <w:webHidden/>
              </w:rPr>
            </w:r>
            <w:r>
              <w:rPr>
                <w:noProof/>
                <w:webHidden/>
              </w:rPr>
              <w:fldChar w:fldCharType="separate"/>
            </w:r>
            <w:r>
              <w:rPr>
                <w:noProof/>
                <w:webHidden/>
              </w:rPr>
              <w:t>48</w:t>
            </w:r>
            <w:r>
              <w:rPr>
                <w:noProof/>
                <w:webHidden/>
              </w:rPr>
              <w:fldChar w:fldCharType="end"/>
            </w:r>
          </w:hyperlink>
        </w:p>
        <w:p w:rsidR="001A4417" w:rsidRDefault="001A4417">
          <w:pPr>
            <w:pStyle w:val="Obsah2"/>
            <w:tabs>
              <w:tab w:val="left" w:pos="1000"/>
              <w:tab w:val="right" w:leader="dot" w:pos="9061"/>
            </w:tabs>
            <w:rPr>
              <w:rFonts w:eastAsiaTheme="minorEastAsia" w:cstheme="minorBidi"/>
              <w:smallCaps w:val="0"/>
              <w:noProof/>
              <w:sz w:val="22"/>
              <w:szCs w:val="22"/>
              <w:lang w:val="sk-SK" w:eastAsia="sk-SK" w:bidi="ar-SA"/>
            </w:rPr>
          </w:pPr>
          <w:hyperlink w:anchor="_Toc449512267" w:history="1">
            <w:r w:rsidRPr="009677C5">
              <w:rPr>
                <w:rStyle w:val="Hypertextovprepojenie"/>
                <w:noProof/>
              </w:rPr>
              <w:t>4.5</w:t>
            </w:r>
            <w:r>
              <w:rPr>
                <w:rFonts w:eastAsiaTheme="minorEastAsia" w:cstheme="minorBidi"/>
                <w:smallCaps w:val="0"/>
                <w:noProof/>
                <w:sz w:val="22"/>
                <w:szCs w:val="22"/>
                <w:lang w:val="sk-SK" w:eastAsia="sk-SK" w:bidi="ar-SA"/>
              </w:rPr>
              <w:tab/>
            </w:r>
            <w:r w:rsidRPr="009677C5">
              <w:rPr>
                <w:rStyle w:val="Hypertextovprepojenie"/>
                <w:noProof/>
              </w:rPr>
              <w:t>Atestácie pedagogických a odborných zamestnancov</w:t>
            </w:r>
            <w:r>
              <w:rPr>
                <w:noProof/>
                <w:webHidden/>
              </w:rPr>
              <w:tab/>
            </w:r>
            <w:r>
              <w:rPr>
                <w:noProof/>
                <w:webHidden/>
              </w:rPr>
              <w:fldChar w:fldCharType="begin"/>
            </w:r>
            <w:r>
              <w:rPr>
                <w:noProof/>
                <w:webHidden/>
              </w:rPr>
              <w:instrText xml:space="preserve"> PAGEREF _Toc449512267 \h </w:instrText>
            </w:r>
            <w:r>
              <w:rPr>
                <w:noProof/>
                <w:webHidden/>
              </w:rPr>
            </w:r>
            <w:r>
              <w:rPr>
                <w:noProof/>
                <w:webHidden/>
              </w:rPr>
              <w:fldChar w:fldCharType="separate"/>
            </w:r>
            <w:r>
              <w:rPr>
                <w:noProof/>
                <w:webHidden/>
              </w:rPr>
              <w:t>48</w:t>
            </w:r>
            <w:r>
              <w:rPr>
                <w:noProof/>
                <w:webHidden/>
              </w:rPr>
              <w:fldChar w:fldCharType="end"/>
            </w:r>
          </w:hyperlink>
        </w:p>
        <w:p w:rsidR="001A4417" w:rsidRDefault="001A4417">
          <w:pPr>
            <w:pStyle w:val="Obsah1"/>
            <w:tabs>
              <w:tab w:val="left" w:pos="800"/>
              <w:tab w:val="right" w:leader="dot" w:pos="9061"/>
            </w:tabs>
            <w:rPr>
              <w:rFonts w:eastAsiaTheme="minorEastAsia" w:cstheme="minorBidi"/>
              <w:b w:val="0"/>
              <w:bCs w:val="0"/>
              <w:caps w:val="0"/>
              <w:noProof/>
              <w:sz w:val="22"/>
              <w:szCs w:val="22"/>
              <w:lang w:val="sk-SK" w:eastAsia="sk-SK" w:bidi="ar-SA"/>
            </w:rPr>
          </w:pPr>
          <w:hyperlink w:anchor="_Toc449512268" w:history="1">
            <w:r w:rsidRPr="009677C5">
              <w:rPr>
                <w:rStyle w:val="Hypertextovprepojenie"/>
                <w:noProof/>
              </w:rPr>
              <w:t>5</w:t>
            </w:r>
            <w:r>
              <w:rPr>
                <w:rFonts w:eastAsiaTheme="minorEastAsia" w:cstheme="minorBidi"/>
                <w:b w:val="0"/>
                <w:bCs w:val="0"/>
                <w:caps w:val="0"/>
                <w:noProof/>
                <w:sz w:val="22"/>
                <w:szCs w:val="22"/>
                <w:lang w:val="sk-SK" w:eastAsia="sk-SK" w:bidi="ar-SA"/>
              </w:rPr>
              <w:tab/>
            </w:r>
            <w:r w:rsidRPr="009677C5">
              <w:rPr>
                <w:rStyle w:val="Hypertextovprepojenie"/>
                <w:noProof/>
              </w:rPr>
              <w:t>výskumná, umelecká a ďalšia tvorivá činnosť</w:t>
            </w:r>
            <w:r>
              <w:rPr>
                <w:noProof/>
                <w:webHidden/>
              </w:rPr>
              <w:tab/>
            </w:r>
            <w:r>
              <w:rPr>
                <w:noProof/>
                <w:webHidden/>
              </w:rPr>
              <w:fldChar w:fldCharType="begin"/>
            </w:r>
            <w:r>
              <w:rPr>
                <w:noProof/>
                <w:webHidden/>
              </w:rPr>
              <w:instrText xml:space="preserve"> PAGEREF _Toc449512268 \h </w:instrText>
            </w:r>
            <w:r>
              <w:rPr>
                <w:noProof/>
                <w:webHidden/>
              </w:rPr>
            </w:r>
            <w:r>
              <w:rPr>
                <w:noProof/>
                <w:webHidden/>
              </w:rPr>
              <w:fldChar w:fldCharType="separate"/>
            </w:r>
            <w:r>
              <w:rPr>
                <w:noProof/>
                <w:webHidden/>
              </w:rPr>
              <w:t>50</w:t>
            </w:r>
            <w:r>
              <w:rPr>
                <w:noProof/>
                <w:webHidden/>
              </w:rPr>
              <w:fldChar w:fldCharType="end"/>
            </w:r>
          </w:hyperlink>
        </w:p>
        <w:p w:rsidR="001A4417" w:rsidRDefault="001A4417">
          <w:pPr>
            <w:pStyle w:val="Obsah2"/>
            <w:tabs>
              <w:tab w:val="left" w:pos="1000"/>
              <w:tab w:val="right" w:leader="dot" w:pos="9061"/>
            </w:tabs>
            <w:rPr>
              <w:rFonts w:eastAsiaTheme="minorEastAsia" w:cstheme="minorBidi"/>
              <w:smallCaps w:val="0"/>
              <w:noProof/>
              <w:sz w:val="22"/>
              <w:szCs w:val="22"/>
              <w:lang w:val="sk-SK" w:eastAsia="sk-SK" w:bidi="ar-SA"/>
            </w:rPr>
          </w:pPr>
          <w:hyperlink w:anchor="_Toc449512269" w:history="1">
            <w:r w:rsidRPr="009677C5">
              <w:rPr>
                <w:rStyle w:val="Hypertextovprepojenie"/>
                <w:noProof/>
              </w:rPr>
              <w:t>5.1</w:t>
            </w:r>
            <w:r>
              <w:rPr>
                <w:rFonts w:eastAsiaTheme="minorEastAsia" w:cstheme="minorBidi"/>
                <w:smallCaps w:val="0"/>
                <w:noProof/>
                <w:sz w:val="22"/>
                <w:szCs w:val="22"/>
                <w:lang w:val="sk-SK" w:eastAsia="sk-SK" w:bidi="ar-SA"/>
              </w:rPr>
              <w:tab/>
            </w:r>
            <w:r w:rsidRPr="009677C5">
              <w:rPr>
                <w:rStyle w:val="Hypertextovprepojenie"/>
                <w:noProof/>
              </w:rPr>
              <w:t>Prioritné oblasti výskumu</w:t>
            </w:r>
            <w:r>
              <w:rPr>
                <w:noProof/>
                <w:webHidden/>
              </w:rPr>
              <w:tab/>
            </w:r>
            <w:r>
              <w:rPr>
                <w:noProof/>
                <w:webHidden/>
              </w:rPr>
              <w:fldChar w:fldCharType="begin"/>
            </w:r>
            <w:r>
              <w:rPr>
                <w:noProof/>
                <w:webHidden/>
              </w:rPr>
              <w:instrText xml:space="preserve"> PAGEREF _Toc449512269 \h </w:instrText>
            </w:r>
            <w:r>
              <w:rPr>
                <w:noProof/>
                <w:webHidden/>
              </w:rPr>
            </w:r>
            <w:r>
              <w:rPr>
                <w:noProof/>
                <w:webHidden/>
              </w:rPr>
              <w:fldChar w:fldCharType="separate"/>
            </w:r>
            <w:r>
              <w:rPr>
                <w:noProof/>
                <w:webHidden/>
              </w:rPr>
              <w:t>51</w:t>
            </w:r>
            <w:r>
              <w:rPr>
                <w:noProof/>
                <w:webHidden/>
              </w:rPr>
              <w:fldChar w:fldCharType="end"/>
            </w:r>
          </w:hyperlink>
        </w:p>
        <w:p w:rsidR="001A4417" w:rsidRDefault="001A4417">
          <w:pPr>
            <w:pStyle w:val="Obsah2"/>
            <w:tabs>
              <w:tab w:val="left" w:pos="1000"/>
              <w:tab w:val="right" w:leader="dot" w:pos="9061"/>
            </w:tabs>
            <w:rPr>
              <w:rFonts w:eastAsiaTheme="minorEastAsia" w:cstheme="minorBidi"/>
              <w:smallCaps w:val="0"/>
              <w:noProof/>
              <w:sz w:val="22"/>
              <w:szCs w:val="22"/>
              <w:lang w:val="sk-SK" w:eastAsia="sk-SK" w:bidi="ar-SA"/>
            </w:rPr>
          </w:pPr>
          <w:hyperlink w:anchor="_Toc449512270" w:history="1">
            <w:r w:rsidRPr="009677C5">
              <w:rPr>
                <w:rStyle w:val="Hypertextovprepojenie"/>
                <w:noProof/>
              </w:rPr>
              <w:t>5.2</w:t>
            </w:r>
            <w:r>
              <w:rPr>
                <w:rFonts w:eastAsiaTheme="minorEastAsia" w:cstheme="minorBidi"/>
                <w:smallCaps w:val="0"/>
                <w:noProof/>
                <w:sz w:val="22"/>
                <w:szCs w:val="22"/>
                <w:lang w:val="sk-SK" w:eastAsia="sk-SK" w:bidi="ar-SA"/>
              </w:rPr>
              <w:tab/>
            </w:r>
            <w:r w:rsidRPr="009677C5">
              <w:rPr>
                <w:rStyle w:val="Hypertextovprepojenie"/>
                <w:noProof/>
              </w:rPr>
              <w:t>Projektová činnosť</w:t>
            </w:r>
            <w:r>
              <w:rPr>
                <w:noProof/>
                <w:webHidden/>
              </w:rPr>
              <w:tab/>
            </w:r>
            <w:r>
              <w:rPr>
                <w:noProof/>
                <w:webHidden/>
              </w:rPr>
              <w:fldChar w:fldCharType="begin"/>
            </w:r>
            <w:r>
              <w:rPr>
                <w:noProof/>
                <w:webHidden/>
              </w:rPr>
              <w:instrText xml:space="preserve"> PAGEREF _Toc449512270 \h </w:instrText>
            </w:r>
            <w:r>
              <w:rPr>
                <w:noProof/>
                <w:webHidden/>
              </w:rPr>
            </w:r>
            <w:r>
              <w:rPr>
                <w:noProof/>
                <w:webHidden/>
              </w:rPr>
              <w:fldChar w:fldCharType="separate"/>
            </w:r>
            <w:r>
              <w:rPr>
                <w:noProof/>
                <w:webHidden/>
              </w:rPr>
              <w:t>58</w:t>
            </w:r>
            <w:r>
              <w:rPr>
                <w:noProof/>
                <w:webHidden/>
              </w:rPr>
              <w:fldChar w:fldCharType="end"/>
            </w:r>
          </w:hyperlink>
        </w:p>
        <w:p w:rsidR="001A4417" w:rsidRDefault="001A4417">
          <w:pPr>
            <w:pStyle w:val="Obsah3"/>
            <w:tabs>
              <w:tab w:val="left" w:pos="1400"/>
              <w:tab w:val="right" w:leader="dot" w:pos="9061"/>
            </w:tabs>
            <w:rPr>
              <w:rFonts w:eastAsiaTheme="minorEastAsia" w:cstheme="minorBidi"/>
              <w:i w:val="0"/>
              <w:iCs w:val="0"/>
              <w:noProof/>
              <w:sz w:val="22"/>
              <w:szCs w:val="22"/>
              <w:lang w:val="sk-SK" w:eastAsia="sk-SK" w:bidi="ar-SA"/>
            </w:rPr>
          </w:pPr>
          <w:hyperlink w:anchor="_Toc449512271" w:history="1">
            <w:r w:rsidRPr="009677C5">
              <w:rPr>
                <w:rStyle w:val="Hypertextovprepojenie"/>
                <w:noProof/>
                <w:lang w:val="sk-SK"/>
              </w:rPr>
              <w:t>5.2.1</w:t>
            </w:r>
            <w:r>
              <w:rPr>
                <w:rFonts w:eastAsiaTheme="minorEastAsia" w:cstheme="minorBidi"/>
                <w:i w:val="0"/>
                <w:iCs w:val="0"/>
                <w:noProof/>
                <w:sz w:val="22"/>
                <w:szCs w:val="22"/>
                <w:lang w:val="sk-SK" w:eastAsia="sk-SK" w:bidi="ar-SA"/>
              </w:rPr>
              <w:tab/>
            </w:r>
            <w:r w:rsidRPr="009677C5">
              <w:rPr>
                <w:rStyle w:val="Hypertextovprepojenie"/>
                <w:noProof/>
                <w:lang w:val="sk-SK"/>
              </w:rPr>
              <w:t>Výskumné projekty</w:t>
            </w:r>
            <w:r>
              <w:rPr>
                <w:noProof/>
                <w:webHidden/>
              </w:rPr>
              <w:tab/>
            </w:r>
            <w:r>
              <w:rPr>
                <w:noProof/>
                <w:webHidden/>
              </w:rPr>
              <w:fldChar w:fldCharType="begin"/>
            </w:r>
            <w:r>
              <w:rPr>
                <w:noProof/>
                <w:webHidden/>
              </w:rPr>
              <w:instrText xml:space="preserve"> PAGEREF _Toc449512271 \h </w:instrText>
            </w:r>
            <w:r>
              <w:rPr>
                <w:noProof/>
                <w:webHidden/>
              </w:rPr>
            </w:r>
            <w:r>
              <w:rPr>
                <w:noProof/>
                <w:webHidden/>
              </w:rPr>
              <w:fldChar w:fldCharType="separate"/>
            </w:r>
            <w:r>
              <w:rPr>
                <w:noProof/>
                <w:webHidden/>
              </w:rPr>
              <w:t>59</w:t>
            </w:r>
            <w:r>
              <w:rPr>
                <w:noProof/>
                <w:webHidden/>
              </w:rPr>
              <w:fldChar w:fldCharType="end"/>
            </w:r>
          </w:hyperlink>
        </w:p>
        <w:p w:rsidR="001A4417" w:rsidRDefault="001A4417">
          <w:pPr>
            <w:pStyle w:val="Obsah3"/>
            <w:tabs>
              <w:tab w:val="left" w:pos="1400"/>
              <w:tab w:val="right" w:leader="dot" w:pos="9061"/>
            </w:tabs>
            <w:rPr>
              <w:rFonts w:eastAsiaTheme="minorEastAsia" w:cstheme="minorBidi"/>
              <w:i w:val="0"/>
              <w:iCs w:val="0"/>
              <w:noProof/>
              <w:sz w:val="22"/>
              <w:szCs w:val="22"/>
              <w:lang w:val="sk-SK" w:eastAsia="sk-SK" w:bidi="ar-SA"/>
            </w:rPr>
          </w:pPr>
          <w:hyperlink w:anchor="_Toc449512272" w:history="1">
            <w:r w:rsidRPr="009677C5">
              <w:rPr>
                <w:rStyle w:val="Hypertextovprepojenie"/>
                <w:noProof/>
                <w:lang w:val="sk-SK"/>
              </w:rPr>
              <w:t>5.2.2</w:t>
            </w:r>
            <w:r>
              <w:rPr>
                <w:rFonts w:eastAsiaTheme="minorEastAsia" w:cstheme="minorBidi"/>
                <w:i w:val="0"/>
                <w:iCs w:val="0"/>
                <w:noProof/>
                <w:sz w:val="22"/>
                <w:szCs w:val="22"/>
                <w:lang w:val="sk-SK" w:eastAsia="sk-SK" w:bidi="ar-SA"/>
              </w:rPr>
              <w:tab/>
            </w:r>
            <w:r w:rsidRPr="009677C5">
              <w:rPr>
                <w:rStyle w:val="Hypertextovprepojenie"/>
                <w:noProof/>
                <w:lang w:val="sk-SK"/>
              </w:rPr>
              <w:t>Projekty v rámci ďalšej tvorivej činnosti</w:t>
            </w:r>
            <w:r>
              <w:rPr>
                <w:noProof/>
                <w:webHidden/>
              </w:rPr>
              <w:tab/>
            </w:r>
            <w:r>
              <w:rPr>
                <w:noProof/>
                <w:webHidden/>
              </w:rPr>
              <w:fldChar w:fldCharType="begin"/>
            </w:r>
            <w:r>
              <w:rPr>
                <w:noProof/>
                <w:webHidden/>
              </w:rPr>
              <w:instrText xml:space="preserve"> PAGEREF _Toc449512272 \h </w:instrText>
            </w:r>
            <w:r>
              <w:rPr>
                <w:noProof/>
                <w:webHidden/>
              </w:rPr>
            </w:r>
            <w:r>
              <w:rPr>
                <w:noProof/>
                <w:webHidden/>
              </w:rPr>
              <w:fldChar w:fldCharType="separate"/>
            </w:r>
            <w:r>
              <w:rPr>
                <w:noProof/>
                <w:webHidden/>
              </w:rPr>
              <w:t>66</w:t>
            </w:r>
            <w:r>
              <w:rPr>
                <w:noProof/>
                <w:webHidden/>
              </w:rPr>
              <w:fldChar w:fldCharType="end"/>
            </w:r>
          </w:hyperlink>
        </w:p>
        <w:p w:rsidR="001A4417" w:rsidRDefault="001A4417">
          <w:pPr>
            <w:pStyle w:val="Obsah3"/>
            <w:tabs>
              <w:tab w:val="left" w:pos="1400"/>
              <w:tab w:val="right" w:leader="dot" w:pos="9061"/>
            </w:tabs>
            <w:rPr>
              <w:rFonts w:eastAsiaTheme="minorEastAsia" w:cstheme="minorBidi"/>
              <w:i w:val="0"/>
              <w:iCs w:val="0"/>
              <w:noProof/>
              <w:sz w:val="22"/>
              <w:szCs w:val="22"/>
              <w:lang w:val="sk-SK" w:eastAsia="sk-SK" w:bidi="ar-SA"/>
            </w:rPr>
          </w:pPr>
          <w:hyperlink w:anchor="_Toc449512273" w:history="1">
            <w:r w:rsidRPr="009677C5">
              <w:rPr>
                <w:rStyle w:val="Hypertextovprepojenie"/>
                <w:noProof/>
                <w:lang w:val="sk-SK"/>
              </w:rPr>
              <w:t>5.2.3</w:t>
            </w:r>
            <w:r>
              <w:rPr>
                <w:rFonts w:eastAsiaTheme="minorEastAsia" w:cstheme="minorBidi"/>
                <w:i w:val="0"/>
                <w:iCs w:val="0"/>
                <w:noProof/>
                <w:sz w:val="22"/>
                <w:szCs w:val="22"/>
                <w:lang w:val="sk-SK" w:eastAsia="sk-SK" w:bidi="ar-SA"/>
              </w:rPr>
              <w:tab/>
            </w:r>
            <w:r w:rsidRPr="009677C5">
              <w:rPr>
                <w:rStyle w:val="Hypertextovprepojenie"/>
                <w:noProof/>
                <w:lang w:val="sk-SK"/>
              </w:rPr>
              <w:t>Grantová úspešnosť fakúlt</w:t>
            </w:r>
            <w:r>
              <w:rPr>
                <w:noProof/>
                <w:webHidden/>
              </w:rPr>
              <w:tab/>
            </w:r>
            <w:r>
              <w:rPr>
                <w:noProof/>
                <w:webHidden/>
              </w:rPr>
              <w:fldChar w:fldCharType="begin"/>
            </w:r>
            <w:r>
              <w:rPr>
                <w:noProof/>
                <w:webHidden/>
              </w:rPr>
              <w:instrText xml:space="preserve"> PAGEREF _Toc449512273 \h </w:instrText>
            </w:r>
            <w:r>
              <w:rPr>
                <w:noProof/>
                <w:webHidden/>
              </w:rPr>
            </w:r>
            <w:r>
              <w:rPr>
                <w:noProof/>
                <w:webHidden/>
              </w:rPr>
              <w:fldChar w:fldCharType="separate"/>
            </w:r>
            <w:r>
              <w:rPr>
                <w:noProof/>
                <w:webHidden/>
              </w:rPr>
              <w:t>75</w:t>
            </w:r>
            <w:r>
              <w:rPr>
                <w:noProof/>
                <w:webHidden/>
              </w:rPr>
              <w:fldChar w:fldCharType="end"/>
            </w:r>
          </w:hyperlink>
        </w:p>
        <w:p w:rsidR="001A4417" w:rsidRDefault="001A4417">
          <w:pPr>
            <w:pStyle w:val="Obsah3"/>
            <w:tabs>
              <w:tab w:val="left" w:pos="1400"/>
              <w:tab w:val="right" w:leader="dot" w:pos="9061"/>
            </w:tabs>
            <w:rPr>
              <w:rFonts w:eastAsiaTheme="minorEastAsia" w:cstheme="minorBidi"/>
              <w:i w:val="0"/>
              <w:iCs w:val="0"/>
              <w:noProof/>
              <w:sz w:val="22"/>
              <w:szCs w:val="22"/>
              <w:lang w:val="sk-SK" w:eastAsia="sk-SK" w:bidi="ar-SA"/>
            </w:rPr>
          </w:pPr>
          <w:hyperlink w:anchor="_Toc449512274" w:history="1">
            <w:r w:rsidRPr="009677C5">
              <w:rPr>
                <w:rStyle w:val="Hypertextovprepojenie"/>
                <w:noProof/>
                <w:lang w:val="sk-SK"/>
              </w:rPr>
              <w:t>5.2.4</w:t>
            </w:r>
            <w:r>
              <w:rPr>
                <w:rFonts w:eastAsiaTheme="minorEastAsia" w:cstheme="minorBidi"/>
                <w:i w:val="0"/>
                <w:iCs w:val="0"/>
                <w:noProof/>
                <w:sz w:val="22"/>
                <w:szCs w:val="22"/>
                <w:lang w:val="sk-SK" w:eastAsia="sk-SK" w:bidi="ar-SA"/>
              </w:rPr>
              <w:tab/>
            </w:r>
            <w:r w:rsidRPr="009677C5">
              <w:rPr>
                <w:rStyle w:val="Hypertextovprepojenie"/>
                <w:noProof/>
                <w:lang w:val="sk-SK"/>
              </w:rPr>
              <w:t>Vedeckovýskumná, odborná a umelecká činnosť študentov</w:t>
            </w:r>
            <w:r>
              <w:rPr>
                <w:noProof/>
                <w:webHidden/>
              </w:rPr>
              <w:tab/>
            </w:r>
            <w:r>
              <w:rPr>
                <w:noProof/>
                <w:webHidden/>
              </w:rPr>
              <w:fldChar w:fldCharType="begin"/>
            </w:r>
            <w:r>
              <w:rPr>
                <w:noProof/>
                <w:webHidden/>
              </w:rPr>
              <w:instrText xml:space="preserve"> PAGEREF _Toc449512274 \h </w:instrText>
            </w:r>
            <w:r>
              <w:rPr>
                <w:noProof/>
                <w:webHidden/>
              </w:rPr>
            </w:r>
            <w:r>
              <w:rPr>
                <w:noProof/>
                <w:webHidden/>
              </w:rPr>
              <w:fldChar w:fldCharType="separate"/>
            </w:r>
            <w:r>
              <w:rPr>
                <w:noProof/>
                <w:webHidden/>
              </w:rPr>
              <w:t>78</w:t>
            </w:r>
            <w:r>
              <w:rPr>
                <w:noProof/>
                <w:webHidden/>
              </w:rPr>
              <w:fldChar w:fldCharType="end"/>
            </w:r>
          </w:hyperlink>
        </w:p>
        <w:p w:rsidR="001A4417" w:rsidRDefault="001A4417">
          <w:pPr>
            <w:pStyle w:val="Obsah3"/>
            <w:tabs>
              <w:tab w:val="left" w:pos="1400"/>
              <w:tab w:val="right" w:leader="dot" w:pos="9061"/>
            </w:tabs>
            <w:rPr>
              <w:rFonts w:eastAsiaTheme="minorEastAsia" w:cstheme="minorBidi"/>
              <w:i w:val="0"/>
              <w:iCs w:val="0"/>
              <w:noProof/>
              <w:sz w:val="22"/>
              <w:szCs w:val="22"/>
              <w:lang w:val="sk-SK" w:eastAsia="sk-SK" w:bidi="ar-SA"/>
            </w:rPr>
          </w:pPr>
          <w:hyperlink w:anchor="_Toc449512275" w:history="1">
            <w:r w:rsidRPr="009677C5">
              <w:rPr>
                <w:rStyle w:val="Hypertextovprepojenie"/>
                <w:noProof/>
                <w:lang w:val="sk-SK"/>
              </w:rPr>
              <w:t>5.2.5</w:t>
            </w:r>
            <w:r>
              <w:rPr>
                <w:rFonts w:eastAsiaTheme="minorEastAsia" w:cstheme="minorBidi"/>
                <w:i w:val="0"/>
                <w:iCs w:val="0"/>
                <w:noProof/>
                <w:sz w:val="22"/>
                <w:szCs w:val="22"/>
                <w:lang w:val="sk-SK" w:eastAsia="sk-SK" w:bidi="ar-SA"/>
              </w:rPr>
              <w:tab/>
            </w:r>
            <w:r w:rsidRPr="009677C5">
              <w:rPr>
                <w:rStyle w:val="Hypertextovprepojenie"/>
                <w:noProof/>
                <w:lang w:val="sk-SK"/>
              </w:rPr>
              <w:t>Spolupráca s výskumnými pracoviskami</w:t>
            </w:r>
            <w:r>
              <w:rPr>
                <w:noProof/>
                <w:webHidden/>
              </w:rPr>
              <w:tab/>
            </w:r>
            <w:r>
              <w:rPr>
                <w:noProof/>
                <w:webHidden/>
              </w:rPr>
              <w:fldChar w:fldCharType="begin"/>
            </w:r>
            <w:r>
              <w:rPr>
                <w:noProof/>
                <w:webHidden/>
              </w:rPr>
              <w:instrText xml:space="preserve"> PAGEREF _Toc449512275 \h </w:instrText>
            </w:r>
            <w:r>
              <w:rPr>
                <w:noProof/>
                <w:webHidden/>
              </w:rPr>
            </w:r>
            <w:r>
              <w:rPr>
                <w:noProof/>
                <w:webHidden/>
              </w:rPr>
              <w:fldChar w:fldCharType="separate"/>
            </w:r>
            <w:r>
              <w:rPr>
                <w:noProof/>
                <w:webHidden/>
              </w:rPr>
              <w:t>82</w:t>
            </w:r>
            <w:r>
              <w:rPr>
                <w:noProof/>
                <w:webHidden/>
              </w:rPr>
              <w:fldChar w:fldCharType="end"/>
            </w:r>
          </w:hyperlink>
        </w:p>
        <w:p w:rsidR="001A4417" w:rsidRDefault="001A4417">
          <w:pPr>
            <w:pStyle w:val="Obsah2"/>
            <w:tabs>
              <w:tab w:val="left" w:pos="1000"/>
              <w:tab w:val="right" w:leader="dot" w:pos="9061"/>
            </w:tabs>
            <w:rPr>
              <w:rFonts w:eastAsiaTheme="minorEastAsia" w:cstheme="minorBidi"/>
              <w:smallCaps w:val="0"/>
              <w:noProof/>
              <w:sz w:val="22"/>
              <w:szCs w:val="22"/>
              <w:lang w:val="sk-SK" w:eastAsia="sk-SK" w:bidi="ar-SA"/>
            </w:rPr>
          </w:pPr>
          <w:hyperlink w:anchor="_Toc449512276" w:history="1">
            <w:r w:rsidRPr="009677C5">
              <w:rPr>
                <w:rStyle w:val="Hypertextovprepojenie"/>
                <w:noProof/>
              </w:rPr>
              <w:t>5.3</w:t>
            </w:r>
            <w:r>
              <w:rPr>
                <w:rFonts w:eastAsiaTheme="minorEastAsia" w:cstheme="minorBidi"/>
                <w:smallCaps w:val="0"/>
                <w:noProof/>
                <w:sz w:val="22"/>
                <w:szCs w:val="22"/>
                <w:lang w:val="sk-SK" w:eastAsia="sk-SK" w:bidi="ar-SA"/>
              </w:rPr>
              <w:tab/>
            </w:r>
            <w:r w:rsidRPr="009677C5">
              <w:rPr>
                <w:rStyle w:val="Hypertextovprepojenie"/>
                <w:noProof/>
              </w:rPr>
              <w:t>Univerzitná grantová agentúra</w:t>
            </w:r>
            <w:r>
              <w:rPr>
                <w:noProof/>
                <w:webHidden/>
              </w:rPr>
              <w:tab/>
            </w:r>
            <w:r>
              <w:rPr>
                <w:noProof/>
                <w:webHidden/>
              </w:rPr>
              <w:fldChar w:fldCharType="begin"/>
            </w:r>
            <w:r>
              <w:rPr>
                <w:noProof/>
                <w:webHidden/>
              </w:rPr>
              <w:instrText xml:space="preserve"> PAGEREF _Toc449512276 \h </w:instrText>
            </w:r>
            <w:r>
              <w:rPr>
                <w:noProof/>
                <w:webHidden/>
              </w:rPr>
            </w:r>
            <w:r>
              <w:rPr>
                <w:noProof/>
                <w:webHidden/>
              </w:rPr>
              <w:fldChar w:fldCharType="separate"/>
            </w:r>
            <w:r>
              <w:rPr>
                <w:noProof/>
                <w:webHidden/>
              </w:rPr>
              <w:t>82</w:t>
            </w:r>
            <w:r>
              <w:rPr>
                <w:noProof/>
                <w:webHidden/>
              </w:rPr>
              <w:fldChar w:fldCharType="end"/>
            </w:r>
          </w:hyperlink>
        </w:p>
        <w:p w:rsidR="001A4417" w:rsidRDefault="001A4417">
          <w:pPr>
            <w:pStyle w:val="Obsah3"/>
            <w:tabs>
              <w:tab w:val="left" w:pos="1400"/>
              <w:tab w:val="right" w:leader="dot" w:pos="9061"/>
            </w:tabs>
            <w:rPr>
              <w:rFonts w:eastAsiaTheme="minorEastAsia" w:cstheme="minorBidi"/>
              <w:i w:val="0"/>
              <w:iCs w:val="0"/>
              <w:noProof/>
              <w:sz w:val="22"/>
              <w:szCs w:val="22"/>
              <w:lang w:val="sk-SK" w:eastAsia="sk-SK" w:bidi="ar-SA"/>
            </w:rPr>
          </w:pPr>
          <w:hyperlink w:anchor="_Toc449512277" w:history="1">
            <w:r w:rsidRPr="009677C5">
              <w:rPr>
                <w:rStyle w:val="Hypertextovprepojenie"/>
                <w:noProof/>
                <w:lang w:val="sk-SK"/>
              </w:rPr>
              <w:t>5.3.1</w:t>
            </w:r>
            <w:r>
              <w:rPr>
                <w:rFonts w:eastAsiaTheme="minorEastAsia" w:cstheme="minorBidi"/>
                <w:i w:val="0"/>
                <w:iCs w:val="0"/>
                <w:noProof/>
                <w:sz w:val="22"/>
                <w:szCs w:val="22"/>
                <w:lang w:val="sk-SK" w:eastAsia="sk-SK" w:bidi="ar-SA"/>
              </w:rPr>
              <w:tab/>
            </w:r>
            <w:r w:rsidRPr="009677C5">
              <w:rPr>
                <w:rStyle w:val="Hypertextovprepojenie"/>
                <w:noProof/>
                <w:lang w:val="sk-SK"/>
              </w:rPr>
              <w:t>Projekty UGA</w:t>
            </w:r>
            <w:r>
              <w:rPr>
                <w:noProof/>
                <w:webHidden/>
              </w:rPr>
              <w:tab/>
            </w:r>
            <w:r>
              <w:rPr>
                <w:noProof/>
                <w:webHidden/>
              </w:rPr>
              <w:fldChar w:fldCharType="begin"/>
            </w:r>
            <w:r>
              <w:rPr>
                <w:noProof/>
                <w:webHidden/>
              </w:rPr>
              <w:instrText xml:space="preserve"> PAGEREF _Toc449512277 \h </w:instrText>
            </w:r>
            <w:r>
              <w:rPr>
                <w:noProof/>
                <w:webHidden/>
              </w:rPr>
            </w:r>
            <w:r>
              <w:rPr>
                <w:noProof/>
                <w:webHidden/>
              </w:rPr>
              <w:fldChar w:fldCharType="separate"/>
            </w:r>
            <w:r>
              <w:rPr>
                <w:noProof/>
                <w:webHidden/>
              </w:rPr>
              <w:t>82</w:t>
            </w:r>
            <w:r>
              <w:rPr>
                <w:noProof/>
                <w:webHidden/>
              </w:rPr>
              <w:fldChar w:fldCharType="end"/>
            </w:r>
          </w:hyperlink>
        </w:p>
        <w:p w:rsidR="001A4417" w:rsidRDefault="001A4417">
          <w:pPr>
            <w:pStyle w:val="Obsah3"/>
            <w:tabs>
              <w:tab w:val="left" w:pos="1400"/>
              <w:tab w:val="right" w:leader="dot" w:pos="9061"/>
            </w:tabs>
            <w:rPr>
              <w:rFonts w:eastAsiaTheme="minorEastAsia" w:cstheme="minorBidi"/>
              <w:i w:val="0"/>
              <w:iCs w:val="0"/>
              <w:noProof/>
              <w:sz w:val="22"/>
              <w:szCs w:val="22"/>
              <w:lang w:val="sk-SK" w:eastAsia="sk-SK" w:bidi="ar-SA"/>
            </w:rPr>
          </w:pPr>
          <w:hyperlink w:anchor="_Toc449512278" w:history="1">
            <w:r w:rsidRPr="009677C5">
              <w:rPr>
                <w:rStyle w:val="Hypertextovprepojenie"/>
                <w:noProof/>
                <w:lang w:val="sk-SK"/>
              </w:rPr>
              <w:t>5.3.2</w:t>
            </w:r>
            <w:r>
              <w:rPr>
                <w:rFonts w:eastAsiaTheme="minorEastAsia" w:cstheme="minorBidi"/>
                <w:i w:val="0"/>
                <w:iCs w:val="0"/>
                <w:noProof/>
                <w:sz w:val="22"/>
                <w:szCs w:val="22"/>
                <w:lang w:val="sk-SK" w:eastAsia="sk-SK" w:bidi="ar-SA"/>
              </w:rPr>
              <w:tab/>
            </w:r>
            <w:r w:rsidRPr="009677C5">
              <w:rPr>
                <w:rStyle w:val="Hypertextovprepojenie"/>
                <w:noProof/>
                <w:lang w:val="sk-SK"/>
              </w:rPr>
              <w:t>Podpora ďalšej tvorivej činnosti študentov</w:t>
            </w:r>
            <w:r>
              <w:rPr>
                <w:noProof/>
                <w:webHidden/>
              </w:rPr>
              <w:tab/>
            </w:r>
            <w:r>
              <w:rPr>
                <w:noProof/>
                <w:webHidden/>
              </w:rPr>
              <w:fldChar w:fldCharType="begin"/>
            </w:r>
            <w:r>
              <w:rPr>
                <w:noProof/>
                <w:webHidden/>
              </w:rPr>
              <w:instrText xml:space="preserve"> PAGEREF _Toc449512278 \h </w:instrText>
            </w:r>
            <w:r>
              <w:rPr>
                <w:noProof/>
                <w:webHidden/>
              </w:rPr>
            </w:r>
            <w:r>
              <w:rPr>
                <w:noProof/>
                <w:webHidden/>
              </w:rPr>
              <w:fldChar w:fldCharType="separate"/>
            </w:r>
            <w:r>
              <w:rPr>
                <w:noProof/>
                <w:webHidden/>
              </w:rPr>
              <w:t>83</w:t>
            </w:r>
            <w:r>
              <w:rPr>
                <w:noProof/>
                <w:webHidden/>
              </w:rPr>
              <w:fldChar w:fldCharType="end"/>
            </w:r>
          </w:hyperlink>
        </w:p>
        <w:p w:rsidR="001A4417" w:rsidRDefault="001A4417">
          <w:pPr>
            <w:pStyle w:val="Obsah2"/>
            <w:tabs>
              <w:tab w:val="left" w:pos="1000"/>
              <w:tab w:val="right" w:leader="dot" w:pos="9061"/>
            </w:tabs>
            <w:rPr>
              <w:rFonts w:eastAsiaTheme="minorEastAsia" w:cstheme="minorBidi"/>
              <w:smallCaps w:val="0"/>
              <w:noProof/>
              <w:sz w:val="22"/>
              <w:szCs w:val="22"/>
              <w:lang w:val="sk-SK" w:eastAsia="sk-SK" w:bidi="ar-SA"/>
            </w:rPr>
          </w:pPr>
          <w:hyperlink w:anchor="_Toc449512279" w:history="1">
            <w:r w:rsidRPr="009677C5">
              <w:rPr>
                <w:rStyle w:val="Hypertextovprepojenie"/>
                <w:noProof/>
              </w:rPr>
              <w:t>5.4</w:t>
            </w:r>
            <w:r>
              <w:rPr>
                <w:rFonts w:eastAsiaTheme="minorEastAsia" w:cstheme="minorBidi"/>
                <w:smallCaps w:val="0"/>
                <w:noProof/>
                <w:sz w:val="22"/>
                <w:szCs w:val="22"/>
                <w:lang w:val="sk-SK" w:eastAsia="sk-SK" w:bidi="ar-SA"/>
              </w:rPr>
              <w:tab/>
            </w:r>
            <w:r w:rsidRPr="009677C5">
              <w:rPr>
                <w:rStyle w:val="Hypertextovprepojenie"/>
                <w:noProof/>
              </w:rPr>
              <w:t>Publikačná a umelecká činnosť</w:t>
            </w:r>
            <w:r>
              <w:rPr>
                <w:noProof/>
                <w:webHidden/>
              </w:rPr>
              <w:tab/>
            </w:r>
            <w:r>
              <w:rPr>
                <w:noProof/>
                <w:webHidden/>
              </w:rPr>
              <w:fldChar w:fldCharType="begin"/>
            </w:r>
            <w:r>
              <w:rPr>
                <w:noProof/>
                <w:webHidden/>
              </w:rPr>
              <w:instrText xml:space="preserve"> PAGEREF _Toc449512279 \h </w:instrText>
            </w:r>
            <w:r>
              <w:rPr>
                <w:noProof/>
                <w:webHidden/>
              </w:rPr>
            </w:r>
            <w:r>
              <w:rPr>
                <w:noProof/>
                <w:webHidden/>
              </w:rPr>
              <w:fldChar w:fldCharType="separate"/>
            </w:r>
            <w:r>
              <w:rPr>
                <w:noProof/>
                <w:webHidden/>
              </w:rPr>
              <w:t>83</w:t>
            </w:r>
            <w:r>
              <w:rPr>
                <w:noProof/>
                <w:webHidden/>
              </w:rPr>
              <w:fldChar w:fldCharType="end"/>
            </w:r>
          </w:hyperlink>
        </w:p>
        <w:p w:rsidR="001A4417" w:rsidRDefault="001A4417">
          <w:pPr>
            <w:pStyle w:val="Obsah3"/>
            <w:tabs>
              <w:tab w:val="left" w:pos="1400"/>
              <w:tab w:val="right" w:leader="dot" w:pos="9061"/>
            </w:tabs>
            <w:rPr>
              <w:rFonts w:eastAsiaTheme="minorEastAsia" w:cstheme="minorBidi"/>
              <w:i w:val="0"/>
              <w:iCs w:val="0"/>
              <w:noProof/>
              <w:sz w:val="22"/>
              <w:szCs w:val="22"/>
              <w:lang w:val="sk-SK" w:eastAsia="sk-SK" w:bidi="ar-SA"/>
            </w:rPr>
          </w:pPr>
          <w:hyperlink w:anchor="_Toc449512280" w:history="1">
            <w:r w:rsidRPr="009677C5">
              <w:rPr>
                <w:rStyle w:val="Hypertextovprepojenie"/>
                <w:noProof/>
                <w:lang w:val="sk-SK"/>
              </w:rPr>
              <w:t>5.4.1</w:t>
            </w:r>
            <w:r>
              <w:rPr>
                <w:rFonts w:eastAsiaTheme="minorEastAsia" w:cstheme="minorBidi"/>
                <w:i w:val="0"/>
                <w:iCs w:val="0"/>
                <w:noProof/>
                <w:sz w:val="22"/>
                <w:szCs w:val="22"/>
                <w:lang w:val="sk-SK" w:eastAsia="sk-SK" w:bidi="ar-SA"/>
              </w:rPr>
              <w:tab/>
            </w:r>
            <w:r w:rsidRPr="009677C5">
              <w:rPr>
                <w:rStyle w:val="Hypertextovprepojenie"/>
                <w:noProof/>
                <w:lang w:val="sk-SK"/>
              </w:rPr>
              <w:t>Publikačná činnosť</w:t>
            </w:r>
            <w:r>
              <w:rPr>
                <w:noProof/>
                <w:webHidden/>
              </w:rPr>
              <w:tab/>
            </w:r>
            <w:r>
              <w:rPr>
                <w:noProof/>
                <w:webHidden/>
              </w:rPr>
              <w:fldChar w:fldCharType="begin"/>
            </w:r>
            <w:r>
              <w:rPr>
                <w:noProof/>
                <w:webHidden/>
              </w:rPr>
              <w:instrText xml:space="preserve"> PAGEREF _Toc449512280 \h </w:instrText>
            </w:r>
            <w:r>
              <w:rPr>
                <w:noProof/>
                <w:webHidden/>
              </w:rPr>
            </w:r>
            <w:r>
              <w:rPr>
                <w:noProof/>
                <w:webHidden/>
              </w:rPr>
              <w:fldChar w:fldCharType="separate"/>
            </w:r>
            <w:r>
              <w:rPr>
                <w:noProof/>
                <w:webHidden/>
              </w:rPr>
              <w:t>83</w:t>
            </w:r>
            <w:r>
              <w:rPr>
                <w:noProof/>
                <w:webHidden/>
              </w:rPr>
              <w:fldChar w:fldCharType="end"/>
            </w:r>
          </w:hyperlink>
        </w:p>
        <w:p w:rsidR="001A4417" w:rsidRDefault="001A4417">
          <w:pPr>
            <w:pStyle w:val="Obsah3"/>
            <w:tabs>
              <w:tab w:val="left" w:pos="1400"/>
              <w:tab w:val="right" w:leader="dot" w:pos="9061"/>
            </w:tabs>
            <w:rPr>
              <w:rFonts w:eastAsiaTheme="minorEastAsia" w:cstheme="minorBidi"/>
              <w:i w:val="0"/>
              <w:iCs w:val="0"/>
              <w:noProof/>
              <w:sz w:val="22"/>
              <w:szCs w:val="22"/>
              <w:lang w:val="sk-SK" w:eastAsia="sk-SK" w:bidi="ar-SA"/>
            </w:rPr>
          </w:pPr>
          <w:hyperlink w:anchor="_Toc449512281" w:history="1">
            <w:r w:rsidRPr="009677C5">
              <w:rPr>
                <w:rStyle w:val="Hypertextovprepojenie"/>
                <w:noProof/>
                <w:lang w:val="sk-SK"/>
              </w:rPr>
              <w:t>5.4.2</w:t>
            </w:r>
            <w:r>
              <w:rPr>
                <w:rFonts w:eastAsiaTheme="minorEastAsia" w:cstheme="minorBidi"/>
                <w:i w:val="0"/>
                <w:iCs w:val="0"/>
                <w:noProof/>
                <w:sz w:val="22"/>
                <w:szCs w:val="22"/>
                <w:lang w:val="sk-SK" w:eastAsia="sk-SK" w:bidi="ar-SA"/>
              </w:rPr>
              <w:tab/>
            </w:r>
            <w:r w:rsidRPr="009677C5">
              <w:rPr>
                <w:rStyle w:val="Hypertextovprepojenie"/>
                <w:noProof/>
                <w:lang w:val="sk-SK"/>
              </w:rPr>
              <w:t>Umelecká činnosť</w:t>
            </w:r>
            <w:r>
              <w:rPr>
                <w:noProof/>
                <w:webHidden/>
              </w:rPr>
              <w:tab/>
            </w:r>
            <w:r>
              <w:rPr>
                <w:noProof/>
                <w:webHidden/>
              </w:rPr>
              <w:fldChar w:fldCharType="begin"/>
            </w:r>
            <w:r>
              <w:rPr>
                <w:noProof/>
                <w:webHidden/>
              </w:rPr>
              <w:instrText xml:space="preserve"> PAGEREF _Toc449512281 \h </w:instrText>
            </w:r>
            <w:r>
              <w:rPr>
                <w:noProof/>
                <w:webHidden/>
              </w:rPr>
            </w:r>
            <w:r>
              <w:rPr>
                <w:noProof/>
                <w:webHidden/>
              </w:rPr>
              <w:fldChar w:fldCharType="separate"/>
            </w:r>
            <w:r>
              <w:rPr>
                <w:noProof/>
                <w:webHidden/>
              </w:rPr>
              <w:t>98</w:t>
            </w:r>
            <w:r>
              <w:rPr>
                <w:noProof/>
                <w:webHidden/>
              </w:rPr>
              <w:fldChar w:fldCharType="end"/>
            </w:r>
          </w:hyperlink>
        </w:p>
        <w:p w:rsidR="001A4417" w:rsidRDefault="001A4417">
          <w:pPr>
            <w:pStyle w:val="Obsah3"/>
            <w:tabs>
              <w:tab w:val="left" w:pos="1400"/>
              <w:tab w:val="right" w:leader="dot" w:pos="9061"/>
            </w:tabs>
            <w:rPr>
              <w:rFonts w:eastAsiaTheme="minorEastAsia" w:cstheme="minorBidi"/>
              <w:i w:val="0"/>
              <w:iCs w:val="0"/>
              <w:noProof/>
              <w:sz w:val="22"/>
              <w:szCs w:val="22"/>
              <w:lang w:val="sk-SK" w:eastAsia="sk-SK" w:bidi="ar-SA"/>
            </w:rPr>
          </w:pPr>
          <w:hyperlink w:anchor="_Toc449512282" w:history="1">
            <w:r w:rsidRPr="009677C5">
              <w:rPr>
                <w:rStyle w:val="Hypertextovprepojenie"/>
                <w:noProof/>
                <w:lang w:val="sk-SK"/>
              </w:rPr>
              <w:t>5.4.3</w:t>
            </w:r>
            <w:r>
              <w:rPr>
                <w:rFonts w:eastAsiaTheme="minorEastAsia" w:cstheme="minorBidi"/>
                <w:i w:val="0"/>
                <w:iCs w:val="0"/>
                <w:noProof/>
                <w:sz w:val="22"/>
                <w:szCs w:val="22"/>
                <w:lang w:val="sk-SK" w:eastAsia="sk-SK" w:bidi="ar-SA"/>
              </w:rPr>
              <w:tab/>
            </w:r>
            <w:r w:rsidRPr="009677C5">
              <w:rPr>
                <w:rStyle w:val="Hypertextovprepojenie"/>
                <w:noProof/>
                <w:lang w:val="sk-SK"/>
              </w:rPr>
              <w:t>Edičná činnosť</w:t>
            </w:r>
            <w:r>
              <w:rPr>
                <w:noProof/>
                <w:webHidden/>
              </w:rPr>
              <w:tab/>
            </w:r>
            <w:r>
              <w:rPr>
                <w:noProof/>
                <w:webHidden/>
              </w:rPr>
              <w:fldChar w:fldCharType="begin"/>
            </w:r>
            <w:r>
              <w:rPr>
                <w:noProof/>
                <w:webHidden/>
              </w:rPr>
              <w:instrText xml:space="preserve"> PAGEREF _Toc449512282 \h </w:instrText>
            </w:r>
            <w:r>
              <w:rPr>
                <w:noProof/>
                <w:webHidden/>
              </w:rPr>
            </w:r>
            <w:r>
              <w:rPr>
                <w:noProof/>
                <w:webHidden/>
              </w:rPr>
              <w:fldChar w:fldCharType="separate"/>
            </w:r>
            <w:r>
              <w:rPr>
                <w:noProof/>
                <w:webHidden/>
              </w:rPr>
              <w:t>100</w:t>
            </w:r>
            <w:r>
              <w:rPr>
                <w:noProof/>
                <w:webHidden/>
              </w:rPr>
              <w:fldChar w:fldCharType="end"/>
            </w:r>
          </w:hyperlink>
        </w:p>
        <w:p w:rsidR="001A4417" w:rsidRDefault="001A4417">
          <w:pPr>
            <w:pStyle w:val="Obsah2"/>
            <w:tabs>
              <w:tab w:val="left" w:pos="1000"/>
              <w:tab w:val="right" w:leader="dot" w:pos="9061"/>
            </w:tabs>
            <w:rPr>
              <w:rFonts w:eastAsiaTheme="minorEastAsia" w:cstheme="minorBidi"/>
              <w:smallCaps w:val="0"/>
              <w:noProof/>
              <w:sz w:val="22"/>
              <w:szCs w:val="22"/>
              <w:lang w:val="sk-SK" w:eastAsia="sk-SK" w:bidi="ar-SA"/>
            </w:rPr>
          </w:pPr>
          <w:hyperlink w:anchor="_Toc449512283" w:history="1">
            <w:r w:rsidRPr="009677C5">
              <w:rPr>
                <w:rStyle w:val="Hypertextovprepojenie"/>
                <w:noProof/>
              </w:rPr>
              <w:t>5.5</w:t>
            </w:r>
            <w:r>
              <w:rPr>
                <w:rFonts w:eastAsiaTheme="minorEastAsia" w:cstheme="minorBidi"/>
                <w:smallCaps w:val="0"/>
                <w:noProof/>
                <w:sz w:val="22"/>
                <w:szCs w:val="22"/>
                <w:lang w:val="sk-SK" w:eastAsia="sk-SK" w:bidi="ar-SA"/>
              </w:rPr>
              <w:tab/>
            </w:r>
            <w:r w:rsidRPr="009677C5">
              <w:rPr>
                <w:rStyle w:val="Hypertextovprepojenie"/>
                <w:noProof/>
              </w:rPr>
              <w:t>Vedecké, odborné a umelecké podujatia</w:t>
            </w:r>
            <w:r>
              <w:rPr>
                <w:noProof/>
                <w:webHidden/>
              </w:rPr>
              <w:tab/>
            </w:r>
            <w:r>
              <w:rPr>
                <w:noProof/>
                <w:webHidden/>
              </w:rPr>
              <w:fldChar w:fldCharType="begin"/>
            </w:r>
            <w:r>
              <w:rPr>
                <w:noProof/>
                <w:webHidden/>
              </w:rPr>
              <w:instrText xml:space="preserve"> PAGEREF _Toc449512283 \h </w:instrText>
            </w:r>
            <w:r>
              <w:rPr>
                <w:noProof/>
                <w:webHidden/>
              </w:rPr>
            </w:r>
            <w:r>
              <w:rPr>
                <w:noProof/>
                <w:webHidden/>
              </w:rPr>
              <w:fldChar w:fldCharType="separate"/>
            </w:r>
            <w:r>
              <w:rPr>
                <w:noProof/>
                <w:webHidden/>
              </w:rPr>
              <w:t>102</w:t>
            </w:r>
            <w:r>
              <w:rPr>
                <w:noProof/>
                <w:webHidden/>
              </w:rPr>
              <w:fldChar w:fldCharType="end"/>
            </w:r>
          </w:hyperlink>
        </w:p>
        <w:p w:rsidR="001A4417" w:rsidRDefault="001A4417">
          <w:pPr>
            <w:pStyle w:val="Obsah2"/>
            <w:tabs>
              <w:tab w:val="left" w:pos="1000"/>
              <w:tab w:val="right" w:leader="dot" w:pos="9061"/>
            </w:tabs>
            <w:rPr>
              <w:rFonts w:eastAsiaTheme="minorEastAsia" w:cstheme="minorBidi"/>
              <w:smallCaps w:val="0"/>
              <w:noProof/>
              <w:sz w:val="22"/>
              <w:szCs w:val="22"/>
              <w:lang w:val="sk-SK" w:eastAsia="sk-SK" w:bidi="ar-SA"/>
            </w:rPr>
          </w:pPr>
          <w:hyperlink w:anchor="_Toc449512284" w:history="1">
            <w:r w:rsidRPr="009677C5">
              <w:rPr>
                <w:rStyle w:val="Hypertextovprepojenie"/>
                <w:noProof/>
              </w:rPr>
              <w:t>5.6</w:t>
            </w:r>
            <w:r>
              <w:rPr>
                <w:rFonts w:eastAsiaTheme="minorEastAsia" w:cstheme="minorBidi"/>
                <w:smallCaps w:val="0"/>
                <w:noProof/>
                <w:sz w:val="22"/>
                <w:szCs w:val="22"/>
                <w:lang w:val="sk-SK" w:eastAsia="sk-SK" w:bidi="ar-SA"/>
              </w:rPr>
              <w:tab/>
            </w:r>
            <w:r w:rsidRPr="009677C5">
              <w:rPr>
                <w:rStyle w:val="Hypertextovprepojenie"/>
                <w:noProof/>
              </w:rPr>
              <w:t>Podujatia na popularizáciu výsledkov vo výskumnej a ďalšej tvorivej činnosti</w:t>
            </w:r>
            <w:r>
              <w:rPr>
                <w:noProof/>
                <w:webHidden/>
              </w:rPr>
              <w:tab/>
            </w:r>
            <w:r>
              <w:rPr>
                <w:noProof/>
                <w:webHidden/>
              </w:rPr>
              <w:fldChar w:fldCharType="begin"/>
            </w:r>
            <w:r>
              <w:rPr>
                <w:noProof/>
                <w:webHidden/>
              </w:rPr>
              <w:instrText xml:space="preserve"> PAGEREF _Toc449512284 \h </w:instrText>
            </w:r>
            <w:r>
              <w:rPr>
                <w:noProof/>
                <w:webHidden/>
              </w:rPr>
            </w:r>
            <w:r>
              <w:rPr>
                <w:noProof/>
                <w:webHidden/>
              </w:rPr>
              <w:fldChar w:fldCharType="separate"/>
            </w:r>
            <w:r>
              <w:rPr>
                <w:noProof/>
                <w:webHidden/>
              </w:rPr>
              <w:t>105</w:t>
            </w:r>
            <w:r>
              <w:rPr>
                <w:noProof/>
                <w:webHidden/>
              </w:rPr>
              <w:fldChar w:fldCharType="end"/>
            </w:r>
          </w:hyperlink>
        </w:p>
        <w:p w:rsidR="001A4417" w:rsidRDefault="001A4417">
          <w:pPr>
            <w:pStyle w:val="Obsah3"/>
            <w:tabs>
              <w:tab w:val="left" w:pos="1400"/>
              <w:tab w:val="right" w:leader="dot" w:pos="9061"/>
            </w:tabs>
            <w:rPr>
              <w:rFonts w:eastAsiaTheme="minorEastAsia" w:cstheme="minorBidi"/>
              <w:i w:val="0"/>
              <w:iCs w:val="0"/>
              <w:noProof/>
              <w:sz w:val="22"/>
              <w:szCs w:val="22"/>
              <w:lang w:val="sk-SK" w:eastAsia="sk-SK" w:bidi="ar-SA"/>
            </w:rPr>
          </w:pPr>
          <w:hyperlink w:anchor="_Toc449512285" w:history="1">
            <w:r w:rsidRPr="009677C5">
              <w:rPr>
                <w:rStyle w:val="Hypertextovprepojenie"/>
                <w:noProof/>
                <w:lang w:val="sk-SK"/>
              </w:rPr>
              <w:t>5.6.1</w:t>
            </w:r>
            <w:r>
              <w:rPr>
                <w:rFonts w:eastAsiaTheme="minorEastAsia" w:cstheme="minorBidi"/>
                <w:i w:val="0"/>
                <w:iCs w:val="0"/>
                <w:noProof/>
                <w:sz w:val="22"/>
                <w:szCs w:val="22"/>
                <w:lang w:val="sk-SK" w:eastAsia="sk-SK" w:bidi="ar-SA"/>
              </w:rPr>
              <w:tab/>
            </w:r>
            <w:r w:rsidRPr="009677C5">
              <w:rPr>
                <w:rStyle w:val="Hypertextovprepojenie"/>
                <w:noProof/>
                <w:lang w:val="sk-SK"/>
              </w:rPr>
              <w:t>Vedecké a umelecké podujatia doktorandov</w:t>
            </w:r>
            <w:r>
              <w:rPr>
                <w:noProof/>
                <w:webHidden/>
              </w:rPr>
              <w:tab/>
            </w:r>
            <w:r>
              <w:rPr>
                <w:noProof/>
                <w:webHidden/>
              </w:rPr>
              <w:fldChar w:fldCharType="begin"/>
            </w:r>
            <w:r>
              <w:rPr>
                <w:noProof/>
                <w:webHidden/>
              </w:rPr>
              <w:instrText xml:space="preserve"> PAGEREF _Toc449512285 \h </w:instrText>
            </w:r>
            <w:r>
              <w:rPr>
                <w:noProof/>
                <w:webHidden/>
              </w:rPr>
            </w:r>
            <w:r>
              <w:rPr>
                <w:noProof/>
                <w:webHidden/>
              </w:rPr>
              <w:fldChar w:fldCharType="separate"/>
            </w:r>
            <w:r>
              <w:rPr>
                <w:noProof/>
                <w:webHidden/>
              </w:rPr>
              <w:t>106</w:t>
            </w:r>
            <w:r>
              <w:rPr>
                <w:noProof/>
                <w:webHidden/>
              </w:rPr>
              <w:fldChar w:fldCharType="end"/>
            </w:r>
          </w:hyperlink>
        </w:p>
        <w:p w:rsidR="001A4417" w:rsidRDefault="001A4417">
          <w:pPr>
            <w:pStyle w:val="Obsah1"/>
            <w:tabs>
              <w:tab w:val="left" w:pos="800"/>
              <w:tab w:val="right" w:leader="dot" w:pos="9061"/>
            </w:tabs>
            <w:rPr>
              <w:rFonts w:eastAsiaTheme="minorEastAsia" w:cstheme="minorBidi"/>
              <w:b w:val="0"/>
              <w:bCs w:val="0"/>
              <w:caps w:val="0"/>
              <w:noProof/>
              <w:sz w:val="22"/>
              <w:szCs w:val="22"/>
              <w:lang w:val="sk-SK" w:eastAsia="sk-SK" w:bidi="ar-SA"/>
            </w:rPr>
          </w:pPr>
          <w:hyperlink w:anchor="_Toc449512286" w:history="1">
            <w:r w:rsidRPr="009677C5">
              <w:rPr>
                <w:rStyle w:val="Hypertextovprepojenie"/>
                <w:noProof/>
                <w:lang w:val="sk-SK"/>
              </w:rPr>
              <w:t>6</w:t>
            </w:r>
            <w:r>
              <w:rPr>
                <w:rFonts w:eastAsiaTheme="minorEastAsia" w:cstheme="minorBidi"/>
                <w:b w:val="0"/>
                <w:bCs w:val="0"/>
                <w:caps w:val="0"/>
                <w:noProof/>
                <w:sz w:val="22"/>
                <w:szCs w:val="22"/>
                <w:lang w:val="sk-SK" w:eastAsia="sk-SK" w:bidi="ar-SA"/>
              </w:rPr>
              <w:tab/>
            </w:r>
            <w:r w:rsidRPr="009677C5">
              <w:rPr>
                <w:rStyle w:val="Hypertextovprepojenie"/>
                <w:noProof/>
                <w:lang w:val="sk-SK"/>
              </w:rPr>
              <w:t>Habilitačné konania a konania na vymenúvanie profesorov</w:t>
            </w:r>
            <w:r>
              <w:rPr>
                <w:noProof/>
                <w:webHidden/>
              </w:rPr>
              <w:tab/>
            </w:r>
            <w:r>
              <w:rPr>
                <w:noProof/>
                <w:webHidden/>
              </w:rPr>
              <w:fldChar w:fldCharType="begin"/>
            </w:r>
            <w:r>
              <w:rPr>
                <w:noProof/>
                <w:webHidden/>
              </w:rPr>
              <w:instrText xml:space="preserve"> PAGEREF _Toc449512286 \h </w:instrText>
            </w:r>
            <w:r>
              <w:rPr>
                <w:noProof/>
                <w:webHidden/>
              </w:rPr>
            </w:r>
            <w:r>
              <w:rPr>
                <w:noProof/>
                <w:webHidden/>
              </w:rPr>
              <w:fldChar w:fldCharType="separate"/>
            </w:r>
            <w:r>
              <w:rPr>
                <w:noProof/>
                <w:webHidden/>
              </w:rPr>
              <w:t>109</w:t>
            </w:r>
            <w:r>
              <w:rPr>
                <w:noProof/>
                <w:webHidden/>
              </w:rPr>
              <w:fldChar w:fldCharType="end"/>
            </w:r>
          </w:hyperlink>
        </w:p>
        <w:p w:rsidR="001A4417" w:rsidRDefault="001A4417">
          <w:pPr>
            <w:pStyle w:val="Obsah1"/>
            <w:tabs>
              <w:tab w:val="left" w:pos="800"/>
              <w:tab w:val="right" w:leader="dot" w:pos="9061"/>
            </w:tabs>
            <w:rPr>
              <w:rFonts w:eastAsiaTheme="minorEastAsia" w:cstheme="minorBidi"/>
              <w:b w:val="0"/>
              <w:bCs w:val="0"/>
              <w:caps w:val="0"/>
              <w:noProof/>
              <w:sz w:val="22"/>
              <w:szCs w:val="22"/>
              <w:lang w:val="sk-SK" w:eastAsia="sk-SK" w:bidi="ar-SA"/>
            </w:rPr>
          </w:pPr>
          <w:hyperlink w:anchor="_Toc449512287" w:history="1">
            <w:r w:rsidRPr="009677C5">
              <w:rPr>
                <w:rStyle w:val="Hypertextovprepojenie"/>
                <w:noProof/>
                <w:lang w:val="sk-SK"/>
              </w:rPr>
              <w:t>7</w:t>
            </w:r>
            <w:r>
              <w:rPr>
                <w:rFonts w:eastAsiaTheme="minorEastAsia" w:cstheme="minorBidi"/>
                <w:b w:val="0"/>
                <w:bCs w:val="0"/>
                <w:caps w:val="0"/>
                <w:noProof/>
                <w:sz w:val="22"/>
                <w:szCs w:val="22"/>
                <w:lang w:val="sk-SK" w:eastAsia="sk-SK" w:bidi="ar-SA"/>
              </w:rPr>
              <w:tab/>
            </w:r>
            <w:r w:rsidRPr="009677C5">
              <w:rPr>
                <w:rStyle w:val="Hypertextovprepojenie"/>
                <w:noProof/>
                <w:lang w:val="sk-SK"/>
              </w:rPr>
              <w:t>Zamestnanci univerzity</w:t>
            </w:r>
            <w:r>
              <w:rPr>
                <w:noProof/>
                <w:webHidden/>
              </w:rPr>
              <w:tab/>
            </w:r>
            <w:r>
              <w:rPr>
                <w:noProof/>
                <w:webHidden/>
              </w:rPr>
              <w:fldChar w:fldCharType="begin"/>
            </w:r>
            <w:r>
              <w:rPr>
                <w:noProof/>
                <w:webHidden/>
              </w:rPr>
              <w:instrText xml:space="preserve"> PAGEREF _Toc449512287 \h </w:instrText>
            </w:r>
            <w:r>
              <w:rPr>
                <w:noProof/>
                <w:webHidden/>
              </w:rPr>
            </w:r>
            <w:r>
              <w:rPr>
                <w:noProof/>
                <w:webHidden/>
              </w:rPr>
              <w:fldChar w:fldCharType="separate"/>
            </w:r>
            <w:r>
              <w:rPr>
                <w:noProof/>
                <w:webHidden/>
              </w:rPr>
              <w:t>113</w:t>
            </w:r>
            <w:r>
              <w:rPr>
                <w:noProof/>
                <w:webHidden/>
              </w:rPr>
              <w:fldChar w:fldCharType="end"/>
            </w:r>
          </w:hyperlink>
        </w:p>
        <w:p w:rsidR="001A4417" w:rsidRDefault="001A4417">
          <w:pPr>
            <w:pStyle w:val="Obsah2"/>
            <w:tabs>
              <w:tab w:val="left" w:pos="1000"/>
              <w:tab w:val="right" w:leader="dot" w:pos="9061"/>
            </w:tabs>
            <w:rPr>
              <w:rFonts w:eastAsiaTheme="minorEastAsia" w:cstheme="minorBidi"/>
              <w:smallCaps w:val="0"/>
              <w:noProof/>
              <w:sz w:val="22"/>
              <w:szCs w:val="22"/>
              <w:lang w:val="sk-SK" w:eastAsia="sk-SK" w:bidi="ar-SA"/>
            </w:rPr>
          </w:pPr>
          <w:hyperlink w:anchor="_Toc449512288" w:history="1">
            <w:r w:rsidRPr="009677C5">
              <w:rPr>
                <w:rStyle w:val="Hypertextovprepojenie"/>
                <w:noProof/>
              </w:rPr>
              <w:t>7.1</w:t>
            </w:r>
            <w:r>
              <w:rPr>
                <w:rFonts w:eastAsiaTheme="minorEastAsia" w:cstheme="minorBidi"/>
                <w:smallCaps w:val="0"/>
                <w:noProof/>
                <w:sz w:val="22"/>
                <w:szCs w:val="22"/>
                <w:lang w:val="sk-SK" w:eastAsia="sk-SK" w:bidi="ar-SA"/>
              </w:rPr>
              <w:tab/>
            </w:r>
            <w:r w:rsidRPr="009677C5">
              <w:rPr>
                <w:rStyle w:val="Hypertextovprepojenie"/>
                <w:noProof/>
              </w:rPr>
              <w:t>Kvalifikačná štruktúra</w:t>
            </w:r>
            <w:r>
              <w:rPr>
                <w:noProof/>
                <w:webHidden/>
              </w:rPr>
              <w:tab/>
            </w:r>
            <w:r>
              <w:rPr>
                <w:noProof/>
                <w:webHidden/>
              </w:rPr>
              <w:fldChar w:fldCharType="begin"/>
            </w:r>
            <w:r>
              <w:rPr>
                <w:noProof/>
                <w:webHidden/>
              </w:rPr>
              <w:instrText xml:space="preserve"> PAGEREF _Toc449512288 \h </w:instrText>
            </w:r>
            <w:r>
              <w:rPr>
                <w:noProof/>
                <w:webHidden/>
              </w:rPr>
            </w:r>
            <w:r>
              <w:rPr>
                <w:noProof/>
                <w:webHidden/>
              </w:rPr>
              <w:fldChar w:fldCharType="separate"/>
            </w:r>
            <w:r>
              <w:rPr>
                <w:noProof/>
                <w:webHidden/>
              </w:rPr>
              <w:t>113</w:t>
            </w:r>
            <w:r>
              <w:rPr>
                <w:noProof/>
                <w:webHidden/>
              </w:rPr>
              <w:fldChar w:fldCharType="end"/>
            </w:r>
          </w:hyperlink>
        </w:p>
        <w:p w:rsidR="001A4417" w:rsidRDefault="001A4417">
          <w:pPr>
            <w:pStyle w:val="Obsah2"/>
            <w:tabs>
              <w:tab w:val="left" w:pos="1000"/>
              <w:tab w:val="right" w:leader="dot" w:pos="9061"/>
            </w:tabs>
            <w:rPr>
              <w:rFonts w:eastAsiaTheme="minorEastAsia" w:cstheme="minorBidi"/>
              <w:smallCaps w:val="0"/>
              <w:noProof/>
              <w:sz w:val="22"/>
              <w:szCs w:val="22"/>
              <w:lang w:val="sk-SK" w:eastAsia="sk-SK" w:bidi="ar-SA"/>
            </w:rPr>
          </w:pPr>
          <w:hyperlink w:anchor="_Toc449512289" w:history="1">
            <w:r w:rsidRPr="009677C5">
              <w:rPr>
                <w:rStyle w:val="Hypertextovprepojenie"/>
                <w:noProof/>
              </w:rPr>
              <w:t>7.2</w:t>
            </w:r>
            <w:r>
              <w:rPr>
                <w:rFonts w:eastAsiaTheme="minorEastAsia" w:cstheme="minorBidi"/>
                <w:smallCaps w:val="0"/>
                <w:noProof/>
                <w:sz w:val="22"/>
                <w:szCs w:val="22"/>
                <w:lang w:val="sk-SK" w:eastAsia="sk-SK" w:bidi="ar-SA"/>
              </w:rPr>
              <w:tab/>
            </w:r>
            <w:r w:rsidRPr="009677C5">
              <w:rPr>
                <w:rStyle w:val="Hypertextovprepojenie"/>
                <w:noProof/>
              </w:rPr>
              <w:t>Mobility zamestnancov</w:t>
            </w:r>
            <w:r>
              <w:rPr>
                <w:noProof/>
                <w:webHidden/>
              </w:rPr>
              <w:tab/>
            </w:r>
            <w:r>
              <w:rPr>
                <w:noProof/>
                <w:webHidden/>
              </w:rPr>
              <w:fldChar w:fldCharType="begin"/>
            </w:r>
            <w:r>
              <w:rPr>
                <w:noProof/>
                <w:webHidden/>
              </w:rPr>
              <w:instrText xml:space="preserve"> PAGEREF _Toc449512289 \h </w:instrText>
            </w:r>
            <w:r>
              <w:rPr>
                <w:noProof/>
                <w:webHidden/>
              </w:rPr>
            </w:r>
            <w:r>
              <w:rPr>
                <w:noProof/>
                <w:webHidden/>
              </w:rPr>
              <w:fldChar w:fldCharType="separate"/>
            </w:r>
            <w:r>
              <w:rPr>
                <w:noProof/>
                <w:webHidden/>
              </w:rPr>
              <w:t>113</w:t>
            </w:r>
            <w:r>
              <w:rPr>
                <w:noProof/>
                <w:webHidden/>
              </w:rPr>
              <w:fldChar w:fldCharType="end"/>
            </w:r>
          </w:hyperlink>
        </w:p>
        <w:p w:rsidR="001A4417" w:rsidRDefault="001A4417">
          <w:pPr>
            <w:pStyle w:val="Obsah1"/>
            <w:tabs>
              <w:tab w:val="left" w:pos="800"/>
              <w:tab w:val="right" w:leader="dot" w:pos="9061"/>
            </w:tabs>
            <w:rPr>
              <w:rFonts w:eastAsiaTheme="minorEastAsia" w:cstheme="minorBidi"/>
              <w:b w:val="0"/>
              <w:bCs w:val="0"/>
              <w:caps w:val="0"/>
              <w:noProof/>
              <w:sz w:val="22"/>
              <w:szCs w:val="22"/>
              <w:lang w:val="sk-SK" w:eastAsia="sk-SK" w:bidi="ar-SA"/>
            </w:rPr>
          </w:pPr>
          <w:hyperlink w:anchor="_Toc449512290" w:history="1">
            <w:r w:rsidRPr="009677C5">
              <w:rPr>
                <w:rStyle w:val="Hypertextovprepojenie"/>
                <w:noProof/>
                <w:lang w:val="sk-SK"/>
              </w:rPr>
              <w:t>8</w:t>
            </w:r>
            <w:r>
              <w:rPr>
                <w:rFonts w:eastAsiaTheme="minorEastAsia" w:cstheme="minorBidi"/>
                <w:b w:val="0"/>
                <w:bCs w:val="0"/>
                <w:caps w:val="0"/>
                <w:noProof/>
                <w:sz w:val="22"/>
                <w:szCs w:val="22"/>
                <w:lang w:val="sk-SK" w:eastAsia="sk-SK" w:bidi="ar-SA"/>
              </w:rPr>
              <w:tab/>
            </w:r>
            <w:r w:rsidRPr="009677C5">
              <w:rPr>
                <w:rStyle w:val="Hypertextovprepojenie"/>
                <w:noProof/>
                <w:lang w:val="sk-SK"/>
              </w:rPr>
              <w:t>Podpora študentov</w:t>
            </w:r>
            <w:r>
              <w:rPr>
                <w:noProof/>
                <w:webHidden/>
              </w:rPr>
              <w:tab/>
            </w:r>
            <w:r>
              <w:rPr>
                <w:noProof/>
                <w:webHidden/>
              </w:rPr>
              <w:fldChar w:fldCharType="begin"/>
            </w:r>
            <w:r>
              <w:rPr>
                <w:noProof/>
                <w:webHidden/>
              </w:rPr>
              <w:instrText xml:space="preserve"> PAGEREF _Toc449512290 \h </w:instrText>
            </w:r>
            <w:r>
              <w:rPr>
                <w:noProof/>
                <w:webHidden/>
              </w:rPr>
            </w:r>
            <w:r>
              <w:rPr>
                <w:noProof/>
                <w:webHidden/>
              </w:rPr>
              <w:fldChar w:fldCharType="separate"/>
            </w:r>
            <w:r>
              <w:rPr>
                <w:noProof/>
                <w:webHidden/>
              </w:rPr>
              <w:t>116</w:t>
            </w:r>
            <w:r>
              <w:rPr>
                <w:noProof/>
                <w:webHidden/>
              </w:rPr>
              <w:fldChar w:fldCharType="end"/>
            </w:r>
          </w:hyperlink>
        </w:p>
        <w:p w:rsidR="001A4417" w:rsidRDefault="001A4417">
          <w:pPr>
            <w:pStyle w:val="Obsah2"/>
            <w:tabs>
              <w:tab w:val="left" w:pos="1000"/>
              <w:tab w:val="right" w:leader="dot" w:pos="9061"/>
            </w:tabs>
            <w:rPr>
              <w:rFonts w:eastAsiaTheme="minorEastAsia" w:cstheme="minorBidi"/>
              <w:smallCaps w:val="0"/>
              <w:noProof/>
              <w:sz w:val="22"/>
              <w:szCs w:val="22"/>
              <w:lang w:val="sk-SK" w:eastAsia="sk-SK" w:bidi="ar-SA"/>
            </w:rPr>
          </w:pPr>
          <w:hyperlink w:anchor="_Toc449512291" w:history="1">
            <w:r w:rsidRPr="009677C5">
              <w:rPr>
                <w:rStyle w:val="Hypertextovprepojenie"/>
                <w:noProof/>
              </w:rPr>
              <w:t>8.1</w:t>
            </w:r>
            <w:r>
              <w:rPr>
                <w:rFonts w:eastAsiaTheme="minorEastAsia" w:cstheme="minorBidi"/>
                <w:smallCaps w:val="0"/>
                <w:noProof/>
                <w:sz w:val="22"/>
                <w:szCs w:val="22"/>
                <w:lang w:val="sk-SK" w:eastAsia="sk-SK" w:bidi="ar-SA"/>
              </w:rPr>
              <w:tab/>
            </w:r>
            <w:r w:rsidRPr="009677C5">
              <w:rPr>
                <w:rStyle w:val="Hypertextovprepojenie"/>
                <w:noProof/>
              </w:rPr>
              <w:t>Ubytovanie študentov</w:t>
            </w:r>
            <w:r>
              <w:rPr>
                <w:noProof/>
                <w:webHidden/>
              </w:rPr>
              <w:tab/>
            </w:r>
            <w:r>
              <w:rPr>
                <w:noProof/>
                <w:webHidden/>
              </w:rPr>
              <w:fldChar w:fldCharType="begin"/>
            </w:r>
            <w:r>
              <w:rPr>
                <w:noProof/>
                <w:webHidden/>
              </w:rPr>
              <w:instrText xml:space="preserve"> PAGEREF _Toc449512291 \h </w:instrText>
            </w:r>
            <w:r>
              <w:rPr>
                <w:noProof/>
                <w:webHidden/>
              </w:rPr>
            </w:r>
            <w:r>
              <w:rPr>
                <w:noProof/>
                <w:webHidden/>
              </w:rPr>
              <w:fldChar w:fldCharType="separate"/>
            </w:r>
            <w:r>
              <w:rPr>
                <w:noProof/>
                <w:webHidden/>
              </w:rPr>
              <w:t>116</w:t>
            </w:r>
            <w:r>
              <w:rPr>
                <w:noProof/>
                <w:webHidden/>
              </w:rPr>
              <w:fldChar w:fldCharType="end"/>
            </w:r>
          </w:hyperlink>
        </w:p>
        <w:p w:rsidR="001A4417" w:rsidRDefault="001A4417">
          <w:pPr>
            <w:pStyle w:val="Obsah2"/>
            <w:tabs>
              <w:tab w:val="left" w:pos="1000"/>
              <w:tab w:val="right" w:leader="dot" w:pos="9061"/>
            </w:tabs>
            <w:rPr>
              <w:rFonts w:eastAsiaTheme="minorEastAsia" w:cstheme="minorBidi"/>
              <w:smallCaps w:val="0"/>
              <w:noProof/>
              <w:sz w:val="22"/>
              <w:szCs w:val="22"/>
              <w:lang w:val="sk-SK" w:eastAsia="sk-SK" w:bidi="ar-SA"/>
            </w:rPr>
          </w:pPr>
          <w:hyperlink w:anchor="_Toc449512292" w:history="1">
            <w:r w:rsidRPr="009677C5">
              <w:rPr>
                <w:rStyle w:val="Hypertextovprepojenie"/>
                <w:noProof/>
              </w:rPr>
              <w:t>8.2</w:t>
            </w:r>
            <w:r>
              <w:rPr>
                <w:rFonts w:eastAsiaTheme="minorEastAsia" w:cstheme="minorBidi"/>
                <w:smallCaps w:val="0"/>
                <w:noProof/>
                <w:sz w:val="22"/>
                <w:szCs w:val="22"/>
                <w:lang w:val="sk-SK" w:eastAsia="sk-SK" w:bidi="ar-SA"/>
              </w:rPr>
              <w:tab/>
            </w:r>
            <w:r w:rsidRPr="009677C5">
              <w:rPr>
                <w:rStyle w:val="Hypertextovprepojenie"/>
                <w:noProof/>
              </w:rPr>
              <w:t>Stravovanie</w:t>
            </w:r>
            <w:r>
              <w:rPr>
                <w:noProof/>
                <w:webHidden/>
              </w:rPr>
              <w:tab/>
            </w:r>
            <w:r>
              <w:rPr>
                <w:noProof/>
                <w:webHidden/>
              </w:rPr>
              <w:fldChar w:fldCharType="begin"/>
            </w:r>
            <w:r>
              <w:rPr>
                <w:noProof/>
                <w:webHidden/>
              </w:rPr>
              <w:instrText xml:space="preserve"> PAGEREF _Toc449512292 \h </w:instrText>
            </w:r>
            <w:r>
              <w:rPr>
                <w:noProof/>
                <w:webHidden/>
              </w:rPr>
            </w:r>
            <w:r>
              <w:rPr>
                <w:noProof/>
                <w:webHidden/>
              </w:rPr>
              <w:fldChar w:fldCharType="separate"/>
            </w:r>
            <w:r>
              <w:rPr>
                <w:noProof/>
                <w:webHidden/>
              </w:rPr>
              <w:t>118</w:t>
            </w:r>
            <w:r>
              <w:rPr>
                <w:noProof/>
                <w:webHidden/>
              </w:rPr>
              <w:fldChar w:fldCharType="end"/>
            </w:r>
          </w:hyperlink>
        </w:p>
        <w:p w:rsidR="001A4417" w:rsidRDefault="001A4417">
          <w:pPr>
            <w:pStyle w:val="Obsah2"/>
            <w:tabs>
              <w:tab w:val="left" w:pos="1000"/>
              <w:tab w:val="right" w:leader="dot" w:pos="9061"/>
            </w:tabs>
            <w:rPr>
              <w:rFonts w:eastAsiaTheme="minorEastAsia" w:cstheme="minorBidi"/>
              <w:smallCaps w:val="0"/>
              <w:noProof/>
              <w:sz w:val="22"/>
              <w:szCs w:val="22"/>
              <w:lang w:val="sk-SK" w:eastAsia="sk-SK" w:bidi="ar-SA"/>
            </w:rPr>
          </w:pPr>
          <w:hyperlink w:anchor="_Toc449512293" w:history="1">
            <w:r w:rsidRPr="009677C5">
              <w:rPr>
                <w:rStyle w:val="Hypertextovprepojenie"/>
                <w:noProof/>
              </w:rPr>
              <w:t>8.3</w:t>
            </w:r>
            <w:r>
              <w:rPr>
                <w:rFonts w:eastAsiaTheme="minorEastAsia" w:cstheme="minorBidi"/>
                <w:smallCaps w:val="0"/>
                <w:noProof/>
                <w:sz w:val="22"/>
                <w:szCs w:val="22"/>
                <w:lang w:val="sk-SK" w:eastAsia="sk-SK" w:bidi="ar-SA"/>
              </w:rPr>
              <w:tab/>
            </w:r>
            <w:r w:rsidRPr="009677C5">
              <w:rPr>
                <w:rStyle w:val="Hypertextovprepojenie"/>
                <w:noProof/>
              </w:rPr>
              <w:t>Podpora študentov so zdravotným postihnutím</w:t>
            </w:r>
            <w:r>
              <w:rPr>
                <w:noProof/>
                <w:webHidden/>
              </w:rPr>
              <w:tab/>
            </w:r>
            <w:r>
              <w:rPr>
                <w:noProof/>
                <w:webHidden/>
              </w:rPr>
              <w:fldChar w:fldCharType="begin"/>
            </w:r>
            <w:r>
              <w:rPr>
                <w:noProof/>
                <w:webHidden/>
              </w:rPr>
              <w:instrText xml:space="preserve"> PAGEREF _Toc449512293 \h </w:instrText>
            </w:r>
            <w:r>
              <w:rPr>
                <w:noProof/>
                <w:webHidden/>
              </w:rPr>
            </w:r>
            <w:r>
              <w:rPr>
                <w:noProof/>
                <w:webHidden/>
              </w:rPr>
              <w:fldChar w:fldCharType="separate"/>
            </w:r>
            <w:r>
              <w:rPr>
                <w:noProof/>
                <w:webHidden/>
              </w:rPr>
              <w:t>119</w:t>
            </w:r>
            <w:r>
              <w:rPr>
                <w:noProof/>
                <w:webHidden/>
              </w:rPr>
              <w:fldChar w:fldCharType="end"/>
            </w:r>
          </w:hyperlink>
        </w:p>
        <w:p w:rsidR="001A4417" w:rsidRDefault="001A4417">
          <w:pPr>
            <w:pStyle w:val="Obsah2"/>
            <w:tabs>
              <w:tab w:val="left" w:pos="1000"/>
              <w:tab w:val="right" w:leader="dot" w:pos="9061"/>
            </w:tabs>
            <w:rPr>
              <w:rFonts w:eastAsiaTheme="minorEastAsia" w:cstheme="minorBidi"/>
              <w:smallCaps w:val="0"/>
              <w:noProof/>
              <w:sz w:val="22"/>
              <w:szCs w:val="22"/>
              <w:lang w:val="sk-SK" w:eastAsia="sk-SK" w:bidi="ar-SA"/>
            </w:rPr>
          </w:pPr>
          <w:hyperlink w:anchor="_Toc449512294" w:history="1">
            <w:r w:rsidRPr="009677C5">
              <w:rPr>
                <w:rStyle w:val="Hypertextovprepojenie"/>
                <w:noProof/>
              </w:rPr>
              <w:t>8.4</w:t>
            </w:r>
            <w:r>
              <w:rPr>
                <w:rFonts w:eastAsiaTheme="minorEastAsia" w:cstheme="minorBidi"/>
                <w:smallCaps w:val="0"/>
                <w:noProof/>
                <w:sz w:val="22"/>
                <w:szCs w:val="22"/>
                <w:lang w:val="sk-SK" w:eastAsia="sk-SK" w:bidi="ar-SA"/>
              </w:rPr>
              <w:tab/>
            </w:r>
            <w:r w:rsidRPr="009677C5">
              <w:rPr>
                <w:rStyle w:val="Hypertextovprepojenie"/>
                <w:noProof/>
              </w:rPr>
              <w:t>Štipendiá</w:t>
            </w:r>
            <w:r>
              <w:rPr>
                <w:noProof/>
                <w:webHidden/>
              </w:rPr>
              <w:tab/>
            </w:r>
            <w:r>
              <w:rPr>
                <w:noProof/>
                <w:webHidden/>
              </w:rPr>
              <w:fldChar w:fldCharType="begin"/>
            </w:r>
            <w:r>
              <w:rPr>
                <w:noProof/>
                <w:webHidden/>
              </w:rPr>
              <w:instrText xml:space="preserve"> PAGEREF _Toc449512294 \h </w:instrText>
            </w:r>
            <w:r>
              <w:rPr>
                <w:noProof/>
                <w:webHidden/>
              </w:rPr>
            </w:r>
            <w:r>
              <w:rPr>
                <w:noProof/>
                <w:webHidden/>
              </w:rPr>
              <w:fldChar w:fldCharType="separate"/>
            </w:r>
            <w:r>
              <w:rPr>
                <w:noProof/>
                <w:webHidden/>
              </w:rPr>
              <w:t>124</w:t>
            </w:r>
            <w:r>
              <w:rPr>
                <w:noProof/>
                <w:webHidden/>
              </w:rPr>
              <w:fldChar w:fldCharType="end"/>
            </w:r>
          </w:hyperlink>
        </w:p>
        <w:p w:rsidR="001A4417" w:rsidRDefault="001A4417">
          <w:pPr>
            <w:pStyle w:val="Obsah3"/>
            <w:tabs>
              <w:tab w:val="left" w:pos="1400"/>
              <w:tab w:val="right" w:leader="dot" w:pos="9061"/>
            </w:tabs>
            <w:rPr>
              <w:rFonts w:eastAsiaTheme="minorEastAsia" w:cstheme="minorBidi"/>
              <w:i w:val="0"/>
              <w:iCs w:val="0"/>
              <w:noProof/>
              <w:sz w:val="22"/>
              <w:szCs w:val="22"/>
              <w:lang w:val="sk-SK" w:eastAsia="sk-SK" w:bidi="ar-SA"/>
            </w:rPr>
          </w:pPr>
          <w:hyperlink w:anchor="_Toc449512295" w:history="1">
            <w:r w:rsidRPr="009677C5">
              <w:rPr>
                <w:rStyle w:val="Hypertextovprepojenie"/>
                <w:noProof/>
                <w:lang w:val="sk-SK"/>
              </w:rPr>
              <w:t>8.4.1</w:t>
            </w:r>
            <w:r>
              <w:rPr>
                <w:rFonts w:eastAsiaTheme="minorEastAsia" w:cstheme="minorBidi"/>
                <w:i w:val="0"/>
                <w:iCs w:val="0"/>
                <w:noProof/>
                <w:sz w:val="22"/>
                <w:szCs w:val="22"/>
                <w:lang w:val="sk-SK" w:eastAsia="sk-SK" w:bidi="ar-SA"/>
              </w:rPr>
              <w:tab/>
            </w:r>
            <w:r w:rsidRPr="009677C5">
              <w:rPr>
                <w:rStyle w:val="Hypertextovprepojenie"/>
                <w:noProof/>
                <w:lang w:val="sk-SK"/>
              </w:rPr>
              <w:t>Sociálne štipendium</w:t>
            </w:r>
            <w:r>
              <w:rPr>
                <w:noProof/>
                <w:webHidden/>
              </w:rPr>
              <w:tab/>
            </w:r>
            <w:r>
              <w:rPr>
                <w:noProof/>
                <w:webHidden/>
              </w:rPr>
              <w:fldChar w:fldCharType="begin"/>
            </w:r>
            <w:r>
              <w:rPr>
                <w:noProof/>
                <w:webHidden/>
              </w:rPr>
              <w:instrText xml:space="preserve"> PAGEREF _Toc449512295 \h </w:instrText>
            </w:r>
            <w:r>
              <w:rPr>
                <w:noProof/>
                <w:webHidden/>
              </w:rPr>
            </w:r>
            <w:r>
              <w:rPr>
                <w:noProof/>
                <w:webHidden/>
              </w:rPr>
              <w:fldChar w:fldCharType="separate"/>
            </w:r>
            <w:r>
              <w:rPr>
                <w:noProof/>
                <w:webHidden/>
              </w:rPr>
              <w:t>124</w:t>
            </w:r>
            <w:r>
              <w:rPr>
                <w:noProof/>
                <w:webHidden/>
              </w:rPr>
              <w:fldChar w:fldCharType="end"/>
            </w:r>
          </w:hyperlink>
        </w:p>
        <w:p w:rsidR="001A4417" w:rsidRDefault="001A4417">
          <w:pPr>
            <w:pStyle w:val="Obsah3"/>
            <w:tabs>
              <w:tab w:val="left" w:pos="1400"/>
              <w:tab w:val="right" w:leader="dot" w:pos="9061"/>
            </w:tabs>
            <w:rPr>
              <w:rFonts w:eastAsiaTheme="minorEastAsia" w:cstheme="minorBidi"/>
              <w:i w:val="0"/>
              <w:iCs w:val="0"/>
              <w:noProof/>
              <w:sz w:val="22"/>
              <w:szCs w:val="22"/>
              <w:lang w:val="sk-SK" w:eastAsia="sk-SK" w:bidi="ar-SA"/>
            </w:rPr>
          </w:pPr>
          <w:hyperlink w:anchor="_Toc449512296" w:history="1">
            <w:r w:rsidRPr="009677C5">
              <w:rPr>
                <w:rStyle w:val="Hypertextovprepojenie"/>
                <w:rFonts w:cs="Calibri"/>
                <w:noProof/>
                <w:lang w:val="sk-SK"/>
              </w:rPr>
              <w:t>8.4.2</w:t>
            </w:r>
            <w:r>
              <w:rPr>
                <w:rFonts w:eastAsiaTheme="minorEastAsia" w:cstheme="minorBidi"/>
                <w:i w:val="0"/>
                <w:iCs w:val="0"/>
                <w:noProof/>
                <w:sz w:val="22"/>
                <w:szCs w:val="22"/>
                <w:lang w:val="sk-SK" w:eastAsia="sk-SK" w:bidi="ar-SA"/>
              </w:rPr>
              <w:tab/>
            </w:r>
            <w:r w:rsidRPr="009677C5">
              <w:rPr>
                <w:rStyle w:val="Hypertextovprepojenie"/>
                <w:noProof/>
                <w:lang w:val="sk-SK"/>
              </w:rPr>
              <w:t>Motivačné štipendium</w:t>
            </w:r>
            <w:r>
              <w:rPr>
                <w:noProof/>
                <w:webHidden/>
              </w:rPr>
              <w:tab/>
            </w:r>
            <w:r>
              <w:rPr>
                <w:noProof/>
                <w:webHidden/>
              </w:rPr>
              <w:fldChar w:fldCharType="begin"/>
            </w:r>
            <w:r>
              <w:rPr>
                <w:noProof/>
                <w:webHidden/>
              </w:rPr>
              <w:instrText xml:space="preserve"> PAGEREF _Toc449512296 \h </w:instrText>
            </w:r>
            <w:r>
              <w:rPr>
                <w:noProof/>
                <w:webHidden/>
              </w:rPr>
            </w:r>
            <w:r>
              <w:rPr>
                <w:noProof/>
                <w:webHidden/>
              </w:rPr>
              <w:fldChar w:fldCharType="separate"/>
            </w:r>
            <w:r>
              <w:rPr>
                <w:noProof/>
                <w:webHidden/>
              </w:rPr>
              <w:t>125</w:t>
            </w:r>
            <w:r>
              <w:rPr>
                <w:noProof/>
                <w:webHidden/>
              </w:rPr>
              <w:fldChar w:fldCharType="end"/>
            </w:r>
          </w:hyperlink>
        </w:p>
        <w:p w:rsidR="001A4417" w:rsidRDefault="001A4417">
          <w:pPr>
            <w:pStyle w:val="Obsah2"/>
            <w:tabs>
              <w:tab w:val="left" w:pos="1000"/>
              <w:tab w:val="right" w:leader="dot" w:pos="9061"/>
            </w:tabs>
            <w:rPr>
              <w:rFonts w:eastAsiaTheme="minorEastAsia" w:cstheme="minorBidi"/>
              <w:smallCaps w:val="0"/>
              <w:noProof/>
              <w:sz w:val="22"/>
              <w:szCs w:val="22"/>
              <w:lang w:val="sk-SK" w:eastAsia="sk-SK" w:bidi="ar-SA"/>
            </w:rPr>
          </w:pPr>
          <w:hyperlink w:anchor="_Toc449512297" w:history="1">
            <w:r w:rsidRPr="009677C5">
              <w:rPr>
                <w:rStyle w:val="Hypertextovprepojenie"/>
                <w:noProof/>
              </w:rPr>
              <w:t>8.5</w:t>
            </w:r>
            <w:r>
              <w:rPr>
                <w:rFonts w:eastAsiaTheme="minorEastAsia" w:cstheme="minorBidi"/>
                <w:smallCaps w:val="0"/>
                <w:noProof/>
                <w:sz w:val="22"/>
                <w:szCs w:val="22"/>
                <w:lang w:val="sk-SK" w:eastAsia="sk-SK" w:bidi="ar-SA"/>
              </w:rPr>
              <w:tab/>
            </w:r>
            <w:r w:rsidRPr="009677C5">
              <w:rPr>
                <w:rStyle w:val="Hypertextovprepojenie"/>
                <w:noProof/>
              </w:rPr>
              <w:t>Študenti a študentské aktivity</w:t>
            </w:r>
            <w:r>
              <w:rPr>
                <w:noProof/>
                <w:webHidden/>
              </w:rPr>
              <w:tab/>
            </w:r>
            <w:r>
              <w:rPr>
                <w:noProof/>
                <w:webHidden/>
              </w:rPr>
              <w:fldChar w:fldCharType="begin"/>
            </w:r>
            <w:r>
              <w:rPr>
                <w:noProof/>
                <w:webHidden/>
              </w:rPr>
              <w:instrText xml:space="preserve"> PAGEREF _Toc449512297 \h </w:instrText>
            </w:r>
            <w:r>
              <w:rPr>
                <w:noProof/>
                <w:webHidden/>
              </w:rPr>
            </w:r>
            <w:r>
              <w:rPr>
                <w:noProof/>
                <w:webHidden/>
              </w:rPr>
              <w:fldChar w:fldCharType="separate"/>
            </w:r>
            <w:r>
              <w:rPr>
                <w:noProof/>
                <w:webHidden/>
              </w:rPr>
              <w:t>127</w:t>
            </w:r>
            <w:r>
              <w:rPr>
                <w:noProof/>
                <w:webHidden/>
              </w:rPr>
              <w:fldChar w:fldCharType="end"/>
            </w:r>
          </w:hyperlink>
        </w:p>
        <w:p w:rsidR="001A4417" w:rsidRDefault="001A4417">
          <w:pPr>
            <w:pStyle w:val="Obsah3"/>
            <w:tabs>
              <w:tab w:val="left" w:pos="1400"/>
              <w:tab w:val="right" w:leader="dot" w:pos="9061"/>
            </w:tabs>
            <w:rPr>
              <w:rFonts w:eastAsiaTheme="minorEastAsia" w:cstheme="minorBidi"/>
              <w:i w:val="0"/>
              <w:iCs w:val="0"/>
              <w:noProof/>
              <w:sz w:val="22"/>
              <w:szCs w:val="22"/>
              <w:lang w:val="sk-SK" w:eastAsia="sk-SK" w:bidi="ar-SA"/>
            </w:rPr>
          </w:pPr>
          <w:hyperlink w:anchor="_Toc449512298" w:history="1">
            <w:r w:rsidRPr="009677C5">
              <w:rPr>
                <w:rStyle w:val="Hypertextovprepojenie"/>
                <w:noProof/>
                <w:lang w:val="sk-SK"/>
              </w:rPr>
              <w:t>8.5.1</w:t>
            </w:r>
            <w:r>
              <w:rPr>
                <w:rFonts w:eastAsiaTheme="minorEastAsia" w:cstheme="minorBidi"/>
                <w:i w:val="0"/>
                <w:iCs w:val="0"/>
                <w:noProof/>
                <w:sz w:val="22"/>
                <w:szCs w:val="22"/>
                <w:lang w:val="sk-SK" w:eastAsia="sk-SK" w:bidi="ar-SA"/>
              </w:rPr>
              <w:tab/>
            </w:r>
            <w:r w:rsidRPr="009677C5">
              <w:rPr>
                <w:rStyle w:val="Hypertextovprepojenie"/>
                <w:noProof/>
                <w:lang w:val="sk-SK"/>
              </w:rPr>
              <w:t>Študentská činnosť v univerzitných združeniach a kluboch</w:t>
            </w:r>
            <w:r>
              <w:rPr>
                <w:noProof/>
                <w:webHidden/>
              </w:rPr>
              <w:tab/>
            </w:r>
            <w:r>
              <w:rPr>
                <w:noProof/>
                <w:webHidden/>
              </w:rPr>
              <w:fldChar w:fldCharType="begin"/>
            </w:r>
            <w:r>
              <w:rPr>
                <w:noProof/>
                <w:webHidden/>
              </w:rPr>
              <w:instrText xml:space="preserve"> PAGEREF _Toc449512298 \h </w:instrText>
            </w:r>
            <w:r>
              <w:rPr>
                <w:noProof/>
                <w:webHidden/>
              </w:rPr>
            </w:r>
            <w:r>
              <w:rPr>
                <w:noProof/>
                <w:webHidden/>
              </w:rPr>
              <w:fldChar w:fldCharType="separate"/>
            </w:r>
            <w:r>
              <w:rPr>
                <w:noProof/>
                <w:webHidden/>
              </w:rPr>
              <w:t>127</w:t>
            </w:r>
            <w:r>
              <w:rPr>
                <w:noProof/>
                <w:webHidden/>
              </w:rPr>
              <w:fldChar w:fldCharType="end"/>
            </w:r>
          </w:hyperlink>
        </w:p>
        <w:p w:rsidR="001A4417" w:rsidRDefault="001A4417">
          <w:pPr>
            <w:pStyle w:val="Obsah2"/>
            <w:tabs>
              <w:tab w:val="left" w:pos="1000"/>
              <w:tab w:val="right" w:leader="dot" w:pos="9061"/>
            </w:tabs>
            <w:rPr>
              <w:rFonts w:eastAsiaTheme="minorEastAsia" w:cstheme="minorBidi"/>
              <w:smallCaps w:val="0"/>
              <w:noProof/>
              <w:sz w:val="22"/>
              <w:szCs w:val="22"/>
              <w:lang w:val="sk-SK" w:eastAsia="sk-SK" w:bidi="ar-SA"/>
            </w:rPr>
          </w:pPr>
          <w:hyperlink w:anchor="_Toc449512299" w:history="1">
            <w:r w:rsidRPr="009677C5">
              <w:rPr>
                <w:rStyle w:val="Hypertextovprepojenie"/>
                <w:noProof/>
              </w:rPr>
              <w:t>8.6</w:t>
            </w:r>
            <w:r>
              <w:rPr>
                <w:rFonts w:eastAsiaTheme="minorEastAsia" w:cstheme="minorBidi"/>
                <w:smallCaps w:val="0"/>
                <w:noProof/>
                <w:sz w:val="22"/>
                <w:szCs w:val="22"/>
                <w:lang w:val="sk-SK" w:eastAsia="sk-SK" w:bidi="ar-SA"/>
              </w:rPr>
              <w:tab/>
            </w:r>
            <w:r w:rsidRPr="009677C5">
              <w:rPr>
                <w:rStyle w:val="Hypertextovprepojenie"/>
                <w:noProof/>
              </w:rPr>
              <w:t>Študenti a študentské aktivity</w:t>
            </w:r>
            <w:r>
              <w:rPr>
                <w:noProof/>
                <w:webHidden/>
              </w:rPr>
              <w:tab/>
            </w:r>
            <w:r>
              <w:rPr>
                <w:noProof/>
                <w:webHidden/>
              </w:rPr>
              <w:fldChar w:fldCharType="begin"/>
            </w:r>
            <w:r>
              <w:rPr>
                <w:noProof/>
                <w:webHidden/>
              </w:rPr>
              <w:instrText xml:space="preserve"> PAGEREF _Toc449512299 \h </w:instrText>
            </w:r>
            <w:r>
              <w:rPr>
                <w:noProof/>
                <w:webHidden/>
              </w:rPr>
            </w:r>
            <w:r>
              <w:rPr>
                <w:noProof/>
                <w:webHidden/>
              </w:rPr>
              <w:fldChar w:fldCharType="separate"/>
            </w:r>
            <w:r>
              <w:rPr>
                <w:noProof/>
                <w:webHidden/>
              </w:rPr>
              <w:t>128</w:t>
            </w:r>
            <w:r>
              <w:rPr>
                <w:noProof/>
                <w:webHidden/>
              </w:rPr>
              <w:fldChar w:fldCharType="end"/>
            </w:r>
          </w:hyperlink>
        </w:p>
        <w:p w:rsidR="001A4417" w:rsidRDefault="001A4417">
          <w:pPr>
            <w:pStyle w:val="Obsah3"/>
            <w:tabs>
              <w:tab w:val="left" w:pos="1400"/>
              <w:tab w:val="right" w:leader="dot" w:pos="9061"/>
            </w:tabs>
            <w:rPr>
              <w:rFonts w:eastAsiaTheme="minorEastAsia" w:cstheme="minorBidi"/>
              <w:i w:val="0"/>
              <w:iCs w:val="0"/>
              <w:noProof/>
              <w:sz w:val="22"/>
              <w:szCs w:val="22"/>
              <w:lang w:val="sk-SK" w:eastAsia="sk-SK" w:bidi="ar-SA"/>
            </w:rPr>
          </w:pPr>
          <w:hyperlink w:anchor="_Toc449512300" w:history="1">
            <w:r w:rsidRPr="009677C5">
              <w:rPr>
                <w:rStyle w:val="Hypertextovprepojenie"/>
                <w:noProof/>
                <w:lang w:val="sk-SK"/>
              </w:rPr>
              <w:t>8.6.1</w:t>
            </w:r>
            <w:r>
              <w:rPr>
                <w:rFonts w:eastAsiaTheme="minorEastAsia" w:cstheme="minorBidi"/>
                <w:i w:val="0"/>
                <w:iCs w:val="0"/>
                <w:noProof/>
                <w:sz w:val="22"/>
                <w:szCs w:val="22"/>
                <w:lang w:val="sk-SK" w:eastAsia="sk-SK" w:bidi="ar-SA"/>
              </w:rPr>
              <w:tab/>
            </w:r>
            <w:r w:rsidRPr="009677C5">
              <w:rPr>
                <w:rStyle w:val="Hypertextovprepojenie"/>
                <w:noProof/>
                <w:lang w:val="sk-SK"/>
              </w:rPr>
              <w:t>Študentská činnosť v univerzitných združeniach a kluboch</w:t>
            </w:r>
            <w:r>
              <w:rPr>
                <w:noProof/>
                <w:webHidden/>
              </w:rPr>
              <w:tab/>
            </w:r>
            <w:r>
              <w:rPr>
                <w:noProof/>
                <w:webHidden/>
              </w:rPr>
              <w:fldChar w:fldCharType="begin"/>
            </w:r>
            <w:r>
              <w:rPr>
                <w:noProof/>
                <w:webHidden/>
              </w:rPr>
              <w:instrText xml:space="preserve"> PAGEREF _Toc449512300 \h </w:instrText>
            </w:r>
            <w:r>
              <w:rPr>
                <w:noProof/>
                <w:webHidden/>
              </w:rPr>
            </w:r>
            <w:r>
              <w:rPr>
                <w:noProof/>
                <w:webHidden/>
              </w:rPr>
              <w:fldChar w:fldCharType="separate"/>
            </w:r>
            <w:r>
              <w:rPr>
                <w:noProof/>
                <w:webHidden/>
              </w:rPr>
              <w:t>128</w:t>
            </w:r>
            <w:r>
              <w:rPr>
                <w:noProof/>
                <w:webHidden/>
              </w:rPr>
              <w:fldChar w:fldCharType="end"/>
            </w:r>
          </w:hyperlink>
        </w:p>
        <w:p w:rsidR="001A4417" w:rsidRDefault="001A4417">
          <w:pPr>
            <w:pStyle w:val="Obsah3"/>
            <w:tabs>
              <w:tab w:val="left" w:pos="1400"/>
              <w:tab w:val="right" w:leader="dot" w:pos="9061"/>
            </w:tabs>
            <w:rPr>
              <w:rFonts w:eastAsiaTheme="minorEastAsia" w:cstheme="minorBidi"/>
              <w:i w:val="0"/>
              <w:iCs w:val="0"/>
              <w:noProof/>
              <w:sz w:val="22"/>
              <w:szCs w:val="22"/>
              <w:lang w:val="sk-SK" w:eastAsia="sk-SK" w:bidi="ar-SA"/>
            </w:rPr>
          </w:pPr>
          <w:hyperlink w:anchor="_Toc449512301" w:history="1">
            <w:r w:rsidRPr="009677C5">
              <w:rPr>
                <w:rStyle w:val="Hypertextovprepojenie"/>
                <w:noProof/>
                <w:lang w:val="sk-SK"/>
              </w:rPr>
              <w:t>8.6.2</w:t>
            </w:r>
            <w:r>
              <w:rPr>
                <w:rFonts w:eastAsiaTheme="minorEastAsia" w:cstheme="minorBidi"/>
                <w:i w:val="0"/>
                <w:iCs w:val="0"/>
                <w:noProof/>
                <w:sz w:val="22"/>
                <w:szCs w:val="22"/>
                <w:lang w:val="sk-SK" w:eastAsia="sk-SK" w:bidi="ar-SA"/>
              </w:rPr>
              <w:tab/>
            </w:r>
            <w:r w:rsidRPr="009677C5">
              <w:rPr>
                <w:rStyle w:val="Hypertextovprepojenie"/>
                <w:noProof/>
                <w:lang w:val="sk-SK"/>
              </w:rPr>
              <w:t>Športová činnosť študentov</w:t>
            </w:r>
            <w:r>
              <w:rPr>
                <w:noProof/>
                <w:webHidden/>
              </w:rPr>
              <w:tab/>
            </w:r>
            <w:r>
              <w:rPr>
                <w:noProof/>
                <w:webHidden/>
              </w:rPr>
              <w:fldChar w:fldCharType="begin"/>
            </w:r>
            <w:r>
              <w:rPr>
                <w:noProof/>
                <w:webHidden/>
              </w:rPr>
              <w:instrText xml:space="preserve"> PAGEREF _Toc449512301 \h </w:instrText>
            </w:r>
            <w:r>
              <w:rPr>
                <w:noProof/>
                <w:webHidden/>
              </w:rPr>
            </w:r>
            <w:r>
              <w:rPr>
                <w:noProof/>
                <w:webHidden/>
              </w:rPr>
              <w:fldChar w:fldCharType="separate"/>
            </w:r>
            <w:r>
              <w:rPr>
                <w:noProof/>
                <w:webHidden/>
              </w:rPr>
              <w:t>130</w:t>
            </w:r>
            <w:r>
              <w:rPr>
                <w:noProof/>
                <w:webHidden/>
              </w:rPr>
              <w:fldChar w:fldCharType="end"/>
            </w:r>
          </w:hyperlink>
        </w:p>
        <w:p w:rsidR="001A4417" w:rsidRDefault="001A4417">
          <w:pPr>
            <w:pStyle w:val="Obsah3"/>
            <w:tabs>
              <w:tab w:val="left" w:pos="1400"/>
              <w:tab w:val="right" w:leader="dot" w:pos="9061"/>
            </w:tabs>
            <w:rPr>
              <w:rFonts w:eastAsiaTheme="minorEastAsia" w:cstheme="minorBidi"/>
              <w:i w:val="0"/>
              <w:iCs w:val="0"/>
              <w:noProof/>
              <w:sz w:val="22"/>
              <w:szCs w:val="22"/>
              <w:lang w:val="sk-SK" w:eastAsia="sk-SK" w:bidi="ar-SA"/>
            </w:rPr>
          </w:pPr>
          <w:hyperlink w:anchor="_Toc449512302" w:history="1">
            <w:r w:rsidRPr="009677C5">
              <w:rPr>
                <w:rStyle w:val="Hypertextovprepojenie"/>
                <w:noProof/>
                <w:lang w:val="sk-SK"/>
              </w:rPr>
              <w:t>8.6.3</w:t>
            </w:r>
            <w:r>
              <w:rPr>
                <w:rFonts w:eastAsiaTheme="minorEastAsia" w:cstheme="minorBidi"/>
                <w:i w:val="0"/>
                <w:iCs w:val="0"/>
                <w:noProof/>
                <w:sz w:val="22"/>
                <w:szCs w:val="22"/>
                <w:lang w:val="sk-SK" w:eastAsia="sk-SK" w:bidi="ar-SA"/>
              </w:rPr>
              <w:tab/>
            </w:r>
            <w:r w:rsidRPr="009677C5">
              <w:rPr>
                <w:rStyle w:val="Hypertextovprepojenie"/>
                <w:noProof/>
                <w:lang w:val="sk-SK"/>
              </w:rPr>
              <w:t>Umelecká a kultúrna činnosť študentov</w:t>
            </w:r>
            <w:r>
              <w:rPr>
                <w:noProof/>
                <w:webHidden/>
              </w:rPr>
              <w:tab/>
            </w:r>
            <w:r>
              <w:rPr>
                <w:noProof/>
                <w:webHidden/>
              </w:rPr>
              <w:fldChar w:fldCharType="begin"/>
            </w:r>
            <w:r>
              <w:rPr>
                <w:noProof/>
                <w:webHidden/>
              </w:rPr>
              <w:instrText xml:space="preserve"> PAGEREF _Toc449512302 \h </w:instrText>
            </w:r>
            <w:r>
              <w:rPr>
                <w:noProof/>
                <w:webHidden/>
              </w:rPr>
            </w:r>
            <w:r>
              <w:rPr>
                <w:noProof/>
                <w:webHidden/>
              </w:rPr>
              <w:fldChar w:fldCharType="separate"/>
            </w:r>
            <w:r>
              <w:rPr>
                <w:noProof/>
                <w:webHidden/>
              </w:rPr>
              <w:t>131</w:t>
            </w:r>
            <w:r>
              <w:rPr>
                <w:noProof/>
                <w:webHidden/>
              </w:rPr>
              <w:fldChar w:fldCharType="end"/>
            </w:r>
          </w:hyperlink>
        </w:p>
        <w:p w:rsidR="001A4417" w:rsidRDefault="001A4417">
          <w:pPr>
            <w:pStyle w:val="Obsah2"/>
            <w:tabs>
              <w:tab w:val="left" w:pos="1000"/>
              <w:tab w:val="right" w:leader="dot" w:pos="9061"/>
            </w:tabs>
            <w:rPr>
              <w:rFonts w:eastAsiaTheme="minorEastAsia" w:cstheme="minorBidi"/>
              <w:smallCaps w:val="0"/>
              <w:noProof/>
              <w:sz w:val="22"/>
              <w:szCs w:val="22"/>
              <w:lang w:val="sk-SK" w:eastAsia="sk-SK" w:bidi="ar-SA"/>
            </w:rPr>
          </w:pPr>
          <w:hyperlink w:anchor="_Toc449512303" w:history="1">
            <w:r w:rsidRPr="009677C5">
              <w:rPr>
                <w:rStyle w:val="Hypertextovprepojenie"/>
                <w:noProof/>
              </w:rPr>
              <w:t>8.7</w:t>
            </w:r>
            <w:r>
              <w:rPr>
                <w:rFonts w:eastAsiaTheme="minorEastAsia" w:cstheme="minorBidi"/>
                <w:smallCaps w:val="0"/>
                <w:noProof/>
                <w:sz w:val="22"/>
                <w:szCs w:val="22"/>
                <w:lang w:val="sk-SK" w:eastAsia="sk-SK" w:bidi="ar-SA"/>
              </w:rPr>
              <w:tab/>
            </w:r>
            <w:r w:rsidRPr="009677C5">
              <w:rPr>
                <w:rStyle w:val="Hypertextovprepojenie"/>
                <w:noProof/>
              </w:rPr>
              <w:t>Pedagogická a odborná prax</w:t>
            </w:r>
            <w:r>
              <w:rPr>
                <w:noProof/>
                <w:webHidden/>
              </w:rPr>
              <w:tab/>
            </w:r>
            <w:r>
              <w:rPr>
                <w:noProof/>
                <w:webHidden/>
              </w:rPr>
              <w:fldChar w:fldCharType="begin"/>
            </w:r>
            <w:r>
              <w:rPr>
                <w:noProof/>
                <w:webHidden/>
              </w:rPr>
              <w:instrText xml:space="preserve"> PAGEREF _Toc449512303 \h </w:instrText>
            </w:r>
            <w:r>
              <w:rPr>
                <w:noProof/>
                <w:webHidden/>
              </w:rPr>
            </w:r>
            <w:r>
              <w:rPr>
                <w:noProof/>
                <w:webHidden/>
              </w:rPr>
              <w:fldChar w:fldCharType="separate"/>
            </w:r>
            <w:r>
              <w:rPr>
                <w:noProof/>
                <w:webHidden/>
              </w:rPr>
              <w:t>135</w:t>
            </w:r>
            <w:r>
              <w:rPr>
                <w:noProof/>
                <w:webHidden/>
              </w:rPr>
              <w:fldChar w:fldCharType="end"/>
            </w:r>
          </w:hyperlink>
        </w:p>
        <w:p w:rsidR="001A4417" w:rsidRDefault="001A4417">
          <w:pPr>
            <w:pStyle w:val="Obsah3"/>
            <w:tabs>
              <w:tab w:val="left" w:pos="1400"/>
              <w:tab w:val="right" w:leader="dot" w:pos="9061"/>
            </w:tabs>
            <w:rPr>
              <w:rFonts w:eastAsiaTheme="minorEastAsia" w:cstheme="minorBidi"/>
              <w:i w:val="0"/>
              <w:iCs w:val="0"/>
              <w:noProof/>
              <w:sz w:val="22"/>
              <w:szCs w:val="22"/>
              <w:lang w:val="sk-SK" w:eastAsia="sk-SK" w:bidi="ar-SA"/>
            </w:rPr>
          </w:pPr>
          <w:hyperlink w:anchor="_Toc449512304" w:history="1">
            <w:r w:rsidRPr="009677C5">
              <w:rPr>
                <w:rStyle w:val="Hypertextovprepojenie"/>
                <w:noProof/>
                <w:lang w:val="sk-SK"/>
              </w:rPr>
              <w:t>8.7.1</w:t>
            </w:r>
            <w:r>
              <w:rPr>
                <w:rFonts w:eastAsiaTheme="minorEastAsia" w:cstheme="minorBidi"/>
                <w:i w:val="0"/>
                <w:iCs w:val="0"/>
                <w:noProof/>
                <w:sz w:val="22"/>
                <w:szCs w:val="22"/>
                <w:lang w:val="sk-SK" w:eastAsia="sk-SK" w:bidi="ar-SA"/>
              </w:rPr>
              <w:tab/>
            </w:r>
            <w:r w:rsidRPr="009677C5">
              <w:rPr>
                <w:rStyle w:val="Hypertextovprepojenie"/>
                <w:noProof/>
                <w:lang w:val="sk-SK"/>
              </w:rPr>
              <w:t>Pedagogická prax</w:t>
            </w:r>
            <w:r>
              <w:rPr>
                <w:noProof/>
                <w:webHidden/>
              </w:rPr>
              <w:tab/>
            </w:r>
            <w:r>
              <w:rPr>
                <w:noProof/>
                <w:webHidden/>
              </w:rPr>
              <w:fldChar w:fldCharType="begin"/>
            </w:r>
            <w:r>
              <w:rPr>
                <w:noProof/>
                <w:webHidden/>
              </w:rPr>
              <w:instrText xml:space="preserve"> PAGEREF _Toc449512304 \h </w:instrText>
            </w:r>
            <w:r>
              <w:rPr>
                <w:noProof/>
                <w:webHidden/>
              </w:rPr>
            </w:r>
            <w:r>
              <w:rPr>
                <w:noProof/>
                <w:webHidden/>
              </w:rPr>
              <w:fldChar w:fldCharType="separate"/>
            </w:r>
            <w:r>
              <w:rPr>
                <w:noProof/>
                <w:webHidden/>
              </w:rPr>
              <w:t>135</w:t>
            </w:r>
            <w:r>
              <w:rPr>
                <w:noProof/>
                <w:webHidden/>
              </w:rPr>
              <w:fldChar w:fldCharType="end"/>
            </w:r>
          </w:hyperlink>
        </w:p>
        <w:p w:rsidR="001A4417" w:rsidRDefault="001A4417">
          <w:pPr>
            <w:pStyle w:val="Obsah3"/>
            <w:tabs>
              <w:tab w:val="left" w:pos="1400"/>
              <w:tab w:val="right" w:leader="dot" w:pos="9061"/>
            </w:tabs>
            <w:rPr>
              <w:rFonts w:eastAsiaTheme="minorEastAsia" w:cstheme="minorBidi"/>
              <w:i w:val="0"/>
              <w:iCs w:val="0"/>
              <w:noProof/>
              <w:sz w:val="22"/>
              <w:szCs w:val="22"/>
              <w:lang w:val="sk-SK" w:eastAsia="sk-SK" w:bidi="ar-SA"/>
            </w:rPr>
          </w:pPr>
          <w:hyperlink w:anchor="_Toc449512305" w:history="1">
            <w:r w:rsidRPr="009677C5">
              <w:rPr>
                <w:rStyle w:val="Hypertextovprepojenie"/>
                <w:noProof/>
                <w:lang w:val="sk-SK"/>
              </w:rPr>
              <w:t>8.7.2</w:t>
            </w:r>
            <w:r>
              <w:rPr>
                <w:rFonts w:eastAsiaTheme="minorEastAsia" w:cstheme="minorBidi"/>
                <w:i w:val="0"/>
                <w:iCs w:val="0"/>
                <w:noProof/>
                <w:sz w:val="22"/>
                <w:szCs w:val="22"/>
                <w:lang w:val="sk-SK" w:eastAsia="sk-SK" w:bidi="ar-SA"/>
              </w:rPr>
              <w:tab/>
            </w:r>
            <w:r w:rsidRPr="009677C5">
              <w:rPr>
                <w:rStyle w:val="Hypertextovprepojenie"/>
                <w:noProof/>
                <w:lang w:val="sk-SK"/>
              </w:rPr>
              <w:t>Odborná prax</w:t>
            </w:r>
            <w:r>
              <w:rPr>
                <w:noProof/>
                <w:webHidden/>
              </w:rPr>
              <w:tab/>
            </w:r>
            <w:r>
              <w:rPr>
                <w:noProof/>
                <w:webHidden/>
              </w:rPr>
              <w:fldChar w:fldCharType="begin"/>
            </w:r>
            <w:r>
              <w:rPr>
                <w:noProof/>
                <w:webHidden/>
              </w:rPr>
              <w:instrText xml:space="preserve"> PAGEREF _Toc449512305 \h </w:instrText>
            </w:r>
            <w:r>
              <w:rPr>
                <w:noProof/>
                <w:webHidden/>
              </w:rPr>
            </w:r>
            <w:r>
              <w:rPr>
                <w:noProof/>
                <w:webHidden/>
              </w:rPr>
              <w:fldChar w:fldCharType="separate"/>
            </w:r>
            <w:r>
              <w:rPr>
                <w:noProof/>
                <w:webHidden/>
              </w:rPr>
              <w:t>136</w:t>
            </w:r>
            <w:r>
              <w:rPr>
                <w:noProof/>
                <w:webHidden/>
              </w:rPr>
              <w:fldChar w:fldCharType="end"/>
            </w:r>
          </w:hyperlink>
        </w:p>
        <w:p w:rsidR="001A4417" w:rsidRDefault="001A4417">
          <w:pPr>
            <w:pStyle w:val="Obsah2"/>
            <w:tabs>
              <w:tab w:val="left" w:pos="1000"/>
              <w:tab w:val="right" w:leader="dot" w:pos="9061"/>
            </w:tabs>
            <w:rPr>
              <w:rFonts w:eastAsiaTheme="minorEastAsia" w:cstheme="minorBidi"/>
              <w:smallCaps w:val="0"/>
              <w:noProof/>
              <w:sz w:val="22"/>
              <w:szCs w:val="22"/>
              <w:lang w:val="sk-SK" w:eastAsia="sk-SK" w:bidi="ar-SA"/>
            </w:rPr>
          </w:pPr>
          <w:hyperlink w:anchor="_Toc449512306" w:history="1">
            <w:r w:rsidRPr="009677C5">
              <w:rPr>
                <w:rStyle w:val="Hypertextovprepojenie"/>
                <w:noProof/>
              </w:rPr>
              <w:t>8.8</w:t>
            </w:r>
            <w:r>
              <w:rPr>
                <w:rFonts w:eastAsiaTheme="minorEastAsia" w:cstheme="minorBidi"/>
                <w:smallCaps w:val="0"/>
                <w:noProof/>
                <w:sz w:val="22"/>
                <w:szCs w:val="22"/>
                <w:lang w:val="sk-SK" w:eastAsia="sk-SK" w:bidi="ar-SA"/>
              </w:rPr>
              <w:tab/>
            </w:r>
            <w:r w:rsidRPr="009677C5">
              <w:rPr>
                <w:rStyle w:val="Hypertextovprepojenie"/>
                <w:noProof/>
              </w:rPr>
              <w:t>Konzultantské a poradenské činnosti na UKF v Nitre</w:t>
            </w:r>
            <w:r>
              <w:rPr>
                <w:noProof/>
                <w:webHidden/>
              </w:rPr>
              <w:tab/>
            </w:r>
            <w:r>
              <w:rPr>
                <w:noProof/>
                <w:webHidden/>
              </w:rPr>
              <w:fldChar w:fldCharType="begin"/>
            </w:r>
            <w:r>
              <w:rPr>
                <w:noProof/>
                <w:webHidden/>
              </w:rPr>
              <w:instrText xml:space="preserve"> PAGEREF _Toc449512306 \h </w:instrText>
            </w:r>
            <w:r>
              <w:rPr>
                <w:noProof/>
                <w:webHidden/>
              </w:rPr>
            </w:r>
            <w:r>
              <w:rPr>
                <w:noProof/>
                <w:webHidden/>
              </w:rPr>
              <w:fldChar w:fldCharType="separate"/>
            </w:r>
            <w:r>
              <w:rPr>
                <w:noProof/>
                <w:webHidden/>
              </w:rPr>
              <w:t>144</w:t>
            </w:r>
            <w:r>
              <w:rPr>
                <w:noProof/>
                <w:webHidden/>
              </w:rPr>
              <w:fldChar w:fldCharType="end"/>
            </w:r>
          </w:hyperlink>
        </w:p>
        <w:p w:rsidR="001A4417" w:rsidRDefault="001A4417">
          <w:pPr>
            <w:pStyle w:val="Obsah2"/>
            <w:tabs>
              <w:tab w:val="left" w:pos="1000"/>
              <w:tab w:val="right" w:leader="dot" w:pos="9061"/>
            </w:tabs>
            <w:rPr>
              <w:rFonts w:eastAsiaTheme="minorEastAsia" w:cstheme="minorBidi"/>
              <w:smallCaps w:val="0"/>
              <w:noProof/>
              <w:sz w:val="22"/>
              <w:szCs w:val="22"/>
              <w:lang w:val="sk-SK" w:eastAsia="sk-SK" w:bidi="ar-SA"/>
            </w:rPr>
          </w:pPr>
          <w:hyperlink w:anchor="_Toc449512307" w:history="1">
            <w:r w:rsidRPr="009677C5">
              <w:rPr>
                <w:rStyle w:val="Hypertextovprepojenie"/>
                <w:noProof/>
              </w:rPr>
              <w:t>8.9</w:t>
            </w:r>
            <w:r>
              <w:rPr>
                <w:rFonts w:eastAsiaTheme="minorEastAsia" w:cstheme="minorBidi"/>
                <w:smallCaps w:val="0"/>
                <w:noProof/>
                <w:sz w:val="22"/>
                <w:szCs w:val="22"/>
                <w:lang w:val="sk-SK" w:eastAsia="sk-SK" w:bidi="ar-SA"/>
              </w:rPr>
              <w:tab/>
            </w:r>
            <w:r w:rsidRPr="009677C5">
              <w:rPr>
                <w:rStyle w:val="Hypertextovprepojenie"/>
                <w:noProof/>
              </w:rPr>
              <w:t>Možnosti práce študentov popri štúdiu</w:t>
            </w:r>
            <w:r>
              <w:rPr>
                <w:noProof/>
                <w:webHidden/>
              </w:rPr>
              <w:tab/>
            </w:r>
            <w:r>
              <w:rPr>
                <w:noProof/>
                <w:webHidden/>
              </w:rPr>
              <w:fldChar w:fldCharType="begin"/>
            </w:r>
            <w:r>
              <w:rPr>
                <w:noProof/>
                <w:webHidden/>
              </w:rPr>
              <w:instrText xml:space="preserve"> PAGEREF _Toc449512307 \h </w:instrText>
            </w:r>
            <w:r>
              <w:rPr>
                <w:noProof/>
                <w:webHidden/>
              </w:rPr>
            </w:r>
            <w:r>
              <w:rPr>
                <w:noProof/>
                <w:webHidden/>
              </w:rPr>
              <w:fldChar w:fldCharType="separate"/>
            </w:r>
            <w:r>
              <w:rPr>
                <w:noProof/>
                <w:webHidden/>
              </w:rPr>
              <w:t>146</w:t>
            </w:r>
            <w:r>
              <w:rPr>
                <w:noProof/>
                <w:webHidden/>
              </w:rPr>
              <w:fldChar w:fldCharType="end"/>
            </w:r>
          </w:hyperlink>
        </w:p>
        <w:p w:rsidR="001A4417" w:rsidRDefault="001A4417">
          <w:pPr>
            <w:pStyle w:val="Obsah1"/>
            <w:tabs>
              <w:tab w:val="left" w:pos="800"/>
              <w:tab w:val="right" w:leader="dot" w:pos="9061"/>
            </w:tabs>
            <w:rPr>
              <w:rFonts w:eastAsiaTheme="minorEastAsia" w:cstheme="minorBidi"/>
              <w:b w:val="0"/>
              <w:bCs w:val="0"/>
              <w:caps w:val="0"/>
              <w:noProof/>
              <w:sz w:val="22"/>
              <w:szCs w:val="22"/>
              <w:lang w:val="sk-SK" w:eastAsia="sk-SK" w:bidi="ar-SA"/>
            </w:rPr>
          </w:pPr>
          <w:hyperlink w:anchor="_Toc449512308" w:history="1">
            <w:r w:rsidRPr="009677C5">
              <w:rPr>
                <w:rStyle w:val="Hypertextovprepojenie"/>
                <w:noProof/>
                <w:lang w:val="sk-SK"/>
              </w:rPr>
              <w:t>9</w:t>
            </w:r>
            <w:r>
              <w:rPr>
                <w:rFonts w:eastAsiaTheme="minorEastAsia" w:cstheme="minorBidi"/>
                <w:b w:val="0"/>
                <w:bCs w:val="0"/>
                <w:caps w:val="0"/>
                <w:noProof/>
                <w:sz w:val="22"/>
                <w:szCs w:val="22"/>
                <w:lang w:val="sk-SK" w:eastAsia="sk-SK" w:bidi="ar-SA"/>
              </w:rPr>
              <w:tab/>
            </w:r>
            <w:r w:rsidRPr="009677C5">
              <w:rPr>
                <w:rStyle w:val="Hypertextovprepojenie"/>
                <w:noProof/>
                <w:lang w:val="sk-SK"/>
              </w:rPr>
              <w:t>Podporné činnosti univerzity</w:t>
            </w:r>
            <w:r>
              <w:rPr>
                <w:noProof/>
                <w:webHidden/>
              </w:rPr>
              <w:tab/>
            </w:r>
            <w:r>
              <w:rPr>
                <w:noProof/>
                <w:webHidden/>
              </w:rPr>
              <w:fldChar w:fldCharType="begin"/>
            </w:r>
            <w:r>
              <w:rPr>
                <w:noProof/>
                <w:webHidden/>
              </w:rPr>
              <w:instrText xml:space="preserve"> PAGEREF _Toc449512308 \h </w:instrText>
            </w:r>
            <w:r>
              <w:rPr>
                <w:noProof/>
                <w:webHidden/>
              </w:rPr>
            </w:r>
            <w:r>
              <w:rPr>
                <w:noProof/>
                <w:webHidden/>
              </w:rPr>
              <w:fldChar w:fldCharType="separate"/>
            </w:r>
            <w:r>
              <w:rPr>
                <w:noProof/>
                <w:webHidden/>
              </w:rPr>
              <w:t>147</w:t>
            </w:r>
            <w:r>
              <w:rPr>
                <w:noProof/>
                <w:webHidden/>
              </w:rPr>
              <w:fldChar w:fldCharType="end"/>
            </w:r>
          </w:hyperlink>
        </w:p>
        <w:p w:rsidR="001A4417" w:rsidRDefault="001A4417">
          <w:pPr>
            <w:pStyle w:val="Obsah2"/>
            <w:tabs>
              <w:tab w:val="left" w:pos="1000"/>
              <w:tab w:val="right" w:leader="dot" w:pos="9061"/>
            </w:tabs>
            <w:rPr>
              <w:rFonts w:eastAsiaTheme="minorEastAsia" w:cstheme="minorBidi"/>
              <w:smallCaps w:val="0"/>
              <w:noProof/>
              <w:sz w:val="22"/>
              <w:szCs w:val="22"/>
              <w:lang w:val="sk-SK" w:eastAsia="sk-SK" w:bidi="ar-SA"/>
            </w:rPr>
          </w:pPr>
          <w:hyperlink w:anchor="_Toc449512309" w:history="1">
            <w:r w:rsidRPr="009677C5">
              <w:rPr>
                <w:rStyle w:val="Hypertextovprepojenie"/>
                <w:noProof/>
              </w:rPr>
              <w:t>9.1</w:t>
            </w:r>
            <w:r>
              <w:rPr>
                <w:rFonts w:eastAsiaTheme="minorEastAsia" w:cstheme="minorBidi"/>
                <w:smallCaps w:val="0"/>
                <w:noProof/>
                <w:sz w:val="22"/>
                <w:szCs w:val="22"/>
                <w:lang w:val="sk-SK" w:eastAsia="sk-SK" w:bidi="ar-SA"/>
              </w:rPr>
              <w:tab/>
            </w:r>
            <w:r w:rsidRPr="009677C5">
              <w:rPr>
                <w:rStyle w:val="Hypertextovprepojenie"/>
                <w:noProof/>
              </w:rPr>
              <w:t>Univerzitná knižnica</w:t>
            </w:r>
            <w:r>
              <w:rPr>
                <w:noProof/>
                <w:webHidden/>
              </w:rPr>
              <w:tab/>
            </w:r>
            <w:r>
              <w:rPr>
                <w:noProof/>
                <w:webHidden/>
              </w:rPr>
              <w:fldChar w:fldCharType="begin"/>
            </w:r>
            <w:r>
              <w:rPr>
                <w:noProof/>
                <w:webHidden/>
              </w:rPr>
              <w:instrText xml:space="preserve"> PAGEREF _Toc449512309 \h </w:instrText>
            </w:r>
            <w:r>
              <w:rPr>
                <w:noProof/>
                <w:webHidden/>
              </w:rPr>
            </w:r>
            <w:r>
              <w:rPr>
                <w:noProof/>
                <w:webHidden/>
              </w:rPr>
              <w:fldChar w:fldCharType="separate"/>
            </w:r>
            <w:r>
              <w:rPr>
                <w:noProof/>
                <w:webHidden/>
              </w:rPr>
              <w:t>147</w:t>
            </w:r>
            <w:r>
              <w:rPr>
                <w:noProof/>
                <w:webHidden/>
              </w:rPr>
              <w:fldChar w:fldCharType="end"/>
            </w:r>
          </w:hyperlink>
        </w:p>
        <w:p w:rsidR="001A4417" w:rsidRDefault="001A4417">
          <w:pPr>
            <w:pStyle w:val="Obsah2"/>
            <w:tabs>
              <w:tab w:val="left" w:pos="1000"/>
              <w:tab w:val="right" w:leader="dot" w:pos="9061"/>
            </w:tabs>
            <w:rPr>
              <w:rFonts w:eastAsiaTheme="minorEastAsia" w:cstheme="minorBidi"/>
              <w:smallCaps w:val="0"/>
              <w:noProof/>
              <w:sz w:val="22"/>
              <w:szCs w:val="22"/>
              <w:lang w:val="sk-SK" w:eastAsia="sk-SK" w:bidi="ar-SA"/>
            </w:rPr>
          </w:pPr>
          <w:hyperlink w:anchor="_Toc449512310" w:history="1">
            <w:r w:rsidRPr="009677C5">
              <w:rPr>
                <w:rStyle w:val="Hypertextovprepojenie"/>
                <w:noProof/>
              </w:rPr>
              <w:t>9.2</w:t>
            </w:r>
            <w:r>
              <w:rPr>
                <w:rFonts w:eastAsiaTheme="minorEastAsia" w:cstheme="minorBidi"/>
                <w:smallCaps w:val="0"/>
                <w:noProof/>
                <w:sz w:val="22"/>
                <w:szCs w:val="22"/>
                <w:lang w:val="sk-SK" w:eastAsia="sk-SK" w:bidi="ar-SA"/>
              </w:rPr>
              <w:tab/>
            </w:r>
            <w:r w:rsidRPr="009677C5">
              <w:rPr>
                <w:rStyle w:val="Hypertextovprepojenie"/>
                <w:noProof/>
              </w:rPr>
              <w:t>Informačné a komunikačné systémy univerzity</w:t>
            </w:r>
            <w:r>
              <w:rPr>
                <w:noProof/>
                <w:webHidden/>
              </w:rPr>
              <w:tab/>
            </w:r>
            <w:r>
              <w:rPr>
                <w:noProof/>
                <w:webHidden/>
              </w:rPr>
              <w:fldChar w:fldCharType="begin"/>
            </w:r>
            <w:r>
              <w:rPr>
                <w:noProof/>
                <w:webHidden/>
              </w:rPr>
              <w:instrText xml:space="preserve"> PAGEREF _Toc449512310 \h </w:instrText>
            </w:r>
            <w:r>
              <w:rPr>
                <w:noProof/>
                <w:webHidden/>
              </w:rPr>
            </w:r>
            <w:r>
              <w:rPr>
                <w:noProof/>
                <w:webHidden/>
              </w:rPr>
              <w:fldChar w:fldCharType="separate"/>
            </w:r>
            <w:r>
              <w:rPr>
                <w:noProof/>
                <w:webHidden/>
              </w:rPr>
              <w:t>153</w:t>
            </w:r>
            <w:r>
              <w:rPr>
                <w:noProof/>
                <w:webHidden/>
              </w:rPr>
              <w:fldChar w:fldCharType="end"/>
            </w:r>
          </w:hyperlink>
        </w:p>
        <w:p w:rsidR="001A4417" w:rsidRDefault="001A4417">
          <w:pPr>
            <w:pStyle w:val="Obsah2"/>
            <w:tabs>
              <w:tab w:val="left" w:pos="1000"/>
              <w:tab w:val="right" w:leader="dot" w:pos="9061"/>
            </w:tabs>
            <w:rPr>
              <w:rFonts w:eastAsiaTheme="minorEastAsia" w:cstheme="minorBidi"/>
              <w:smallCaps w:val="0"/>
              <w:noProof/>
              <w:sz w:val="22"/>
              <w:szCs w:val="22"/>
              <w:lang w:val="sk-SK" w:eastAsia="sk-SK" w:bidi="ar-SA"/>
            </w:rPr>
          </w:pPr>
          <w:hyperlink w:anchor="_Toc449512311" w:history="1">
            <w:r w:rsidRPr="009677C5">
              <w:rPr>
                <w:rStyle w:val="Hypertextovprepojenie"/>
                <w:noProof/>
              </w:rPr>
              <w:t>9.3</w:t>
            </w:r>
            <w:r>
              <w:rPr>
                <w:rFonts w:eastAsiaTheme="minorEastAsia" w:cstheme="minorBidi"/>
                <w:smallCaps w:val="0"/>
                <w:noProof/>
                <w:sz w:val="22"/>
                <w:szCs w:val="22"/>
                <w:lang w:val="sk-SK" w:eastAsia="sk-SK" w:bidi="ar-SA"/>
              </w:rPr>
              <w:tab/>
            </w:r>
            <w:r w:rsidRPr="009677C5">
              <w:rPr>
                <w:rStyle w:val="Hypertextovprepojenie"/>
                <w:noProof/>
              </w:rPr>
              <w:t>Verejnosť a médiá</w:t>
            </w:r>
            <w:r>
              <w:rPr>
                <w:noProof/>
                <w:webHidden/>
              </w:rPr>
              <w:tab/>
            </w:r>
            <w:r>
              <w:rPr>
                <w:noProof/>
                <w:webHidden/>
              </w:rPr>
              <w:fldChar w:fldCharType="begin"/>
            </w:r>
            <w:r>
              <w:rPr>
                <w:noProof/>
                <w:webHidden/>
              </w:rPr>
              <w:instrText xml:space="preserve"> PAGEREF _Toc449512311 \h </w:instrText>
            </w:r>
            <w:r>
              <w:rPr>
                <w:noProof/>
                <w:webHidden/>
              </w:rPr>
            </w:r>
            <w:r>
              <w:rPr>
                <w:noProof/>
                <w:webHidden/>
              </w:rPr>
              <w:fldChar w:fldCharType="separate"/>
            </w:r>
            <w:r>
              <w:rPr>
                <w:noProof/>
                <w:webHidden/>
              </w:rPr>
              <w:t>154</w:t>
            </w:r>
            <w:r>
              <w:rPr>
                <w:noProof/>
                <w:webHidden/>
              </w:rPr>
              <w:fldChar w:fldCharType="end"/>
            </w:r>
          </w:hyperlink>
        </w:p>
        <w:p w:rsidR="001A4417" w:rsidRDefault="001A4417">
          <w:pPr>
            <w:pStyle w:val="Obsah2"/>
            <w:tabs>
              <w:tab w:val="left" w:pos="1000"/>
              <w:tab w:val="right" w:leader="dot" w:pos="9061"/>
            </w:tabs>
            <w:rPr>
              <w:rFonts w:eastAsiaTheme="minorEastAsia" w:cstheme="minorBidi"/>
              <w:smallCaps w:val="0"/>
              <w:noProof/>
              <w:sz w:val="22"/>
              <w:szCs w:val="22"/>
              <w:lang w:val="sk-SK" w:eastAsia="sk-SK" w:bidi="ar-SA"/>
            </w:rPr>
          </w:pPr>
          <w:hyperlink w:anchor="_Toc449512312" w:history="1">
            <w:r w:rsidRPr="009677C5">
              <w:rPr>
                <w:rStyle w:val="Hypertextovprepojenie"/>
                <w:noProof/>
              </w:rPr>
              <w:t>9.4</w:t>
            </w:r>
            <w:r>
              <w:rPr>
                <w:rFonts w:eastAsiaTheme="minorEastAsia" w:cstheme="minorBidi"/>
                <w:smallCaps w:val="0"/>
                <w:noProof/>
                <w:sz w:val="22"/>
                <w:szCs w:val="22"/>
                <w:lang w:val="sk-SK" w:eastAsia="sk-SK" w:bidi="ar-SA"/>
              </w:rPr>
              <w:tab/>
            </w:r>
            <w:r w:rsidRPr="009677C5">
              <w:rPr>
                <w:rStyle w:val="Hypertextovprepojenie"/>
                <w:noProof/>
              </w:rPr>
              <w:t>Priestorové zabezpečenie</w:t>
            </w:r>
            <w:r>
              <w:rPr>
                <w:noProof/>
                <w:webHidden/>
              </w:rPr>
              <w:tab/>
            </w:r>
            <w:r>
              <w:rPr>
                <w:noProof/>
                <w:webHidden/>
              </w:rPr>
              <w:fldChar w:fldCharType="begin"/>
            </w:r>
            <w:r>
              <w:rPr>
                <w:noProof/>
                <w:webHidden/>
              </w:rPr>
              <w:instrText xml:space="preserve"> PAGEREF _Toc449512312 \h </w:instrText>
            </w:r>
            <w:r>
              <w:rPr>
                <w:noProof/>
                <w:webHidden/>
              </w:rPr>
            </w:r>
            <w:r>
              <w:rPr>
                <w:noProof/>
                <w:webHidden/>
              </w:rPr>
              <w:fldChar w:fldCharType="separate"/>
            </w:r>
            <w:r>
              <w:rPr>
                <w:noProof/>
                <w:webHidden/>
              </w:rPr>
              <w:t>154</w:t>
            </w:r>
            <w:r>
              <w:rPr>
                <w:noProof/>
                <w:webHidden/>
              </w:rPr>
              <w:fldChar w:fldCharType="end"/>
            </w:r>
          </w:hyperlink>
        </w:p>
        <w:p w:rsidR="001A4417" w:rsidRDefault="001A4417">
          <w:pPr>
            <w:pStyle w:val="Obsah2"/>
            <w:tabs>
              <w:tab w:val="left" w:pos="1000"/>
              <w:tab w:val="right" w:leader="dot" w:pos="9061"/>
            </w:tabs>
            <w:rPr>
              <w:rFonts w:eastAsiaTheme="minorEastAsia" w:cstheme="minorBidi"/>
              <w:smallCaps w:val="0"/>
              <w:noProof/>
              <w:sz w:val="22"/>
              <w:szCs w:val="22"/>
              <w:lang w:val="sk-SK" w:eastAsia="sk-SK" w:bidi="ar-SA"/>
            </w:rPr>
          </w:pPr>
          <w:hyperlink w:anchor="_Toc449512313" w:history="1">
            <w:r w:rsidRPr="009677C5">
              <w:rPr>
                <w:rStyle w:val="Hypertextovprepojenie"/>
                <w:noProof/>
              </w:rPr>
              <w:t>9.5</w:t>
            </w:r>
            <w:r>
              <w:rPr>
                <w:rFonts w:eastAsiaTheme="minorEastAsia" w:cstheme="minorBidi"/>
                <w:smallCaps w:val="0"/>
                <w:noProof/>
                <w:sz w:val="22"/>
                <w:szCs w:val="22"/>
                <w:lang w:val="sk-SK" w:eastAsia="sk-SK" w:bidi="ar-SA"/>
              </w:rPr>
              <w:tab/>
            </w:r>
            <w:r w:rsidRPr="009677C5">
              <w:rPr>
                <w:rStyle w:val="Hypertextovprepojenie"/>
                <w:noProof/>
              </w:rPr>
              <w:t>Podpora zamestnancov</w:t>
            </w:r>
            <w:r>
              <w:rPr>
                <w:noProof/>
                <w:webHidden/>
              </w:rPr>
              <w:tab/>
            </w:r>
            <w:r>
              <w:rPr>
                <w:noProof/>
                <w:webHidden/>
              </w:rPr>
              <w:fldChar w:fldCharType="begin"/>
            </w:r>
            <w:r>
              <w:rPr>
                <w:noProof/>
                <w:webHidden/>
              </w:rPr>
              <w:instrText xml:space="preserve"> PAGEREF _Toc449512313 \h </w:instrText>
            </w:r>
            <w:r>
              <w:rPr>
                <w:noProof/>
                <w:webHidden/>
              </w:rPr>
            </w:r>
            <w:r>
              <w:rPr>
                <w:noProof/>
                <w:webHidden/>
              </w:rPr>
              <w:fldChar w:fldCharType="separate"/>
            </w:r>
            <w:r>
              <w:rPr>
                <w:noProof/>
                <w:webHidden/>
              </w:rPr>
              <w:t>154</w:t>
            </w:r>
            <w:r>
              <w:rPr>
                <w:noProof/>
                <w:webHidden/>
              </w:rPr>
              <w:fldChar w:fldCharType="end"/>
            </w:r>
          </w:hyperlink>
        </w:p>
        <w:p w:rsidR="001A4417" w:rsidRDefault="001A4417">
          <w:pPr>
            <w:pStyle w:val="Obsah1"/>
            <w:tabs>
              <w:tab w:val="left" w:pos="800"/>
              <w:tab w:val="right" w:leader="dot" w:pos="9061"/>
            </w:tabs>
            <w:rPr>
              <w:rFonts w:eastAsiaTheme="minorEastAsia" w:cstheme="minorBidi"/>
              <w:b w:val="0"/>
              <w:bCs w:val="0"/>
              <w:caps w:val="0"/>
              <w:noProof/>
              <w:sz w:val="22"/>
              <w:szCs w:val="22"/>
              <w:lang w:val="sk-SK" w:eastAsia="sk-SK" w:bidi="ar-SA"/>
            </w:rPr>
          </w:pPr>
          <w:hyperlink w:anchor="_Toc449512314" w:history="1">
            <w:r w:rsidRPr="009677C5">
              <w:rPr>
                <w:rStyle w:val="Hypertextovprepojenie"/>
                <w:noProof/>
                <w:lang w:val="sk-SK"/>
              </w:rPr>
              <w:t>10</w:t>
            </w:r>
            <w:r>
              <w:rPr>
                <w:rFonts w:eastAsiaTheme="minorEastAsia" w:cstheme="minorBidi"/>
                <w:b w:val="0"/>
                <w:bCs w:val="0"/>
                <w:caps w:val="0"/>
                <w:noProof/>
                <w:sz w:val="22"/>
                <w:szCs w:val="22"/>
                <w:lang w:val="sk-SK" w:eastAsia="sk-SK" w:bidi="ar-SA"/>
              </w:rPr>
              <w:tab/>
            </w:r>
            <w:r w:rsidRPr="009677C5">
              <w:rPr>
                <w:rStyle w:val="Hypertextovprepojenie"/>
                <w:noProof/>
                <w:lang w:val="sk-SK"/>
              </w:rPr>
              <w:t>rozvoj univerzity</w:t>
            </w:r>
            <w:r>
              <w:rPr>
                <w:noProof/>
                <w:webHidden/>
              </w:rPr>
              <w:tab/>
            </w:r>
            <w:r>
              <w:rPr>
                <w:noProof/>
                <w:webHidden/>
              </w:rPr>
              <w:fldChar w:fldCharType="begin"/>
            </w:r>
            <w:r>
              <w:rPr>
                <w:noProof/>
                <w:webHidden/>
              </w:rPr>
              <w:instrText xml:space="preserve"> PAGEREF _Toc449512314 \h </w:instrText>
            </w:r>
            <w:r>
              <w:rPr>
                <w:noProof/>
                <w:webHidden/>
              </w:rPr>
            </w:r>
            <w:r>
              <w:rPr>
                <w:noProof/>
                <w:webHidden/>
              </w:rPr>
              <w:fldChar w:fldCharType="separate"/>
            </w:r>
            <w:r>
              <w:rPr>
                <w:noProof/>
                <w:webHidden/>
              </w:rPr>
              <w:t>156</w:t>
            </w:r>
            <w:r>
              <w:rPr>
                <w:noProof/>
                <w:webHidden/>
              </w:rPr>
              <w:fldChar w:fldCharType="end"/>
            </w:r>
          </w:hyperlink>
        </w:p>
        <w:p w:rsidR="001A4417" w:rsidRDefault="001A4417">
          <w:pPr>
            <w:pStyle w:val="Obsah1"/>
            <w:tabs>
              <w:tab w:val="left" w:pos="800"/>
              <w:tab w:val="right" w:leader="dot" w:pos="9061"/>
            </w:tabs>
            <w:rPr>
              <w:rFonts w:eastAsiaTheme="minorEastAsia" w:cstheme="minorBidi"/>
              <w:b w:val="0"/>
              <w:bCs w:val="0"/>
              <w:caps w:val="0"/>
              <w:noProof/>
              <w:sz w:val="22"/>
              <w:szCs w:val="22"/>
              <w:lang w:val="sk-SK" w:eastAsia="sk-SK" w:bidi="ar-SA"/>
            </w:rPr>
          </w:pPr>
          <w:hyperlink w:anchor="_Toc449512315" w:history="1">
            <w:r w:rsidRPr="009677C5">
              <w:rPr>
                <w:rStyle w:val="Hypertextovprepojenie"/>
                <w:noProof/>
                <w:lang w:val="sk-SK"/>
              </w:rPr>
              <w:t>11</w:t>
            </w:r>
            <w:r>
              <w:rPr>
                <w:rFonts w:eastAsiaTheme="minorEastAsia" w:cstheme="minorBidi"/>
                <w:b w:val="0"/>
                <w:bCs w:val="0"/>
                <w:caps w:val="0"/>
                <w:noProof/>
                <w:sz w:val="22"/>
                <w:szCs w:val="22"/>
                <w:lang w:val="sk-SK" w:eastAsia="sk-SK" w:bidi="ar-SA"/>
              </w:rPr>
              <w:tab/>
            </w:r>
            <w:r w:rsidRPr="009677C5">
              <w:rPr>
                <w:rStyle w:val="Hypertextovprepojenie"/>
                <w:noProof/>
                <w:lang w:val="sk-SK"/>
              </w:rPr>
              <w:t>Medzinárodné aktivity</w:t>
            </w:r>
            <w:r>
              <w:rPr>
                <w:noProof/>
                <w:webHidden/>
              </w:rPr>
              <w:tab/>
            </w:r>
            <w:r>
              <w:rPr>
                <w:noProof/>
                <w:webHidden/>
              </w:rPr>
              <w:fldChar w:fldCharType="begin"/>
            </w:r>
            <w:r>
              <w:rPr>
                <w:noProof/>
                <w:webHidden/>
              </w:rPr>
              <w:instrText xml:space="preserve"> PAGEREF _Toc449512315 \h </w:instrText>
            </w:r>
            <w:r>
              <w:rPr>
                <w:noProof/>
                <w:webHidden/>
              </w:rPr>
            </w:r>
            <w:r>
              <w:rPr>
                <w:noProof/>
                <w:webHidden/>
              </w:rPr>
              <w:fldChar w:fldCharType="separate"/>
            </w:r>
            <w:r>
              <w:rPr>
                <w:noProof/>
                <w:webHidden/>
              </w:rPr>
              <w:t>158</w:t>
            </w:r>
            <w:r>
              <w:rPr>
                <w:noProof/>
                <w:webHidden/>
              </w:rPr>
              <w:fldChar w:fldCharType="end"/>
            </w:r>
          </w:hyperlink>
        </w:p>
        <w:p w:rsidR="001A4417" w:rsidRDefault="001A4417">
          <w:pPr>
            <w:pStyle w:val="Obsah2"/>
            <w:tabs>
              <w:tab w:val="left" w:pos="1200"/>
              <w:tab w:val="right" w:leader="dot" w:pos="9061"/>
            </w:tabs>
            <w:rPr>
              <w:rFonts w:eastAsiaTheme="minorEastAsia" w:cstheme="minorBidi"/>
              <w:smallCaps w:val="0"/>
              <w:noProof/>
              <w:sz w:val="22"/>
              <w:szCs w:val="22"/>
              <w:lang w:val="sk-SK" w:eastAsia="sk-SK" w:bidi="ar-SA"/>
            </w:rPr>
          </w:pPr>
          <w:hyperlink w:anchor="_Toc449512316" w:history="1">
            <w:r w:rsidRPr="009677C5">
              <w:rPr>
                <w:rStyle w:val="Hypertextovprepojenie"/>
                <w:noProof/>
              </w:rPr>
              <w:t>11.1</w:t>
            </w:r>
            <w:r>
              <w:rPr>
                <w:rFonts w:eastAsiaTheme="minorEastAsia" w:cstheme="minorBidi"/>
                <w:smallCaps w:val="0"/>
                <w:noProof/>
                <w:sz w:val="22"/>
                <w:szCs w:val="22"/>
                <w:lang w:val="sk-SK" w:eastAsia="sk-SK" w:bidi="ar-SA"/>
              </w:rPr>
              <w:tab/>
            </w:r>
            <w:r w:rsidRPr="009677C5">
              <w:rPr>
                <w:rStyle w:val="Hypertextovprepojenie"/>
                <w:noProof/>
              </w:rPr>
              <w:t>Bilaterálne dohody o spolupráci a Erasmus dohody</w:t>
            </w:r>
            <w:r>
              <w:rPr>
                <w:noProof/>
                <w:webHidden/>
              </w:rPr>
              <w:tab/>
            </w:r>
            <w:r>
              <w:rPr>
                <w:noProof/>
                <w:webHidden/>
              </w:rPr>
              <w:fldChar w:fldCharType="begin"/>
            </w:r>
            <w:r>
              <w:rPr>
                <w:noProof/>
                <w:webHidden/>
              </w:rPr>
              <w:instrText xml:space="preserve"> PAGEREF _Toc449512316 \h </w:instrText>
            </w:r>
            <w:r>
              <w:rPr>
                <w:noProof/>
                <w:webHidden/>
              </w:rPr>
            </w:r>
            <w:r>
              <w:rPr>
                <w:noProof/>
                <w:webHidden/>
              </w:rPr>
              <w:fldChar w:fldCharType="separate"/>
            </w:r>
            <w:r>
              <w:rPr>
                <w:noProof/>
                <w:webHidden/>
              </w:rPr>
              <w:t>158</w:t>
            </w:r>
            <w:r>
              <w:rPr>
                <w:noProof/>
                <w:webHidden/>
              </w:rPr>
              <w:fldChar w:fldCharType="end"/>
            </w:r>
          </w:hyperlink>
        </w:p>
        <w:p w:rsidR="001A4417" w:rsidRDefault="001A4417">
          <w:pPr>
            <w:pStyle w:val="Obsah2"/>
            <w:tabs>
              <w:tab w:val="left" w:pos="1200"/>
              <w:tab w:val="right" w:leader="dot" w:pos="9061"/>
            </w:tabs>
            <w:rPr>
              <w:rFonts w:eastAsiaTheme="minorEastAsia" w:cstheme="minorBidi"/>
              <w:smallCaps w:val="0"/>
              <w:noProof/>
              <w:sz w:val="22"/>
              <w:szCs w:val="22"/>
              <w:lang w:val="sk-SK" w:eastAsia="sk-SK" w:bidi="ar-SA"/>
            </w:rPr>
          </w:pPr>
          <w:hyperlink w:anchor="_Toc449512317" w:history="1">
            <w:r w:rsidRPr="009677C5">
              <w:rPr>
                <w:rStyle w:val="Hypertextovprepojenie"/>
                <w:noProof/>
              </w:rPr>
              <w:t>11.2</w:t>
            </w:r>
            <w:r>
              <w:rPr>
                <w:rFonts w:eastAsiaTheme="minorEastAsia" w:cstheme="minorBidi"/>
                <w:smallCaps w:val="0"/>
                <w:noProof/>
                <w:sz w:val="22"/>
                <w:szCs w:val="22"/>
                <w:lang w:val="sk-SK" w:eastAsia="sk-SK" w:bidi="ar-SA"/>
              </w:rPr>
              <w:tab/>
            </w:r>
            <w:r w:rsidRPr="009677C5">
              <w:rPr>
                <w:rStyle w:val="Hypertextovprepojenie"/>
                <w:noProof/>
              </w:rPr>
              <w:t>členstvo UKF v Nitre v medzinárodných organizáciách</w:t>
            </w:r>
            <w:r>
              <w:rPr>
                <w:noProof/>
                <w:webHidden/>
              </w:rPr>
              <w:tab/>
            </w:r>
            <w:r>
              <w:rPr>
                <w:noProof/>
                <w:webHidden/>
              </w:rPr>
              <w:fldChar w:fldCharType="begin"/>
            </w:r>
            <w:r>
              <w:rPr>
                <w:noProof/>
                <w:webHidden/>
              </w:rPr>
              <w:instrText xml:space="preserve"> PAGEREF _Toc449512317 \h </w:instrText>
            </w:r>
            <w:r>
              <w:rPr>
                <w:noProof/>
                <w:webHidden/>
              </w:rPr>
            </w:r>
            <w:r>
              <w:rPr>
                <w:noProof/>
                <w:webHidden/>
              </w:rPr>
              <w:fldChar w:fldCharType="separate"/>
            </w:r>
            <w:r>
              <w:rPr>
                <w:noProof/>
                <w:webHidden/>
              </w:rPr>
              <w:t>159</w:t>
            </w:r>
            <w:r>
              <w:rPr>
                <w:noProof/>
                <w:webHidden/>
              </w:rPr>
              <w:fldChar w:fldCharType="end"/>
            </w:r>
          </w:hyperlink>
        </w:p>
        <w:p w:rsidR="001A4417" w:rsidRDefault="001A4417">
          <w:pPr>
            <w:pStyle w:val="Obsah1"/>
            <w:tabs>
              <w:tab w:val="left" w:pos="800"/>
              <w:tab w:val="right" w:leader="dot" w:pos="9061"/>
            </w:tabs>
            <w:rPr>
              <w:rFonts w:eastAsiaTheme="minorEastAsia" w:cstheme="minorBidi"/>
              <w:b w:val="0"/>
              <w:bCs w:val="0"/>
              <w:caps w:val="0"/>
              <w:noProof/>
              <w:sz w:val="22"/>
              <w:szCs w:val="22"/>
              <w:lang w:val="sk-SK" w:eastAsia="sk-SK" w:bidi="ar-SA"/>
            </w:rPr>
          </w:pPr>
          <w:hyperlink w:anchor="_Toc449512318" w:history="1">
            <w:r w:rsidRPr="009677C5">
              <w:rPr>
                <w:rStyle w:val="Hypertextovprepojenie"/>
                <w:noProof/>
                <w:lang w:val="sk-SK"/>
              </w:rPr>
              <w:t>12</w:t>
            </w:r>
            <w:r>
              <w:rPr>
                <w:rFonts w:eastAsiaTheme="minorEastAsia" w:cstheme="minorBidi"/>
                <w:b w:val="0"/>
                <w:bCs w:val="0"/>
                <w:caps w:val="0"/>
                <w:noProof/>
                <w:sz w:val="22"/>
                <w:szCs w:val="22"/>
                <w:lang w:val="sk-SK" w:eastAsia="sk-SK" w:bidi="ar-SA"/>
              </w:rPr>
              <w:tab/>
            </w:r>
            <w:r w:rsidRPr="009677C5">
              <w:rPr>
                <w:rStyle w:val="Hypertextovprepojenie"/>
                <w:noProof/>
                <w:lang w:val="sk-SK"/>
              </w:rPr>
              <w:t>Systém kvality univerzity</w:t>
            </w:r>
            <w:r>
              <w:rPr>
                <w:noProof/>
                <w:webHidden/>
              </w:rPr>
              <w:tab/>
            </w:r>
            <w:r>
              <w:rPr>
                <w:noProof/>
                <w:webHidden/>
              </w:rPr>
              <w:fldChar w:fldCharType="begin"/>
            </w:r>
            <w:r>
              <w:rPr>
                <w:noProof/>
                <w:webHidden/>
              </w:rPr>
              <w:instrText xml:space="preserve"> PAGEREF _Toc449512318 \h </w:instrText>
            </w:r>
            <w:r>
              <w:rPr>
                <w:noProof/>
                <w:webHidden/>
              </w:rPr>
            </w:r>
            <w:r>
              <w:rPr>
                <w:noProof/>
                <w:webHidden/>
              </w:rPr>
              <w:fldChar w:fldCharType="separate"/>
            </w:r>
            <w:r>
              <w:rPr>
                <w:noProof/>
                <w:webHidden/>
              </w:rPr>
              <w:t>162</w:t>
            </w:r>
            <w:r>
              <w:rPr>
                <w:noProof/>
                <w:webHidden/>
              </w:rPr>
              <w:fldChar w:fldCharType="end"/>
            </w:r>
          </w:hyperlink>
        </w:p>
        <w:p w:rsidR="001A4417" w:rsidRDefault="001A4417">
          <w:pPr>
            <w:pStyle w:val="Obsah2"/>
            <w:tabs>
              <w:tab w:val="left" w:pos="1200"/>
              <w:tab w:val="right" w:leader="dot" w:pos="9061"/>
            </w:tabs>
            <w:rPr>
              <w:rFonts w:eastAsiaTheme="minorEastAsia" w:cstheme="minorBidi"/>
              <w:smallCaps w:val="0"/>
              <w:noProof/>
              <w:sz w:val="22"/>
              <w:szCs w:val="22"/>
              <w:lang w:val="sk-SK" w:eastAsia="sk-SK" w:bidi="ar-SA"/>
            </w:rPr>
          </w:pPr>
          <w:hyperlink w:anchor="_Toc449512319" w:history="1">
            <w:r w:rsidRPr="009677C5">
              <w:rPr>
                <w:rStyle w:val="Hypertextovprepojenie"/>
                <w:noProof/>
              </w:rPr>
              <w:t>12.1</w:t>
            </w:r>
            <w:r>
              <w:rPr>
                <w:rFonts w:eastAsiaTheme="minorEastAsia" w:cstheme="minorBidi"/>
                <w:smallCaps w:val="0"/>
                <w:noProof/>
                <w:sz w:val="22"/>
                <w:szCs w:val="22"/>
                <w:lang w:val="sk-SK" w:eastAsia="sk-SK" w:bidi="ar-SA"/>
              </w:rPr>
              <w:tab/>
            </w:r>
            <w:r w:rsidRPr="009677C5">
              <w:rPr>
                <w:rStyle w:val="Hypertextovprepojenie"/>
                <w:noProof/>
              </w:rPr>
              <w:t>manažment vysokej školy a kvalita</w:t>
            </w:r>
            <w:r>
              <w:rPr>
                <w:noProof/>
                <w:webHidden/>
              </w:rPr>
              <w:tab/>
            </w:r>
            <w:r>
              <w:rPr>
                <w:noProof/>
                <w:webHidden/>
              </w:rPr>
              <w:fldChar w:fldCharType="begin"/>
            </w:r>
            <w:r>
              <w:rPr>
                <w:noProof/>
                <w:webHidden/>
              </w:rPr>
              <w:instrText xml:space="preserve"> PAGEREF _Toc449512319 \h </w:instrText>
            </w:r>
            <w:r>
              <w:rPr>
                <w:noProof/>
                <w:webHidden/>
              </w:rPr>
            </w:r>
            <w:r>
              <w:rPr>
                <w:noProof/>
                <w:webHidden/>
              </w:rPr>
              <w:fldChar w:fldCharType="separate"/>
            </w:r>
            <w:r>
              <w:rPr>
                <w:noProof/>
                <w:webHidden/>
              </w:rPr>
              <w:t>162</w:t>
            </w:r>
            <w:r>
              <w:rPr>
                <w:noProof/>
                <w:webHidden/>
              </w:rPr>
              <w:fldChar w:fldCharType="end"/>
            </w:r>
          </w:hyperlink>
        </w:p>
        <w:p w:rsidR="001A4417" w:rsidRDefault="001A4417">
          <w:pPr>
            <w:pStyle w:val="Obsah2"/>
            <w:tabs>
              <w:tab w:val="left" w:pos="1200"/>
              <w:tab w:val="right" w:leader="dot" w:pos="9061"/>
            </w:tabs>
            <w:rPr>
              <w:rFonts w:eastAsiaTheme="minorEastAsia" w:cstheme="minorBidi"/>
              <w:smallCaps w:val="0"/>
              <w:noProof/>
              <w:sz w:val="22"/>
              <w:szCs w:val="22"/>
              <w:lang w:val="sk-SK" w:eastAsia="sk-SK" w:bidi="ar-SA"/>
            </w:rPr>
          </w:pPr>
          <w:hyperlink w:anchor="_Toc449512320" w:history="1">
            <w:r w:rsidRPr="009677C5">
              <w:rPr>
                <w:rStyle w:val="Hypertextovprepojenie"/>
                <w:noProof/>
              </w:rPr>
              <w:t>12.2</w:t>
            </w:r>
            <w:r>
              <w:rPr>
                <w:rFonts w:eastAsiaTheme="minorEastAsia" w:cstheme="minorBidi"/>
                <w:smallCaps w:val="0"/>
                <w:noProof/>
                <w:sz w:val="22"/>
                <w:szCs w:val="22"/>
                <w:lang w:val="sk-SK" w:eastAsia="sk-SK" w:bidi="ar-SA"/>
              </w:rPr>
              <w:tab/>
            </w:r>
            <w:r w:rsidRPr="009677C5">
              <w:rPr>
                <w:rStyle w:val="Hypertextovprepojenie"/>
                <w:noProof/>
              </w:rPr>
              <w:t>kvalita vzdelávania</w:t>
            </w:r>
            <w:r>
              <w:rPr>
                <w:noProof/>
                <w:webHidden/>
              </w:rPr>
              <w:tab/>
            </w:r>
            <w:r>
              <w:rPr>
                <w:noProof/>
                <w:webHidden/>
              </w:rPr>
              <w:fldChar w:fldCharType="begin"/>
            </w:r>
            <w:r>
              <w:rPr>
                <w:noProof/>
                <w:webHidden/>
              </w:rPr>
              <w:instrText xml:space="preserve"> PAGEREF _Toc449512320 \h </w:instrText>
            </w:r>
            <w:r>
              <w:rPr>
                <w:noProof/>
                <w:webHidden/>
              </w:rPr>
            </w:r>
            <w:r>
              <w:rPr>
                <w:noProof/>
                <w:webHidden/>
              </w:rPr>
              <w:fldChar w:fldCharType="separate"/>
            </w:r>
            <w:r>
              <w:rPr>
                <w:noProof/>
                <w:webHidden/>
              </w:rPr>
              <w:t>169</w:t>
            </w:r>
            <w:r>
              <w:rPr>
                <w:noProof/>
                <w:webHidden/>
              </w:rPr>
              <w:fldChar w:fldCharType="end"/>
            </w:r>
          </w:hyperlink>
        </w:p>
        <w:p w:rsidR="001A4417" w:rsidRDefault="001A4417">
          <w:pPr>
            <w:pStyle w:val="Obsah3"/>
            <w:tabs>
              <w:tab w:val="left" w:pos="1600"/>
              <w:tab w:val="right" w:leader="dot" w:pos="9061"/>
            </w:tabs>
            <w:rPr>
              <w:rFonts w:eastAsiaTheme="minorEastAsia" w:cstheme="minorBidi"/>
              <w:i w:val="0"/>
              <w:iCs w:val="0"/>
              <w:noProof/>
              <w:sz w:val="22"/>
              <w:szCs w:val="22"/>
              <w:lang w:val="sk-SK" w:eastAsia="sk-SK" w:bidi="ar-SA"/>
            </w:rPr>
          </w:pPr>
          <w:hyperlink w:anchor="_Toc449512321" w:history="1">
            <w:r w:rsidRPr="009677C5">
              <w:rPr>
                <w:rStyle w:val="Hypertextovprepojenie"/>
                <w:noProof/>
                <w:lang w:val="sk-SK"/>
              </w:rPr>
              <w:t>12.2.1</w:t>
            </w:r>
            <w:r>
              <w:rPr>
                <w:rFonts w:eastAsiaTheme="minorEastAsia" w:cstheme="minorBidi"/>
                <w:i w:val="0"/>
                <w:iCs w:val="0"/>
                <w:noProof/>
                <w:sz w:val="22"/>
                <w:szCs w:val="22"/>
                <w:lang w:val="sk-SK" w:eastAsia="sk-SK" w:bidi="ar-SA"/>
              </w:rPr>
              <w:tab/>
            </w:r>
            <w:r w:rsidRPr="009677C5">
              <w:rPr>
                <w:rStyle w:val="Hypertextovprepojenie"/>
                <w:noProof/>
                <w:lang w:val="sk-SK"/>
              </w:rPr>
              <w:t>Systém kvality ďalšieho vzdelávania na Univerzite tretieho veku pri UKF v Nitre</w:t>
            </w:r>
            <w:r>
              <w:rPr>
                <w:noProof/>
                <w:webHidden/>
              </w:rPr>
              <w:tab/>
            </w:r>
            <w:r>
              <w:rPr>
                <w:noProof/>
                <w:webHidden/>
              </w:rPr>
              <w:fldChar w:fldCharType="begin"/>
            </w:r>
            <w:r>
              <w:rPr>
                <w:noProof/>
                <w:webHidden/>
              </w:rPr>
              <w:instrText xml:space="preserve"> PAGEREF _Toc449512321 \h </w:instrText>
            </w:r>
            <w:r>
              <w:rPr>
                <w:noProof/>
                <w:webHidden/>
              </w:rPr>
            </w:r>
            <w:r>
              <w:rPr>
                <w:noProof/>
                <w:webHidden/>
              </w:rPr>
              <w:fldChar w:fldCharType="separate"/>
            </w:r>
            <w:r>
              <w:rPr>
                <w:noProof/>
                <w:webHidden/>
              </w:rPr>
              <w:t>177</w:t>
            </w:r>
            <w:r>
              <w:rPr>
                <w:noProof/>
                <w:webHidden/>
              </w:rPr>
              <w:fldChar w:fldCharType="end"/>
            </w:r>
          </w:hyperlink>
        </w:p>
        <w:p w:rsidR="001A4417" w:rsidRDefault="001A4417">
          <w:pPr>
            <w:pStyle w:val="Obsah2"/>
            <w:tabs>
              <w:tab w:val="left" w:pos="1200"/>
              <w:tab w:val="right" w:leader="dot" w:pos="9061"/>
            </w:tabs>
            <w:rPr>
              <w:rFonts w:eastAsiaTheme="minorEastAsia" w:cstheme="minorBidi"/>
              <w:smallCaps w:val="0"/>
              <w:noProof/>
              <w:sz w:val="22"/>
              <w:szCs w:val="22"/>
              <w:lang w:val="sk-SK" w:eastAsia="sk-SK" w:bidi="ar-SA"/>
            </w:rPr>
          </w:pPr>
          <w:hyperlink w:anchor="_Toc449512322" w:history="1">
            <w:r w:rsidRPr="009677C5">
              <w:rPr>
                <w:rStyle w:val="Hypertextovprepojenie"/>
                <w:noProof/>
              </w:rPr>
              <w:t>12.3</w:t>
            </w:r>
            <w:r>
              <w:rPr>
                <w:rFonts w:eastAsiaTheme="minorEastAsia" w:cstheme="minorBidi"/>
                <w:smallCaps w:val="0"/>
                <w:noProof/>
                <w:sz w:val="22"/>
                <w:szCs w:val="22"/>
                <w:lang w:val="sk-SK" w:eastAsia="sk-SK" w:bidi="ar-SA"/>
              </w:rPr>
              <w:tab/>
            </w:r>
            <w:r w:rsidRPr="009677C5">
              <w:rPr>
                <w:rStyle w:val="Hypertextovprepojenie"/>
                <w:noProof/>
              </w:rPr>
              <w:t>Kvalita výskumu umeleckej a ďalšej tvorivej činnosti</w:t>
            </w:r>
            <w:r>
              <w:rPr>
                <w:noProof/>
                <w:webHidden/>
              </w:rPr>
              <w:tab/>
            </w:r>
            <w:r>
              <w:rPr>
                <w:noProof/>
                <w:webHidden/>
              </w:rPr>
              <w:fldChar w:fldCharType="begin"/>
            </w:r>
            <w:r>
              <w:rPr>
                <w:noProof/>
                <w:webHidden/>
              </w:rPr>
              <w:instrText xml:space="preserve"> PAGEREF _Toc449512322 \h </w:instrText>
            </w:r>
            <w:r>
              <w:rPr>
                <w:noProof/>
                <w:webHidden/>
              </w:rPr>
            </w:r>
            <w:r>
              <w:rPr>
                <w:noProof/>
                <w:webHidden/>
              </w:rPr>
              <w:fldChar w:fldCharType="separate"/>
            </w:r>
            <w:r>
              <w:rPr>
                <w:noProof/>
                <w:webHidden/>
              </w:rPr>
              <w:t>178</w:t>
            </w:r>
            <w:r>
              <w:rPr>
                <w:noProof/>
                <w:webHidden/>
              </w:rPr>
              <w:fldChar w:fldCharType="end"/>
            </w:r>
          </w:hyperlink>
        </w:p>
        <w:p w:rsidR="001A4417" w:rsidRDefault="001A4417">
          <w:pPr>
            <w:pStyle w:val="Obsah1"/>
            <w:tabs>
              <w:tab w:val="left" w:pos="800"/>
              <w:tab w:val="right" w:leader="dot" w:pos="9061"/>
            </w:tabs>
            <w:rPr>
              <w:rFonts w:eastAsiaTheme="minorEastAsia" w:cstheme="minorBidi"/>
              <w:b w:val="0"/>
              <w:bCs w:val="0"/>
              <w:caps w:val="0"/>
              <w:noProof/>
              <w:sz w:val="22"/>
              <w:szCs w:val="22"/>
              <w:lang w:val="sk-SK" w:eastAsia="sk-SK" w:bidi="ar-SA"/>
            </w:rPr>
          </w:pPr>
          <w:hyperlink w:anchor="_Toc449512323" w:history="1">
            <w:r w:rsidRPr="009677C5">
              <w:rPr>
                <w:rStyle w:val="Hypertextovprepojenie"/>
                <w:noProof/>
                <w:lang w:val="sk-SK"/>
              </w:rPr>
              <w:t>13</w:t>
            </w:r>
            <w:r>
              <w:rPr>
                <w:rFonts w:eastAsiaTheme="minorEastAsia" w:cstheme="minorBidi"/>
                <w:b w:val="0"/>
                <w:bCs w:val="0"/>
                <w:caps w:val="0"/>
                <w:noProof/>
                <w:sz w:val="22"/>
                <w:szCs w:val="22"/>
                <w:lang w:val="sk-SK" w:eastAsia="sk-SK" w:bidi="ar-SA"/>
              </w:rPr>
              <w:tab/>
            </w:r>
            <w:r w:rsidRPr="009677C5">
              <w:rPr>
                <w:rStyle w:val="Hypertextovprepojenie"/>
                <w:noProof/>
                <w:lang w:val="sk-SK"/>
              </w:rPr>
              <w:t>Kontaktné údaje</w:t>
            </w:r>
            <w:r>
              <w:rPr>
                <w:noProof/>
                <w:webHidden/>
              </w:rPr>
              <w:tab/>
            </w:r>
            <w:r>
              <w:rPr>
                <w:noProof/>
                <w:webHidden/>
              </w:rPr>
              <w:fldChar w:fldCharType="begin"/>
            </w:r>
            <w:r>
              <w:rPr>
                <w:noProof/>
                <w:webHidden/>
              </w:rPr>
              <w:instrText xml:space="preserve"> PAGEREF _Toc449512323 \h </w:instrText>
            </w:r>
            <w:r>
              <w:rPr>
                <w:noProof/>
                <w:webHidden/>
              </w:rPr>
            </w:r>
            <w:r>
              <w:rPr>
                <w:noProof/>
                <w:webHidden/>
              </w:rPr>
              <w:fldChar w:fldCharType="separate"/>
            </w:r>
            <w:r>
              <w:rPr>
                <w:noProof/>
                <w:webHidden/>
              </w:rPr>
              <w:t>182</w:t>
            </w:r>
            <w:r>
              <w:rPr>
                <w:noProof/>
                <w:webHidden/>
              </w:rPr>
              <w:fldChar w:fldCharType="end"/>
            </w:r>
          </w:hyperlink>
        </w:p>
        <w:p w:rsidR="001A4417" w:rsidRDefault="001A4417">
          <w:pPr>
            <w:pStyle w:val="Obsah1"/>
            <w:tabs>
              <w:tab w:val="left" w:pos="800"/>
              <w:tab w:val="right" w:leader="dot" w:pos="9061"/>
            </w:tabs>
            <w:rPr>
              <w:rFonts w:eastAsiaTheme="minorEastAsia" w:cstheme="minorBidi"/>
              <w:b w:val="0"/>
              <w:bCs w:val="0"/>
              <w:caps w:val="0"/>
              <w:noProof/>
              <w:sz w:val="22"/>
              <w:szCs w:val="22"/>
              <w:lang w:val="sk-SK" w:eastAsia="sk-SK" w:bidi="ar-SA"/>
            </w:rPr>
          </w:pPr>
          <w:hyperlink w:anchor="_Toc449512324" w:history="1">
            <w:r w:rsidRPr="009677C5">
              <w:rPr>
                <w:rStyle w:val="Hypertextovprepojenie"/>
                <w:noProof/>
                <w:lang w:val="sk-SK"/>
              </w:rPr>
              <w:t>14</w:t>
            </w:r>
            <w:r>
              <w:rPr>
                <w:rFonts w:eastAsiaTheme="minorEastAsia" w:cstheme="minorBidi"/>
                <w:b w:val="0"/>
                <w:bCs w:val="0"/>
                <w:caps w:val="0"/>
                <w:noProof/>
                <w:sz w:val="22"/>
                <w:szCs w:val="22"/>
                <w:lang w:val="sk-SK" w:eastAsia="sk-SK" w:bidi="ar-SA"/>
              </w:rPr>
              <w:tab/>
            </w:r>
            <w:r w:rsidRPr="009677C5">
              <w:rPr>
                <w:rStyle w:val="Hypertextovprepojenie"/>
                <w:noProof/>
                <w:lang w:val="sk-SK"/>
              </w:rPr>
              <w:t>Sumár (Executive summary)</w:t>
            </w:r>
            <w:r>
              <w:rPr>
                <w:noProof/>
                <w:webHidden/>
              </w:rPr>
              <w:tab/>
            </w:r>
            <w:r>
              <w:rPr>
                <w:noProof/>
                <w:webHidden/>
              </w:rPr>
              <w:fldChar w:fldCharType="begin"/>
            </w:r>
            <w:r>
              <w:rPr>
                <w:noProof/>
                <w:webHidden/>
              </w:rPr>
              <w:instrText xml:space="preserve"> PAGEREF _Toc449512324 \h </w:instrText>
            </w:r>
            <w:r>
              <w:rPr>
                <w:noProof/>
                <w:webHidden/>
              </w:rPr>
            </w:r>
            <w:r>
              <w:rPr>
                <w:noProof/>
                <w:webHidden/>
              </w:rPr>
              <w:fldChar w:fldCharType="separate"/>
            </w:r>
            <w:r>
              <w:rPr>
                <w:noProof/>
                <w:webHidden/>
              </w:rPr>
              <w:t>183</w:t>
            </w:r>
            <w:r>
              <w:rPr>
                <w:noProof/>
                <w:webHidden/>
              </w:rPr>
              <w:fldChar w:fldCharType="end"/>
            </w:r>
          </w:hyperlink>
        </w:p>
        <w:p w:rsidR="001A4417" w:rsidRDefault="001A4417">
          <w:pPr>
            <w:pStyle w:val="Obsah1"/>
            <w:tabs>
              <w:tab w:val="left" w:pos="800"/>
              <w:tab w:val="right" w:leader="dot" w:pos="9061"/>
            </w:tabs>
            <w:rPr>
              <w:rFonts w:eastAsiaTheme="minorEastAsia" w:cstheme="minorBidi"/>
              <w:b w:val="0"/>
              <w:bCs w:val="0"/>
              <w:caps w:val="0"/>
              <w:noProof/>
              <w:sz w:val="22"/>
              <w:szCs w:val="22"/>
              <w:lang w:val="sk-SK" w:eastAsia="sk-SK" w:bidi="ar-SA"/>
            </w:rPr>
          </w:pPr>
          <w:hyperlink w:anchor="_Toc449512325" w:history="1">
            <w:r w:rsidRPr="009677C5">
              <w:rPr>
                <w:rStyle w:val="Hypertextovprepojenie"/>
                <w:noProof/>
                <w:lang w:val="sk-SK" w:eastAsia="sk-SK"/>
              </w:rPr>
              <w:t>15</w:t>
            </w:r>
            <w:r>
              <w:rPr>
                <w:rFonts w:eastAsiaTheme="minorEastAsia" w:cstheme="minorBidi"/>
                <w:b w:val="0"/>
                <w:bCs w:val="0"/>
                <w:caps w:val="0"/>
                <w:noProof/>
                <w:sz w:val="22"/>
                <w:szCs w:val="22"/>
                <w:lang w:val="sk-SK" w:eastAsia="sk-SK" w:bidi="ar-SA"/>
              </w:rPr>
              <w:tab/>
            </w:r>
            <w:r w:rsidRPr="009677C5">
              <w:rPr>
                <w:rStyle w:val="Hypertextovprepojenie"/>
                <w:noProof/>
                <w:lang w:val="sk-SK" w:eastAsia="sk-SK"/>
              </w:rPr>
              <w:t>prílohy</w:t>
            </w:r>
            <w:r>
              <w:rPr>
                <w:noProof/>
                <w:webHidden/>
              </w:rPr>
              <w:tab/>
            </w:r>
            <w:r>
              <w:rPr>
                <w:noProof/>
                <w:webHidden/>
              </w:rPr>
              <w:fldChar w:fldCharType="begin"/>
            </w:r>
            <w:r>
              <w:rPr>
                <w:noProof/>
                <w:webHidden/>
              </w:rPr>
              <w:instrText xml:space="preserve"> PAGEREF _Toc449512325 \h </w:instrText>
            </w:r>
            <w:r>
              <w:rPr>
                <w:noProof/>
                <w:webHidden/>
              </w:rPr>
            </w:r>
            <w:r>
              <w:rPr>
                <w:noProof/>
                <w:webHidden/>
              </w:rPr>
              <w:fldChar w:fldCharType="separate"/>
            </w:r>
            <w:r>
              <w:rPr>
                <w:noProof/>
                <w:webHidden/>
              </w:rPr>
              <w:t>186</w:t>
            </w:r>
            <w:r>
              <w:rPr>
                <w:noProof/>
                <w:webHidden/>
              </w:rPr>
              <w:fldChar w:fldCharType="end"/>
            </w:r>
          </w:hyperlink>
        </w:p>
        <w:p w:rsidR="001A4417" w:rsidRDefault="001A4417">
          <w:pPr>
            <w:pStyle w:val="Obsah2"/>
            <w:tabs>
              <w:tab w:val="left" w:pos="1200"/>
              <w:tab w:val="right" w:leader="dot" w:pos="9061"/>
            </w:tabs>
            <w:rPr>
              <w:rFonts w:eastAsiaTheme="minorEastAsia" w:cstheme="minorBidi"/>
              <w:smallCaps w:val="0"/>
              <w:noProof/>
              <w:sz w:val="22"/>
              <w:szCs w:val="22"/>
              <w:lang w:val="sk-SK" w:eastAsia="sk-SK" w:bidi="ar-SA"/>
            </w:rPr>
          </w:pPr>
          <w:hyperlink w:anchor="_Toc449512326" w:history="1">
            <w:r w:rsidRPr="009677C5">
              <w:rPr>
                <w:rStyle w:val="Hypertextovprepojenie"/>
                <w:noProof/>
              </w:rPr>
              <w:t>15.1</w:t>
            </w:r>
            <w:r>
              <w:rPr>
                <w:rFonts w:eastAsiaTheme="minorEastAsia" w:cstheme="minorBidi"/>
                <w:smallCaps w:val="0"/>
                <w:noProof/>
                <w:sz w:val="22"/>
                <w:szCs w:val="22"/>
                <w:lang w:val="sk-SK" w:eastAsia="sk-SK" w:bidi="ar-SA"/>
              </w:rPr>
              <w:tab/>
            </w:r>
            <w:r w:rsidRPr="009677C5">
              <w:rPr>
                <w:rStyle w:val="Hypertextovprepojenie"/>
                <w:noProof/>
              </w:rPr>
              <w:t>Zmeny vo vnútorných predpisoch univerzity</w:t>
            </w:r>
            <w:r>
              <w:rPr>
                <w:noProof/>
                <w:webHidden/>
              </w:rPr>
              <w:tab/>
            </w:r>
            <w:r>
              <w:rPr>
                <w:noProof/>
                <w:webHidden/>
              </w:rPr>
              <w:fldChar w:fldCharType="begin"/>
            </w:r>
            <w:r>
              <w:rPr>
                <w:noProof/>
                <w:webHidden/>
              </w:rPr>
              <w:instrText xml:space="preserve"> PAGEREF _Toc449512326 \h </w:instrText>
            </w:r>
            <w:r>
              <w:rPr>
                <w:noProof/>
                <w:webHidden/>
              </w:rPr>
            </w:r>
            <w:r>
              <w:rPr>
                <w:noProof/>
                <w:webHidden/>
              </w:rPr>
              <w:fldChar w:fldCharType="separate"/>
            </w:r>
            <w:r>
              <w:rPr>
                <w:noProof/>
                <w:webHidden/>
              </w:rPr>
              <w:t>186</w:t>
            </w:r>
            <w:r>
              <w:rPr>
                <w:noProof/>
                <w:webHidden/>
              </w:rPr>
              <w:fldChar w:fldCharType="end"/>
            </w:r>
          </w:hyperlink>
        </w:p>
        <w:p w:rsidR="002A2B50" w:rsidRDefault="00CD34EF">
          <w:r>
            <w:rPr>
              <w:rFonts w:asciiTheme="minorHAnsi" w:hAnsiTheme="minorHAnsi"/>
              <w:b/>
              <w:bCs/>
              <w:caps/>
            </w:rPr>
            <w:fldChar w:fldCharType="end"/>
          </w:r>
        </w:p>
      </w:sdtContent>
    </w:sdt>
    <w:p w:rsidR="00C946E0" w:rsidRPr="00C946E0" w:rsidRDefault="00C946E0" w:rsidP="00C946E0">
      <w:pPr>
        <w:rPr>
          <w:strike/>
          <w:sz w:val="24"/>
          <w:szCs w:val="24"/>
          <w:lang w:val="sk-SK"/>
        </w:rPr>
      </w:pPr>
    </w:p>
    <w:p w:rsidR="00C946E0" w:rsidRPr="00FD0434" w:rsidRDefault="00C946E0" w:rsidP="00DC04B0">
      <w:pPr>
        <w:pStyle w:val="Hlavikaobsahu"/>
        <w:rPr>
          <w:lang w:val="sk-SK"/>
        </w:rPr>
        <w:sectPr w:rsidR="00C946E0" w:rsidRPr="00FD0434" w:rsidSect="00C946E0">
          <w:footerReference w:type="default" r:id="rId9"/>
          <w:pgSz w:w="11906" w:h="16838"/>
          <w:pgMar w:top="1417" w:right="1417" w:bottom="1417" w:left="1418" w:header="708" w:footer="708" w:gutter="0"/>
          <w:cols w:space="708"/>
          <w:docGrid w:linePitch="360"/>
        </w:sectPr>
      </w:pPr>
    </w:p>
    <w:p w:rsidR="00C946E0" w:rsidRPr="00DB35BD" w:rsidRDefault="00C946E0" w:rsidP="00DB35BD">
      <w:pPr>
        <w:pStyle w:val="Nadpis1"/>
        <w:numPr>
          <w:ilvl w:val="0"/>
          <w:numId w:val="0"/>
        </w:numPr>
        <w:ind w:left="1284" w:hanging="433"/>
      </w:pPr>
      <w:bookmarkStart w:id="14" w:name="_Toc290928106"/>
      <w:bookmarkStart w:id="15" w:name="_Toc290928292"/>
      <w:bookmarkStart w:id="16" w:name="_Toc325308587"/>
      <w:bookmarkStart w:id="17" w:name="_Toc447794027"/>
      <w:bookmarkStart w:id="18" w:name="_Toc449512241"/>
      <w:r w:rsidRPr="00DB35BD">
        <w:lastRenderedPageBreak/>
        <w:t>Úvod</w:t>
      </w:r>
      <w:bookmarkEnd w:id="14"/>
      <w:bookmarkEnd w:id="15"/>
      <w:bookmarkEnd w:id="16"/>
      <w:bookmarkEnd w:id="17"/>
      <w:bookmarkEnd w:id="18"/>
    </w:p>
    <w:p w:rsidR="00C946E0" w:rsidRDefault="00C946E0" w:rsidP="00C946E0">
      <w:pPr>
        <w:spacing w:line="240" w:lineRule="auto"/>
        <w:ind w:firstLine="425"/>
        <w:rPr>
          <w:rFonts w:asciiTheme="minorHAnsi" w:hAnsiTheme="minorHAnsi"/>
          <w:sz w:val="24"/>
          <w:szCs w:val="24"/>
          <w:lang w:val="sk-SK"/>
        </w:rPr>
      </w:pPr>
    </w:p>
    <w:p w:rsidR="00F4646F" w:rsidRPr="00176C0B" w:rsidRDefault="00F4646F" w:rsidP="00790C3D">
      <w:pPr>
        <w:ind w:firstLine="567"/>
        <w:rPr>
          <w:sz w:val="24"/>
          <w:szCs w:val="24"/>
          <w:lang w:eastAsia="sk-SK"/>
        </w:rPr>
      </w:pPr>
      <w:bookmarkStart w:id="19" w:name="_Toc447794028"/>
      <w:r w:rsidRPr="00176C0B">
        <w:rPr>
          <w:sz w:val="24"/>
          <w:szCs w:val="24"/>
          <w:lang w:eastAsia="sk-SK"/>
        </w:rPr>
        <w:t xml:space="preserve">Cieľom Výročnej správy UKF v Nitre je prioritne zachytiť najpodstatnejšie informácie týkajúce sa činnosti univerzity v roku 2015. Súčasne poskytuje informácie, ktoré vytvárajú ucelenú predstavu o stave a smerovaní univerzity ako celku, ale aj jednotlivých jej organizačných súčastí samostatne. </w:t>
      </w:r>
    </w:p>
    <w:p w:rsidR="00F4646F" w:rsidRPr="00176C0B" w:rsidRDefault="00F4646F" w:rsidP="00790C3D">
      <w:pPr>
        <w:ind w:firstLine="567"/>
      </w:pPr>
      <w:r w:rsidRPr="00176C0B">
        <w:rPr>
          <w:sz w:val="24"/>
          <w:szCs w:val="24"/>
          <w:lang w:eastAsia="sk-SK"/>
        </w:rPr>
        <w:t xml:space="preserve">Z pohľadu celej univerzity k najpodstatnejším udalostiam patril proces komplexnej akreditácie. Univerzita predložila do akreditácie vedeckú a publikačnú činnosť 550 tvorivých pracovníkov v 21 vedných oblastiach realizovaných na 5 fakultách. Požiadala o posúdenie 337 študijných programov vo všetkých troch stupňoch a formách štúdia, z toho 35 nových študijných programov, 31 doktorandských študijných programov a 21 habilitačných konaní </w:t>
      </w:r>
      <w:r w:rsidR="00790C3D">
        <w:rPr>
          <w:sz w:val="24"/>
          <w:szCs w:val="24"/>
          <w:lang w:eastAsia="sk-SK"/>
        </w:rPr>
        <w:br/>
      </w:r>
      <w:r w:rsidRPr="00176C0B">
        <w:rPr>
          <w:sz w:val="24"/>
          <w:szCs w:val="24"/>
          <w:lang w:eastAsia="sk-SK"/>
        </w:rPr>
        <w:t xml:space="preserve">a konaní na vymenúvanie profesorov. V porovnaní s predchádzajúcou akreditáciou sa univerzita vo výsledkoch posunula dopredu a dosahuje vo vedeckej činnosti dobré výsledky. V septembri 2015 sme vo vyjadrení Akreditačnej komisie s rozdielom necelých 3% nespĺňali kritérium označované ako KZU-3. Vedenie univerzity uskutočnilo ešte v roku 2015 oparenia na odstránenie Akreditačnou komisiou identifikovaného nedostatku v prípade plnenia vyššie spomínaného kritéria KZU-3. </w:t>
      </w:r>
      <w:r>
        <w:rPr>
          <w:sz w:val="24"/>
          <w:szCs w:val="24"/>
          <w:lang w:eastAsia="sk-SK"/>
        </w:rPr>
        <w:t xml:space="preserve">Na základe výsledkov posudzovania našich výstupov </w:t>
      </w:r>
      <w:r w:rsidR="00E10090">
        <w:rPr>
          <w:sz w:val="24"/>
          <w:szCs w:val="24"/>
          <w:lang w:eastAsia="sk-SK"/>
        </w:rPr>
        <w:t>A</w:t>
      </w:r>
      <w:r>
        <w:rPr>
          <w:sz w:val="24"/>
          <w:szCs w:val="24"/>
          <w:lang w:eastAsia="sk-SK"/>
        </w:rPr>
        <w:t>kreditačnou komisiou v</w:t>
      </w:r>
      <w:r w:rsidRPr="00176C0B">
        <w:rPr>
          <w:sz w:val="24"/>
          <w:szCs w:val="24"/>
          <w:lang w:eastAsia="sk-SK"/>
        </w:rPr>
        <w:t xml:space="preserve">erím, že UKF v Nitre obháji a zachová si status univerzity. Vo viere v zachovaní statusu univerzity ma uisťuje skutočnosť, že UKF v Nitre dosiahla za ostatné obdobie pozitívne hodnotenie od uznávaných medzinárodných rankingových agentúr Scimago Institutions Rankings (SCIMAGO), University Ranking by Academic Performance (URAP), World Academies Rank (WAR), Ranking Web of Universities RWU, 4 International Colleges &amp; Universities (ICU), EduRoute University Ranking. Tieto agentúry nás zaradili v ich rebríčku posudzovaných kritérií na pozíciu medzi druhým až šiestym miestom spomedzi všetkých hodnotených slovenských univerzít. </w:t>
      </w:r>
      <w:r w:rsidRPr="00176C0B">
        <w:t xml:space="preserve"> </w:t>
      </w:r>
    </w:p>
    <w:p w:rsidR="00F4646F" w:rsidRPr="00176C0B" w:rsidRDefault="00F4646F" w:rsidP="00790C3D">
      <w:pPr>
        <w:ind w:firstLine="567"/>
        <w:rPr>
          <w:sz w:val="24"/>
          <w:szCs w:val="24"/>
          <w:lang w:eastAsia="sk-SK"/>
        </w:rPr>
      </w:pPr>
      <w:r w:rsidRPr="00176C0B">
        <w:rPr>
          <w:sz w:val="24"/>
          <w:szCs w:val="24"/>
          <w:lang w:eastAsia="sk-SK"/>
        </w:rPr>
        <w:t xml:space="preserve">Na základe uvedeného môžem konštatovať, že pokračujeme na ceste modernej európskej univerzity, ktorá okrem tradičnej prípravy pedagógov pre základné a stredné školy, pripravuje štúdiom vedeckých a odborných študijných programov budúcich sociálnych pracovníkov, odborníkov pre kultúrne zariadenia, politológov, katechétov, žurnalistov, archeológov, historikov, muzeológov, biológov, environmentalistov, matematikov, fyzikov, informatikov, psychológov, gemológov a ďalších odborníkov. Komplexnosti univerzity dopĺňa aj fakt, že ponúka všetky tri stupne štúdia – bakalárske, magisterské a doktorandské. Štúdium sa i naďalej realizuje na piatich fakultách (Fakulta prírodných vied, Fakulta sociálnych vied a zdravotníctva, Fakulta stredoeurópskych štúdií, Filozofická fakulta, Pedagogická fakulta) výlučne v akreditovaných študijných programoch, ktoré sa uskutočňujú v dennej alebo externej forme štúdia. V roku 2015 univerzitu navštevovalo 9227 študentov, čo nás svojou veľkosťou zaraďuje na štvrté miesto na Slovensku. Z tohto počtu študovalo </w:t>
      </w:r>
      <w:r w:rsidR="00790C3D">
        <w:rPr>
          <w:sz w:val="24"/>
          <w:szCs w:val="24"/>
          <w:lang w:eastAsia="sk-SK"/>
        </w:rPr>
        <w:br/>
      </w:r>
      <w:r w:rsidRPr="00176C0B">
        <w:rPr>
          <w:sz w:val="24"/>
          <w:szCs w:val="24"/>
          <w:lang w:eastAsia="sk-SK"/>
        </w:rPr>
        <w:t>v dennej forme 7143 študentov.</w:t>
      </w:r>
    </w:p>
    <w:p w:rsidR="00F4646F" w:rsidRPr="00176C0B" w:rsidRDefault="00F4646F" w:rsidP="00790C3D">
      <w:pPr>
        <w:ind w:firstLine="567"/>
        <w:rPr>
          <w:sz w:val="24"/>
          <w:szCs w:val="24"/>
          <w:lang w:eastAsia="sk-SK"/>
        </w:rPr>
      </w:pPr>
      <w:r w:rsidRPr="00176C0B">
        <w:rPr>
          <w:sz w:val="24"/>
          <w:szCs w:val="24"/>
          <w:lang w:eastAsia="sk-SK"/>
        </w:rPr>
        <w:t xml:space="preserve">V oblasti vedeckovýskumnej a ďalšej tvorivej činnosti boli na UKF dosiahnuté významné výsledky, ktoré majú v porovnaní s uplynulým obdobím rastúcu tendenciu. </w:t>
      </w:r>
    </w:p>
    <w:p w:rsidR="00F4646F" w:rsidRPr="00176C0B" w:rsidRDefault="00F4646F" w:rsidP="00790C3D">
      <w:pPr>
        <w:ind w:firstLine="567"/>
        <w:rPr>
          <w:sz w:val="24"/>
          <w:szCs w:val="24"/>
          <w:lang w:eastAsia="sk-SK"/>
        </w:rPr>
      </w:pPr>
      <w:r w:rsidRPr="00176C0B">
        <w:rPr>
          <w:sz w:val="24"/>
          <w:szCs w:val="24"/>
          <w:lang w:eastAsia="sk-SK"/>
        </w:rPr>
        <w:t xml:space="preserve">Univerzita Konštantína Filozofa v Nitre a všetky jej fakulty aj v roku 2015 deklarovali trvalý záväzok k rozvoju kvality a jej zabezpečovaniu v jednotlivých hlavných činnostiach univerzity: vo vzdelávaní, vedeckovýskumnej a ďalšej tvorivej činnosti (Politika kvality UKF </w:t>
      </w:r>
      <w:r w:rsidR="00790C3D">
        <w:rPr>
          <w:sz w:val="24"/>
          <w:szCs w:val="24"/>
          <w:lang w:eastAsia="sk-SK"/>
        </w:rPr>
        <w:br/>
      </w:r>
      <w:r w:rsidRPr="00176C0B">
        <w:rPr>
          <w:sz w:val="24"/>
          <w:szCs w:val="24"/>
          <w:lang w:eastAsia="sk-SK"/>
        </w:rPr>
        <w:t xml:space="preserve">a politiky kvality fakúlt). Hlavným nástrojom rozvoja a zabezpečovania kvality univerzity je </w:t>
      </w:r>
      <w:r w:rsidRPr="00176C0B">
        <w:rPr>
          <w:sz w:val="24"/>
          <w:szCs w:val="24"/>
          <w:lang w:eastAsia="sk-SK"/>
        </w:rPr>
        <w:lastRenderedPageBreak/>
        <w:t>Systém riadenia kvality UKF v Nitre. V akademickom roku 2014/2015 univerzita a jej fakulty uskutočnili monitoring všetkých súčastí, zásad a procesov Systému riadenia kvality. Monitoring zabezpečovania kvality na UKF sa uskutočnil na všetkých piatich fakultách UKF, metodicky a organizačne ho riadila Rada kvality UKF.</w:t>
      </w:r>
    </w:p>
    <w:p w:rsidR="00F4646F" w:rsidRPr="00176C0B" w:rsidRDefault="00F4646F" w:rsidP="00790C3D">
      <w:pPr>
        <w:ind w:firstLine="567"/>
        <w:rPr>
          <w:sz w:val="24"/>
          <w:szCs w:val="24"/>
          <w:lang w:eastAsia="sk-SK"/>
        </w:rPr>
      </w:pPr>
      <w:r w:rsidRPr="00176C0B">
        <w:rPr>
          <w:sz w:val="24"/>
          <w:szCs w:val="24"/>
          <w:lang w:eastAsia="sk-SK"/>
        </w:rPr>
        <w:t>V neposlednom rade treba konštatovať, že Univerzita Konštantína Filozofa v Nitre venuje veľkú pozornosť modernizácii svojich priestorov, čím sa snaží o zvýšenie kvality ubytovacej a vzdelávacej infraštruktúry. Dôkazom toho je okrem iného aj moderný areál pod Zoborom, ktorého súčasťou je aj Univerzitná knižnica. Významnou investičnou rozvojovou aktivitou univerzity v roku 2015 bolo dobudovanie stavby Katedry</w:t>
      </w:r>
      <w:r w:rsidR="00E10090">
        <w:rPr>
          <w:sz w:val="24"/>
          <w:szCs w:val="24"/>
          <w:lang w:eastAsia="sk-SK"/>
        </w:rPr>
        <w:t xml:space="preserve"> hudby </w:t>
      </w:r>
      <w:r w:rsidRPr="00176C0B">
        <w:rPr>
          <w:sz w:val="24"/>
          <w:szCs w:val="24"/>
          <w:lang w:eastAsia="sk-SK"/>
        </w:rPr>
        <w:t>na Dražovskej 4. Projektové aktivity jednotlivých fakúlt a univerzity prinášajú z roka na rok kvalitnejšie podmienky pre študentov, ktorí prichádzajú študovať na našu univerzitu.</w:t>
      </w:r>
    </w:p>
    <w:p w:rsidR="00F4646F" w:rsidRPr="00176C0B" w:rsidRDefault="00F4646F" w:rsidP="00790C3D">
      <w:pPr>
        <w:ind w:firstLine="567"/>
        <w:rPr>
          <w:sz w:val="24"/>
          <w:szCs w:val="24"/>
        </w:rPr>
      </w:pPr>
      <w:r>
        <w:rPr>
          <w:sz w:val="24"/>
          <w:szCs w:val="24"/>
        </w:rPr>
        <w:t xml:space="preserve">Z </w:t>
      </w:r>
      <w:r w:rsidRPr="00176C0B">
        <w:rPr>
          <w:sz w:val="24"/>
          <w:szCs w:val="24"/>
        </w:rPr>
        <w:t xml:space="preserve">pohľadu </w:t>
      </w:r>
      <w:r>
        <w:rPr>
          <w:sz w:val="24"/>
          <w:szCs w:val="24"/>
        </w:rPr>
        <w:t>z</w:t>
      </w:r>
      <w:r w:rsidRPr="00176C0B">
        <w:rPr>
          <w:sz w:val="24"/>
          <w:szCs w:val="24"/>
        </w:rPr>
        <w:t>hodnotenia roka 201</w:t>
      </w:r>
      <w:r>
        <w:rPr>
          <w:sz w:val="24"/>
          <w:szCs w:val="24"/>
        </w:rPr>
        <w:t>5</w:t>
      </w:r>
      <w:r w:rsidRPr="00176C0B">
        <w:rPr>
          <w:sz w:val="24"/>
          <w:szCs w:val="24"/>
        </w:rPr>
        <w:t xml:space="preserve"> môžem konštatovať, že Univerzita Konštantína Filozofa v Nitre úspešne plnila svoje poslanie, a to predovšetkým vďaka zodpovednému prístupu jej zamestnancov a študentov k práci a tvorivej činnosti, za čo všetkým patrí úprimné poďakovanie.</w:t>
      </w:r>
    </w:p>
    <w:p w:rsidR="00F4646F" w:rsidRDefault="00F4646F" w:rsidP="00790C3D">
      <w:pPr>
        <w:rPr>
          <w:rFonts w:ascii="Times New Roman" w:hAnsi="Times New Roman"/>
          <w:sz w:val="24"/>
          <w:szCs w:val="24"/>
          <w:lang w:eastAsia="sk-SK"/>
        </w:rPr>
      </w:pPr>
    </w:p>
    <w:p w:rsidR="00F4646F" w:rsidRPr="00176C0B" w:rsidRDefault="00F4646F" w:rsidP="00790C3D">
      <w:pPr>
        <w:tabs>
          <w:tab w:val="left" w:pos="142"/>
        </w:tabs>
        <w:rPr>
          <w:sz w:val="24"/>
          <w:szCs w:val="24"/>
        </w:rPr>
      </w:pPr>
      <w:r w:rsidRPr="00176C0B">
        <w:rPr>
          <w:sz w:val="24"/>
          <w:szCs w:val="24"/>
        </w:rPr>
        <w:t>1. apríla 201</w:t>
      </w:r>
      <w:r>
        <w:rPr>
          <w:sz w:val="24"/>
          <w:szCs w:val="24"/>
        </w:rPr>
        <w:t>6</w:t>
      </w:r>
      <w:r w:rsidRPr="00176C0B">
        <w:rPr>
          <w:sz w:val="24"/>
          <w:szCs w:val="24"/>
        </w:rPr>
        <w:tab/>
      </w:r>
      <w:r w:rsidRPr="00176C0B">
        <w:rPr>
          <w:sz w:val="24"/>
          <w:szCs w:val="24"/>
        </w:rPr>
        <w:tab/>
      </w:r>
      <w:r w:rsidRPr="00176C0B">
        <w:rPr>
          <w:sz w:val="24"/>
          <w:szCs w:val="24"/>
        </w:rPr>
        <w:tab/>
      </w:r>
      <w:r w:rsidRPr="00176C0B">
        <w:rPr>
          <w:sz w:val="24"/>
          <w:szCs w:val="24"/>
        </w:rPr>
        <w:tab/>
      </w:r>
      <w:r w:rsidRPr="00176C0B">
        <w:rPr>
          <w:sz w:val="24"/>
          <w:szCs w:val="24"/>
        </w:rPr>
        <w:tab/>
        <w:t>prof. RNDr. Ľubomír Zelenický, CSc.</w:t>
      </w:r>
      <w:r w:rsidR="00C9363E">
        <w:rPr>
          <w:sz w:val="24"/>
          <w:szCs w:val="24"/>
        </w:rPr>
        <w:t>,</w:t>
      </w:r>
    </w:p>
    <w:p w:rsidR="00F4646F" w:rsidRDefault="00F4646F" w:rsidP="00790C3D">
      <w:pPr>
        <w:ind w:left="3600" w:firstLine="425"/>
        <w:jc w:val="center"/>
        <w:rPr>
          <w:sz w:val="24"/>
          <w:szCs w:val="24"/>
        </w:rPr>
      </w:pPr>
      <w:r w:rsidRPr="00176C0B">
        <w:rPr>
          <w:sz w:val="24"/>
          <w:szCs w:val="24"/>
        </w:rPr>
        <w:t>rektor UKF v Nitre</w:t>
      </w:r>
    </w:p>
    <w:p w:rsidR="00F4646F" w:rsidRDefault="00F4646F" w:rsidP="00790C3D">
      <w:pPr>
        <w:ind w:left="3600" w:firstLine="425"/>
        <w:jc w:val="center"/>
        <w:rPr>
          <w:sz w:val="24"/>
          <w:szCs w:val="24"/>
        </w:rPr>
      </w:pPr>
    </w:p>
    <w:p w:rsidR="00F4646F" w:rsidRDefault="00F4646F" w:rsidP="00790C3D">
      <w:pPr>
        <w:ind w:left="3600" w:firstLine="425"/>
        <w:jc w:val="center"/>
        <w:rPr>
          <w:sz w:val="24"/>
          <w:szCs w:val="24"/>
        </w:rPr>
      </w:pPr>
    </w:p>
    <w:p w:rsidR="00F4646F" w:rsidRDefault="00F4646F" w:rsidP="00790C3D">
      <w:pPr>
        <w:ind w:left="3600" w:firstLine="425"/>
        <w:jc w:val="center"/>
        <w:rPr>
          <w:sz w:val="24"/>
          <w:szCs w:val="24"/>
        </w:rPr>
      </w:pPr>
    </w:p>
    <w:p w:rsidR="00F4646F" w:rsidRDefault="00F4646F" w:rsidP="00790C3D">
      <w:pPr>
        <w:ind w:left="3600" w:firstLine="425"/>
        <w:jc w:val="center"/>
        <w:rPr>
          <w:sz w:val="24"/>
          <w:szCs w:val="24"/>
        </w:rPr>
      </w:pPr>
    </w:p>
    <w:p w:rsidR="00F4646F" w:rsidRDefault="00F4646F" w:rsidP="00790C3D">
      <w:pPr>
        <w:ind w:left="3600" w:firstLine="425"/>
        <w:jc w:val="center"/>
        <w:rPr>
          <w:sz w:val="24"/>
          <w:szCs w:val="24"/>
        </w:rPr>
      </w:pPr>
    </w:p>
    <w:p w:rsidR="00F4646F" w:rsidRDefault="00F4646F" w:rsidP="00790C3D">
      <w:pPr>
        <w:ind w:left="3600" w:firstLine="425"/>
        <w:jc w:val="center"/>
        <w:rPr>
          <w:sz w:val="24"/>
          <w:szCs w:val="24"/>
        </w:rPr>
      </w:pPr>
    </w:p>
    <w:p w:rsidR="00F4646F" w:rsidRDefault="00F4646F" w:rsidP="00790C3D">
      <w:pPr>
        <w:ind w:left="3600" w:firstLine="425"/>
        <w:jc w:val="center"/>
        <w:rPr>
          <w:sz w:val="24"/>
          <w:szCs w:val="24"/>
        </w:rPr>
      </w:pPr>
    </w:p>
    <w:p w:rsidR="00F4646F" w:rsidRDefault="00F4646F" w:rsidP="00790C3D">
      <w:pPr>
        <w:ind w:left="3600" w:firstLine="425"/>
        <w:jc w:val="center"/>
        <w:rPr>
          <w:sz w:val="24"/>
          <w:szCs w:val="24"/>
        </w:rPr>
      </w:pPr>
    </w:p>
    <w:p w:rsidR="00F4646F" w:rsidRDefault="00F4646F" w:rsidP="00790C3D">
      <w:pPr>
        <w:ind w:left="3600" w:firstLine="425"/>
        <w:jc w:val="center"/>
        <w:rPr>
          <w:sz w:val="24"/>
          <w:szCs w:val="24"/>
        </w:rPr>
      </w:pPr>
    </w:p>
    <w:p w:rsidR="00F4646F" w:rsidRDefault="00F4646F" w:rsidP="00790C3D">
      <w:pPr>
        <w:ind w:left="3600" w:firstLine="425"/>
        <w:jc w:val="center"/>
        <w:rPr>
          <w:sz w:val="24"/>
          <w:szCs w:val="24"/>
        </w:rPr>
      </w:pPr>
    </w:p>
    <w:p w:rsidR="00F4646F" w:rsidRDefault="00F4646F" w:rsidP="00790C3D">
      <w:pPr>
        <w:ind w:left="3600" w:firstLine="425"/>
        <w:jc w:val="center"/>
        <w:rPr>
          <w:sz w:val="24"/>
          <w:szCs w:val="24"/>
        </w:rPr>
      </w:pPr>
    </w:p>
    <w:p w:rsidR="00F4646F" w:rsidRDefault="00F4646F" w:rsidP="00790C3D">
      <w:pPr>
        <w:ind w:left="3600" w:firstLine="425"/>
        <w:jc w:val="center"/>
        <w:rPr>
          <w:sz w:val="24"/>
          <w:szCs w:val="24"/>
        </w:rPr>
      </w:pPr>
    </w:p>
    <w:p w:rsidR="00F4646F" w:rsidRDefault="00F4646F" w:rsidP="00790C3D">
      <w:pPr>
        <w:ind w:left="3600" w:firstLine="425"/>
        <w:jc w:val="center"/>
        <w:rPr>
          <w:sz w:val="24"/>
          <w:szCs w:val="24"/>
        </w:rPr>
      </w:pPr>
    </w:p>
    <w:p w:rsidR="00F4646F" w:rsidRDefault="00F4646F" w:rsidP="00790C3D">
      <w:pPr>
        <w:ind w:left="3600" w:firstLine="425"/>
        <w:jc w:val="center"/>
        <w:rPr>
          <w:sz w:val="24"/>
          <w:szCs w:val="24"/>
        </w:rPr>
      </w:pPr>
    </w:p>
    <w:p w:rsidR="00F4646F" w:rsidRDefault="00F4646F" w:rsidP="00790C3D">
      <w:pPr>
        <w:ind w:left="3600" w:firstLine="425"/>
        <w:jc w:val="center"/>
        <w:rPr>
          <w:sz w:val="24"/>
          <w:szCs w:val="24"/>
        </w:rPr>
      </w:pPr>
    </w:p>
    <w:p w:rsidR="00F4646F" w:rsidRDefault="00F4646F" w:rsidP="00F4646F">
      <w:pPr>
        <w:spacing w:line="21" w:lineRule="atLeast"/>
        <w:ind w:left="3600" w:firstLine="425"/>
        <w:jc w:val="center"/>
        <w:rPr>
          <w:sz w:val="24"/>
          <w:szCs w:val="24"/>
        </w:rPr>
      </w:pPr>
    </w:p>
    <w:p w:rsidR="00F4646F" w:rsidRDefault="00F4646F" w:rsidP="00F4646F">
      <w:pPr>
        <w:spacing w:line="21" w:lineRule="atLeast"/>
        <w:ind w:left="3600" w:firstLine="425"/>
        <w:jc w:val="center"/>
        <w:rPr>
          <w:sz w:val="24"/>
          <w:szCs w:val="24"/>
        </w:rPr>
      </w:pPr>
    </w:p>
    <w:p w:rsidR="00F4646F" w:rsidRDefault="00F4646F" w:rsidP="00F4646F">
      <w:pPr>
        <w:spacing w:line="21" w:lineRule="atLeast"/>
        <w:ind w:left="3600" w:firstLine="425"/>
        <w:jc w:val="center"/>
        <w:rPr>
          <w:sz w:val="24"/>
          <w:szCs w:val="24"/>
        </w:rPr>
      </w:pPr>
    </w:p>
    <w:p w:rsidR="00F4646F" w:rsidRDefault="00F4646F" w:rsidP="00F4646F">
      <w:pPr>
        <w:spacing w:line="21" w:lineRule="atLeast"/>
        <w:ind w:left="3600" w:firstLine="425"/>
        <w:jc w:val="center"/>
        <w:rPr>
          <w:sz w:val="24"/>
          <w:szCs w:val="24"/>
        </w:rPr>
      </w:pPr>
    </w:p>
    <w:p w:rsidR="00F4646F" w:rsidRDefault="00F4646F" w:rsidP="00F4646F">
      <w:pPr>
        <w:spacing w:line="21" w:lineRule="atLeast"/>
        <w:ind w:left="3600" w:firstLine="425"/>
        <w:jc w:val="center"/>
        <w:rPr>
          <w:sz w:val="24"/>
          <w:szCs w:val="24"/>
        </w:rPr>
      </w:pPr>
    </w:p>
    <w:p w:rsidR="00F4646F" w:rsidRDefault="00F4646F" w:rsidP="00F4646F">
      <w:pPr>
        <w:spacing w:line="21" w:lineRule="atLeast"/>
        <w:ind w:left="3600" w:firstLine="425"/>
        <w:jc w:val="center"/>
        <w:rPr>
          <w:sz w:val="24"/>
          <w:szCs w:val="24"/>
        </w:rPr>
      </w:pPr>
    </w:p>
    <w:p w:rsidR="00F4646F" w:rsidRDefault="00F4646F" w:rsidP="00F4646F">
      <w:pPr>
        <w:spacing w:line="21" w:lineRule="atLeast"/>
        <w:ind w:left="3600" w:firstLine="425"/>
        <w:jc w:val="center"/>
        <w:rPr>
          <w:sz w:val="24"/>
          <w:szCs w:val="24"/>
        </w:rPr>
      </w:pPr>
    </w:p>
    <w:p w:rsidR="00C946E0" w:rsidRPr="002A2B50" w:rsidRDefault="00C946E0" w:rsidP="00007515">
      <w:pPr>
        <w:pStyle w:val="Nadpis1"/>
      </w:pPr>
      <w:bookmarkStart w:id="20" w:name="_Toc449512242"/>
      <w:r w:rsidRPr="002A2B50">
        <w:lastRenderedPageBreak/>
        <w:t>Základné informácie o univerzite</w:t>
      </w:r>
      <w:bookmarkEnd w:id="19"/>
      <w:bookmarkEnd w:id="20"/>
    </w:p>
    <w:p w:rsidR="00C946E0" w:rsidRPr="002436BB" w:rsidRDefault="00C946E0" w:rsidP="00E05866">
      <w:pPr>
        <w:tabs>
          <w:tab w:val="left" w:pos="8505"/>
        </w:tabs>
        <w:rPr>
          <w:sz w:val="24"/>
          <w:szCs w:val="24"/>
          <w:lang w:val="sk-SK"/>
        </w:rPr>
      </w:pPr>
    </w:p>
    <w:p w:rsidR="00E05866" w:rsidRPr="002436BB" w:rsidRDefault="00E05866" w:rsidP="00E05866">
      <w:pPr>
        <w:ind w:firstLine="0"/>
        <w:rPr>
          <w:sz w:val="24"/>
          <w:szCs w:val="24"/>
          <w:lang w:val="sk-SK"/>
        </w:rPr>
      </w:pPr>
      <w:r w:rsidRPr="002436BB">
        <w:rPr>
          <w:b/>
          <w:sz w:val="24"/>
          <w:szCs w:val="24"/>
          <w:lang w:val="sk-SK"/>
        </w:rPr>
        <w:t>Rektor:</w:t>
      </w:r>
      <w:r w:rsidRPr="002436BB">
        <w:rPr>
          <w:b/>
          <w:sz w:val="24"/>
          <w:szCs w:val="24"/>
          <w:lang w:val="sk-SK"/>
        </w:rPr>
        <w:tab/>
      </w:r>
      <w:r w:rsidRPr="002436BB">
        <w:rPr>
          <w:b/>
          <w:sz w:val="24"/>
          <w:szCs w:val="24"/>
          <w:lang w:val="sk-SK"/>
        </w:rPr>
        <w:tab/>
      </w:r>
      <w:r w:rsidRPr="002436BB">
        <w:rPr>
          <w:b/>
          <w:sz w:val="24"/>
          <w:szCs w:val="24"/>
          <w:lang w:val="sk-SK"/>
        </w:rPr>
        <w:tab/>
      </w:r>
      <w:r w:rsidRPr="002436BB">
        <w:rPr>
          <w:sz w:val="24"/>
          <w:szCs w:val="24"/>
          <w:lang w:val="sk-SK"/>
        </w:rPr>
        <w:t>prof. RNDr. Ľubomír Zelenický, CSc.</w:t>
      </w:r>
    </w:p>
    <w:p w:rsidR="00E05866" w:rsidRPr="002436BB" w:rsidRDefault="00E05866" w:rsidP="00E05866">
      <w:pPr>
        <w:ind w:firstLine="0"/>
        <w:outlineLvl w:val="0"/>
        <w:rPr>
          <w:b/>
          <w:sz w:val="24"/>
          <w:szCs w:val="24"/>
          <w:lang w:val="sk-SK"/>
        </w:rPr>
      </w:pPr>
    </w:p>
    <w:p w:rsidR="00E05866" w:rsidRPr="002436BB" w:rsidRDefault="00E05866" w:rsidP="00E1092A">
      <w:pPr>
        <w:ind w:firstLine="0"/>
        <w:rPr>
          <w:b/>
          <w:lang w:val="sk-SK"/>
        </w:rPr>
      </w:pPr>
      <w:bookmarkStart w:id="21" w:name="_Toc447794029"/>
      <w:r w:rsidRPr="00E1092A">
        <w:rPr>
          <w:b/>
          <w:sz w:val="24"/>
          <w:szCs w:val="24"/>
          <w:lang w:val="sk-SK"/>
        </w:rPr>
        <w:t>Názov vysokej školy:</w:t>
      </w:r>
      <w:r w:rsidRPr="00E1092A">
        <w:rPr>
          <w:b/>
          <w:sz w:val="24"/>
          <w:szCs w:val="24"/>
          <w:lang w:val="sk-SK"/>
        </w:rPr>
        <w:tab/>
      </w:r>
      <w:r w:rsidRPr="00E1092A">
        <w:rPr>
          <w:b/>
          <w:sz w:val="24"/>
          <w:szCs w:val="24"/>
          <w:lang w:val="sk-SK"/>
        </w:rPr>
        <w:tab/>
      </w:r>
      <w:r w:rsidRPr="00E1092A">
        <w:rPr>
          <w:sz w:val="24"/>
          <w:szCs w:val="24"/>
          <w:lang w:val="sk-SK"/>
        </w:rPr>
        <w:t>Univerzita Konštantína Filozofa v Nitre</w:t>
      </w:r>
      <w:bookmarkEnd w:id="21"/>
    </w:p>
    <w:p w:rsidR="00E05866" w:rsidRPr="002436BB" w:rsidRDefault="00E05866" w:rsidP="00E05866">
      <w:pPr>
        <w:ind w:firstLine="0"/>
        <w:outlineLvl w:val="0"/>
        <w:rPr>
          <w:b/>
          <w:sz w:val="24"/>
          <w:szCs w:val="24"/>
          <w:lang w:val="sk-SK"/>
        </w:rPr>
      </w:pPr>
    </w:p>
    <w:p w:rsidR="00E05866" w:rsidRPr="002436BB" w:rsidRDefault="00E05866" w:rsidP="006E65AE">
      <w:pPr>
        <w:ind w:firstLine="0"/>
        <w:rPr>
          <w:lang w:val="sk-SK"/>
        </w:rPr>
      </w:pPr>
      <w:bookmarkStart w:id="22" w:name="_Toc447794030"/>
      <w:r w:rsidRPr="006E65AE">
        <w:rPr>
          <w:b/>
          <w:sz w:val="24"/>
          <w:szCs w:val="24"/>
          <w:lang w:val="sk-SK"/>
        </w:rPr>
        <w:t>Začlenenie vysokej školy:</w:t>
      </w:r>
      <w:r w:rsidRPr="006E65AE">
        <w:rPr>
          <w:sz w:val="24"/>
          <w:szCs w:val="24"/>
          <w:lang w:val="sk-SK"/>
        </w:rPr>
        <w:tab/>
        <w:t>univerzitná vysoká škola</w:t>
      </w:r>
      <w:bookmarkEnd w:id="22"/>
    </w:p>
    <w:p w:rsidR="00E05866" w:rsidRPr="006E65AE" w:rsidRDefault="00E05866" w:rsidP="006E65AE">
      <w:pPr>
        <w:ind w:firstLine="0"/>
        <w:rPr>
          <w:sz w:val="24"/>
          <w:szCs w:val="24"/>
          <w:lang w:val="sk-SK"/>
        </w:rPr>
      </w:pPr>
    </w:p>
    <w:p w:rsidR="00E05866" w:rsidRPr="002436BB" w:rsidRDefault="00E05866" w:rsidP="006E65AE">
      <w:pPr>
        <w:ind w:firstLine="0"/>
        <w:rPr>
          <w:lang w:val="sk-SK"/>
        </w:rPr>
      </w:pPr>
      <w:bookmarkStart w:id="23" w:name="_Toc447794031"/>
      <w:r w:rsidRPr="006E65AE">
        <w:rPr>
          <w:b/>
          <w:sz w:val="24"/>
          <w:szCs w:val="24"/>
          <w:lang w:val="sk-SK"/>
        </w:rPr>
        <w:t>Typ vysokej školy:</w:t>
      </w:r>
      <w:r w:rsidRPr="006E65AE">
        <w:rPr>
          <w:sz w:val="24"/>
          <w:szCs w:val="24"/>
          <w:lang w:val="sk-SK"/>
        </w:rPr>
        <w:tab/>
      </w:r>
      <w:r w:rsidRPr="006E65AE">
        <w:rPr>
          <w:sz w:val="24"/>
          <w:szCs w:val="24"/>
          <w:lang w:val="sk-SK"/>
        </w:rPr>
        <w:tab/>
        <w:t>verejná vysoká škola</w:t>
      </w:r>
      <w:bookmarkEnd w:id="23"/>
    </w:p>
    <w:p w:rsidR="00E05866" w:rsidRPr="006E65AE" w:rsidRDefault="00E05866" w:rsidP="006E65AE">
      <w:pPr>
        <w:ind w:firstLine="0"/>
        <w:rPr>
          <w:sz w:val="24"/>
          <w:szCs w:val="24"/>
          <w:lang w:val="sk-SK"/>
        </w:rPr>
      </w:pPr>
    </w:p>
    <w:p w:rsidR="00E05866" w:rsidRPr="006E65AE" w:rsidRDefault="00E05866" w:rsidP="006E65AE">
      <w:pPr>
        <w:ind w:firstLine="0"/>
        <w:rPr>
          <w:b/>
          <w:sz w:val="24"/>
          <w:szCs w:val="24"/>
          <w:lang w:val="sk-SK"/>
        </w:rPr>
      </w:pPr>
      <w:bookmarkStart w:id="24" w:name="_Toc447794032"/>
      <w:r w:rsidRPr="006E65AE">
        <w:rPr>
          <w:b/>
          <w:sz w:val="24"/>
          <w:szCs w:val="24"/>
          <w:lang w:val="sk-SK"/>
        </w:rPr>
        <w:t>Poslanie vysokej školy:</w:t>
      </w:r>
      <w:bookmarkEnd w:id="24"/>
    </w:p>
    <w:p w:rsidR="00E05866" w:rsidRPr="002436BB" w:rsidRDefault="00E05866" w:rsidP="00572435">
      <w:pPr>
        <w:ind w:firstLine="567"/>
        <w:rPr>
          <w:sz w:val="24"/>
          <w:szCs w:val="24"/>
          <w:lang w:val="sk-SK"/>
        </w:rPr>
      </w:pPr>
      <w:r w:rsidRPr="002436BB">
        <w:rPr>
          <w:sz w:val="24"/>
          <w:szCs w:val="24"/>
          <w:lang w:val="sk-SK"/>
        </w:rPr>
        <w:t>Univerzita Konštantína Filozofa v Nitre (UKF) je vzdelávacou, vedeckou a umeleckou verejnoprávnou a samosprávnou inštitúciou, ktorá sa zriaďuje a zrušuje zákonom. Hlavným poslaním UKF v Nitre je poskytovanie vysokoškolského vzdelávania a tvorivé vedecké bádanie alebo umelecká činnosť.</w:t>
      </w:r>
    </w:p>
    <w:p w:rsidR="00E05866" w:rsidRPr="002436BB" w:rsidRDefault="00E05866" w:rsidP="00572435">
      <w:pPr>
        <w:ind w:firstLine="567"/>
        <w:rPr>
          <w:sz w:val="24"/>
          <w:szCs w:val="24"/>
          <w:lang w:val="sk-SK"/>
        </w:rPr>
      </w:pPr>
      <w:r w:rsidRPr="002436BB">
        <w:rPr>
          <w:sz w:val="24"/>
          <w:szCs w:val="24"/>
          <w:lang w:val="sk-SK"/>
        </w:rPr>
        <w:t>UKF v Nitre je otvoreným typom vysokej školy, v ktorej sa uplatňujú multikulturálne princípy vzdelávania:</w:t>
      </w:r>
    </w:p>
    <w:p w:rsidR="00E05866" w:rsidRPr="002436BB" w:rsidRDefault="00E05866" w:rsidP="00E05866">
      <w:pPr>
        <w:pStyle w:val="Odsekzoznamu"/>
        <w:numPr>
          <w:ilvl w:val="0"/>
          <w:numId w:val="2"/>
        </w:numPr>
        <w:ind w:left="567"/>
        <w:rPr>
          <w:sz w:val="24"/>
          <w:szCs w:val="24"/>
          <w:lang w:val="sk-SK"/>
        </w:rPr>
      </w:pPr>
      <w:r w:rsidRPr="002436BB">
        <w:rPr>
          <w:sz w:val="24"/>
          <w:szCs w:val="24"/>
          <w:lang w:val="sk-SK"/>
        </w:rPr>
        <w:t>je otvorená všetkým typom a formám vzdelávania, živým potrebám vedeckého výskumu, rozvoju kultúr a umení,</w:t>
      </w:r>
    </w:p>
    <w:p w:rsidR="00E05866" w:rsidRPr="002436BB" w:rsidRDefault="00E05866" w:rsidP="00E05866">
      <w:pPr>
        <w:pStyle w:val="Odsekzoznamu"/>
        <w:numPr>
          <w:ilvl w:val="0"/>
          <w:numId w:val="2"/>
        </w:numPr>
        <w:ind w:left="567"/>
        <w:rPr>
          <w:sz w:val="24"/>
          <w:szCs w:val="24"/>
          <w:lang w:val="sk-SK"/>
        </w:rPr>
      </w:pPr>
      <w:r w:rsidRPr="002436BB">
        <w:rPr>
          <w:sz w:val="24"/>
          <w:szCs w:val="24"/>
          <w:lang w:val="sk-SK"/>
        </w:rPr>
        <w:t xml:space="preserve">rozvíja vzdelanie, vedecký výskum, umelecké aktivity v oblastiach duchovných </w:t>
      </w:r>
      <w:r w:rsidRPr="002436BB">
        <w:rPr>
          <w:sz w:val="24"/>
          <w:szCs w:val="24"/>
          <w:lang w:val="sk-SK"/>
        </w:rPr>
        <w:br/>
        <w:t>a humanitných, vied o človeku a spoločnosti, prírodných vied a špeciálne rozvíja vzdelávanie a výskum zameraný na problematiku národnostných menšín,</w:t>
      </w:r>
    </w:p>
    <w:p w:rsidR="00E05866" w:rsidRPr="002436BB" w:rsidRDefault="00E05866" w:rsidP="00E05866">
      <w:pPr>
        <w:pStyle w:val="Odsekzoznamu"/>
        <w:numPr>
          <w:ilvl w:val="0"/>
          <w:numId w:val="2"/>
        </w:numPr>
        <w:ind w:left="567"/>
        <w:rPr>
          <w:spacing w:val="-4"/>
          <w:sz w:val="24"/>
          <w:szCs w:val="24"/>
          <w:lang w:val="sk-SK"/>
        </w:rPr>
      </w:pPr>
      <w:r w:rsidRPr="002436BB">
        <w:rPr>
          <w:spacing w:val="-4"/>
          <w:sz w:val="24"/>
          <w:szCs w:val="24"/>
          <w:lang w:val="sk-SK"/>
        </w:rPr>
        <w:t xml:space="preserve">programovo sa usiluje vychovávať zodpovedného, morálne vyspelého, tvorivého </w:t>
      </w:r>
      <w:r w:rsidRPr="002436BB">
        <w:rPr>
          <w:spacing w:val="-4"/>
          <w:sz w:val="24"/>
          <w:szCs w:val="24"/>
          <w:lang w:val="sk-SK"/>
        </w:rPr>
        <w:br/>
        <w:t>a všeobecne pripraveného odborníka vo vymedzených odboroch vedy, školstva, kultúry, umenia, verejnej správy, sociálnej sféry, masmédií, manažmentu  a zdravotníctva,</w:t>
      </w:r>
    </w:p>
    <w:p w:rsidR="00E05866" w:rsidRPr="002436BB" w:rsidRDefault="00E05866" w:rsidP="00E05866">
      <w:pPr>
        <w:pStyle w:val="Odsekzoznamu"/>
        <w:numPr>
          <w:ilvl w:val="0"/>
          <w:numId w:val="2"/>
        </w:numPr>
        <w:ind w:left="567"/>
        <w:rPr>
          <w:spacing w:val="-6"/>
          <w:sz w:val="24"/>
          <w:szCs w:val="24"/>
          <w:lang w:val="sk-SK"/>
        </w:rPr>
      </w:pPr>
      <w:r w:rsidRPr="002436BB">
        <w:rPr>
          <w:spacing w:val="-6"/>
          <w:sz w:val="24"/>
          <w:szCs w:val="24"/>
          <w:lang w:val="sk-SK"/>
        </w:rPr>
        <w:t xml:space="preserve">osobitne participuje na vzdelávaní občanov národnostných menšín, najmä maďarskej, rómskej a nemeckej, zabezpečuje prípravu učiteľov pre školy s vyučovacím jazykom národnostných menšín, prípravu kultúrnych a sociálnych pracovníkov pre činnosť </w:t>
      </w:r>
      <w:r w:rsidRPr="002436BB">
        <w:rPr>
          <w:spacing w:val="-6"/>
          <w:sz w:val="24"/>
          <w:szCs w:val="24"/>
          <w:lang w:val="sk-SK"/>
        </w:rPr>
        <w:br/>
        <w:t>v prostredí národnostných menšín; časť výučby sa realizuje v jazyku národnostných menšín,</w:t>
      </w:r>
    </w:p>
    <w:p w:rsidR="00E05866" w:rsidRPr="002436BB" w:rsidRDefault="00E05866" w:rsidP="00E05866">
      <w:pPr>
        <w:pStyle w:val="Odsekzoznamu"/>
        <w:numPr>
          <w:ilvl w:val="0"/>
          <w:numId w:val="2"/>
        </w:numPr>
        <w:ind w:left="567"/>
        <w:rPr>
          <w:sz w:val="24"/>
          <w:szCs w:val="24"/>
          <w:lang w:val="sk-SK"/>
        </w:rPr>
      </w:pPr>
      <w:r w:rsidRPr="002436BB">
        <w:rPr>
          <w:sz w:val="24"/>
          <w:szCs w:val="24"/>
          <w:lang w:val="sk-SK"/>
        </w:rPr>
        <w:t>participuje na vzdelávaní a príprave učiteľov slovenskej národnosti žijúcej v zahraničí,</w:t>
      </w:r>
    </w:p>
    <w:p w:rsidR="00E05866" w:rsidRPr="002436BB" w:rsidRDefault="00E05866" w:rsidP="00E05866">
      <w:pPr>
        <w:pStyle w:val="Odsekzoznamu"/>
        <w:numPr>
          <w:ilvl w:val="0"/>
          <w:numId w:val="2"/>
        </w:numPr>
        <w:ind w:left="567"/>
        <w:rPr>
          <w:sz w:val="24"/>
          <w:szCs w:val="24"/>
          <w:lang w:val="sk-SK"/>
        </w:rPr>
      </w:pPr>
      <w:r w:rsidRPr="002436BB">
        <w:rPr>
          <w:sz w:val="24"/>
          <w:szCs w:val="24"/>
          <w:lang w:val="sk-SK"/>
        </w:rPr>
        <w:t>uskutočňuje doktorandské štúdium v schválených študijných programoch,</w:t>
      </w:r>
    </w:p>
    <w:p w:rsidR="00E05866" w:rsidRPr="002436BB" w:rsidRDefault="00E05866" w:rsidP="00E05866">
      <w:pPr>
        <w:pStyle w:val="Odsekzoznamu"/>
        <w:numPr>
          <w:ilvl w:val="0"/>
          <w:numId w:val="2"/>
        </w:numPr>
        <w:ind w:left="567"/>
        <w:rPr>
          <w:sz w:val="24"/>
          <w:szCs w:val="24"/>
          <w:lang w:val="sk-SK"/>
        </w:rPr>
      </w:pPr>
      <w:r w:rsidRPr="002436BB">
        <w:rPr>
          <w:sz w:val="24"/>
          <w:szCs w:val="24"/>
          <w:lang w:val="sk-SK"/>
        </w:rPr>
        <w:t>udeľuje akademické a vedecko-pedagogické tituly,</w:t>
      </w:r>
    </w:p>
    <w:p w:rsidR="00E05866" w:rsidRPr="002436BB" w:rsidRDefault="00E05866" w:rsidP="00E05866">
      <w:pPr>
        <w:pStyle w:val="Odsekzoznamu"/>
        <w:numPr>
          <w:ilvl w:val="0"/>
          <w:numId w:val="2"/>
        </w:numPr>
        <w:ind w:left="567"/>
        <w:rPr>
          <w:sz w:val="24"/>
          <w:szCs w:val="24"/>
          <w:lang w:val="sk-SK"/>
        </w:rPr>
      </w:pPr>
      <w:r w:rsidRPr="002436BB">
        <w:rPr>
          <w:sz w:val="24"/>
          <w:szCs w:val="24"/>
          <w:lang w:val="sk-SK"/>
        </w:rPr>
        <w:t>uskutočňuje ďalšie vzdelávanie.</w:t>
      </w:r>
    </w:p>
    <w:p w:rsidR="00E05866" w:rsidRPr="002436BB" w:rsidRDefault="00E05866" w:rsidP="00572435">
      <w:pPr>
        <w:ind w:firstLine="567"/>
        <w:rPr>
          <w:sz w:val="24"/>
          <w:szCs w:val="24"/>
          <w:lang w:val="sk-SK"/>
        </w:rPr>
      </w:pPr>
      <w:r w:rsidRPr="002436BB">
        <w:rPr>
          <w:sz w:val="24"/>
          <w:szCs w:val="24"/>
          <w:lang w:val="sk-SK"/>
        </w:rPr>
        <w:t>UKF v Nitre vytvára také podmienky, formy a úroveň univerzitného vzdelania, v ktorých sa uplatní predovšetkým sloboda myslenia, samostatnosť, zodpovednosť, humanizmus, demokracia, tvorivosť, novosť vedeckého bádania, rozličnosť metód výskumu, apolitickosť, kritickosť, objektívnosť a dialóg vo vzájomnom vzťahu pedagóga a študenta.</w:t>
      </w:r>
    </w:p>
    <w:p w:rsidR="00E05866" w:rsidRPr="002436BB" w:rsidRDefault="00E05866" w:rsidP="00572435">
      <w:pPr>
        <w:ind w:firstLine="567"/>
        <w:rPr>
          <w:sz w:val="24"/>
          <w:szCs w:val="24"/>
          <w:lang w:val="sk-SK"/>
        </w:rPr>
      </w:pPr>
      <w:r w:rsidRPr="002436BB">
        <w:rPr>
          <w:sz w:val="24"/>
          <w:szCs w:val="24"/>
          <w:lang w:val="sk-SK"/>
        </w:rPr>
        <w:t xml:space="preserve">UKF v Nitre pri realizácii svojho poslania spolupracuje s inými vzdelávacími inštitúciami, podporuje a organizuje medzinárodnú spoluprácu a výmenu informácií, pracovníkov </w:t>
      </w:r>
      <w:r w:rsidRPr="002436BB">
        <w:rPr>
          <w:sz w:val="24"/>
          <w:szCs w:val="24"/>
          <w:lang w:val="sk-SK"/>
        </w:rPr>
        <w:br/>
        <w:t xml:space="preserve">a študentov s medzinárodnými organizáciami. Osobitne vytvára predpoklady </w:t>
      </w:r>
      <w:r w:rsidRPr="002436BB">
        <w:rPr>
          <w:sz w:val="24"/>
          <w:szCs w:val="24"/>
          <w:lang w:val="sk-SK"/>
        </w:rPr>
        <w:br/>
        <w:t>na organizovaný výskum života a diela Konštantína Filozofa a cyrilo-metodských tradícií.</w:t>
      </w:r>
    </w:p>
    <w:p w:rsidR="00E05866" w:rsidRPr="002436BB" w:rsidRDefault="00E05866" w:rsidP="00C52EBE">
      <w:pPr>
        <w:pStyle w:val="Nadpis2"/>
      </w:pPr>
      <w:bookmarkStart w:id="25" w:name="_Toc258300816"/>
      <w:bookmarkStart w:id="26" w:name="_Toc290928108"/>
      <w:bookmarkStart w:id="27" w:name="_Toc290928294"/>
      <w:bookmarkStart w:id="28" w:name="_Toc325308589"/>
      <w:bookmarkStart w:id="29" w:name="_Toc388281458"/>
      <w:bookmarkStart w:id="30" w:name="_Toc447794033"/>
      <w:bookmarkStart w:id="31" w:name="_Toc449512243"/>
      <w:r w:rsidRPr="002436BB">
        <w:lastRenderedPageBreak/>
        <w:t>Vedenie univerzity</w:t>
      </w:r>
      <w:bookmarkEnd w:id="25"/>
      <w:bookmarkEnd w:id="26"/>
      <w:bookmarkEnd w:id="27"/>
      <w:bookmarkEnd w:id="28"/>
      <w:bookmarkEnd w:id="29"/>
      <w:bookmarkEnd w:id="30"/>
      <w:bookmarkEnd w:id="31"/>
    </w:p>
    <w:p w:rsidR="00E05866" w:rsidRPr="002436BB" w:rsidRDefault="00E05866" w:rsidP="00E05866">
      <w:pPr>
        <w:ind w:firstLine="0"/>
        <w:rPr>
          <w:b/>
          <w:sz w:val="24"/>
          <w:szCs w:val="24"/>
          <w:lang w:val="sk-SK"/>
        </w:rPr>
      </w:pPr>
    </w:p>
    <w:p w:rsidR="00E05866" w:rsidRPr="006E65AE" w:rsidRDefault="00E05866" w:rsidP="006E65AE">
      <w:pPr>
        <w:ind w:firstLine="0"/>
        <w:rPr>
          <w:b/>
          <w:sz w:val="24"/>
          <w:szCs w:val="24"/>
          <w:lang w:val="sk-SK"/>
        </w:rPr>
      </w:pPr>
      <w:bookmarkStart w:id="32" w:name="_Toc447794034"/>
      <w:r w:rsidRPr="006E65AE">
        <w:rPr>
          <w:b/>
          <w:sz w:val="24"/>
          <w:szCs w:val="24"/>
          <w:lang w:val="sk-SK"/>
        </w:rPr>
        <w:t>Rektor</w:t>
      </w:r>
      <w:bookmarkEnd w:id="32"/>
    </w:p>
    <w:p w:rsidR="00E05866" w:rsidRPr="002436BB" w:rsidRDefault="00E05866" w:rsidP="00E05866">
      <w:pPr>
        <w:rPr>
          <w:sz w:val="24"/>
          <w:szCs w:val="24"/>
          <w:lang w:val="sk-SK"/>
        </w:rPr>
      </w:pPr>
      <w:r w:rsidRPr="002436BB">
        <w:rPr>
          <w:sz w:val="24"/>
          <w:szCs w:val="24"/>
          <w:lang w:val="sk-SK"/>
        </w:rPr>
        <w:t>prof. RNDr. Ľubomír Zelenický, CSc.</w:t>
      </w:r>
      <w:r w:rsidRPr="002436BB">
        <w:rPr>
          <w:sz w:val="24"/>
          <w:szCs w:val="24"/>
          <w:lang w:val="sk-SK"/>
        </w:rPr>
        <w:tab/>
      </w:r>
      <w:r w:rsidRPr="002436BB">
        <w:rPr>
          <w:sz w:val="24"/>
          <w:szCs w:val="24"/>
          <w:lang w:val="sk-SK"/>
        </w:rPr>
        <w:tab/>
        <w:t xml:space="preserve">I. funkčné obdobie, od 3. 7. 2014 </w:t>
      </w:r>
    </w:p>
    <w:p w:rsidR="00E05866" w:rsidRPr="002436BB" w:rsidRDefault="00E05866" w:rsidP="00E05866">
      <w:pPr>
        <w:rPr>
          <w:sz w:val="24"/>
          <w:szCs w:val="24"/>
          <w:lang w:val="sk-SK"/>
        </w:rPr>
      </w:pPr>
    </w:p>
    <w:p w:rsidR="00E05866" w:rsidRPr="006E65AE" w:rsidRDefault="00E05866" w:rsidP="006E65AE">
      <w:pPr>
        <w:ind w:firstLine="0"/>
        <w:rPr>
          <w:b/>
          <w:sz w:val="24"/>
          <w:szCs w:val="24"/>
          <w:lang w:val="sk-SK"/>
        </w:rPr>
      </w:pPr>
      <w:bookmarkStart w:id="33" w:name="_Toc447794035"/>
      <w:r w:rsidRPr="006E65AE">
        <w:rPr>
          <w:b/>
          <w:sz w:val="24"/>
          <w:szCs w:val="24"/>
          <w:lang w:val="sk-SK"/>
        </w:rPr>
        <w:t>Prorektori</w:t>
      </w:r>
      <w:bookmarkEnd w:id="33"/>
    </w:p>
    <w:p w:rsidR="00E05866" w:rsidRPr="002436BB" w:rsidRDefault="00E05866" w:rsidP="00E05866">
      <w:pPr>
        <w:rPr>
          <w:sz w:val="24"/>
          <w:szCs w:val="24"/>
          <w:lang w:val="sk-SK"/>
        </w:rPr>
      </w:pPr>
      <w:r w:rsidRPr="002436BB">
        <w:rPr>
          <w:sz w:val="24"/>
          <w:szCs w:val="24"/>
          <w:lang w:val="sk-SK"/>
        </w:rPr>
        <w:t xml:space="preserve">doc. PaedDr. Marcela Verešová, PhD. </w:t>
      </w:r>
      <w:r w:rsidRPr="002436BB">
        <w:rPr>
          <w:sz w:val="24"/>
          <w:szCs w:val="24"/>
          <w:lang w:val="sk-SK"/>
        </w:rPr>
        <w:tab/>
      </w:r>
      <w:r w:rsidRPr="002436BB">
        <w:rPr>
          <w:sz w:val="24"/>
          <w:szCs w:val="24"/>
          <w:lang w:val="sk-SK"/>
        </w:rPr>
        <w:tab/>
        <w:t>II. funkčné obdobie, od 10. 7. 2014</w:t>
      </w:r>
    </w:p>
    <w:p w:rsidR="00E05866" w:rsidRPr="002436BB" w:rsidRDefault="00E05866" w:rsidP="00E05866">
      <w:pPr>
        <w:pStyle w:val="Odsekzoznamu"/>
        <w:numPr>
          <w:ilvl w:val="0"/>
          <w:numId w:val="3"/>
        </w:numPr>
        <w:ind w:left="567" w:hanging="283"/>
        <w:rPr>
          <w:sz w:val="24"/>
          <w:szCs w:val="24"/>
          <w:lang w:val="sk-SK"/>
        </w:rPr>
      </w:pPr>
      <w:r w:rsidRPr="002436BB">
        <w:rPr>
          <w:sz w:val="24"/>
          <w:szCs w:val="24"/>
          <w:lang w:val="sk-SK"/>
        </w:rPr>
        <w:t>prorektorka pre celoživotné vzdelávanie</w:t>
      </w:r>
    </w:p>
    <w:p w:rsidR="00E05866" w:rsidRPr="002436BB" w:rsidRDefault="00E05866" w:rsidP="00E05866">
      <w:pPr>
        <w:pStyle w:val="Odsekzoznamu"/>
        <w:numPr>
          <w:ilvl w:val="0"/>
          <w:numId w:val="3"/>
        </w:numPr>
        <w:ind w:left="567" w:hanging="283"/>
        <w:rPr>
          <w:sz w:val="24"/>
          <w:szCs w:val="24"/>
          <w:lang w:val="sk-SK"/>
        </w:rPr>
      </w:pPr>
      <w:r w:rsidRPr="002436BB">
        <w:rPr>
          <w:sz w:val="24"/>
          <w:szCs w:val="24"/>
          <w:lang w:val="sk-SK"/>
        </w:rPr>
        <w:t>štatutárna zástupkyňa rektora</w:t>
      </w:r>
    </w:p>
    <w:p w:rsidR="00E05866" w:rsidRPr="002436BB" w:rsidRDefault="00E05866" w:rsidP="00E05866">
      <w:pPr>
        <w:rPr>
          <w:sz w:val="24"/>
          <w:szCs w:val="24"/>
          <w:lang w:val="sk-SK"/>
        </w:rPr>
      </w:pPr>
    </w:p>
    <w:p w:rsidR="00E05866" w:rsidRPr="002436BB" w:rsidRDefault="00E05866" w:rsidP="00E05866">
      <w:pPr>
        <w:rPr>
          <w:sz w:val="24"/>
          <w:szCs w:val="24"/>
          <w:lang w:val="sk-SK"/>
        </w:rPr>
      </w:pPr>
      <w:r w:rsidRPr="002436BB">
        <w:rPr>
          <w:sz w:val="24"/>
          <w:szCs w:val="24"/>
          <w:lang w:val="sk-SK"/>
        </w:rPr>
        <w:t>prof. Ing. Zdenka Rózová, CSc.</w:t>
      </w:r>
      <w:r w:rsidRPr="002436BB">
        <w:rPr>
          <w:sz w:val="24"/>
          <w:szCs w:val="24"/>
          <w:lang w:val="sk-SK"/>
        </w:rPr>
        <w:tab/>
      </w:r>
      <w:r w:rsidRPr="002436BB">
        <w:rPr>
          <w:sz w:val="24"/>
          <w:szCs w:val="24"/>
          <w:lang w:val="sk-SK"/>
        </w:rPr>
        <w:tab/>
      </w:r>
      <w:r w:rsidRPr="002436BB">
        <w:rPr>
          <w:sz w:val="24"/>
          <w:szCs w:val="24"/>
          <w:lang w:val="sk-SK"/>
        </w:rPr>
        <w:tab/>
        <w:t>I. funkčné obdobie, od 10. 7. 2014</w:t>
      </w:r>
    </w:p>
    <w:p w:rsidR="00E05866" w:rsidRPr="002436BB" w:rsidRDefault="00E05866" w:rsidP="00E05866">
      <w:pPr>
        <w:pStyle w:val="Odsekzoznamu"/>
        <w:numPr>
          <w:ilvl w:val="0"/>
          <w:numId w:val="3"/>
        </w:numPr>
        <w:ind w:left="567" w:hanging="283"/>
        <w:rPr>
          <w:sz w:val="24"/>
          <w:szCs w:val="24"/>
          <w:lang w:val="sk-SK"/>
        </w:rPr>
      </w:pPr>
      <w:r w:rsidRPr="002436BB">
        <w:rPr>
          <w:sz w:val="24"/>
          <w:szCs w:val="24"/>
          <w:lang w:val="sk-SK"/>
        </w:rPr>
        <w:t xml:space="preserve">prorektorka pre vedeckovýskumnú činnosť </w:t>
      </w:r>
    </w:p>
    <w:p w:rsidR="00E05866" w:rsidRPr="002436BB" w:rsidRDefault="00E05866" w:rsidP="00E05866">
      <w:pPr>
        <w:rPr>
          <w:sz w:val="24"/>
          <w:szCs w:val="24"/>
          <w:lang w:val="sk-SK"/>
        </w:rPr>
      </w:pPr>
    </w:p>
    <w:p w:rsidR="00E05866" w:rsidRPr="002436BB" w:rsidRDefault="00E05866" w:rsidP="00E05866">
      <w:pPr>
        <w:rPr>
          <w:sz w:val="24"/>
          <w:szCs w:val="24"/>
          <w:lang w:val="sk-SK"/>
        </w:rPr>
      </w:pPr>
      <w:r w:rsidRPr="002436BB">
        <w:rPr>
          <w:sz w:val="24"/>
          <w:szCs w:val="24"/>
          <w:lang w:val="sk-SK"/>
        </w:rPr>
        <w:t>PaedDr. Ladislav Baráth, PhD.</w:t>
      </w:r>
      <w:r w:rsidRPr="002436BB">
        <w:rPr>
          <w:sz w:val="24"/>
          <w:szCs w:val="24"/>
          <w:lang w:val="sk-SK"/>
        </w:rPr>
        <w:tab/>
      </w:r>
      <w:r w:rsidRPr="002436BB">
        <w:rPr>
          <w:sz w:val="24"/>
          <w:szCs w:val="24"/>
          <w:lang w:val="sk-SK"/>
        </w:rPr>
        <w:tab/>
      </w:r>
      <w:r w:rsidRPr="002436BB">
        <w:rPr>
          <w:sz w:val="24"/>
          <w:szCs w:val="24"/>
          <w:lang w:val="sk-SK"/>
        </w:rPr>
        <w:tab/>
        <w:t>I. funkčné obdobie, od 10. 7. 2014</w:t>
      </w:r>
    </w:p>
    <w:p w:rsidR="00E05866" w:rsidRPr="002436BB" w:rsidRDefault="00E05866" w:rsidP="00E05866">
      <w:pPr>
        <w:pStyle w:val="Odsekzoznamu"/>
        <w:numPr>
          <w:ilvl w:val="0"/>
          <w:numId w:val="3"/>
        </w:numPr>
        <w:ind w:left="567" w:hanging="283"/>
        <w:rPr>
          <w:sz w:val="24"/>
          <w:szCs w:val="24"/>
          <w:lang w:val="sk-SK"/>
        </w:rPr>
      </w:pPr>
      <w:r w:rsidRPr="002436BB">
        <w:rPr>
          <w:sz w:val="24"/>
          <w:szCs w:val="24"/>
          <w:lang w:val="sk-SK"/>
        </w:rPr>
        <w:t>prorektor pre vzdelávanie</w:t>
      </w:r>
    </w:p>
    <w:p w:rsidR="00E05866" w:rsidRPr="002436BB" w:rsidRDefault="00E05866" w:rsidP="00E05866">
      <w:pPr>
        <w:tabs>
          <w:tab w:val="left" w:pos="4962"/>
        </w:tabs>
        <w:rPr>
          <w:sz w:val="24"/>
          <w:szCs w:val="24"/>
          <w:lang w:val="sk-SK"/>
        </w:rPr>
      </w:pPr>
    </w:p>
    <w:p w:rsidR="00E05866" w:rsidRPr="002436BB" w:rsidRDefault="00E05866" w:rsidP="00E05866">
      <w:pPr>
        <w:tabs>
          <w:tab w:val="left" w:pos="4962"/>
        </w:tabs>
        <w:rPr>
          <w:sz w:val="24"/>
          <w:szCs w:val="24"/>
          <w:lang w:val="sk-SK"/>
        </w:rPr>
      </w:pPr>
      <w:r w:rsidRPr="002436BB">
        <w:rPr>
          <w:sz w:val="24"/>
          <w:szCs w:val="24"/>
          <w:lang w:val="sk-SK"/>
        </w:rPr>
        <w:t>prof. PhDr. Gabriela Miššíková, CSc.</w:t>
      </w:r>
      <w:r w:rsidRPr="002436BB">
        <w:rPr>
          <w:sz w:val="24"/>
          <w:szCs w:val="24"/>
          <w:lang w:val="sk-SK"/>
        </w:rPr>
        <w:tab/>
        <w:t>I. funkčné obdobie, od 10. 7. 2014</w:t>
      </w:r>
    </w:p>
    <w:p w:rsidR="00E05866" w:rsidRPr="002436BB" w:rsidRDefault="00E05866" w:rsidP="00E05866">
      <w:pPr>
        <w:pStyle w:val="Odsekzoznamu"/>
        <w:numPr>
          <w:ilvl w:val="0"/>
          <w:numId w:val="3"/>
        </w:numPr>
        <w:ind w:left="567" w:hanging="283"/>
        <w:rPr>
          <w:sz w:val="24"/>
          <w:szCs w:val="24"/>
          <w:lang w:val="sk-SK"/>
        </w:rPr>
      </w:pPr>
      <w:r w:rsidRPr="002436BB">
        <w:rPr>
          <w:sz w:val="24"/>
          <w:szCs w:val="24"/>
          <w:lang w:val="sk-SK"/>
        </w:rPr>
        <w:t>prorektorka pre medzinárodné vzťahy</w:t>
      </w:r>
    </w:p>
    <w:p w:rsidR="00E05866" w:rsidRPr="002436BB" w:rsidRDefault="00E05866" w:rsidP="00E05866">
      <w:pPr>
        <w:rPr>
          <w:sz w:val="24"/>
          <w:szCs w:val="24"/>
          <w:lang w:val="sk-SK"/>
        </w:rPr>
      </w:pPr>
    </w:p>
    <w:p w:rsidR="00E05866" w:rsidRPr="002436BB" w:rsidRDefault="00E05866" w:rsidP="00E05866">
      <w:pPr>
        <w:rPr>
          <w:sz w:val="24"/>
          <w:szCs w:val="24"/>
          <w:lang w:val="sk-SK"/>
        </w:rPr>
      </w:pPr>
      <w:r w:rsidRPr="002436BB">
        <w:rPr>
          <w:sz w:val="24"/>
          <w:szCs w:val="24"/>
          <w:lang w:val="sk-SK"/>
        </w:rPr>
        <w:t>PhDr. Miroslava Líšková, PhD.</w:t>
      </w:r>
      <w:r w:rsidRPr="002436BB">
        <w:rPr>
          <w:sz w:val="24"/>
          <w:szCs w:val="24"/>
          <w:lang w:val="sk-SK"/>
        </w:rPr>
        <w:tab/>
      </w:r>
      <w:r w:rsidRPr="002436BB">
        <w:rPr>
          <w:sz w:val="24"/>
          <w:szCs w:val="24"/>
          <w:lang w:val="sk-SK"/>
        </w:rPr>
        <w:tab/>
      </w:r>
      <w:r w:rsidRPr="002436BB">
        <w:rPr>
          <w:sz w:val="24"/>
          <w:szCs w:val="24"/>
          <w:lang w:val="sk-SK"/>
        </w:rPr>
        <w:tab/>
        <w:t>I. funkčné obdobie, od 10. 7. 2014</w:t>
      </w:r>
    </w:p>
    <w:p w:rsidR="00E05866" w:rsidRPr="002436BB" w:rsidRDefault="00E05866" w:rsidP="00E05866">
      <w:pPr>
        <w:pStyle w:val="Odsekzoznamu"/>
        <w:numPr>
          <w:ilvl w:val="0"/>
          <w:numId w:val="3"/>
        </w:numPr>
        <w:ind w:left="567" w:hanging="283"/>
        <w:rPr>
          <w:sz w:val="24"/>
          <w:szCs w:val="24"/>
          <w:lang w:val="sk-SK"/>
        </w:rPr>
      </w:pPr>
      <w:r w:rsidRPr="002436BB">
        <w:rPr>
          <w:sz w:val="24"/>
          <w:szCs w:val="24"/>
          <w:lang w:val="sk-SK"/>
        </w:rPr>
        <w:t>prorektor</w:t>
      </w:r>
      <w:r w:rsidR="00E10090">
        <w:rPr>
          <w:sz w:val="24"/>
          <w:szCs w:val="24"/>
          <w:lang w:val="sk-SK"/>
        </w:rPr>
        <w:t>ka</w:t>
      </w:r>
      <w:r w:rsidRPr="002436BB">
        <w:rPr>
          <w:sz w:val="24"/>
          <w:szCs w:val="24"/>
          <w:lang w:val="sk-SK"/>
        </w:rPr>
        <w:t xml:space="preserve"> pre vzťahy s verejnosťou a sociálne veci</w:t>
      </w:r>
    </w:p>
    <w:p w:rsidR="00E05866" w:rsidRPr="002436BB" w:rsidRDefault="00E05866" w:rsidP="00E05866">
      <w:pPr>
        <w:rPr>
          <w:sz w:val="24"/>
          <w:szCs w:val="24"/>
          <w:lang w:val="sk-SK"/>
        </w:rPr>
      </w:pPr>
    </w:p>
    <w:p w:rsidR="00E05866" w:rsidRPr="002436BB" w:rsidRDefault="00E05866" w:rsidP="00E05866">
      <w:pPr>
        <w:rPr>
          <w:sz w:val="24"/>
          <w:szCs w:val="24"/>
          <w:lang w:val="sk-SK"/>
        </w:rPr>
      </w:pPr>
      <w:r w:rsidRPr="002436BB">
        <w:rPr>
          <w:sz w:val="24"/>
          <w:szCs w:val="24"/>
          <w:lang w:val="sk-SK"/>
        </w:rPr>
        <w:t>doc. Mgr. Ivan Baláž, PhD.</w:t>
      </w:r>
      <w:r w:rsidRPr="002436BB">
        <w:rPr>
          <w:sz w:val="24"/>
          <w:szCs w:val="24"/>
          <w:lang w:val="sk-SK"/>
        </w:rPr>
        <w:tab/>
      </w:r>
      <w:r w:rsidRPr="002436BB">
        <w:rPr>
          <w:sz w:val="24"/>
          <w:szCs w:val="24"/>
          <w:lang w:val="sk-SK"/>
        </w:rPr>
        <w:tab/>
      </w:r>
      <w:r w:rsidRPr="002436BB">
        <w:rPr>
          <w:sz w:val="24"/>
          <w:szCs w:val="24"/>
          <w:lang w:val="sk-SK"/>
        </w:rPr>
        <w:tab/>
      </w:r>
      <w:r w:rsidRPr="002436BB">
        <w:rPr>
          <w:sz w:val="24"/>
          <w:szCs w:val="24"/>
          <w:lang w:val="sk-SK"/>
        </w:rPr>
        <w:tab/>
        <w:t>I. funkčné obdobie, od 10. 7. 2014</w:t>
      </w:r>
    </w:p>
    <w:p w:rsidR="00E05866" w:rsidRPr="002436BB" w:rsidRDefault="00E05866" w:rsidP="00E05866">
      <w:pPr>
        <w:pStyle w:val="Odsekzoznamu"/>
        <w:numPr>
          <w:ilvl w:val="0"/>
          <w:numId w:val="3"/>
        </w:numPr>
        <w:ind w:left="567" w:hanging="283"/>
        <w:rPr>
          <w:sz w:val="24"/>
          <w:szCs w:val="24"/>
          <w:lang w:val="sk-SK"/>
        </w:rPr>
      </w:pPr>
      <w:r w:rsidRPr="002436BB">
        <w:rPr>
          <w:sz w:val="24"/>
          <w:szCs w:val="24"/>
          <w:lang w:val="sk-SK"/>
        </w:rPr>
        <w:t xml:space="preserve">prorektor pre </w:t>
      </w:r>
      <w:r w:rsidR="00E10090">
        <w:rPr>
          <w:sz w:val="24"/>
          <w:szCs w:val="24"/>
          <w:lang w:val="sk-SK"/>
        </w:rPr>
        <w:t xml:space="preserve">rozvoj a </w:t>
      </w:r>
      <w:r w:rsidRPr="002436BB">
        <w:rPr>
          <w:sz w:val="24"/>
          <w:szCs w:val="24"/>
          <w:lang w:val="sk-SK"/>
        </w:rPr>
        <w:t>informatizáciu</w:t>
      </w:r>
    </w:p>
    <w:p w:rsidR="00E05866" w:rsidRPr="002436BB" w:rsidRDefault="00E05866" w:rsidP="00E05866">
      <w:pPr>
        <w:rPr>
          <w:sz w:val="24"/>
          <w:szCs w:val="24"/>
          <w:lang w:val="sk-SK"/>
        </w:rPr>
      </w:pPr>
    </w:p>
    <w:p w:rsidR="00E05866" w:rsidRPr="006E65AE" w:rsidRDefault="00E05866" w:rsidP="006E65AE">
      <w:pPr>
        <w:ind w:firstLine="0"/>
        <w:rPr>
          <w:b/>
          <w:sz w:val="24"/>
          <w:szCs w:val="24"/>
          <w:lang w:val="sk-SK"/>
        </w:rPr>
      </w:pPr>
      <w:bookmarkStart w:id="34" w:name="_Toc447794036"/>
      <w:r w:rsidRPr="006E65AE">
        <w:rPr>
          <w:b/>
          <w:sz w:val="24"/>
          <w:szCs w:val="24"/>
          <w:lang w:val="sk-SK"/>
        </w:rPr>
        <w:t>Kvestorka</w:t>
      </w:r>
      <w:bookmarkEnd w:id="34"/>
    </w:p>
    <w:p w:rsidR="00E05866" w:rsidRPr="002436BB" w:rsidRDefault="00E05866" w:rsidP="00E05866">
      <w:pPr>
        <w:rPr>
          <w:sz w:val="24"/>
          <w:szCs w:val="24"/>
          <w:lang w:val="sk-SK"/>
        </w:rPr>
      </w:pPr>
      <w:r w:rsidRPr="002436BB">
        <w:rPr>
          <w:sz w:val="24"/>
          <w:szCs w:val="24"/>
          <w:lang w:val="sk-SK"/>
        </w:rPr>
        <w:t>Ing. Alojzia Kováčová, PhD.</w:t>
      </w:r>
    </w:p>
    <w:p w:rsidR="00E05866" w:rsidRPr="002436BB" w:rsidRDefault="00E05866" w:rsidP="00E05866">
      <w:pPr>
        <w:rPr>
          <w:sz w:val="24"/>
          <w:szCs w:val="24"/>
          <w:lang w:val="sk-SK"/>
        </w:rPr>
      </w:pPr>
    </w:p>
    <w:p w:rsidR="00E05866" w:rsidRPr="002436BB" w:rsidRDefault="00E05866" w:rsidP="00E05866">
      <w:pPr>
        <w:rPr>
          <w:sz w:val="24"/>
          <w:szCs w:val="24"/>
          <w:lang w:val="sk-SK"/>
        </w:rPr>
      </w:pPr>
    </w:p>
    <w:p w:rsidR="00E05866" w:rsidRPr="006E65AE" w:rsidRDefault="00E05866" w:rsidP="006E65AE">
      <w:pPr>
        <w:ind w:firstLine="0"/>
        <w:rPr>
          <w:b/>
          <w:sz w:val="24"/>
          <w:szCs w:val="24"/>
          <w:lang w:val="sk-SK"/>
        </w:rPr>
      </w:pPr>
      <w:bookmarkStart w:id="35" w:name="_Toc447794037"/>
      <w:r w:rsidRPr="006E65AE">
        <w:rPr>
          <w:b/>
          <w:sz w:val="24"/>
          <w:szCs w:val="24"/>
          <w:lang w:val="sk-SK"/>
        </w:rPr>
        <w:t>Kontakt:</w:t>
      </w:r>
      <w:bookmarkEnd w:id="35"/>
    </w:p>
    <w:p w:rsidR="00E05866" w:rsidRPr="002436BB" w:rsidRDefault="00E05866" w:rsidP="00E05866">
      <w:pPr>
        <w:rPr>
          <w:sz w:val="24"/>
          <w:szCs w:val="24"/>
          <w:lang w:val="sk-SK"/>
        </w:rPr>
      </w:pPr>
      <w:r w:rsidRPr="002436BB">
        <w:rPr>
          <w:sz w:val="24"/>
          <w:szCs w:val="24"/>
          <w:lang w:val="sk-SK"/>
        </w:rPr>
        <w:t>Univerzita Konštantína Filozofa v Nitre</w:t>
      </w:r>
    </w:p>
    <w:p w:rsidR="00E05866" w:rsidRPr="002436BB" w:rsidRDefault="00E05866" w:rsidP="00E05866">
      <w:pPr>
        <w:rPr>
          <w:sz w:val="24"/>
          <w:szCs w:val="24"/>
          <w:lang w:val="sk-SK"/>
        </w:rPr>
      </w:pPr>
      <w:r w:rsidRPr="002436BB">
        <w:rPr>
          <w:sz w:val="24"/>
          <w:szCs w:val="24"/>
          <w:lang w:val="sk-SK"/>
        </w:rPr>
        <w:t>Trieda Andreja Hlinku 1</w:t>
      </w:r>
    </w:p>
    <w:p w:rsidR="00E05866" w:rsidRPr="002436BB" w:rsidRDefault="00E05866" w:rsidP="00E05866">
      <w:pPr>
        <w:rPr>
          <w:sz w:val="24"/>
          <w:szCs w:val="24"/>
          <w:lang w:val="sk-SK"/>
        </w:rPr>
      </w:pPr>
      <w:r w:rsidRPr="002436BB">
        <w:rPr>
          <w:sz w:val="24"/>
          <w:szCs w:val="24"/>
          <w:lang w:val="sk-SK"/>
        </w:rPr>
        <w:t>949 74 Nitra</w:t>
      </w:r>
    </w:p>
    <w:p w:rsidR="00E05866" w:rsidRPr="002436BB" w:rsidRDefault="00E05866" w:rsidP="00E05866">
      <w:pPr>
        <w:rPr>
          <w:sz w:val="24"/>
          <w:szCs w:val="24"/>
          <w:lang w:val="sk-SK"/>
        </w:rPr>
      </w:pPr>
      <w:r w:rsidRPr="002436BB">
        <w:rPr>
          <w:sz w:val="24"/>
          <w:szCs w:val="24"/>
          <w:lang w:val="sk-SK"/>
        </w:rPr>
        <w:t>tel.: +421 37 6408 001</w:t>
      </w:r>
    </w:p>
    <w:p w:rsidR="00E05866" w:rsidRPr="002436BB" w:rsidRDefault="00E05866" w:rsidP="00E05866">
      <w:pPr>
        <w:rPr>
          <w:sz w:val="24"/>
          <w:szCs w:val="24"/>
          <w:lang w:val="sk-SK"/>
        </w:rPr>
      </w:pPr>
      <w:r w:rsidRPr="002436BB">
        <w:rPr>
          <w:sz w:val="24"/>
          <w:szCs w:val="24"/>
          <w:lang w:val="sk-SK"/>
        </w:rPr>
        <w:t>fax: +421 37 6408 020</w:t>
      </w:r>
    </w:p>
    <w:p w:rsidR="00E05866" w:rsidRPr="002436BB" w:rsidRDefault="00E05866" w:rsidP="00E05866">
      <w:pPr>
        <w:rPr>
          <w:rStyle w:val="Hypertextovprepojenie"/>
          <w:sz w:val="24"/>
          <w:szCs w:val="24"/>
          <w:lang w:val="sk-SK"/>
        </w:rPr>
      </w:pPr>
      <w:r w:rsidRPr="002436BB">
        <w:rPr>
          <w:sz w:val="24"/>
          <w:szCs w:val="24"/>
          <w:lang w:val="sk-SK"/>
        </w:rPr>
        <w:t xml:space="preserve">e-mail: </w:t>
      </w:r>
      <w:hyperlink r:id="rId10" w:history="1">
        <w:r w:rsidRPr="002436BB">
          <w:rPr>
            <w:rStyle w:val="Hypertextovprepojenie"/>
            <w:sz w:val="24"/>
            <w:szCs w:val="24"/>
            <w:lang w:val="sk-SK"/>
          </w:rPr>
          <w:t>ukf@ukf.sk</w:t>
        </w:r>
      </w:hyperlink>
    </w:p>
    <w:p w:rsidR="00E05866" w:rsidRPr="002436BB" w:rsidRDefault="00E05866" w:rsidP="00E05866">
      <w:pPr>
        <w:spacing w:after="0" w:line="240" w:lineRule="auto"/>
        <w:ind w:left="284" w:firstLine="0"/>
        <w:jc w:val="left"/>
        <w:rPr>
          <w:b/>
          <w:color w:val="00B0F0"/>
          <w:sz w:val="24"/>
          <w:szCs w:val="24"/>
          <w:lang w:val="sk-SK"/>
        </w:rPr>
      </w:pPr>
      <w:r w:rsidRPr="002436BB">
        <w:rPr>
          <w:sz w:val="24"/>
          <w:szCs w:val="24"/>
          <w:lang w:val="sk-SK"/>
        </w:rPr>
        <w:t xml:space="preserve">webstránka: </w:t>
      </w:r>
      <w:hyperlink r:id="rId11" w:history="1">
        <w:r w:rsidRPr="002436BB">
          <w:rPr>
            <w:rStyle w:val="Hypertextovprepojenie"/>
            <w:sz w:val="24"/>
            <w:szCs w:val="24"/>
            <w:lang w:val="sk-SK"/>
          </w:rPr>
          <w:t>http://www.ukf.sk</w:t>
        </w:r>
      </w:hyperlink>
      <w:r w:rsidRPr="002436BB">
        <w:rPr>
          <w:rStyle w:val="Hypertextovprepojenie"/>
          <w:sz w:val="24"/>
          <w:szCs w:val="24"/>
          <w:lang w:val="sk-SK"/>
        </w:rPr>
        <w:t xml:space="preserve"> </w:t>
      </w:r>
      <w:r w:rsidRPr="002436BB">
        <w:rPr>
          <w:sz w:val="24"/>
          <w:szCs w:val="24"/>
          <w:lang w:val="sk-SK"/>
        </w:rPr>
        <w:br w:type="page"/>
      </w:r>
    </w:p>
    <w:p w:rsidR="00E05866" w:rsidRPr="00C52EBE" w:rsidRDefault="00E05866" w:rsidP="00C52EBE">
      <w:pPr>
        <w:pStyle w:val="Nadpis2"/>
      </w:pPr>
      <w:bookmarkStart w:id="36" w:name="_Toc258300817"/>
      <w:bookmarkStart w:id="37" w:name="_Toc290928115"/>
      <w:bookmarkStart w:id="38" w:name="_Toc290928301"/>
      <w:bookmarkStart w:id="39" w:name="_Toc325308590"/>
      <w:bookmarkStart w:id="40" w:name="_Toc388281459"/>
      <w:bookmarkStart w:id="41" w:name="_Toc447794038"/>
      <w:bookmarkStart w:id="42" w:name="_Toc449512244"/>
      <w:r w:rsidRPr="00C52EBE">
        <w:lastRenderedPageBreak/>
        <w:t>Akademický senát univerzity</w:t>
      </w:r>
      <w:bookmarkEnd w:id="36"/>
      <w:bookmarkEnd w:id="37"/>
      <w:bookmarkEnd w:id="38"/>
      <w:bookmarkEnd w:id="39"/>
      <w:bookmarkEnd w:id="40"/>
      <w:bookmarkEnd w:id="41"/>
      <w:bookmarkEnd w:id="42"/>
    </w:p>
    <w:p w:rsidR="00E05866" w:rsidRPr="002436BB" w:rsidRDefault="00E05866" w:rsidP="00E30F56">
      <w:pPr>
        <w:rPr>
          <w:lang w:val="sk-SK"/>
        </w:rPr>
      </w:pPr>
    </w:p>
    <w:p w:rsidR="00E05866" w:rsidRPr="002436BB" w:rsidRDefault="00E05866" w:rsidP="00E05866">
      <w:pPr>
        <w:tabs>
          <w:tab w:val="left" w:pos="284"/>
        </w:tabs>
        <w:ind w:firstLine="0"/>
        <w:jc w:val="left"/>
        <w:rPr>
          <w:rFonts w:asciiTheme="minorHAnsi" w:hAnsiTheme="minorHAnsi"/>
          <w:sz w:val="24"/>
          <w:szCs w:val="24"/>
          <w:lang w:val="sk-SK"/>
        </w:rPr>
      </w:pPr>
      <w:r w:rsidRPr="002436BB">
        <w:rPr>
          <w:rStyle w:val="Siln"/>
          <w:rFonts w:asciiTheme="minorHAnsi" w:hAnsiTheme="minorHAnsi"/>
          <w:sz w:val="24"/>
          <w:szCs w:val="24"/>
          <w:lang w:val="sk-SK"/>
        </w:rPr>
        <w:t>Predsedníctvo</w:t>
      </w:r>
    </w:p>
    <w:p w:rsidR="00E05866" w:rsidRPr="002436BB" w:rsidRDefault="00E05866" w:rsidP="00E05866">
      <w:pPr>
        <w:tabs>
          <w:tab w:val="left" w:pos="284"/>
        </w:tabs>
        <w:ind w:left="284" w:firstLine="0"/>
        <w:jc w:val="left"/>
        <w:rPr>
          <w:rFonts w:asciiTheme="minorHAnsi" w:hAnsiTheme="minorHAnsi"/>
          <w:color w:val="000000"/>
          <w:sz w:val="24"/>
          <w:szCs w:val="24"/>
          <w:lang w:val="sk-SK"/>
        </w:rPr>
      </w:pPr>
      <w:r w:rsidRPr="002436BB">
        <w:rPr>
          <w:rFonts w:asciiTheme="minorHAnsi" w:hAnsiTheme="minorHAnsi"/>
          <w:sz w:val="24"/>
          <w:szCs w:val="24"/>
          <w:lang w:val="sk-SK"/>
        </w:rPr>
        <w:t>doc. PaedDr. Miroslav Tvrdoň, PhD., predseda</w:t>
      </w:r>
      <w:r w:rsidRPr="002436BB">
        <w:rPr>
          <w:rFonts w:asciiTheme="minorHAnsi" w:hAnsiTheme="minorHAnsi"/>
          <w:sz w:val="24"/>
          <w:szCs w:val="24"/>
          <w:lang w:val="sk-SK"/>
        </w:rPr>
        <w:br/>
        <w:t>RNDr. Štefan Balla, PhD.</w:t>
      </w:r>
      <w:r w:rsidRPr="002436BB">
        <w:rPr>
          <w:rFonts w:asciiTheme="minorHAnsi" w:hAnsiTheme="minorHAnsi"/>
          <w:sz w:val="24"/>
          <w:szCs w:val="24"/>
          <w:lang w:val="sk-SK"/>
        </w:rPr>
        <w:br/>
        <w:t>doc.  Viera Chebenová, PhD.</w:t>
      </w:r>
      <w:r w:rsidRPr="002436BB">
        <w:rPr>
          <w:rFonts w:asciiTheme="minorHAnsi" w:hAnsiTheme="minorHAnsi"/>
          <w:sz w:val="24"/>
          <w:szCs w:val="24"/>
          <w:lang w:val="sk-SK"/>
        </w:rPr>
        <w:br/>
        <w:t>prof. RNDr. Radoslav Omelka, PhD.</w:t>
      </w:r>
      <w:r w:rsidRPr="002436BB">
        <w:rPr>
          <w:rFonts w:asciiTheme="minorHAnsi" w:hAnsiTheme="minorHAnsi"/>
          <w:sz w:val="24"/>
          <w:szCs w:val="24"/>
          <w:lang w:val="sk-SK"/>
        </w:rPr>
        <w:br/>
        <w:t>doc. PhDr.  Jana  Depešová, PhD.</w:t>
      </w:r>
      <w:r w:rsidRPr="002436BB">
        <w:rPr>
          <w:rFonts w:asciiTheme="minorHAnsi" w:hAnsiTheme="minorHAnsi"/>
          <w:sz w:val="24"/>
          <w:szCs w:val="24"/>
          <w:lang w:val="sk-SK"/>
        </w:rPr>
        <w:br/>
        <w:t>JUDr. Katarína Burdová</w:t>
      </w:r>
      <w:r w:rsidRPr="002436BB">
        <w:rPr>
          <w:rFonts w:asciiTheme="minorHAnsi" w:hAnsiTheme="minorHAnsi"/>
          <w:sz w:val="24"/>
          <w:szCs w:val="24"/>
          <w:lang w:val="sk-SK"/>
        </w:rPr>
        <w:br/>
        <w:t>Mgr. Ivan Vasiľovský</w:t>
      </w:r>
    </w:p>
    <w:p w:rsidR="00E05866" w:rsidRPr="002436BB" w:rsidRDefault="00E05866" w:rsidP="00E05866">
      <w:pPr>
        <w:jc w:val="left"/>
        <w:rPr>
          <w:rFonts w:asciiTheme="minorHAnsi" w:hAnsiTheme="minorHAnsi"/>
          <w:color w:val="000000"/>
          <w:sz w:val="24"/>
          <w:szCs w:val="24"/>
          <w:lang w:val="sk-SK"/>
        </w:rPr>
      </w:pPr>
    </w:p>
    <w:p w:rsidR="00E05866" w:rsidRPr="002436BB" w:rsidRDefault="00E05866" w:rsidP="00E05866">
      <w:pPr>
        <w:ind w:firstLine="0"/>
        <w:jc w:val="left"/>
        <w:rPr>
          <w:rFonts w:asciiTheme="minorHAnsi" w:hAnsiTheme="minorHAnsi"/>
          <w:b/>
          <w:bCs/>
          <w:sz w:val="24"/>
          <w:szCs w:val="24"/>
          <w:lang w:val="sk-SK"/>
        </w:rPr>
      </w:pPr>
      <w:r w:rsidRPr="002436BB">
        <w:rPr>
          <w:rFonts w:asciiTheme="minorHAnsi" w:hAnsiTheme="minorHAnsi"/>
          <w:b/>
          <w:bCs/>
          <w:sz w:val="24"/>
          <w:szCs w:val="24"/>
          <w:lang w:val="sk-SK"/>
        </w:rPr>
        <w:t>Členovia – zamestnanecká časť:</w:t>
      </w:r>
    </w:p>
    <w:p w:rsidR="00E05866" w:rsidRPr="002436BB" w:rsidRDefault="00E05866" w:rsidP="009E731E">
      <w:pPr>
        <w:tabs>
          <w:tab w:val="left" w:pos="284"/>
        </w:tabs>
        <w:ind w:left="284" w:firstLine="0"/>
        <w:jc w:val="left"/>
        <w:rPr>
          <w:rFonts w:asciiTheme="minorHAnsi" w:hAnsiTheme="minorHAnsi"/>
          <w:sz w:val="24"/>
          <w:szCs w:val="24"/>
          <w:lang w:val="sk-SK"/>
        </w:rPr>
      </w:pPr>
      <w:r w:rsidRPr="002436BB">
        <w:rPr>
          <w:rFonts w:asciiTheme="minorHAnsi" w:hAnsiTheme="minorHAnsi"/>
          <w:sz w:val="24"/>
          <w:szCs w:val="24"/>
          <w:lang w:val="sk-SK"/>
        </w:rPr>
        <w:t>PaedDr. Ján Bauko, PhD.</w:t>
      </w:r>
      <w:r w:rsidRPr="002436BB">
        <w:rPr>
          <w:rFonts w:asciiTheme="minorHAnsi" w:hAnsiTheme="minorHAnsi"/>
          <w:sz w:val="24"/>
          <w:szCs w:val="24"/>
          <w:lang w:val="sk-SK"/>
        </w:rPr>
        <w:br/>
        <w:t>Ing. Stanislav Ďurfina</w:t>
      </w:r>
      <w:r w:rsidRPr="002436BB">
        <w:rPr>
          <w:rFonts w:asciiTheme="minorHAnsi" w:hAnsiTheme="minorHAnsi"/>
          <w:sz w:val="24"/>
          <w:szCs w:val="24"/>
          <w:lang w:val="sk-SK"/>
        </w:rPr>
        <w:br/>
        <w:t xml:space="preserve">prof. PaedDr. Zdenka Gadušová, CSc. </w:t>
      </w:r>
      <w:r w:rsidRPr="002436BB">
        <w:rPr>
          <w:rFonts w:asciiTheme="minorHAnsi" w:hAnsiTheme="minorHAnsi"/>
          <w:sz w:val="24"/>
          <w:szCs w:val="24"/>
          <w:lang w:val="sk-SK"/>
        </w:rPr>
        <w:br/>
      </w:r>
      <w:r w:rsidR="00A75282">
        <w:rPr>
          <w:rFonts w:asciiTheme="minorHAnsi" w:hAnsiTheme="minorHAnsi"/>
          <w:sz w:val="24"/>
          <w:szCs w:val="24"/>
          <w:lang w:val="sk-SK"/>
        </w:rPr>
        <w:t>PhDr.</w:t>
      </w:r>
      <w:r w:rsidRPr="002436BB">
        <w:rPr>
          <w:rFonts w:asciiTheme="minorHAnsi" w:hAnsiTheme="minorHAnsi"/>
          <w:sz w:val="24"/>
          <w:szCs w:val="24"/>
          <w:lang w:val="sk-SK"/>
        </w:rPr>
        <w:t xml:space="preserve"> Ján Gallik, PhD.</w:t>
      </w:r>
    </w:p>
    <w:p w:rsidR="00E05866" w:rsidRPr="002436BB" w:rsidRDefault="00E05866" w:rsidP="009E731E">
      <w:pPr>
        <w:tabs>
          <w:tab w:val="left" w:pos="284"/>
        </w:tabs>
        <w:jc w:val="left"/>
        <w:rPr>
          <w:rFonts w:asciiTheme="minorHAnsi" w:hAnsiTheme="minorHAnsi"/>
          <w:color w:val="000000"/>
          <w:sz w:val="24"/>
          <w:szCs w:val="24"/>
          <w:lang w:val="sk-SK"/>
        </w:rPr>
      </w:pPr>
      <w:r w:rsidRPr="002436BB">
        <w:rPr>
          <w:rFonts w:asciiTheme="minorHAnsi" w:hAnsiTheme="minorHAnsi"/>
          <w:sz w:val="24"/>
          <w:szCs w:val="24"/>
          <w:lang w:val="sk-SK"/>
        </w:rPr>
        <w:t>doc. PhDr. Peter Ivanič, PhD.</w:t>
      </w:r>
    </w:p>
    <w:p w:rsidR="00E05866" w:rsidRPr="002436BB" w:rsidRDefault="00E05866" w:rsidP="009E731E">
      <w:pPr>
        <w:tabs>
          <w:tab w:val="left" w:pos="284"/>
        </w:tabs>
        <w:ind w:left="284" w:firstLine="0"/>
        <w:jc w:val="left"/>
        <w:rPr>
          <w:rFonts w:asciiTheme="minorHAnsi" w:hAnsiTheme="minorHAnsi"/>
          <w:sz w:val="24"/>
          <w:szCs w:val="24"/>
          <w:lang w:val="sk-SK"/>
        </w:rPr>
      </w:pPr>
      <w:r w:rsidRPr="002436BB">
        <w:rPr>
          <w:rFonts w:asciiTheme="minorHAnsi" w:hAnsiTheme="minorHAnsi"/>
          <w:sz w:val="24"/>
          <w:szCs w:val="24"/>
          <w:lang w:val="sk-SK"/>
        </w:rPr>
        <w:t xml:space="preserve">PhDr. Tomáš Koprda, PhD. </w:t>
      </w:r>
      <w:r w:rsidRPr="002436BB">
        <w:rPr>
          <w:rFonts w:asciiTheme="minorHAnsi" w:hAnsiTheme="minorHAnsi"/>
          <w:sz w:val="24"/>
          <w:szCs w:val="24"/>
          <w:lang w:val="sk-SK"/>
        </w:rPr>
        <w:br/>
        <w:t xml:space="preserve">RNDr. Hilda Kramáreková, PhD. </w:t>
      </w:r>
      <w:r w:rsidRPr="002436BB">
        <w:rPr>
          <w:rFonts w:asciiTheme="minorHAnsi" w:hAnsiTheme="minorHAnsi"/>
          <w:sz w:val="24"/>
          <w:szCs w:val="24"/>
          <w:lang w:val="sk-SK"/>
        </w:rPr>
        <w:br/>
        <w:t>Lívia Kriváčková</w:t>
      </w:r>
      <w:r w:rsidRPr="002436BB">
        <w:rPr>
          <w:rFonts w:asciiTheme="minorHAnsi" w:hAnsiTheme="minorHAnsi"/>
          <w:sz w:val="24"/>
          <w:szCs w:val="24"/>
          <w:lang w:val="sk-SK"/>
        </w:rPr>
        <w:br/>
        <w:t xml:space="preserve">prof. PaedDr. Ľubomír Kralčák, PhD. </w:t>
      </w:r>
      <w:r w:rsidRPr="002436BB">
        <w:rPr>
          <w:rFonts w:asciiTheme="minorHAnsi" w:hAnsiTheme="minorHAnsi"/>
          <w:sz w:val="24"/>
          <w:szCs w:val="24"/>
          <w:lang w:val="sk-SK"/>
        </w:rPr>
        <w:br/>
        <w:t>prof. PhD. Viera Kurincová, CSc.</w:t>
      </w:r>
    </w:p>
    <w:p w:rsidR="00E05866" w:rsidRPr="002436BB" w:rsidRDefault="00E05866" w:rsidP="009E731E">
      <w:pPr>
        <w:tabs>
          <w:tab w:val="left" w:pos="284"/>
        </w:tabs>
        <w:ind w:left="284" w:firstLine="0"/>
        <w:jc w:val="left"/>
        <w:rPr>
          <w:rFonts w:asciiTheme="minorHAnsi" w:hAnsiTheme="minorHAnsi"/>
          <w:b/>
          <w:sz w:val="24"/>
          <w:szCs w:val="24"/>
          <w:lang w:val="sk-SK"/>
        </w:rPr>
      </w:pPr>
      <w:r w:rsidRPr="002436BB">
        <w:rPr>
          <w:rFonts w:asciiTheme="minorHAnsi" w:hAnsiTheme="minorHAnsi"/>
          <w:sz w:val="24"/>
          <w:szCs w:val="24"/>
          <w:lang w:val="sk-SK"/>
        </w:rPr>
        <w:t xml:space="preserve">PaedDr. Dana Malá, PhD. </w:t>
      </w:r>
      <w:r w:rsidRPr="002436BB">
        <w:rPr>
          <w:rFonts w:asciiTheme="minorHAnsi" w:hAnsiTheme="minorHAnsi"/>
          <w:sz w:val="24"/>
          <w:szCs w:val="24"/>
          <w:lang w:val="sk-SK"/>
        </w:rPr>
        <w:br/>
        <w:t>PhDr. Jozefína Mesárošová, PhD.</w:t>
      </w:r>
      <w:r w:rsidRPr="002436BB">
        <w:rPr>
          <w:rFonts w:asciiTheme="minorHAnsi" w:hAnsiTheme="minorHAnsi"/>
          <w:sz w:val="24"/>
          <w:szCs w:val="24"/>
          <w:lang w:val="sk-SK"/>
        </w:rPr>
        <w:br/>
        <w:t>Ing. Dagmar Mešárová</w:t>
      </w:r>
    </w:p>
    <w:p w:rsidR="00E05866" w:rsidRPr="002436BB" w:rsidRDefault="00A75282" w:rsidP="009E731E">
      <w:pPr>
        <w:tabs>
          <w:tab w:val="left" w:pos="284"/>
          <w:tab w:val="left" w:pos="6237"/>
        </w:tabs>
        <w:ind w:left="284" w:firstLine="0"/>
        <w:jc w:val="left"/>
        <w:rPr>
          <w:rFonts w:asciiTheme="minorHAnsi" w:hAnsiTheme="minorHAnsi"/>
          <w:sz w:val="24"/>
          <w:szCs w:val="24"/>
          <w:lang w:val="sk-SK"/>
        </w:rPr>
      </w:pPr>
      <w:r>
        <w:rPr>
          <w:rFonts w:asciiTheme="minorHAnsi" w:hAnsiTheme="minorHAnsi"/>
          <w:sz w:val="24"/>
          <w:szCs w:val="24"/>
          <w:lang w:val="sk-SK"/>
        </w:rPr>
        <w:t>prof.</w:t>
      </w:r>
      <w:r w:rsidR="00E05866" w:rsidRPr="002436BB">
        <w:rPr>
          <w:rFonts w:asciiTheme="minorHAnsi" w:hAnsiTheme="minorHAnsi"/>
          <w:sz w:val="24"/>
          <w:szCs w:val="24"/>
          <w:lang w:val="sk-SK"/>
        </w:rPr>
        <w:t xml:space="preserve"> PhDr. Martina Mojtová, PhD.</w:t>
      </w:r>
      <w:r w:rsidR="00E05866" w:rsidRPr="002436BB">
        <w:rPr>
          <w:rFonts w:asciiTheme="minorHAnsi" w:hAnsiTheme="minorHAnsi"/>
          <w:sz w:val="24"/>
          <w:szCs w:val="24"/>
          <w:lang w:val="sk-SK"/>
        </w:rPr>
        <w:br/>
        <w:t>PaedDr. Helena Pataiová, PhD.</w:t>
      </w:r>
      <w:r w:rsidR="00E05866" w:rsidRPr="002436BB">
        <w:rPr>
          <w:rFonts w:asciiTheme="minorHAnsi" w:hAnsiTheme="minorHAnsi"/>
          <w:sz w:val="24"/>
          <w:szCs w:val="24"/>
          <w:lang w:val="sk-SK"/>
        </w:rPr>
        <w:br/>
        <w:t xml:space="preserve">doc. PaedDr. Gabriela Pavlovičová, PhD. </w:t>
      </w:r>
    </w:p>
    <w:p w:rsidR="00E05866" w:rsidRPr="002436BB" w:rsidRDefault="00E05866" w:rsidP="009E731E">
      <w:pPr>
        <w:tabs>
          <w:tab w:val="left" w:pos="284"/>
          <w:tab w:val="left" w:pos="6237"/>
        </w:tabs>
        <w:ind w:left="284" w:firstLine="0"/>
        <w:jc w:val="left"/>
        <w:rPr>
          <w:rFonts w:asciiTheme="minorHAnsi" w:hAnsiTheme="minorHAnsi"/>
          <w:sz w:val="24"/>
          <w:szCs w:val="24"/>
          <w:lang w:val="sk-SK"/>
        </w:rPr>
      </w:pPr>
      <w:r w:rsidRPr="002436BB">
        <w:rPr>
          <w:rFonts w:asciiTheme="minorHAnsi" w:hAnsiTheme="minorHAnsi"/>
          <w:sz w:val="24"/>
          <w:szCs w:val="24"/>
          <w:lang w:val="sk-SK"/>
        </w:rPr>
        <w:t>PhDr. Ľubor Pilárik, PhD.</w:t>
      </w:r>
      <w:r w:rsidRPr="002436BB">
        <w:rPr>
          <w:rFonts w:asciiTheme="minorHAnsi" w:hAnsiTheme="minorHAnsi"/>
          <w:sz w:val="24"/>
          <w:szCs w:val="24"/>
          <w:lang w:val="sk-SK"/>
        </w:rPr>
        <w:tab/>
        <w:t>od 27. 10. 2015</w:t>
      </w:r>
      <w:r w:rsidRPr="002436BB">
        <w:rPr>
          <w:rFonts w:asciiTheme="minorHAnsi" w:hAnsiTheme="minorHAnsi"/>
          <w:sz w:val="24"/>
          <w:szCs w:val="24"/>
          <w:lang w:val="sk-SK"/>
        </w:rPr>
        <w:br/>
        <w:t xml:space="preserve">doc. PhDr. Tomáš Sollár, PhD. </w:t>
      </w:r>
      <w:r w:rsidRPr="002436BB">
        <w:rPr>
          <w:rFonts w:asciiTheme="minorHAnsi" w:hAnsiTheme="minorHAnsi"/>
          <w:sz w:val="24"/>
          <w:szCs w:val="24"/>
          <w:lang w:val="sk-SK"/>
        </w:rPr>
        <w:tab/>
        <w:t>do 30. 8. 2015</w:t>
      </w:r>
      <w:r w:rsidRPr="002436BB">
        <w:rPr>
          <w:rFonts w:asciiTheme="minorHAnsi" w:hAnsiTheme="minorHAnsi"/>
          <w:sz w:val="24"/>
          <w:szCs w:val="24"/>
          <w:lang w:val="sk-SK"/>
        </w:rPr>
        <w:tab/>
      </w:r>
    </w:p>
    <w:p w:rsidR="00E05866" w:rsidRPr="002436BB" w:rsidRDefault="00E05866" w:rsidP="009E731E">
      <w:pPr>
        <w:tabs>
          <w:tab w:val="left" w:pos="284"/>
        </w:tabs>
        <w:ind w:left="284" w:firstLine="0"/>
        <w:jc w:val="left"/>
        <w:rPr>
          <w:rFonts w:asciiTheme="minorHAnsi" w:hAnsiTheme="minorHAnsi"/>
          <w:sz w:val="24"/>
          <w:szCs w:val="24"/>
          <w:lang w:val="sk-SK"/>
        </w:rPr>
      </w:pPr>
      <w:r w:rsidRPr="002436BB">
        <w:rPr>
          <w:rFonts w:asciiTheme="minorHAnsi" w:hAnsiTheme="minorHAnsi"/>
          <w:sz w:val="24"/>
          <w:szCs w:val="24"/>
          <w:lang w:val="sk-SK"/>
        </w:rPr>
        <w:t xml:space="preserve">doc. PaedDr. Vladimír Šutka, CSc. </w:t>
      </w:r>
      <w:r w:rsidRPr="002436BB">
        <w:rPr>
          <w:rFonts w:asciiTheme="minorHAnsi" w:hAnsiTheme="minorHAnsi"/>
          <w:sz w:val="24"/>
          <w:szCs w:val="24"/>
          <w:lang w:val="sk-SK"/>
        </w:rPr>
        <w:br/>
        <w:t>PaedDr. Peter Švec, Ph.D.</w:t>
      </w:r>
    </w:p>
    <w:p w:rsidR="00E05866" w:rsidRPr="002436BB" w:rsidRDefault="00E05866" w:rsidP="009E731E">
      <w:pPr>
        <w:tabs>
          <w:tab w:val="left" w:pos="284"/>
        </w:tabs>
        <w:ind w:left="284" w:firstLine="0"/>
        <w:jc w:val="left"/>
        <w:rPr>
          <w:rFonts w:asciiTheme="minorHAnsi" w:hAnsiTheme="minorHAnsi"/>
          <w:color w:val="000000"/>
          <w:sz w:val="24"/>
          <w:szCs w:val="24"/>
          <w:lang w:val="sk-SK"/>
        </w:rPr>
      </w:pPr>
      <w:r w:rsidRPr="002436BB">
        <w:rPr>
          <w:rFonts w:asciiTheme="minorHAnsi" w:hAnsiTheme="minorHAnsi"/>
          <w:sz w:val="24"/>
          <w:szCs w:val="24"/>
          <w:lang w:val="sk-SK"/>
        </w:rPr>
        <w:t xml:space="preserve">doc. PaedDr. Viera Tomková, PhD. </w:t>
      </w:r>
      <w:r w:rsidRPr="002436BB">
        <w:rPr>
          <w:rFonts w:asciiTheme="minorHAnsi" w:hAnsiTheme="minorHAnsi"/>
          <w:sz w:val="24"/>
          <w:szCs w:val="24"/>
          <w:lang w:val="sk-SK"/>
        </w:rPr>
        <w:br/>
      </w:r>
      <w:r w:rsidR="00A75282">
        <w:rPr>
          <w:rFonts w:asciiTheme="minorHAnsi" w:hAnsiTheme="minorHAnsi"/>
          <w:sz w:val="24"/>
          <w:szCs w:val="24"/>
          <w:lang w:val="sk-SK"/>
        </w:rPr>
        <w:t>prof.</w:t>
      </w:r>
      <w:r w:rsidRPr="002436BB">
        <w:rPr>
          <w:rFonts w:asciiTheme="minorHAnsi" w:hAnsiTheme="minorHAnsi"/>
          <w:sz w:val="24"/>
          <w:szCs w:val="24"/>
          <w:lang w:val="sk-SK"/>
        </w:rPr>
        <w:t xml:space="preserve"> RNDr. Mária Vondráková, CSc. </w:t>
      </w:r>
      <w:r w:rsidRPr="002436BB">
        <w:rPr>
          <w:rFonts w:asciiTheme="minorHAnsi" w:hAnsiTheme="minorHAnsi"/>
          <w:sz w:val="24"/>
          <w:szCs w:val="24"/>
          <w:lang w:val="sk-SK"/>
        </w:rPr>
        <w:br/>
        <w:t>Ing. Rastislav Žitný, PhD.</w:t>
      </w:r>
      <w:r w:rsidRPr="002436BB">
        <w:rPr>
          <w:rFonts w:asciiTheme="minorHAnsi" w:hAnsiTheme="minorHAnsi"/>
          <w:sz w:val="24"/>
          <w:szCs w:val="24"/>
          <w:lang w:val="sk-SK"/>
        </w:rPr>
        <w:br/>
      </w:r>
    </w:p>
    <w:p w:rsidR="00E05866" w:rsidRPr="002436BB" w:rsidRDefault="00E05866" w:rsidP="00E05866">
      <w:pPr>
        <w:tabs>
          <w:tab w:val="left" w:pos="5670"/>
        </w:tabs>
        <w:ind w:firstLine="0"/>
        <w:jc w:val="left"/>
        <w:rPr>
          <w:rFonts w:asciiTheme="minorHAnsi" w:hAnsiTheme="minorHAnsi"/>
          <w:b/>
          <w:sz w:val="24"/>
          <w:szCs w:val="24"/>
          <w:lang w:val="sk-SK"/>
        </w:rPr>
      </w:pPr>
      <w:r w:rsidRPr="002436BB">
        <w:rPr>
          <w:rFonts w:asciiTheme="minorHAnsi" w:hAnsiTheme="minorHAnsi"/>
          <w:b/>
          <w:sz w:val="24"/>
          <w:szCs w:val="24"/>
          <w:lang w:val="sk-SK"/>
        </w:rPr>
        <w:t xml:space="preserve">Členovia – študentská časť: </w:t>
      </w:r>
    </w:p>
    <w:p w:rsidR="00E05866" w:rsidRPr="002436BB" w:rsidRDefault="00E05866" w:rsidP="00E05866">
      <w:pPr>
        <w:tabs>
          <w:tab w:val="left" w:pos="285"/>
        </w:tabs>
        <w:ind w:firstLine="0"/>
        <w:jc w:val="left"/>
        <w:rPr>
          <w:rStyle w:val="Siln"/>
          <w:b w:val="0"/>
        </w:rPr>
      </w:pPr>
      <w:r w:rsidRPr="002436BB">
        <w:rPr>
          <w:rStyle w:val="Siln"/>
          <w:rFonts w:asciiTheme="minorHAnsi" w:hAnsiTheme="minorHAnsi"/>
          <w:sz w:val="24"/>
          <w:szCs w:val="24"/>
          <w:lang w:val="sk-SK"/>
        </w:rPr>
        <w:t>FPV:</w:t>
      </w:r>
    </w:p>
    <w:p w:rsidR="00E05866" w:rsidRDefault="00A75282" w:rsidP="00E05866">
      <w:pPr>
        <w:tabs>
          <w:tab w:val="left" w:pos="285"/>
          <w:tab w:val="left" w:pos="6237"/>
        </w:tabs>
        <w:ind w:left="285" w:firstLine="0"/>
        <w:jc w:val="left"/>
        <w:rPr>
          <w:rFonts w:asciiTheme="minorHAnsi" w:hAnsiTheme="minorHAnsi"/>
          <w:sz w:val="24"/>
          <w:szCs w:val="24"/>
          <w:lang w:val="sk-SK"/>
        </w:rPr>
      </w:pPr>
      <w:r>
        <w:rPr>
          <w:rFonts w:asciiTheme="minorHAnsi" w:hAnsiTheme="minorHAnsi"/>
          <w:sz w:val="24"/>
          <w:szCs w:val="24"/>
          <w:lang w:val="sk-SK"/>
        </w:rPr>
        <w:t xml:space="preserve">Mgr. </w:t>
      </w:r>
      <w:r w:rsidR="00E05866" w:rsidRPr="002436BB">
        <w:rPr>
          <w:rFonts w:asciiTheme="minorHAnsi" w:hAnsiTheme="minorHAnsi"/>
          <w:sz w:val="24"/>
          <w:szCs w:val="24"/>
          <w:lang w:val="sk-SK"/>
        </w:rPr>
        <w:t>Patrik Benkovič</w:t>
      </w:r>
      <w:r w:rsidR="00E05866" w:rsidRPr="002436BB">
        <w:rPr>
          <w:rFonts w:asciiTheme="minorHAnsi" w:hAnsiTheme="minorHAnsi"/>
          <w:sz w:val="24"/>
          <w:szCs w:val="24"/>
          <w:lang w:val="sk-SK"/>
        </w:rPr>
        <w:tab/>
        <w:t>do 31. 8. 2015</w:t>
      </w:r>
    </w:p>
    <w:p w:rsidR="00E05866" w:rsidRDefault="00E05866" w:rsidP="00E05866">
      <w:pPr>
        <w:tabs>
          <w:tab w:val="left" w:pos="285"/>
          <w:tab w:val="left" w:pos="6237"/>
        </w:tabs>
        <w:ind w:left="285" w:firstLine="0"/>
        <w:jc w:val="left"/>
        <w:rPr>
          <w:rFonts w:asciiTheme="minorHAnsi" w:hAnsiTheme="minorHAnsi"/>
          <w:sz w:val="24"/>
          <w:szCs w:val="24"/>
          <w:lang w:val="sk-SK"/>
        </w:rPr>
      </w:pPr>
      <w:r w:rsidRPr="002436BB">
        <w:rPr>
          <w:rFonts w:asciiTheme="minorHAnsi" w:hAnsiTheme="minorHAnsi"/>
          <w:sz w:val="24"/>
          <w:szCs w:val="24"/>
          <w:lang w:val="sk-SK"/>
        </w:rPr>
        <w:t>Bc. Ján Francisti</w:t>
      </w:r>
      <w:r w:rsidRPr="002436BB">
        <w:rPr>
          <w:rFonts w:asciiTheme="minorHAnsi" w:hAnsiTheme="minorHAnsi"/>
          <w:sz w:val="24"/>
          <w:szCs w:val="24"/>
          <w:lang w:val="sk-SK"/>
        </w:rPr>
        <w:tab/>
        <w:t>od 10. 11. 2015</w:t>
      </w:r>
    </w:p>
    <w:p w:rsidR="00E05866" w:rsidRDefault="00E05866" w:rsidP="00E05866">
      <w:pPr>
        <w:tabs>
          <w:tab w:val="left" w:pos="285"/>
          <w:tab w:val="left" w:pos="6237"/>
        </w:tabs>
        <w:ind w:left="285" w:firstLine="0"/>
        <w:jc w:val="left"/>
        <w:rPr>
          <w:rFonts w:asciiTheme="minorHAnsi" w:hAnsiTheme="minorHAnsi"/>
          <w:sz w:val="24"/>
          <w:szCs w:val="24"/>
          <w:lang w:val="sk-SK"/>
        </w:rPr>
      </w:pPr>
    </w:p>
    <w:p w:rsidR="00E05866" w:rsidRDefault="00A75282" w:rsidP="00E05866">
      <w:pPr>
        <w:tabs>
          <w:tab w:val="left" w:pos="285"/>
          <w:tab w:val="left" w:pos="6237"/>
        </w:tabs>
        <w:ind w:left="285" w:firstLine="0"/>
        <w:jc w:val="left"/>
        <w:rPr>
          <w:rFonts w:asciiTheme="minorHAnsi" w:hAnsiTheme="minorHAnsi"/>
          <w:sz w:val="24"/>
          <w:szCs w:val="24"/>
          <w:lang w:val="sk-SK"/>
        </w:rPr>
      </w:pPr>
      <w:r>
        <w:rPr>
          <w:rFonts w:asciiTheme="minorHAnsi" w:hAnsiTheme="minorHAnsi"/>
          <w:sz w:val="24"/>
          <w:szCs w:val="24"/>
          <w:lang w:val="sk-SK"/>
        </w:rPr>
        <w:lastRenderedPageBreak/>
        <w:t>Mgr.</w:t>
      </w:r>
      <w:r w:rsidR="00E05866" w:rsidRPr="002436BB">
        <w:rPr>
          <w:rFonts w:asciiTheme="minorHAnsi" w:hAnsiTheme="minorHAnsi"/>
          <w:sz w:val="24"/>
          <w:szCs w:val="24"/>
          <w:lang w:val="sk-SK"/>
        </w:rPr>
        <w:t xml:space="preserve"> Patrik Šranko</w:t>
      </w:r>
    </w:p>
    <w:p w:rsidR="00E05866" w:rsidRPr="002436BB" w:rsidRDefault="00E05866" w:rsidP="00E05866">
      <w:pPr>
        <w:tabs>
          <w:tab w:val="left" w:pos="285"/>
          <w:tab w:val="left" w:pos="6237"/>
        </w:tabs>
        <w:ind w:left="285" w:firstLine="0"/>
        <w:jc w:val="left"/>
        <w:rPr>
          <w:rFonts w:asciiTheme="minorHAnsi" w:hAnsiTheme="minorHAnsi"/>
          <w:sz w:val="24"/>
          <w:szCs w:val="24"/>
          <w:lang w:val="sk-SK"/>
        </w:rPr>
      </w:pPr>
      <w:r w:rsidRPr="002436BB">
        <w:rPr>
          <w:rFonts w:asciiTheme="minorHAnsi" w:hAnsiTheme="minorHAnsi"/>
          <w:sz w:val="24"/>
          <w:szCs w:val="24"/>
          <w:lang w:val="sk-SK"/>
        </w:rPr>
        <w:t>Lucia Tyššová</w:t>
      </w:r>
    </w:p>
    <w:p w:rsidR="00E05866" w:rsidRPr="002436BB" w:rsidRDefault="00E05866" w:rsidP="00E05866">
      <w:pPr>
        <w:tabs>
          <w:tab w:val="left" w:pos="285"/>
        </w:tabs>
        <w:ind w:firstLine="0"/>
        <w:jc w:val="left"/>
        <w:rPr>
          <w:rFonts w:asciiTheme="minorHAnsi" w:hAnsiTheme="minorHAnsi"/>
          <w:sz w:val="24"/>
          <w:szCs w:val="24"/>
          <w:lang w:val="sk-SK"/>
        </w:rPr>
      </w:pPr>
      <w:r w:rsidRPr="002436BB">
        <w:rPr>
          <w:rStyle w:val="Siln"/>
          <w:rFonts w:asciiTheme="minorHAnsi" w:hAnsiTheme="minorHAnsi"/>
          <w:sz w:val="24"/>
          <w:szCs w:val="24"/>
          <w:lang w:val="sk-SK"/>
        </w:rPr>
        <w:t>FSŠ:</w:t>
      </w:r>
    </w:p>
    <w:p w:rsidR="00E05866" w:rsidRPr="002436BB" w:rsidRDefault="00A75282" w:rsidP="00E05866">
      <w:pPr>
        <w:tabs>
          <w:tab w:val="left" w:pos="285"/>
        </w:tabs>
        <w:ind w:left="285" w:firstLine="0"/>
        <w:jc w:val="left"/>
        <w:rPr>
          <w:rFonts w:asciiTheme="minorHAnsi" w:hAnsiTheme="minorHAnsi"/>
          <w:sz w:val="24"/>
          <w:szCs w:val="24"/>
          <w:lang w:val="sk-SK"/>
        </w:rPr>
      </w:pPr>
      <w:r>
        <w:rPr>
          <w:rFonts w:asciiTheme="minorHAnsi" w:hAnsiTheme="minorHAnsi"/>
          <w:sz w:val="24"/>
          <w:szCs w:val="24"/>
          <w:lang w:val="sk-SK"/>
        </w:rPr>
        <w:t xml:space="preserve">Bc. </w:t>
      </w:r>
      <w:r w:rsidR="00E05866" w:rsidRPr="002436BB">
        <w:rPr>
          <w:rFonts w:asciiTheme="minorHAnsi" w:hAnsiTheme="minorHAnsi"/>
          <w:sz w:val="24"/>
          <w:szCs w:val="24"/>
          <w:lang w:val="sk-SK"/>
        </w:rPr>
        <w:t>Dominika Doktorová</w:t>
      </w:r>
      <w:r w:rsidR="00E05866" w:rsidRPr="002436BB">
        <w:rPr>
          <w:rFonts w:asciiTheme="minorHAnsi" w:hAnsiTheme="minorHAnsi"/>
          <w:sz w:val="24"/>
          <w:szCs w:val="24"/>
          <w:lang w:val="sk-SK"/>
        </w:rPr>
        <w:br/>
      </w:r>
      <w:r>
        <w:rPr>
          <w:rFonts w:asciiTheme="minorHAnsi" w:hAnsiTheme="minorHAnsi"/>
          <w:sz w:val="24"/>
          <w:szCs w:val="24"/>
          <w:lang w:val="sk-SK"/>
        </w:rPr>
        <w:t xml:space="preserve">Bc. </w:t>
      </w:r>
      <w:r w:rsidR="00E05866" w:rsidRPr="002436BB">
        <w:rPr>
          <w:rFonts w:asciiTheme="minorHAnsi" w:hAnsiTheme="minorHAnsi"/>
          <w:sz w:val="24"/>
          <w:szCs w:val="24"/>
          <w:lang w:val="sk-SK"/>
        </w:rPr>
        <w:t>Barbora Hrošková</w:t>
      </w:r>
      <w:r w:rsidR="00E05866" w:rsidRPr="002436BB">
        <w:rPr>
          <w:rFonts w:asciiTheme="minorHAnsi" w:hAnsiTheme="minorHAnsi"/>
          <w:sz w:val="24"/>
          <w:szCs w:val="24"/>
          <w:lang w:val="sk-SK"/>
        </w:rPr>
        <w:br/>
      </w:r>
      <w:r>
        <w:rPr>
          <w:rFonts w:asciiTheme="minorHAnsi" w:hAnsiTheme="minorHAnsi"/>
          <w:sz w:val="24"/>
          <w:szCs w:val="24"/>
          <w:lang w:val="sk-SK"/>
        </w:rPr>
        <w:t xml:space="preserve">Bc. </w:t>
      </w:r>
      <w:r w:rsidR="00E05866" w:rsidRPr="002436BB">
        <w:rPr>
          <w:rFonts w:asciiTheme="minorHAnsi" w:hAnsiTheme="minorHAnsi"/>
          <w:sz w:val="24"/>
          <w:szCs w:val="24"/>
          <w:lang w:val="sk-SK"/>
        </w:rPr>
        <w:t>Katarína Kučková</w:t>
      </w:r>
    </w:p>
    <w:p w:rsidR="00E05866" w:rsidRPr="002436BB" w:rsidRDefault="00E05866" w:rsidP="00E05866">
      <w:pPr>
        <w:tabs>
          <w:tab w:val="left" w:pos="285"/>
        </w:tabs>
        <w:ind w:firstLine="0"/>
        <w:jc w:val="left"/>
        <w:rPr>
          <w:rStyle w:val="Siln"/>
          <w:b w:val="0"/>
        </w:rPr>
      </w:pPr>
      <w:r w:rsidRPr="002436BB">
        <w:rPr>
          <w:rStyle w:val="Siln"/>
          <w:rFonts w:asciiTheme="minorHAnsi" w:hAnsiTheme="minorHAnsi"/>
          <w:sz w:val="24"/>
          <w:szCs w:val="24"/>
          <w:lang w:val="sk-SK"/>
        </w:rPr>
        <w:t>FSVaZ:</w:t>
      </w:r>
    </w:p>
    <w:p w:rsidR="00E05866" w:rsidRPr="002436BB" w:rsidRDefault="00E05866" w:rsidP="00E05866">
      <w:pPr>
        <w:tabs>
          <w:tab w:val="left" w:pos="285"/>
          <w:tab w:val="left" w:pos="6237"/>
        </w:tabs>
        <w:spacing w:line="240" w:lineRule="auto"/>
        <w:ind w:left="284" w:firstLine="0"/>
        <w:jc w:val="left"/>
        <w:rPr>
          <w:rFonts w:asciiTheme="minorHAnsi" w:hAnsiTheme="minorHAnsi"/>
          <w:sz w:val="24"/>
          <w:szCs w:val="24"/>
          <w:lang w:val="sk-SK"/>
        </w:rPr>
      </w:pPr>
      <w:r w:rsidRPr="002436BB">
        <w:rPr>
          <w:rFonts w:asciiTheme="minorHAnsi" w:hAnsiTheme="minorHAnsi"/>
          <w:sz w:val="24"/>
          <w:szCs w:val="24"/>
          <w:lang w:val="sk-SK"/>
        </w:rPr>
        <w:t>Andrea Fejová</w:t>
      </w:r>
      <w:r w:rsidRPr="002436BB">
        <w:rPr>
          <w:rFonts w:asciiTheme="minorHAnsi" w:hAnsiTheme="minorHAnsi"/>
          <w:sz w:val="24"/>
          <w:szCs w:val="24"/>
          <w:lang w:val="sk-SK"/>
        </w:rPr>
        <w:tab/>
        <w:t>od 10. 11. 2015</w:t>
      </w:r>
    </w:p>
    <w:p w:rsidR="00E05866" w:rsidRPr="002436BB" w:rsidRDefault="00A75282" w:rsidP="00E05866">
      <w:pPr>
        <w:tabs>
          <w:tab w:val="left" w:pos="285"/>
          <w:tab w:val="left" w:pos="6237"/>
        </w:tabs>
        <w:spacing w:line="240" w:lineRule="auto"/>
        <w:ind w:left="284" w:firstLine="0"/>
        <w:jc w:val="left"/>
        <w:rPr>
          <w:rFonts w:asciiTheme="minorHAnsi" w:hAnsiTheme="minorHAnsi"/>
          <w:sz w:val="24"/>
          <w:szCs w:val="24"/>
          <w:lang w:val="sk-SK"/>
        </w:rPr>
      </w:pPr>
      <w:r>
        <w:rPr>
          <w:rFonts w:asciiTheme="minorHAnsi" w:hAnsiTheme="minorHAnsi"/>
          <w:sz w:val="24"/>
          <w:szCs w:val="24"/>
          <w:lang w:val="sk-SK"/>
        </w:rPr>
        <w:t>Mgr.</w:t>
      </w:r>
      <w:r w:rsidR="00E05866" w:rsidRPr="002436BB">
        <w:rPr>
          <w:rFonts w:asciiTheme="minorHAnsi" w:hAnsiTheme="minorHAnsi"/>
          <w:sz w:val="24"/>
          <w:szCs w:val="24"/>
          <w:lang w:val="sk-SK"/>
        </w:rPr>
        <w:t xml:space="preserve"> Maroš Lukáč</w:t>
      </w:r>
      <w:r w:rsidR="00E05866" w:rsidRPr="002436BB">
        <w:rPr>
          <w:rFonts w:asciiTheme="minorHAnsi" w:hAnsiTheme="minorHAnsi"/>
          <w:sz w:val="24"/>
          <w:szCs w:val="24"/>
          <w:lang w:val="sk-SK"/>
        </w:rPr>
        <w:tab/>
        <w:t>do 22. 5. 2015</w:t>
      </w:r>
      <w:r w:rsidR="00E05866" w:rsidRPr="002436BB">
        <w:rPr>
          <w:rFonts w:asciiTheme="minorHAnsi" w:hAnsiTheme="minorHAnsi"/>
          <w:sz w:val="24"/>
          <w:szCs w:val="24"/>
          <w:lang w:val="sk-SK"/>
        </w:rPr>
        <w:br/>
        <w:t>Mgr. Maroš Klika</w:t>
      </w:r>
      <w:r w:rsidR="00E05866" w:rsidRPr="002436BB">
        <w:rPr>
          <w:rFonts w:asciiTheme="minorHAnsi" w:hAnsiTheme="minorHAnsi"/>
          <w:sz w:val="24"/>
          <w:szCs w:val="24"/>
          <w:lang w:val="sk-SK"/>
        </w:rPr>
        <w:tab/>
        <w:t>do 31. 8. 2015</w:t>
      </w:r>
      <w:r w:rsidR="00E05866" w:rsidRPr="002436BB">
        <w:rPr>
          <w:rFonts w:asciiTheme="minorHAnsi" w:hAnsiTheme="minorHAnsi"/>
          <w:sz w:val="24"/>
          <w:szCs w:val="24"/>
          <w:lang w:val="sk-SK"/>
        </w:rPr>
        <w:br/>
        <w:t>Milan Nipča</w:t>
      </w:r>
    </w:p>
    <w:p w:rsidR="00E05866" w:rsidRPr="002436BB" w:rsidRDefault="00E05866" w:rsidP="00E05866">
      <w:pPr>
        <w:tabs>
          <w:tab w:val="left" w:pos="285"/>
          <w:tab w:val="left" w:pos="6237"/>
        </w:tabs>
        <w:ind w:left="285" w:firstLine="0"/>
        <w:jc w:val="left"/>
      </w:pPr>
      <w:r w:rsidRPr="002436BB">
        <w:rPr>
          <w:rFonts w:asciiTheme="minorHAnsi" w:hAnsiTheme="minorHAnsi"/>
          <w:sz w:val="24"/>
          <w:szCs w:val="24"/>
          <w:lang w:val="sk-SK"/>
        </w:rPr>
        <w:t>Vanda Strečanská</w:t>
      </w:r>
      <w:r w:rsidRPr="002436BB">
        <w:rPr>
          <w:rFonts w:asciiTheme="minorHAnsi" w:hAnsiTheme="minorHAnsi"/>
          <w:sz w:val="24"/>
          <w:szCs w:val="24"/>
          <w:lang w:val="sk-SK"/>
        </w:rPr>
        <w:tab/>
        <w:t>od 10. 11. 2015</w:t>
      </w:r>
    </w:p>
    <w:p w:rsidR="00E05866" w:rsidRPr="002436BB" w:rsidRDefault="00E05866" w:rsidP="00E05866">
      <w:pPr>
        <w:tabs>
          <w:tab w:val="left" w:pos="285"/>
        </w:tabs>
        <w:ind w:firstLine="0"/>
        <w:jc w:val="left"/>
        <w:rPr>
          <w:rFonts w:asciiTheme="minorHAnsi" w:hAnsiTheme="minorHAnsi"/>
          <w:sz w:val="24"/>
          <w:szCs w:val="24"/>
          <w:lang w:val="sk-SK"/>
        </w:rPr>
      </w:pPr>
      <w:r w:rsidRPr="002436BB">
        <w:rPr>
          <w:rStyle w:val="Siln"/>
          <w:rFonts w:asciiTheme="minorHAnsi" w:hAnsiTheme="minorHAnsi"/>
          <w:sz w:val="24"/>
          <w:szCs w:val="24"/>
          <w:lang w:val="sk-SK"/>
        </w:rPr>
        <w:t>FF:</w:t>
      </w:r>
    </w:p>
    <w:p w:rsidR="00E05866" w:rsidRPr="002436BB" w:rsidRDefault="00E05866" w:rsidP="00E05866">
      <w:pPr>
        <w:tabs>
          <w:tab w:val="left" w:pos="285"/>
        </w:tabs>
        <w:ind w:left="285" w:firstLine="0"/>
        <w:jc w:val="left"/>
        <w:rPr>
          <w:rFonts w:asciiTheme="minorHAnsi" w:hAnsiTheme="minorHAnsi"/>
          <w:sz w:val="24"/>
          <w:szCs w:val="24"/>
          <w:lang w:val="sk-SK"/>
        </w:rPr>
      </w:pPr>
      <w:r w:rsidRPr="002436BB">
        <w:rPr>
          <w:rFonts w:asciiTheme="minorHAnsi" w:hAnsiTheme="minorHAnsi"/>
          <w:sz w:val="24"/>
          <w:szCs w:val="24"/>
          <w:lang w:val="sk-SK"/>
        </w:rPr>
        <w:t xml:space="preserve">Mgr. Artúr Bekmatov </w:t>
      </w:r>
      <w:r w:rsidRPr="002436BB">
        <w:rPr>
          <w:rFonts w:asciiTheme="minorHAnsi" w:hAnsiTheme="minorHAnsi"/>
          <w:sz w:val="24"/>
          <w:szCs w:val="24"/>
          <w:lang w:val="sk-SK"/>
        </w:rPr>
        <w:br/>
        <w:t xml:space="preserve">Mgr. Martina Škutová </w:t>
      </w:r>
      <w:r w:rsidRPr="002436BB">
        <w:rPr>
          <w:rFonts w:asciiTheme="minorHAnsi" w:hAnsiTheme="minorHAnsi"/>
          <w:sz w:val="24"/>
          <w:szCs w:val="24"/>
          <w:lang w:val="sk-SK"/>
        </w:rPr>
        <w:br/>
        <w:t>Bc. Zuzana Jánošíková</w:t>
      </w:r>
    </w:p>
    <w:p w:rsidR="00E05866" w:rsidRPr="002436BB" w:rsidRDefault="00E05866" w:rsidP="00E05866">
      <w:pPr>
        <w:tabs>
          <w:tab w:val="left" w:pos="285"/>
        </w:tabs>
        <w:ind w:firstLine="0"/>
        <w:jc w:val="left"/>
        <w:rPr>
          <w:rFonts w:asciiTheme="minorHAnsi" w:hAnsiTheme="minorHAnsi"/>
          <w:sz w:val="24"/>
          <w:szCs w:val="24"/>
          <w:lang w:val="sk-SK"/>
        </w:rPr>
      </w:pPr>
      <w:r w:rsidRPr="002436BB">
        <w:rPr>
          <w:rStyle w:val="Siln"/>
          <w:rFonts w:asciiTheme="minorHAnsi" w:hAnsiTheme="minorHAnsi"/>
          <w:sz w:val="24"/>
          <w:szCs w:val="24"/>
          <w:lang w:val="sk-SK"/>
        </w:rPr>
        <w:t>PF:</w:t>
      </w:r>
    </w:p>
    <w:p w:rsidR="00E05866" w:rsidRPr="002436BB" w:rsidRDefault="00A75282" w:rsidP="00E05866">
      <w:pPr>
        <w:tabs>
          <w:tab w:val="left" w:pos="285"/>
        </w:tabs>
        <w:ind w:left="285" w:firstLine="0"/>
        <w:jc w:val="left"/>
        <w:rPr>
          <w:rFonts w:asciiTheme="minorHAnsi" w:hAnsiTheme="minorHAnsi"/>
          <w:b/>
          <w:sz w:val="24"/>
          <w:szCs w:val="24"/>
          <w:lang w:val="sk-SK"/>
        </w:rPr>
      </w:pPr>
      <w:r>
        <w:rPr>
          <w:rFonts w:asciiTheme="minorHAnsi" w:hAnsiTheme="minorHAnsi"/>
          <w:sz w:val="24"/>
          <w:szCs w:val="24"/>
          <w:lang w:val="sk-SK"/>
        </w:rPr>
        <w:t xml:space="preserve">Bc. </w:t>
      </w:r>
      <w:r w:rsidR="00E05866" w:rsidRPr="002436BB">
        <w:rPr>
          <w:rFonts w:asciiTheme="minorHAnsi" w:hAnsiTheme="minorHAnsi"/>
          <w:sz w:val="24"/>
          <w:szCs w:val="24"/>
          <w:lang w:val="sk-SK"/>
        </w:rPr>
        <w:t xml:space="preserve">Martina Ďurišková </w:t>
      </w:r>
      <w:r w:rsidR="00E05866" w:rsidRPr="002436BB">
        <w:rPr>
          <w:rFonts w:asciiTheme="minorHAnsi" w:hAnsiTheme="minorHAnsi"/>
          <w:sz w:val="24"/>
          <w:szCs w:val="24"/>
          <w:lang w:val="sk-SK"/>
        </w:rPr>
        <w:br/>
        <w:t>Magdaléna Matušková</w:t>
      </w:r>
    </w:p>
    <w:p w:rsidR="00E05866" w:rsidRPr="002436BB" w:rsidRDefault="00E05866" w:rsidP="00E05866">
      <w:pPr>
        <w:tabs>
          <w:tab w:val="left" w:pos="8505"/>
        </w:tabs>
        <w:ind w:firstLine="0"/>
        <w:rPr>
          <w:sz w:val="24"/>
          <w:szCs w:val="24"/>
          <w:lang w:val="sk-SK"/>
        </w:rPr>
      </w:pPr>
    </w:p>
    <w:p w:rsidR="00E05866" w:rsidRPr="002436BB" w:rsidRDefault="00E05866" w:rsidP="00572435">
      <w:pPr>
        <w:tabs>
          <w:tab w:val="left" w:pos="8505"/>
        </w:tabs>
        <w:ind w:firstLine="567"/>
        <w:rPr>
          <w:sz w:val="24"/>
          <w:szCs w:val="24"/>
          <w:lang w:val="sk-SK"/>
        </w:rPr>
      </w:pPr>
      <w:r w:rsidRPr="002436BB">
        <w:rPr>
          <w:sz w:val="24"/>
          <w:szCs w:val="24"/>
          <w:lang w:val="sk-SK"/>
        </w:rPr>
        <w:t>Ďalšie informácie o činnosti Akademického senátu UKF možno nájsť vo Výročnej správe Akademického senátu, zápisniciach a ďalších dokumentoch na webovej adrese Akademického senátu (</w:t>
      </w:r>
      <w:hyperlink r:id="rId12" w:history="1">
        <w:r w:rsidRPr="002436BB">
          <w:rPr>
            <w:rStyle w:val="Hypertextovprepojenie"/>
            <w:sz w:val="24"/>
            <w:szCs w:val="24"/>
            <w:lang w:val="sk-SK"/>
          </w:rPr>
          <w:t>https://www.ukf.sk/organy-univerzity/akademicky-senat</w:t>
        </w:r>
      </w:hyperlink>
      <w:r w:rsidRPr="002436BB">
        <w:rPr>
          <w:sz w:val="24"/>
          <w:szCs w:val="24"/>
          <w:lang w:val="sk-SK"/>
        </w:rPr>
        <w:t xml:space="preserve">). </w:t>
      </w:r>
    </w:p>
    <w:p w:rsidR="00E05866" w:rsidRPr="002436BB" w:rsidRDefault="00E05866" w:rsidP="00E05866">
      <w:pPr>
        <w:tabs>
          <w:tab w:val="left" w:pos="8505"/>
        </w:tabs>
        <w:rPr>
          <w:sz w:val="24"/>
          <w:szCs w:val="24"/>
          <w:lang w:val="sk-SK"/>
        </w:rPr>
      </w:pPr>
    </w:p>
    <w:p w:rsidR="00E05866" w:rsidRPr="002436BB" w:rsidRDefault="00E05866" w:rsidP="00E05866">
      <w:pPr>
        <w:ind w:firstLine="0"/>
        <w:rPr>
          <w:sz w:val="2"/>
          <w:szCs w:val="2"/>
          <w:lang w:val="sk-SK"/>
        </w:rPr>
      </w:pPr>
    </w:p>
    <w:p w:rsidR="00E05866" w:rsidRPr="002436BB" w:rsidRDefault="00E05866" w:rsidP="00C52EBE">
      <w:pPr>
        <w:pStyle w:val="Nadpis2"/>
      </w:pPr>
      <w:bookmarkStart w:id="43" w:name="_Toc258300818"/>
      <w:bookmarkStart w:id="44" w:name="_Toc290928136"/>
      <w:bookmarkStart w:id="45" w:name="_Toc290928322"/>
      <w:bookmarkStart w:id="46" w:name="_Toc325308591"/>
      <w:bookmarkStart w:id="47" w:name="_Toc388281460"/>
      <w:bookmarkStart w:id="48" w:name="_Toc447794039"/>
      <w:bookmarkStart w:id="49" w:name="_Toc449512245"/>
      <w:r w:rsidRPr="002436BB">
        <w:t>Vedecká rada univerzity</w:t>
      </w:r>
      <w:bookmarkEnd w:id="43"/>
      <w:bookmarkEnd w:id="44"/>
      <w:bookmarkEnd w:id="45"/>
      <w:bookmarkEnd w:id="46"/>
      <w:bookmarkEnd w:id="47"/>
      <w:bookmarkEnd w:id="48"/>
      <w:bookmarkEnd w:id="49"/>
    </w:p>
    <w:p w:rsidR="00E05866" w:rsidRPr="002436BB" w:rsidRDefault="00E05866" w:rsidP="00E30F56">
      <w:pPr>
        <w:rPr>
          <w:lang w:val="sk-SK"/>
        </w:rPr>
      </w:pPr>
    </w:p>
    <w:p w:rsidR="00E05866" w:rsidRPr="002436BB" w:rsidRDefault="00E05866" w:rsidP="00E05866">
      <w:pPr>
        <w:ind w:firstLine="0"/>
        <w:rPr>
          <w:rFonts w:asciiTheme="minorHAnsi" w:hAnsiTheme="minorHAnsi"/>
          <w:sz w:val="24"/>
          <w:szCs w:val="24"/>
          <w:lang w:val="sk-SK"/>
        </w:rPr>
      </w:pPr>
      <w:r w:rsidRPr="002436BB">
        <w:rPr>
          <w:rFonts w:asciiTheme="minorHAnsi" w:hAnsiTheme="minorHAnsi"/>
          <w:sz w:val="24"/>
          <w:szCs w:val="24"/>
          <w:lang w:val="sk-SK"/>
        </w:rPr>
        <w:t>Vedecká rada UKF v Nitre pôsobila v roku 2015 v nasledujúcom zložení:</w:t>
      </w:r>
    </w:p>
    <w:p w:rsidR="00C84F9A" w:rsidRPr="00C84F9A" w:rsidRDefault="00C84F9A" w:rsidP="00C84F9A">
      <w:pPr>
        <w:spacing w:after="0" w:line="240" w:lineRule="auto"/>
        <w:rPr>
          <w:rFonts w:ascii="Times New Roman" w:hAnsi="Times New Roman"/>
          <w:sz w:val="24"/>
          <w:szCs w:val="24"/>
          <w:highlight w:val="yellow"/>
        </w:rPr>
      </w:pPr>
    </w:p>
    <w:p w:rsidR="00C84F9A" w:rsidRPr="00156F82" w:rsidRDefault="00156F82" w:rsidP="00156F82">
      <w:pPr>
        <w:spacing w:after="0"/>
        <w:rPr>
          <w:rFonts w:asciiTheme="minorHAnsi" w:hAnsiTheme="minorHAnsi"/>
          <w:b/>
          <w:sz w:val="24"/>
          <w:szCs w:val="24"/>
        </w:rPr>
      </w:pPr>
      <w:r>
        <w:rPr>
          <w:rFonts w:asciiTheme="minorHAnsi" w:hAnsiTheme="minorHAnsi"/>
          <w:b/>
          <w:sz w:val="24"/>
          <w:szCs w:val="24"/>
        </w:rPr>
        <w:t>Interní členovia:</w:t>
      </w:r>
    </w:p>
    <w:p w:rsidR="00C84F9A" w:rsidRPr="00156F82" w:rsidRDefault="00C84F9A" w:rsidP="007E2A19">
      <w:pPr>
        <w:rPr>
          <w:rFonts w:asciiTheme="minorHAnsi" w:hAnsiTheme="minorHAnsi"/>
          <w:sz w:val="24"/>
          <w:szCs w:val="24"/>
        </w:rPr>
      </w:pPr>
      <w:r w:rsidRPr="00156F82">
        <w:rPr>
          <w:rFonts w:asciiTheme="minorHAnsi" w:hAnsiTheme="minorHAnsi"/>
          <w:sz w:val="24"/>
          <w:szCs w:val="24"/>
        </w:rPr>
        <w:t>prof. RNDr. Ľubomír Zelenický, CSc., predseda - 4.1.13. teória vyučovania fyziky</w:t>
      </w:r>
    </w:p>
    <w:p w:rsidR="00C84F9A" w:rsidRPr="00156F82" w:rsidRDefault="00C84F9A" w:rsidP="007E2A19">
      <w:pPr>
        <w:rPr>
          <w:rFonts w:asciiTheme="minorHAnsi" w:hAnsiTheme="minorHAnsi"/>
          <w:sz w:val="24"/>
          <w:szCs w:val="24"/>
        </w:rPr>
      </w:pPr>
      <w:r w:rsidRPr="00156F82">
        <w:rPr>
          <w:rFonts w:asciiTheme="minorHAnsi" w:hAnsiTheme="minorHAnsi"/>
          <w:sz w:val="24"/>
          <w:szCs w:val="24"/>
        </w:rPr>
        <w:t>prof. Ing. Zdenka Rózová, CSc. - 4.3.1. ochrana a využívanie krajiny</w:t>
      </w:r>
    </w:p>
    <w:p w:rsidR="00C84F9A" w:rsidRPr="00156F82" w:rsidRDefault="00C84F9A" w:rsidP="007E2A19">
      <w:pPr>
        <w:rPr>
          <w:rFonts w:asciiTheme="minorHAnsi" w:hAnsiTheme="minorHAnsi"/>
          <w:sz w:val="24"/>
          <w:szCs w:val="24"/>
        </w:rPr>
      </w:pPr>
      <w:r w:rsidRPr="00156F82">
        <w:rPr>
          <w:rFonts w:asciiTheme="minorHAnsi" w:hAnsiTheme="minorHAnsi"/>
          <w:sz w:val="24"/>
          <w:szCs w:val="24"/>
        </w:rPr>
        <w:t>prof. RNDr. Mária Bauerová, PhD. - 4.2.1. biológia</w:t>
      </w:r>
    </w:p>
    <w:p w:rsidR="00C84F9A" w:rsidRPr="00156F82" w:rsidRDefault="00C84F9A" w:rsidP="007E2A19">
      <w:pPr>
        <w:rPr>
          <w:rFonts w:asciiTheme="minorHAnsi" w:hAnsiTheme="minorHAnsi"/>
          <w:sz w:val="24"/>
          <w:szCs w:val="24"/>
        </w:rPr>
      </w:pPr>
      <w:r w:rsidRPr="00156F82">
        <w:rPr>
          <w:rFonts w:asciiTheme="minorHAnsi" w:hAnsiTheme="minorHAnsi"/>
          <w:sz w:val="24"/>
          <w:szCs w:val="24"/>
        </w:rPr>
        <w:t>prof. PhDr. Ján Gabura, CSc. - 3.1.14. sociálna práca</w:t>
      </w:r>
    </w:p>
    <w:p w:rsidR="00C84F9A" w:rsidRPr="00156F82" w:rsidRDefault="00C84F9A" w:rsidP="007E2A19">
      <w:pPr>
        <w:rPr>
          <w:rFonts w:asciiTheme="minorHAnsi" w:hAnsiTheme="minorHAnsi"/>
          <w:sz w:val="24"/>
          <w:szCs w:val="24"/>
        </w:rPr>
      </w:pPr>
      <w:r w:rsidRPr="00156F82">
        <w:rPr>
          <w:rFonts w:asciiTheme="minorHAnsi" w:hAnsiTheme="minorHAnsi"/>
          <w:sz w:val="24"/>
          <w:szCs w:val="24"/>
        </w:rPr>
        <w:t>prof. PaedDr. Bernard Garaj, CSc. - 3.1.3. etnológia</w:t>
      </w:r>
    </w:p>
    <w:p w:rsidR="00C84F9A" w:rsidRPr="00156F82" w:rsidRDefault="00C84F9A" w:rsidP="007E2A19">
      <w:pPr>
        <w:rPr>
          <w:rFonts w:asciiTheme="minorHAnsi" w:hAnsiTheme="minorHAnsi"/>
          <w:sz w:val="24"/>
          <w:szCs w:val="24"/>
        </w:rPr>
      </w:pPr>
      <w:r w:rsidRPr="00156F82">
        <w:rPr>
          <w:rFonts w:asciiTheme="minorHAnsi" w:hAnsiTheme="minorHAnsi"/>
          <w:sz w:val="24"/>
          <w:szCs w:val="24"/>
        </w:rPr>
        <w:t>prof. Janka Hečková, CSc. - 2.1.7. história</w:t>
      </w:r>
    </w:p>
    <w:p w:rsidR="00C84F9A" w:rsidRPr="00156F82" w:rsidRDefault="00C84F9A" w:rsidP="007E2A19">
      <w:pPr>
        <w:rPr>
          <w:rFonts w:asciiTheme="minorHAnsi" w:hAnsiTheme="minorHAnsi"/>
          <w:sz w:val="24"/>
          <w:szCs w:val="24"/>
        </w:rPr>
      </w:pPr>
      <w:r w:rsidRPr="00156F82">
        <w:rPr>
          <w:rFonts w:asciiTheme="minorHAnsi" w:hAnsiTheme="minorHAnsi"/>
          <w:sz w:val="24"/>
          <w:szCs w:val="24"/>
        </w:rPr>
        <w:t xml:space="preserve">prof. </w:t>
      </w:r>
      <w:r w:rsidR="00B65A22" w:rsidRPr="00156F82">
        <w:rPr>
          <w:rFonts w:asciiTheme="minorHAnsi" w:hAnsiTheme="minorHAnsi"/>
          <w:sz w:val="24"/>
          <w:szCs w:val="24"/>
        </w:rPr>
        <w:t>RNDr.</w:t>
      </w:r>
      <w:r w:rsidRPr="00156F82">
        <w:rPr>
          <w:rFonts w:asciiTheme="minorHAnsi" w:hAnsiTheme="minorHAnsi"/>
          <w:sz w:val="24"/>
          <w:szCs w:val="24"/>
        </w:rPr>
        <w:t xml:space="preserve"> Juraj Hreško, </w:t>
      </w:r>
      <w:r w:rsidR="00A75282" w:rsidRPr="00156F82">
        <w:rPr>
          <w:rFonts w:asciiTheme="minorHAnsi" w:hAnsiTheme="minorHAnsi"/>
          <w:sz w:val="24"/>
          <w:szCs w:val="24"/>
        </w:rPr>
        <w:t>CSc.</w:t>
      </w:r>
      <w:r w:rsidRPr="00156F82">
        <w:rPr>
          <w:rFonts w:asciiTheme="minorHAnsi" w:hAnsiTheme="minorHAnsi"/>
          <w:sz w:val="24"/>
          <w:szCs w:val="24"/>
        </w:rPr>
        <w:t xml:space="preserve"> - 4.3.1. ochrana a využívanie krajiny</w:t>
      </w:r>
    </w:p>
    <w:p w:rsidR="00C84F9A" w:rsidRPr="00156F82" w:rsidRDefault="00C84F9A" w:rsidP="007E2A19">
      <w:pPr>
        <w:rPr>
          <w:rFonts w:asciiTheme="minorHAnsi" w:hAnsiTheme="minorHAnsi"/>
          <w:sz w:val="24"/>
          <w:szCs w:val="24"/>
        </w:rPr>
      </w:pPr>
      <w:r w:rsidRPr="00156F82">
        <w:rPr>
          <w:rFonts w:asciiTheme="minorHAnsi" w:hAnsiTheme="minorHAnsi"/>
          <w:sz w:val="24"/>
          <w:szCs w:val="24"/>
        </w:rPr>
        <w:t>RNDr. Attila Komzsík, PhD. - 9.1.8. teória vyučovania matematiky</w:t>
      </w:r>
    </w:p>
    <w:p w:rsidR="00C84F9A" w:rsidRPr="00156F82" w:rsidRDefault="00C84F9A" w:rsidP="007E2A19">
      <w:pPr>
        <w:rPr>
          <w:rFonts w:asciiTheme="minorHAnsi" w:hAnsiTheme="minorHAnsi"/>
          <w:sz w:val="24"/>
          <w:szCs w:val="24"/>
        </w:rPr>
      </w:pPr>
      <w:r w:rsidRPr="00156F82">
        <w:rPr>
          <w:rFonts w:asciiTheme="minorHAnsi" w:hAnsiTheme="minorHAnsi"/>
          <w:sz w:val="24"/>
          <w:szCs w:val="24"/>
        </w:rPr>
        <w:t xml:space="preserve">prof. PaedDr. Ľubomír Kralčák, </w:t>
      </w:r>
      <w:r w:rsidR="00A75282" w:rsidRPr="00156F82">
        <w:rPr>
          <w:rFonts w:asciiTheme="minorHAnsi" w:hAnsiTheme="minorHAnsi"/>
          <w:sz w:val="24"/>
          <w:szCs w:val="24"/>
        </w:rPr>
        <w:t>PhD.</w:t>
      </w:r>
      <w:r w:rsidRPr="00156F82">
        <w:rPr>
          <w:rFonts w:asciiTheme="minorHAnsi" w:hAnsiTheme="minorHAnsi"/>
          <w:sz w:val="24"/>
          <w:szCs w:val="24"/>
        </w:rPr>
        <w:t xml:space="preserve"> - 2.1.27. slovenský jazyk a literatúra</w:t>
      </w:r>
    </w:p>
    <w:p w:rsidR="00C84F9A" w:rsidRPr="00156F82" w:rsidRDefault="00C84F9A" w:rsidP="007E2A19">
      <w:pPr>
        <w:rPr>
          <w:rFonts w:asciiTheme="minorHAnsi" w:hAnsiTheme="minorHAnsi"/>
          <w:sz w:val="24"/>
          <w:szCs w:val="24"/>
        </w:rPr>
      </w:pPr>
      <w:r w:rsidRPr="00156F82">
        <w:rPr>
          <w:rFonts w:asciiTheme="minorHAnsi" w:hAnsiTheme="minorHAnsi"/>
          <w:sz w:val="24"/>
          <w:szCs w:val="24"/>
        </w:rPr>
        <w:t>prof. PhDr. Eva Malá, CSc. - 1.1.1. učiteľstvo akademických predmetov</w:t>
      </w:r>
    </w:p>
    <w:p w:rsidR="00C84F9A" w:rsidRPr="00156F82" w:rsidRDefault="00C84F9A" w:rsidP="007E2A19">
      <w:pPr>
        <w:rPr>
          <w:rFonts w:asciiTheme="minorHAnsi" w:hAnsiTheme="minorHAnsi"/>
          <w:sz w:val="24"/>
          <w:szCs w:val="24"/>
        </w:rPr>
      </w:pPr>
      <w:r w:rsidRPr="00156F82">
        <w:rPr>
          <w:rFonts w:asciiTheme="minorHAnsi" w:hAnsiTheme="minorHAnsi"/>
          <w:sz w:val="24"/>
          <w:szCs w:val="24"/>
        </w:rPr>
        <w:lastRenderedPageBreak/>
        <w:t>prof. PhDr. Gabriela Miššíková, CSc. - 2.1.29. neslovanské jazyky a literatúry</w:t>
      </w:r>
    </w:p>
    <w:p w:rsidR="00C84F9A" w:rsidRPr="00156F82" w:rsidRDefault="00C84F9A" w:rsidP="007E2A19">
      <w:pPr>
        <w:rPr>
          <w:rFonts w:asciiTheme="minorHAnsi" w:hAnsiTheme="minorHAnsi"/>
          <w:sz w:val="24"/>
          <w:szCs w:val="24"/>
        </w:rPr>
      </w:pPr>
      <w:r w:rsidRPr="00156F82">
        <w:rPr>
          <w:rFonts w:asciiTheme="minorHAnsi" w:hAnsiTheme="minorHAnsi"/>
          <w:sz w:val="24"/>
          <w:szCs w:val="24"/>
        </w:rPr>
        <w:t>prof. PhDr. Daniela Müglová, CSc. - 2.1.35. prekladateľstvo a tlmočníctvo</w:t>
      </w:r>
    </w:p>
    <w:p w:rsidR="00C84F9A" w:rsidRPr="00156F82" w:rsidRDefault="00C84F9A" w:rsidP="007E2A19">
      <w:pPr>
        <w:rPr>
          <w:rFonts w:asciiTheme="minorHAnsi" w:hAnsiTheme="minorHAnsi"/>
          <w:sz w:val="24"/>
          <w:szCs w:val="24"/>
        </w:rPr>
      </w:pPr>
      <w:r w:rsidRPr="00156F82">
        <w:rPr>
          <w:rFonts w:asciiTheme="minorHAnsi" w:hAnsiTheme="minorHAnsi"/>
          <w:sz w:val="24"/>
          <w:szCs w:val="24"/>
        </w:rPr>
        <w:t>prof. RNDr. Radoslav Omelka, PhD. - 4.2.1. biológia</w:t>
      </w:r>
    </w:p>
    <w:p w:rsidR="00C84F9A" w:rsidRPr="00156F82" w:rsidRDefault="00C84F9A" w:rsidP="007E2A19">
      <w:pPr>
        <w:rPr>
          <w:rFonts w:asciiTheme="minorHAnsi" w:hAnsiTheme="minorHAnsi"/>
          <w:sz w:val="24"/>
          <w:szCs w:val="24"/>
        </w:rPr>
      </w:pPr>
      <w:r w:rsidRPr="00156F82">
        <w:rPr>
          <w:rFonts w:asciiTheme="minorHAnsi" w:hAnsiTheme="minorHAnsi"/>
          <w:sz w:val="24"/>
          <w:szCs w:val="24"/>
        </w:rPr>
        <w:t xml:space="preserve">prof. PhDr. Gabriela Petrová, CSc. - 1.1.4. pedagogika </w:t>
      </w:r>
    </w:p>
    <w:p w:rsidR="00C84F9A" w:rsidRPr="00156F82" w:rsidRDefault="00C84F9A" w:rsidP="007E2A19">
      <w:pPr>
        <w:rPr>
          <w:rFonts w:asciiTheme="minorHAnsi" w:hAnsiTheme="minorHAnsi"/>
          <w:sz w:val="24"/>
          <w:szCs w:val="24"/>
        </w:rPr>
      </w:pPr>
      <w:r w:rsidRPr="00156F82">
        <w:rPr>
          <w:rFonts w:asciiTheme="minorHAnsi" w:hAnsiTheme="minorHAnsi"/>
          <w:sz w:val="24"/>
          <w:szCs w:val="24"/>
        </w:rPr>
        <w:t>prof. PhDr. Ľubomír Plesník, DrSc. - 2.1.6. estetika</w:t>
      </w:r>
    </w:p>
    <w:p w:rsidR="00C84F9A" w:rsidRPr="00156F82" w:rsidRDefault="00C84F9A" w:rsidP="007E2A19">
      <w:pPr>
        <w:rPr>
          <w:rFonts w:asciiTheme="minorHAnsi" w:hAnsiTheme="minorHAnsi"/>
          <w:sz w:val="24"/>
          <w:szCs w:val="24"/>
        </w:rPr>
      </w:pPr>
      <w:r w:rsidRPr="00156F82">
        <w:rPr>
          <w:rFonts w:asciiTheme="minorHAnsi" w:hAnsiTheme="minorHAnsi"/>
          <w:sz w:val="24"/>
          <w:szCs w:val="24"/>
        </w:rPr>
        <w:t xml:space="preserve">doc. PhDr. Rastislav Rosinský, PhD. - 3.1.16. sociálne služby a poradenstvo </w:t>
      </w:r>
    </w:p>
    <w:p w:rsidR="00C84F9A" w:rsidRPr="00156F82" w:rsidRDefault="00C84F9A" w:rsidP="007E2A19">
      <w:pPr>
        <w:rPr>
          <w:rFonts w:asciiTheme="minorHAnsi" w:hAnsiTheme="minorHAnsi"/>
          <w:sz w:val="24"/>
          <w:szCs w:val="24"/>
        </w:rPr>
      </w:pPr>
      <w:r w:rsidRPr="00156F82">
        <w:rPr>
          <w:rFonts w:asciiTheme="minorHAnsi" w:hAnsiTheme="minorHAnsi"/>
          <w:sz w:val="24"/>
          <w:szCs w:val="24"/>
        </w:rPr>
        <w:t>doc. PhDr. Anna Sándorová, PhD. - 2.1.32. cudzie jazyky a kultúry</w:t>
      </w:r>
    </w:p>
    <w:p w:rsidR="00C84F9A" w:rsidRPr="00156F82" w:rsidRDefault="00C84F9A" w:rsidP="007E2A19">
      <w:pPr>
        <w:rPr>
          <w:rFonts w:asciiTheme="minorHAnsi" w:hAnsiTheme="minorHAnsi"/>
          <w:sz w:val="24"/>
          <w:szCs w:val="24"/>
        </w:rPr>
      </w:pPr>
      <w:r w:rsidRPr="00156F82">
        <w:rPr>
          <w:rFonts w:asciiTheme="minorHAnsi" w:hAnsiTheme="minorHAnsi"/>
          <w:sz w:val="24"/>
          <w:szCs w:val="24"/>
        </w:rPr>
        <w:t>prof. PhDr. Eva Sollárová, CSc. - 3.1.9. psychológia</w:t>
      </w:r>
    </w:p>
    <w:p w:rsidR="00C84F9A" w:rsidRPr="00156F82" w:rsidRDefault="00C84F9A" w:rsidP="007E2A19">
      <w:pPr>
        <w:rPr>
          <w:rFonts w:asciiTheme="minorHAnsi" w:hAnsiTheme="minorHAnsi"/>
          <w:sz w:val="24"/>
          <w:szCs w:val="24"/>
        </w:rPr>
      </w:pPr>
      <w:r w:rsidRPr="00156F82">
        <w:rPr>
          <w:rFonts w:asciiTheme="minorHAnsi" w:hAnsiTheme="minorHAnsi"/>
          <w:sz w:val="24"/>
          <w:szCs w:val="24"/>
        </w:rPr>
        <w:t xml:space="preserve">prof. PhDr.  Eva  Szórádová, CSc. - 1.1.3. učiteľstvo umelecko-výchovných a výchovných </w:t>
      </w:r>
    </w:p>
    <w:p w:rsidR="00C84F9A" w:rsidRPr="00156F82" w:rsidRDefault="00C84F9A" w:rsidP="007E2A19">
      <w:pPr>
        <w:rPr>
          <w:rFonts w:asciiTheme="minorHAnsi" w:hAnsiTheme="minorHAnsi"/>
          <w:sz w:val="24"/>
          <w:szCs w:val="24"/>
        </w:rPr>
      </w:pPr>
      <w:r w:rsidRPr="00156F82">
        <w:rPr>
          <w:rFonts w:asciiTheme="minorHAnsi" w:hAnsiTheme="minorHAnsi"/>
          <w:sz w:val="24"/>
          <w:szCs w:val="24"/>
        </w:rPr>
        <w:t>predmetov</w:t>
      </w:r>
    </w:p>
    <w:p w:rsidR="00C84F9A" w:rsidRPr="00156F82" w:rsidRDefault="00C84F9A" w:rsidP="007E2A19">
      <w:pPr>
        <w:rPr>
          <w:rFonts w:asciiTheme="minorHAnsi" w:hAnsiTheme="minorHAnsi"/>
          <w:sz w:val="24"/>
          <w:szCs w:val="24"/>
        </w:rPr>
      </w:pPr>
      <w:r w:rsidRPr="00156F82">
        <w:rPr>
          <w:rFonts w:asciiTheme="minorHAnsi" w:hAnsiTheme="minorHAnsi"/>
          <w:sz w:val="24"/>
          <w:szCs w:val="24"/>
        </w:rPr>
        <w:t xml:space="preserve">prof. PaedDr. Jaromír Šimonek, PhD. - 8.1.3. športová edukológia </w:t>
      </w:r>
    </w:p>
    <w:p w:rsidR="00C84F9A" w:rsidRPr="00156F82" w:rsidRDefault="00C84F9A" w:rsidP="007E2A19">
      <w:pPr>
        <w:rPr>
          <w:rFonts w:asciiTheme="minorHAnsi" w:hAnsiTheme="minorHAnsi"/>
          <w:sz w:val="24"/>
          <w:szCs w:val="24"/>
        </w:rPr>
      </w:pPr>
      <w:r w:rsidRPr="00156F82">
        <w:rPr>
          <w:rFonts w:asciiTheme="minorHAnsi" w:hAnsiTheme="minorHAnsi"/>
          <w:sz w:val="24"/>
          <w:szCs w:val="24"/>
        </w:rPr>
        <w:t>doc. PaedDr. Marcela Verešová, PhD. - 1.1.1. učiteľstvo akademických predmetov</w:t>
      </w:r>
    </w:p>
    <w:p w:rsidR="00C84F9A" w:rsidRPr="00156F82" w:rsidRDefault="00C84F9A" w:rsidP="007E2A19">
      <w:pPr>
        <w:rPr>
          <w:rFonts w:asciiTheme="minorHAnsi" w:hAnsiTheme="minorHAnsi"/>
          <w:sz w:val="24"/>
          <w:szCs w:val="24"/>
        </w:rPr>
      </w:pPr>
      <w:r w:rsidRPr="00156F82">
        <w:rPr>
          <w:rFonts w:asciiTheme="minorHAnsi" w:hAnsiTheme="minorHAnsi"/>
          <w:sz w:val="24"/>
          <w:szCs w:val="24"/>
        </w:rPr>
        <w:t xml:space="preserve">prof. RNDr. Libor Vozár, CSc. - 4.1.3. fyzika kondenzovaných látok a akustika </w:t>
      </w:r>
    </w:p>
    <w:p w:rsidR="00C84F9A" w:rsidRPr="00156F82" w:rsidRDefault="00C84F9A" w:rsidP="007E2A19">
      <w:pPr>
        <w:rPr>
          <w:rFonts w:asciiTheme="minorHAnsi" w:hAnsiTheme="minorHAnsi"/>
          <w:b/>
          <w:sz w:val="24"/>
          <w:szCs w:val="24"/>
        </w:rPr>
      </w:pPr>
    </w:p>
    <w:p w:rsidR="00C84F9A" w:rsidRPr="00156F82" w:rsidRDefault="00C84F9A" w:rsidP="007E2A19">
      <w:pPr>
        <w:rPr>
          <w:rFonts w:asciiTheme="minorHAnsi" w:hAnsiTheme="minorHAnsi"/>
          <w:b/>
          <w:sz w:val="24"/>
          <w:szCs w:val="24"/>
        </w:rPr>
      </w:pPr>
      <w:r w:rsidRPr="00156F82">
        <w:rPr>
          <w:rFonts w:asciiTheme="minorHAnsi" w:hAnsiTheme="minorHAnsi"/>
          <w:b/>
          <w:sz w:val="24"/>
          <w:szCs w:val="24"/>
        </w:rPr>
        <w:t xml:space="preserve">Externí členovia: </w:t>
      </w:r>
    </w:p>
    <w:p w:rsidR="00C84F9A" w:rsidRPr="00156F82" w:rsidRDefault="00C84F9A" w:rsidP="007E2A19">
      <w:pPr>
        <w:rPr>
          <w:rFonts w:asciiTheme="minorHAnsi" w:hAnsiTheme="minorHAnsi"/>
          <w:sz w:val="24"/>
          <w:szCs w:val="24"/>
        </w:rPr>
      </w:pPr>
      <w:r w:rsidRPr="00156F82">
        <w:rPr>
          <w:rFonts w:asciiTheme="minorHAnsi" w:hAnsiTheme="minorHAnsi"/>
          <w:sz w:val="24"/>
          <w:szCs w:val="24"/>
        </w:rPr>
        <w:t>Dr.h.c. prof. Ing. Peter Bielik, PhD. - 3.3.16. ekonomika a manažment podniku</w:t>
      </w:r>
    </w:p>
    <w:p w:rsidR="00C84F9A" w:rsidRPr="00156F82" w:rsidRDefault="00C84F9A" w:rsidP="007E2A19">
      <w:pPr>
        <w:rPr>
          <w:rFonts w:asciiTheme="minorHAnsi" w:hAnsiTheme="minorHAnsi"/>
          <w:sz w:val="24"/>
          <w:szCs w:val="24"/>
        </w:rPr>
      </w:pPr>
      <w:r w:rsidRPr="00156F82">
        <w:rPr>
          <w:rFonts w:asciiTheme="minorHAnsi" w:hAnsiTheme="minorHAnsi"/>
          <w:sz w:val="24"/>
          <w:szCs w:val="24"/>
        </w:rPr>
        <w:t>doc. Ing. Vladimír Hiadlovský, PhD. - 3.3.16. ekonomika a manažment podniku</w:t>
      </w:r>
    </w:p>
    <w:p w:rsidR="00C84F9A" w:rsidRPr="00156F82" w:rsidRDefault="00C84F9A" w:rsidP="007E2A19">
      <w:pPr>
        <w:rPr>
          <w:rFonts w:asciiTheme="minorHAnsi" w:hAnsiTheme="minorHAnsi"/>
          <w:sz w:val="24"/>
          <w:szCs w:val="24"/>
        </w:rPr>
      </w:pPr>
      <w:r w:rsidRPr="00156F82">
        <w:rPr>
          <w:rFonts w:asciiTheme="minorHAnsi" w:hAnsiTheme="minorHAnsi"/>
          <w:sz w:val="24"/>
          <w:szCs w:val="24"/>
        </w:rPr>
        <w:t xml:space="preserve">prof. Dr. MA Ing. Július Horváth, PhD. </w:t>
      </w:r>
      <w:r w:rsidR="00E322C2">
        <w:rPr>
          <w:rFonts w:asciiTheme="minorHAnsi" w:hAnsiTheme="minorHAnsi"/>
          <w:sz w:val="24"/>
          <w:szCs w:val="24"/>
        </w:rPr>
        <w:t>-</w:t>
      </w:r>
      <w:r w:rsidRPr="00156F82">
        <w:rPr>
          <w:rFonts w:asciiTheme="minorHAnsi" w:hAnsiTheme="minorHAnsi"/>
          <w:sz w:val="24"/>
          <w:szCs w:val="24"/>
        </w:rPr>
        <w:t xml:space="preserve"> 8</w:t>
      </w:r>
      <w:r w:rsidR="00683823">
        <w:rPr>
          <w:rFonts w:asciiTheme="minorHAnsi" w:hAnsiTheme="minorHAnsi"/>
          <w:sz w:val="24"/>
          <w:szCs w:val="24"/>
        </w:rPr>
        <w:t>.</w:t>
      </w:r>
      <w:r w:rsidRPr="00156F82">
        <w:rPr>
          <w:rFonts w:asciiTheme="minorHAnsi" w:hAnsiTheme="minorHAnsi"/>
          <w:sz w:val="24"/>
          <w:szCs w:val="24"/>
        </w:rPr>
        <w:t xml:space="preserve"> ekonómia a manažment </w:t>
      </w:r>
    </w:p>
    <w:p w:rsidR="00C84F9A" w:rsidRPr="00156F82" w:rsidRDefault="00C84F9A" w:rsidP="007E2A19">
      <w:pPr>
        <w:rPr>
          <w:rFonts w:asciiTheme="minorHAnsi" w:hAnsiTheme="minorHAnsi"/>
          <w:sz w:val="24"/>
          <w:szCs w:val="24"/>
        </w:rPr>
      </w:pPr>
      <w:r w:rsidRPr="00156F82">
        <w:rPr>
          <w:rFonts w:asciiTheme="minorHAnsi" w:hAnsiTheme="minorHAnsi"/>
          <w:sz w:val="24"/>
          <w:szCs w:val="24"/>
        </w:rPr>
        <w:t>Mons. prof. ThDr. Jozef Jarab, PhD. - 2.1.13. katolícka teológia</w:t>
      </w:r>
    </w:p>
    <w:p w:rsidR="00C84F9A" w:rsidRPr="00156F82" w:rsidRDefault="00C84F9A" w:rsidP="007E2A19">
      <w:pPr>
        <w:rPr>
          <w:rFonts w:asciiTheme="minorHAnsi" w:hAnsiTheme="minorHAnsi"/>
          <w:sz w:val="24"/>
          <w:szCs w:val="24"/>
        </w:rPr>
      </w:pPr>
      <w:r w:rsidRPr="00156F82">
        <w:rPr>
          <w:rFonts w:asciiTheme="minorHAnsi" w:hAnsiTheme="minorHAnsi"/>
          <w:sz w:val="24"/>
          <w:szCs w:val="24"/>
        </w:rPr>
        <w:t>Mons. prof. ThDr. Viliam Judák, PhD. - 2.1.13. katolícka teológia</w:t>
      </w:r>
    </w:p>
    <w:p w:rsidR="00683823" w:rsidRDefault="00C84F9A" w:rsidP="007E2A19">
      <w:pPr>
        <w:rPr>
          <w:rFonts w:asciiTheme="minorHAnsi" w:hAnsiTheme="minorHAnsi"/>
          <w:sz w:val="24"/>
          <w:szCs w:val="24"/>
        </w:rPr>
      </w:pPr>
      <w:r w:rsidRPr="00156F82">
        <w:rPr>
          <w:rFonts w:asciiTheme="minorHAnsi" w:hAnsiTheme="minorHAnsi"/>
          <w:sz w:val="24"/>
          <w:szCs w:val="24"/>
        </w:rPr>
        <w:t xml:space="preserve">prof. Ing. Rudolf Kropil, CSc. </w:t>
      </w:r>
      <w:r w:rsidR="00E322C2">
        <w:rPr>
          <w:rFonts w:asciiTheme="minorHAnsi" w:hAnsiTheme="minorHAnsi"/>
          <w:sz w:val="24"/>
          <w:szCs w:val="24"/>
        </w:rPr>
        <w:t>-</w:t>
      </w:r>
      <w:r w:rsidRPr="00156F82">
        <w:rPr>
          <w:rFonts w:asciiTheme="minorHAnsi" w:hAnsiTheme="minorHAnsi"/>
          <w:sz w:val="24"/>
          <w:szCs w:val="24"/>
        </w:rPr>
        <w:t xml:space="preserve"> </w:t>
      </w:r>
      <w:r w:rsidR="00683823">
        <w:rPr>
          <w:rFonts w:asciiTheme="minorHAnsi" w:hAnsiTheme="minorHAnsi"/>
          <w:sz w:val="24"/>
          <w:szCs w:val="24"/>
        </w:rPr>
        <w:t>4.2.5 z</w:t>
      </w:r>
      <w:r w:rsidRPr="00156F82">
        <w:rPr>
          <w:rFonts w:asciiTheme="minorHAnsi" w:hAnsiTheme="minorHAnsi"/>
          <w:sz w:val="24"/>
          <w:szCs w:val="24"/>
        </w:rPr>
        <w:t>oológia</w:t>
      </w:r>
    </w:p>
    <w:p w:rsidR="00C84F9A" w:rsidRPr="00156F82" w:rsidRDefault="00E322C2" w:rsidP="007E2A19">
      <w:pPr>
        <w:rPr>
          <w:rFonts w:asciiTheme="minorHAnsi" w:hAnsiTheme="minorHAnsi"/>
          <w:sz w:val="24"/>
          <w:szCs w:val="24"/>
        </w:rPr>
      </w:pPr>
      <w:r>
        <w:rPr>
          <w:rFonts w:asciiTheme="minorHAnsi" w:hAnsiTheme="minorHAnsi"/>
          <w:sz w:val="24"/>
          <w:szCs w:val="24"/>
        </w:rPr>
        <w:t>prof. MUDr. Anna Líšková, PhD. -</w:t>
      </w:r>
      <w:r w:rsidR="00C84F9A" w:rsidRPr="00156F82">
        <w:rPr>
          <w:rFonts w:asciiTheme="minorHAnsi" w:hAnsiTheme="minorHAnsi"/>
          <w:sz w:val="24"/>
          <w:szCs w:val="24"/>
        </w:rPr>
        <w:t xml:space="preserve"> 4.2.1 verejné zdravotníctvo</w:t>
      </w:r>
    </w:p>
    <w:p w:rsidR="00C84F9A" w:rsidRPr="00156F82" w:rsidRDefault="00C84F9A" w:rsidP="007E2A19">
      <w:pPr>
        <w:rPr>
          <w:rFonts w:asciiTheme="minorHAnsi" w:hAnsiTheme="minorHAnsi"/>
          <w:sz w:val="24"/>
          <w:szCs w:val="24"/>
        </w:rPr>
      </w:pPr>
      <w:r w:rsidRPr="00156F82">
        <w:rPr>
          <w:rFonts w:asciiTheme="minorHAnsi" w:hAnsiTheme="minorHAnsi"/>
          <w:sz w:val="24"/>
          <w:szCs w:val="24"/>
        </w:rPr>
        <w:t xml:space="preserve">Mgr. Dana Peškovičová, PhD. </w:t>
      </w:r>
      <w:r w:rsidR="00E322C2">
        <w:rPr>
          <w:rFonts w:asciiTheme="minorHAnsi" w:hAnsiTheme="minorHAnsi"/>
          <w:sz w:val="24"/>
          <w:szCs w:val="24"/>
        </w:rPr>
        <w:t>-</w:t>
      </w:r>
      <w:r w:rsidRPr="00156F82">
        <w:rPr>
          <w:rFonts w:asciiTheme="minorHAnsi" w:hAnsiTheme="minorHAnsi"/>
          <w:sz w:val="24"/>
          <w:szCs w:val="24"/>
        </w:rPr>
        <w:t xml:space="preserve"> 4.2.4 genetika</w:t>
      </w:r>
    </w:p>
    <w:p w:rsidR="00C84F9A" w:rsidRPr="00156F82" w:rsidRDefault="00C84F9A" w:rsidP="007E2A19">
      <w:pPr>
        <w:rPr>
          <w:rFonts w:asciiTheme="minorHAnsi" w:hAnsiTheme="minorHAnsi"/>
          <w:sz w:val="24"/>
          <w:szCs w:val="24"/>
        </w:rPr>
      </w:pPr>
      <w:r w:rsidRPr="00156F82">
        <w:rPr>
          <w:rFonts w:asciiTheme="minorHAnsi" w:hAnsiTheme="minorHAnsi"/>
          <w:sz w:val="24"/>
          <w:szCs w:val="24"/>
        </w:rPr>
        <w:t>prof. PhDr. Erich Petlák, CSc. - 1.1.4. pedagogika</w:t>
      </w:r>
    </w:p>
    <w:p w:rsidR="00C84F9A" w:rsidRPr="00156F82" w:rsidRDefault="00C84F9A" w:rsidP="007E2A19">
      <w:pPr>
        <w:rPr>
          <w:rFonts w:asciiTheme="minorHAnsi" w:hAnsiTheme="minorHAnsi"/>
          <w:sz w:val="24"/>
          <w:szCs w:val="24"/>
        </w:rPr>
      </w:pPr>
      <w:r w:rsidRPr="00156F82">
        <w:rPr>
          <w:rFonts w:asciiTheme="minorHAnsi" w:hAnsiTheme="minorHAnsi"/>
          <w:sz w:val="24"/>
          <w:szCs w:val="24"/>
        </w:rPr>
        <w:t>doc. PhDr. Matej Ruttkay, CSc. - 2.1.25. archeológia</w:t>
      </w:r>
    </w:p>
    <w:p w:rsidR="00E05866" w:rsidRDefault="00E05866" w:rsidP="00E05866">
      <w:pPr>
        <w:ind w:firstLine="426"/>
        <w:rPr>
          <w:rFonts w:asciiTheme="minorHAnsi" w:hAnsiTheme="minorHAnsi"/>
          <w:i/>
          <w:sz w:val="24"/>
          <w:szCs w:val="24"/>
          <w:lang w:val="sk-SK"/>
        </w:rPr>
      </w:pPr>
    </w:p>
    <w:p w:rsidR="00156F82" w:rsidRPr="00156F82" w:rsidRDefault="00156F82" w:rsidP="00E05866">
      <w:pPr>
        <w:ind w:firstLine="426"/>
        <w:rPr>
          <w:rFonts w:asciiTheme="minorHAnsi" w:hAnsiTheme="minorHAnsi"/>
          <w:i/>
          <w:sz w:val="24"/>
          <w:szCs w:val="24"/>
          <w:lang w:val="sk-SK"/>
        </w:rPr>
      </w:pPr>
    </w:p>
    <w:p w:rsidR="00E05866" w:rsidRPr="002436BB" w:rsidRDefault="00E05866" w:rsidP="00E05866">
      <w:pPr>
        <w:ind w:firstLine="0"/>
        <w:rPr>
          <w:color w:val="00B0F0"/>
          <w:sz w:val="2"/>
          <w:szCs w:val="2"/>
          <w:lang w:val="sk-SK"/>
        </w:rPr>
      </w:pPr>
    </w:p>
    <w:p w:rsidR="00E05866" w:rsidRPr="002436BB" w:rsidRDefault="00E05866" w:rsidP="00C52EBE">
      <w:pPr>
        <w:pStyle w:val="Nadpis2"/>
      </w:pPr>
      <w:bookmarkStart w:id="50" w:name="_Toc325308592"/>
      <w:bookmarkStart w:id="51" w:name="_Toc388281461"/>
      <w:bookmarkStart w:id="52" w:name="_Toc447794040"/>
      <w:bookmarkStart w:id="53" w:name="_Toc449512246"/>
      <w:r w:rsidRPr="002436BB">
        <w:t>Súčasti univerzity</w:t>
      </w:r>
      <w:bookmarkEnd w:id="50"/>
      <w:bookmarkEnd w:id="51"/>
      <w:bookmarkEnd w:id="52"/>
      <w:bookmarkEnd w:id="53"/>
    </w:p>
    <w:p w:rsidR="003A7456" w:rsidRDefault="003A7456" w:rsidP="003A7456">
      <w:pPr>
        <w:spacing w:after="0" w:line="240" w:lineRule="auto"/>
        <w:rPr>
          <w:b/>
          <w:sz w:val="24"/>
          <w:szCs w:val="24"/>
          <w:highlight w:val="yellow"/>
        </w:rPr>
      </w:pPr>
    </w:p>
    <w:p w:rsidR="003A7456" w:rsidRPr="003A7456" w:rsidRDefault="003A7456" w:rsidP="00C52EBE">
      <w:pPr>
        <w:pStyle w:val="Nadpis3"/>
      </w:pPr>
      <w:bookmarkStart w:id="54" w:name="_Toc449512247"/>
      <w:r w:rsidRPr="003A7456">
        <w:t>Fakulty</w:t>
      </w:r>
      <w:bookmarkEnd w:id="54"/>
    </w:p>
    <w:p w:rsidR="003A7456" w:rsidRPr="003A7456" w:rsidRDefault="003A7456" w:rsidP="003A7456">
      <w:pPr>
        <w:rPr>
          <w:lang w:val="sk-SK"/>
        </w:rPr>
      </w:pPr>
    </w:p>
    <w:p w:rsidR="00E05866" w:rsidRPr="006E65AE" w:rsidRDefault="00E05866" w:rsidP="006E65AE">
      <w:pPr>
        <w:pBdr>
          <w:top w:val="single" w:sz="4" w:space="1" w:color="auto"/>
          <w:bottom w:val="single" w:sz="4" w:space="1" w:color="auto"/>
        </w:pBdr>
        <w:rPr>
          <w:b/>
          <w:sz w:val="24"/>
          <w:szCs w:val="24"/>
          <w:lang w:val="sk-SK"/>
        </w:rPr>
      </w:pPr>
      <w:bookmarkStart w:id="55" w:name="_Toc447794041"/>
      <w:r w:rsidRPr="006E65AE">
        <w:rPr>
          <w:b/>
          <w:sz w:val="24"/>
          <w:szCs w:val="24"/>
          <w:lang w:val="sk-SK"/>
        </w:rPr>
        <w:t>Fakulta prírodných vied (FPV)</w:t>
      </w:r>
      <w:bookmarkEnd w:id="55"/>
    </w:p>
    <w:p w:rsidR="00E05866" w:rsidRPr="002436BB" w:rsidRDefault="00E05866" w:rsidP="00E05866">
      <w:pPr>
        <w:ind w:firstLine="0"/>
        <w:rPr>
          <w:sz w:val="24"/>
          <w:szCs w:val="24"/>
          <w:lang w:val="sk-SK"/>
        </w:rPr>
      </w:pPr>
      <w:r w:rsidRPr="002436BB">
        <w:rPr>
          <w:b/>
          <w:bCs/>
          <w:sz w:val="24"/>
          <w:szCs w:val="24"/>
          <w:lang w:val="sk-SK"/>
        </w:rPr>
        <w:t>Dekan:</w:t>
      </w:r>
      <w:r w:rsidRPr="002436BB">
        <w:rPr>
          <w:sz w:val="24"/>
          <w:szCs w:val="24"/>
          <w:lang w:val="sk-SK"/>
        </w:rPr>
        <w:t xml:space="preserve"> </w:t>
      </w:r>
      <w:r w:rsidRPr="002436BB">
        <w:rPr>
          <w:sz w:val="24"/>
          <w:szCs w:val="24"/>
          <w:lang w:val="sk-SK"/>
        </w:rPr>
        <w:tab/>
      </w:r>
      <w:r w:rsidRPr="002436BB">
        <w:rPr>
          <w:sz w:val="24"/>
          <w:szCs w:val="24"/>
          <w:lang w:val="sk-SK"/>
        </w:rPr>
        <w:tab/>
      </w:r>
      <w:r w:rsidRPr="002436BB">
        <w:rPr>
          <w:sz w:val="24"/>
          <w:szCs w:val="24"/>
          <w:lang w:val="sk-SK"/>
        </w:rPr>
        <w:tab/>
        <w:t xml:space="preserve">prof. RNDr. Libor Vozár, CSc. </w:t>
      </w:r>
    </w:p>
    <w:p w:rsidR="00E05866" w:rsidRPr="002436BB" w:rsidRDefault="00E05866" w:rsidP="00E05866">
      <w:pPr>
        <w:ind w:firstLine="0"/>
        <w:rPr>
          <w:sz w:val="24"/>
          <w:szCs w:val="24"/>
          <w:lang w:val="sk-SK"/>
        </w:rPr>
      </w:pPr>
      <w:r w:rsidRPr="002436BB">
        <w:rPr>
          <w:b/>
          <w:sz w:val="24"/>
          <w:szCs w:val="24"/>
          <w:lang w:val="sk-SK"/>
        </w:rPr>
        <w:t>Funkčné obdobie:</w:t>
      </w:r>
      <w:r w:rsidRPr="002436BB">
        <w:rPr>
          <w:sz w:val="24"/>
          <w:szCs w:val="24"/>
          <w:lang w:val="sk-SK"/>
        </w:rPr>
        <w:tab/>
      </w:r>
      <w:r w:rsidRPr="002436BB">
        <w:rPr>
          <w:sz w:val="24"/>
          <w:szCs w:val="24"/>
          <w:lang w:val="sk-SK"/>
        </w:rPr>
        <w:tab/>
        <w:t>prvé</w:t>
      </w:r>
    </w:p>
    <w:p w:rsidR="00E05866" w:rsidRPr="002436BB" w:rsidRDefault="00E05866" w:rsidP="00E05866">
      <w:pPr>
        <w:ind w:firstLine="0"/>
        <w:rPr>
          <w:sz w:val="24"/>
          <w:szCs w:val="24"/>
          <w:lang w:val="sk-SK"/>
        </w:rPr>
      </w:pPr>
      <w:r w:rsidRPr="002436BB">
        <w:rPr>
          <w:b/>
          <w:sz w:val="24"/>
          <w:szCs w:val="24"/>
          <w:lang w:val="sk-SK"/>
        </w:rPr>
        <w:t>Dátum vymenovania:</w:t>
      </w:r>
      <w:r w:rsidRPr="002436BB">
        <w:rPr>
          <w:sz w:val="24"/>
          <w:szCs w:val="24"/>
          <w:lang w:val="sk-SK"/>
        </w:rPr>
        <w:tab/>
        <w:t>3. 7. 2014</w:t>
      </w:r>
    </w:p>
    <w:p w:rsidR="00E05866" w:rsidRPr="00C81430" w:rsidRDefault="00E05866" w:rsidP="00C81430">
      <w:pPr>
        <w:spacing w:after="0"/>
        <w:ind w:firstLine="0"/>
        <w:rPr>
          <w:b/>
          <w:sz w:val="16"/>
          <w:szCs w:val="16"/>
          <w:lang w:val="sk-SK"/>
        </w:rPr>
      </w:pPr>
    </w:p>
    <w:p w:rsidR="00156F82" w:rsidRDefault="00156F82" w:rsidP="00E05866">
      <w:pPr>
        <w:ind w:firstLine="0"/>
        <w:rPr>
          <w:b/>
          <w:sz w:val="24"/>
          <w:szCs w:val="24"/>
          <w:lang w:val="sk-SK"/>
        </w:rPr>
      </w:pPr>
    </w:p>
    <w:p w:rsidR="00E05866" w:rsidRPr="002436BB" w:rsidRDefault="00E05866" w:rsidP="00E05866">
      <w:pPr>
        <w:ind w:firstLine="0"/>
        <w:rPr>
          <w:sz w:val="24"/>
          <w:szCs w:val="24"/>
          <w:lang w:val="sk-SK"/>
        </w:rPr>
      </w:pPr>
      <w:r w:rsidRPr="002436BB">
        <w:rPr>
          <w:b/>
          <w:sz w:val="24"/>
          <w:szCs w:val="24"/>
          <w:lang w:val="sk-SK"/>
        </w:rPr>
        <w:lastRenderedPageBreak/>
        <w:t xml:space="preserve">Vedenie fakulty: </w:t>
      </w:r>
    </w:p>
    <w:p w:rsidR="00E05866" w:rsidRPr="002436BB" w:rsidRDefault="00E05866" w:rsidP="007E2A19">
      <w:pPr>
        <w:pStyle w:val="Odsekzoznamu"/>
        <w:numPr>
          <w:ilvl w:val="0"/>
          <w:numId w:val="3"/>
        </w:numPr>
        <w:tabs>
          <w:tab w:val="left" w:pos="993"/>
        </w:tabs>
        <w:ind w:left="1003" w:hanging="357"/>
        <w:rPr>
          <w:sz w:val="24"/>
          <w:szCs w:val="24"/>
          <w:lang w:val="sk-SK"/>
        </w:rPr>
      </w:pPr>
      <w:r w:rsidRPr="002436BB">
        <w:rPr>
          <w:sz w:val="24"/>
          <w:szCs w:val="24"/>
          <w:lang w:val="sk-SK"/>
        </w:rPr>
        <w:t>prof. RNDr. Mária Bauerová, PhD. (prodekanka pre vedeckovýskumnú činnosť)</w:t>
      </w:r>
    </w:p>
    <w:p w:rsidR="00E05866" w:rsidRPr="002436BB" w:rsidRDefault="00E05866" w:rsidP="007E2A19">
      <w:pPr>
        <w:pStyle w:val="Odsekzoznamu"/>
        <w:numPr>
          <w:ilvl w:val="0"/>
          <w:numId w:val="3"/>
        </w:numPr>
        <w:tabs>
          <w:tab w:val="left" w:pos="993"/>
        </w:tabs>
        <w:ind w:left="1003" w:hanging="357"/>
        <w:rPr>
          <w:sz w:val="24"/>
          <w:szCs w:val="24"/>
          <w:lang w:val="sk-SK"/>
        </w:rPr>
      </w:pPr>
      <w:r w:rsidRPr="002436BB">
        <w:rPr>
          <w:sz w:val="24"/>
          <w:szCs w:val="24"/>
          <w:lang w:val="sk-SK"/>
        </w:rPr>
        <w:t>RNDr. Dušan Vallo, PhD. (pro</w:t>
      </w:r>
      <w:r w:rsidR="00C81430">
        <w:rPr>
          <w:sz w:val="24"/>
          <w:szCs w:val="24"/>
          <w:lang w:val="sk-SK"/>
        </w:rPr>
        <w:t>dekan pre vzdelávaciu činnosť)</w:t>
      </w:r>
    </w:p>
    <w:p w:rsidR="00E05866" w:rsidRPr="002436BB" w:rsidRDefault="00E05866" w:rsidP="007E2A19">
      <w:pPr>
        <w:pStyle w:val="Odsekzoznamu"/>
        <w:numPr>
          <w:ilvl w:val="0"/>
          <w:numId w:val="3"/>
        </w:numPr>
        <w:tabs>
          <w:tab w:val="left" w:pos="993"/>
        </w:tabs>
        <w:ind w:left="1003" w:hanging="357"/>
        <w:rPr>
          <w:sz w:val="24"/>
          <w:szCs w:val="24"/>
          <w:lang w:val="sk-SK"/>
        </w:rPr>
      </w:pPr>
      <w:r w:rsidRPr="002436BB">
        <w:rPr>
          <w:sz w:val="24"/>
          <w:szCs w:val="24"/>
          <w:lang w:val="sk-SK"/>
        </w:rPr>
        <w:t>RNDr. Ján Skalka, PhD. (prodekan</w:t>
      </w:r>
      <w:r w:rsidR="00C81430">
        <w:rPr>
          <w:sz w:val="24"/>
          <w:szCs w:val="24"/>
          <w:lang w:val="sk-SK"/>
        </w:rPr>
        <w:t xml:space="preserve"> pre vonkajšie vzťahy a rozvoj)</w:t>
      </w:r>
    </w:p>
    <w:p w:rsidR="00E05866" w:rsidRPr="002436BB" w:rsidRDefault="00E05866" w:rsidP="00E05866">
      <w:pPr>
        <w:pStyle w:val="Odsekzoznamu"/>
        <w:numPr>
          <w:ilvl w:val="0"/>
          <w:numId w:val="3"/>
        </w:numPr>
        <w:tabs>
          <w:tab w:val="left" w:pos="993"/>
        </w:tabs>
        <w:rPr>
          <w:sz w:val="24"/>
          <w:szCs w:val="24"/>
          <w:lang w:val="sk-SK"/>
        </w:rPr>
      </w:pPr>
      <w:r w:rsidRPr="002436BB">
        <w:rPr>
          <w:sz w:val="24"/>
          <w:szCs w:val="24"/>
          <w:lang w:val="sk-SK"/>
        </w:rPr>
        <w:t>Ing. Ľubica Ehrenholdová (tajomníčka)</w:t>
      </w:r>
    </w:p>
    <w:p w:rsidR="00E05866" w:rsidRPr="002436BB" w:rsidRDefault="00E05866" w:rsidP="00E05866">
      <w:pPr>
        <w:tabs>
          <w:tab w:val="left" w:pos="2835"/>
        </w:tabs>
        <w:autoSpaceDE w:val="0"/>
        <w:autoSpaceDN w:val="0"/>
        <w:adjustRightInd w:val="0"/>
        <w:spacing w:after="0" w:line="240" w:lineRule="auto"/>
        <w:ind w:firstLine="0"/>
        <w:rPr>
          <w:rFonts w:cs="Calibri"/>
          <w:color w:val="000000"/>
          <w:sz w:val="24"/>
          <w:szCs w:val="24"/>
          <w:lang w:val="sk-SK"/>
        </w:rPr>
      </w:pPr>
      <w:r w:rsidRPr="002436BB">
        <w:rPr>
          <w:b/>
          <w:sz w:val="24"/>
          <w:szCs w:val="24"/>
          <w:lang w:val="sk-SK"/>
        </w:rPr>
        <w:t>Kontakt:</w:t>
      </w:r>
      <w:r w:rsidRPr="002436BB">
        <w:rPr>
          <w:rFonts w:cs="Calibri"/>
          <w:b/>
          <w:color w:val="000000"/>
          <w:sz w:val="24"/>
          <w:szCs w:val="24"/>
          <w:lang w:val="sk-SK"/>
        </w:rPr>
        <w:t xml:space="preserve"> </w:t>
      </w:r>
      <w:r w:rsidRPr="002436BB">
        <w:rPr>
          <w:rFonts w:cs="Calibri"/>
          <w:b/>
          <w:color w:val="000000"/>
          <w:sz w:val="24"/>
          <w:szCs w:val="24"/>
          <w:lang w:val="sk-SK"/>
        </w:rPr>
        <w:tab/>
      </w:r>
      <w:r w:rsidRPr="002436BB">
        <w:rPr>
          <w:rFonts w:cs="Calibri"/>
          <w:color w:val="000000"/>
          <w:sz w:val="24"/>
          <w:szCs w:val="24"/>
          <w:lang w:val="sk-SK"/>
        </w:rPr>
        <w:t>Dekanát Fakulty prírodných vied</w:t>
      </w:r>
    </w:p>
    <w:p w:rsidR="00E05866" w:rsidRPr="002436BB" w:rsidRDefault="00E05866" w:rsidP="00E05866">
      <w:pPr>
        <w:autoSpaceDE w:val="0"/>
        <w:autoSpaceDN w:val="0"/>
        <w:adjustRightInd w:val="0"/>
        <w:spacing w:after="0" w:line="240" w:lineRule="auto"/>
        <w:ind w:left="2835" w:firstLine="0"/>
        <w:rPr>
          <w:rFonts w:cs="Calibri"/>
          <w:color w:val="000000"/>
          <w:sz w:val="24"/>
          <w:szCs w:val="24"/>
          <w:lang w:val="sk-SK"/>
        </w:rPr>
      </w:pPr>
      <w:r w:rsidRPr="002436BB">
        <w:rPr>
          <w:rFonts w:cs="Calibri"/>
          <w:color w:val="000000"/>
          <w:sz w:val="24"/>
          <w:szCs w:val="24"/>
          <w:lang w:val="sk-SK"/>
        </w:rPr>
        <w:t>Tr. A. Hlinku č. 1, 949 74 Nitra</w:t>
      </w:r>
    </w:p>
    <w:p w:rsidR="00E05866" w:rsidRPr="002436BB" w:rsidRDefault="00E05866" w:rsidP="00E05866">
      <w:pPr>
        <w:autoSpaceDE w:val="0"/>
        <w:autoSpaceDN w:val="0"/>
        <w:adjustRightInd w:val="0"/>
        <w:spacing w:after="0" w:line="240" w:lineRule="auto"/>
        <w:ind w:left="2835" w:firstLine="0"/>
        <w:rPr>
          <w:rFonts w:cs="Calibri"/>
          <w:color w:val="000000"/>
          <w:sz w:val="24"/>
          <w:szCs w:val="24"/>
          <w:lang w:val="sk-SK"/>
        </w:rPr>
      </w:pPr>
      <w:r w:rsidRPr="002436BB">
        <w:rPr>
          <w:rFonts w:cs="Calibri"/>
          <w:color w:val="000000"/>
          <w:sz w:val="24"/>
          <w:szCs w:val="24"/>
          <w:lang w:val="sk-SK"/>
        </w:rPr>
        <w:t>tel.: +421 37 6408 555</w:t>
      </w:r>
    </w:p>
    <w:p w:rsidR="00E05866" w:rsidRPr="002436BB" w:rsidRDefault="00E05866" w:rsidP="00E05866">
      <w:pPr>
        <w:autoSpaceDE w:val="0"/>
        <w:autoSpaceDN w:val="0"/>
        <w:adjustRightInd w:val="0"/>
        <w:spacing w:after="0" w:line="240" w:lineRule="auto"/>
        <w:ind w:left="2835" w:firstLine="0"/>
        <w:rPr>
          <w:rFonts w:cs="Calibri"/>
          <w:color w:val="000000"/>
          <w:sz w:val="24"/>
          <w:szCs w:val="24"/>
          <w:lang w:val="sk-SK"/>
        </w:rPr>
      </w:pPr>
      <w:r w:rsidRPr="002436BB">
        <w:rPr>
          <w:rFonts w:cs="Calibri"/>
          <w:color w:val="000000"/>
          <w:sz w:val="24"/>
          <w:szCs w:val="24"/>
          <w:lang w:val="sk-SK"/>
        </w:rPr>
        <w:t>fax: +421 37 6408 556</w:t>
      </w:r>
    </w:p>
    <w:p w:rsidR="00E05866" w:rsidRPr="002436BB" w:rsidRDefault="00E05866" w:rsidP="00E05866">
      <w:pPr>
        <w:autoSpaceDE w:val="0"/>
        <w:autoSpaceDN w:val="0"/>
        <w:adjustRightInd w:val="0"/>
        <w:spacing w:after="0" w:line="240" w:lineRule="auto"/>
        <w:ind w:left="2835" w:firstLine="0"/>
        <w:rPr>
          <w:rFonts w:cs="Calibri"/>
          <w:color w:val="0000FF"/>
          <w:sz w:val="24"/>
          <w:szCs w:val="24"/>
          <w:lang w:val="sk-SK"/>
        </w:rPr>
      </w:pPr>
      <w:r w:rsidRPr="002436BB">
        <w:rPr>
          <w:rFonts w:cs="Calibri"/>
          <w:color w:val="000000"/>
          <w:sz w:val="24"/>
          <w:szCs w:val="24"/>
          <w:lang w:val="sk-SK"/>
        </w:rPr>
        <w:t xml:space="preserve">e-mail: </w:t>
      </w:r>
      <w:r w:rsidRPr="002436BB">
        <w:rPr>
          <w:rFonts w:cs="Calibri"/>
          <w:color w:val="0000FF"/>
          <w:sz w:val="24"/>
          <w:szCs w:val="24"/>
          <w:lang w:val="sk-SK"/>
        </w:rPr>
        <w:t>dfpv@ukf.sk</w:t>
      </w:r>
    </w:p>
    <w:p w:rsidR="00E05866" w:rsidRDefault="00E05866" w:rsidP="00E05866">
      <w:pPr>
        <w:autoSpaceDE w:val="0"/>
        <w:autoSpaceDN w:val="0"/>
        <w:adjustRightInd w:val="0"/>
        <w:spacing w:after="0" w:line="240" w:lineRule="auto"/>
        <w:ind w:left="2835" w:firstLine="0"/>
        <w:rPr>
          <w:rFonts w:cs="Calibri"/>
          <w:color w:val="0000FF"/>
          <w:sz w:val="24"/>
          <w:szCs w:val="24"/>
          <w:lang w:val="sk-SK"/>
        </w:rPr>
      </w:pPr>
      <w:r w:rsidRPr="002436BB">
        <w:rPr>
          <w:rFonts w:cs="Calibri"/>
          <w:color w:val="000000"/>
          <w:sz w:val="24"/>
          <w:szCs w:val="24"/>
          <w:lang w:val="sk-SK"/>
        </w:rPr>
        <w:t xml:space="preserve">webstránka: </w:t>
      </w:r>
      <w:hyperlink r:id="rId13" w:history="1">
        <w:r w:rsidRPr="002052B2">
          <w:rPr>
            <w:rStyle w:val="Hypertextovprepojenie"/>
            <w:rFonts w:cs="Calibri"/>
            <w:sz w:val="24"/>
            <w:szCs w:val="24"/>
            <w:lang w:val="sk-SK"/>
          </w:rPr>
          <w:t>http://www.fpv.ukf.sk</w:t>
        </w:r>
      </w:hyperlink>
    </w:p>
    <w:p w:rsidR="00E05866" w:rsidRDefault="00E05866" w:rsidP="00C81430">
      <w:pPr>
        <w:rPr>
          <w:lang w:val="sk-SK"/>
        </w:rPr>
      </w:pPr>
    </w:p>
    <w:p w:rsidR="00E05866" w:rsidRPr="002436BB" w:rsidRDefault="00E05866" w:rsidP="00C81430">
      <w:pPr>
        <w:rPr>
          <w:lang w:val="sk-SK"/>
        </w:rPr>
      </w:pPr>
    </w:p>
    <w:p w:rsidR="00E05866" w:rsidRPr="006E65AE" w:rsidRDefault="00E05866" w:rsidP="006E65AE">
      <w:pPr>
        <w:pBdr>
          <w:top w:val="single" w:sz="4" w:space="1" w:color="auto"/>
          <w:bottom w:val="single" w:sz="4" w:space="1" w:color="auto"/>
        </w:pBdr>
        <w:rPr>
          <w:b/>
          <w:sz w:val="24"/>
          <w:szCs w:val="24"/>
          <w:lang w:val="sk-SK"/>
        </w:rPr>
      </w:pPr>
      <w:bookmarkStart w:id="56" w:name="_Toc447794042"/>
      <w:r w:rsidRPr="006E65AE">
        <w:rPr>
          <w:b/>
          <w:sz w:val="24"/>
          <w:szCs w:val="24"/>
          <w:lang w:val="sk-SK"/>
        </w:rPr>
        <w:t>Fakulta sociálnych vied a zdravotníctva (FSVaZ)</w:t>
      </w:r>
      <w:bookmarkEnd w:id="56"/>
    </w:p>
    <w:p w:rsidR="00E05866" w:rsidRPr="002436BB" w:rsidRDefault="00E05866" w:rsidP="00E05866">
      <w:pPr>
        <w:ind w:firstLine="0"/>
        <w:rPr>
          <w:sz w:val="24"/>
          <w:szCs w:val="24"/>
          <w:lang w:val="sk-SK"/>
        </w:rPr>
      </w:pPr>
      <w:r w:rsidRPr="002436BB">
        <w:rPr>
          <w:b/>
          <w:bCs/>
          <w:sz w:val="24"/>
          <w:szCs w:val="24"/>
          <w:lang w:val="sk-SK"/>
        </w:rPr>
        <w:t>Dekan:</w:t>
      </w:r>
      <w:r w:rsidRPr="002436BB">
        <w:rPr>
          <w:sz w:val="24"/>
          <w:szCs w:val="24"/>
          <w:lang w:val="sk-SK"/>
        </w:rPr>
        <w:t xml:space="preserve"> </w:t>
      </w:r>
      <w:r w:rsidRPr="002436BB">
        <w:rPr>
          <w:sz w:val="24"/>
          <w:szCs w:val="24"/>
          <w:lang w:val="sk-SK"/>
        </w:rPr>
        <w:tab/>
      </w:r>
      <w:r w:rsidRPr="002436BB">
        <w:rPr>
          <w:sz w:val="24"/>
          <w:szCs w:val="24"/>
          <w:lang w:val="sk-SK"/>
        </w:rPr>
        <w:tab/>
      </w:r>
      <w:r w:rsidRPr="002436BB">
        <w:rPr>
          <w:sz w:val="24"/>
          <w:szCs w:val="24"/>
          <w:lang w:val="sk-SK"/>
        </w:rPr>
        <w:tab/>
        <w:t xml:space="preserve">prof. PhDr. Eva Sollárová, CSc. </w:t>
      </w:r>
      <w:r w:rsidRPr="00360F93">
        <w:rPr>
          <w:sz w:val="24"/>
          <w:szCs w:val="24"/>
          <w:lang w:val="sk-SK"/>
        </w:rPr>
        <w:t xml:space="preserve">do </w:t>
      </w:r>
      <w:r w:rsidR="00B65A22" w:rsidRPr="00360F93">
        <w:rPr>
          <w:sz w:val="24"/>
          <w:szCs w:val="24"/>
          <w:lang w:val="sk-SK"/>
        </w:rPr>
        <w:t>31.2.2015</w:t>
      </w:r>
    </w:p>
    <w:p w:rsidR="00E05866" w:rsidRPr="002436BB" w:rsidRDefault="00E05866" w:rsidP="00E05866">
      <w:pPr>
        <w:ind w:firstLine="0"/>
        <w:rPr>
          <w:sz w:val="24"/>
          <w:szCs w:val="24"/>
          <w:lang w:val="sk-SK"/>
        </w:rPr>
      </w:pPr>
      <w:r w:rsidRPr="002436BB">
        <w:rPr>
          <w:b/>
          <w:sz w:val="24"/>
          <w:szCs w:val="24"/>
          <w:lang w:val="sk-SK"/>
        </w:rPr>
        <w:t>Funkčné obdobie:</w:t>
      </w:r>
      <w:r w:rsidRPr="002436BB">
        <w:rPr>
          <w:sz w:val="24"/>
          <w:szCs w:val="24"/>
          <w:lang w:val="sk-SK"/>
        </w:rPr>
        <w:tab/>
      </w:r>
      <w:r w:rsidRPr="002436BB">
        <w:rPr>
          <w:sz w:val="24"/>
          <w:szCs w:val="24"/>
          <w:lang w:val="sk-SK"/>
        </w:rPr>
        <w:tab/>
        <w:t>druhé</w:t>
      </w:r>
    </w:p>
    <w:p w:rsidR="00E05866" w:rsidRPr="002436BB" w:rsidRDefault="00E05866" w:rsidP="00E05866">
      <w:pPr>
        <w:ind w:firstLine="0"/>
        <w:rPr>
          <w:sz w:val="24"/>
          <w:szCs w:val="24"/>
          <w:lang w:val="sk-SK"/>
        </w:rPr>
      </w:pPr>
      <w:r w:rsidRPr="002436BB">
        <w:rPr>
          <w:b/>
          <w:sz w:val="24"/>
          <w:szCs w:val="24"/>
          <w:lang w:val="sk-SK"/>
        </w:rPr>
        <w:t>Dátum vymenovania:</w:t>
      </w:r>
      <w:r w:rsidRPr="002436BB">
        <w:rPr>
          <w:sz w:val="24"/>
          <w:szCs w:val="24"/>
          <w:lang w:val="sk-SK"/>
        </w:rPr>
        <w:tab/>
        <w:t>1. 6. 2011</w:t>
      </w:r>
    </w:p>
    <w:p w:rsidR="00E05866" w:rsidRPr="002436BB" w:rsidRDefault="00E05866" w:rsidP="00E05866">
      <w:pPr>
        <w:ind w:firstLine="0"/>
        <w:rPr>
          <w:sz w:val="24"/>
          <w:szCs w:val="24"/>
          <w:lang w:val="sk-SK"/>
        </w:rPr>
      </w:pPr>
      <w:r w:rsidRPr="002436BB">
        <w:rPr>
          <w:b/>
          <w:bCs/>
          <w:sz w:val="24"/>
          <w:szCs w:val="24"/>
          <w:lang w:val="sk-SK"/>
        </w:rPr>
        <w:t>Dekan:</w:t>
      </w:r>
      <w:r w:rsidRPr="002436BB">
        <w:rPr>
          <w:sz w:val="24"/>
          <w:szCs w:val="24"/>
          <w:lang w:val="sk-SK"/>
        </w:rPr>
        <w:t xml:space="preserve"> </w:t>
      </w:r>
      <w:r w:rsidRPr="002436BB">
        <w:rPr>
          <w:sz w:val="24"/>
          <w:szCs w:val="24"/>
          <w:lang w:val="sk-SK"/>
        </w:rPr>
        <w:tab/>
      </w:r>
      <w:r w:rsidRPr="002436BB">
        <w:rPr>
          <w:sz w:val="24"/>
          <w:szCs w:val="24"/>
          <w:lang w:val="sk-SK"/>
        </w:rPr>
        <w:tab/>
      </w:r>
      <w:r w:rsidRPr="002436BB">
        <w:rPr>
          <w:sz w:val="24"/>
          <w:szCs w:val="24"/>
          <w:lang w:val="sk-SK"/>
        </w:rPr>
        <w:tab/>
        <w:t>doc. PhDr. Rastislav Rosinský, PhD.</w:t>
      </w:r>
    </w:p>
    <w:p w:rsidR="00E05866" w:rsidRPr="002436BB" w:rsidRDefault="00E05866" w:rsidP="00E05866">
      <w:pPr>
        <w:ind w:firstLine="0"/>
        <w:rPr>
          <w:sz w:val="24"/>
          <w:szCs w:val="24"/>
          <w:lang w:val="sk-SK"/>
        </w:rPr>
      </w:pPr>
      <w:r w:rsidRPr="002436BB">
        <w:rPr>
          <w:b/>
          <w:sz w:val="24"/>
          <w:szCs w:val="24"/>
          <w:lang w:val="sk-SK"/>
        </w:rPr>
        <w:t>Funkčné obdobie:</w:t>
      </w:r>
      <w:r w:rsidRPr="002436BB">
        <w:rPr>
          <w:sz w:val="24"/>
          <w:szCs w:val="24"/>
          <w:lang w:val="sk-SK"/>
        </w:rPr>
        <w:tab/>
      </w:r>
      <w:r w:rsidRPr="002436BB">
        <w:rPr>
          <w:sz w:val="24"/>
          <w:szCs w:val="24"/>
          <w:lang w:val="sk-SK"/>
        </w:rPr>
        <w:tab/>
        <w:t>prvé</w:t>
      </w:r>
    </w:p>
    <w:p w:rsidR="00E05866" w:rsidRPr="002436BB" w:rsidRDefault="00E05866" w:rsidP="00E05866">
      <w:pPr>
        <w:ind w:firstLine="0"/>
        <w:rPr>
          <w:sz w:val="24"/>
          <w:szCs w:val="24"/>
          <w:lang w:val="sk-SK"/>
        </w:rPr>
      </w:pPr>
      <w:r w:rsidRPr="002436BB">
        <w:rPr>
          <w:b/>
          <w:sz w:val="24"/>
          <w:szCs w:val="24"/>
          <w:lang w:val="sk-SK"/>
        </w:rPr>
        <w:t>Dátum vymenovania:</w:t>
      </w:r>
      <w:r w:rsidRPr="002436BB">
        <w:rPr>
          <w:sz w:val="24"/>
          <w:szCs w:val="24"/>
          <w:lang w:val="sk-SK"/>
        </w:rPr>
        <w:tab/>
        <w:t>od 1. 6. 2015</w:t>
      </w:r>
    </w:p>
    <w:p w:rsidR="00E05866" w:rsidRDefault="00E05866" w:rsidP="00E05866">
      <w:pPr>
        <w:ind w:firstLine="0"/>
        <w:rPr>
          <w:b/>
          <w:sz w:val="24"/>
          <w:szCs w:val="24"/>
          <w:lang w:val="sk-SK"/>
        </w:rPr>
      </w:pPr>
    </w:p>
    <w:p w:rsidR="00E05866" w:rsidRPr="002436BB" w:rsidRDefault="00E05866" w:rsidP="00E05866">
      <w:pPr>
        <w:ind w:firstLine="0"/>
        <w:rPr>
          <w:b/>
          <w:sz w:val="24"/>
          <w:szCs w:val="24"/>
          <w:lang w:val="sk-SK"/>
        </w:rPr>
      </w:pPr>
      <w:r w:rsidRPr="002436BB">
        <w:rPr>
          <w:b/>
          <w:sz w:val="24"/>
          <w:szCs w:val="24"/>
          <w:lang w:val="sk-SK"/>
        </w:rPr>
        <w:t>Vedenie fakulty:</w:t>
      </w:r>
      <w:r w:rsidRPr="002436BB">
        <w:rPr>
          <w:b/>
          <w:sz w:val="24"/>
          <w:szCs w:val="24"/>
          <w:lang w:val="sk-SK"/>
        </w:rPr>
        <w:tab/>
      </w:r>
    </w:p>
    <w:p w:rsidR="00E05866" w:rsidRPr="002436BB" w:rsidRDefault="00A75282" w:rsidP="00E05866">
      <w:pPr>
        <w:pStyle w:val="Odsekzoznamu"/>
        <w:numPr>
          <w:ilvl w:val="0"/>
          <w:numId w:val="3"/>
        </w:numPr>
        <w:rPr>
          <w:sz w:val="24"/>
          <w:szCs w:val="24"/>
          <w:lang w:val="sk-SK"/>
        </w:rPr>
      </w:pPr>
      <w:r>
        <w:rPr>
          <w:sz w:val="24"/>
          <w:szCs w:val="24"/>
          <w:lang w:val="sk-SK"/>
        </w:rPr>
        <w:t xml:space="preserve">PhDr. Ľubor Pilárik, PhD. </w:t>
      </w:r>
      <w:r w:rsidR="00E05866" w:rsidRPr="002436BB">
        <w:rPr>
          <w:sz w:val="24"/>
          <w:szCs w:val="24"/>
          <w:lang w:val="sk-SK"/>
        </w:rPr>
        <w:t>(prodekan pre vzdelávaciu činnosť) do 31. 8. 2015</w:t>
      </w:r>
    </w:p>
    <w:p w:rsidR="00E05866" w:rsidRPr="002436BB" w:rsidRDefault="00E05866" w:rsidP="00E05866">
      <w:pPr>
        <w:pStyle w:val="Odsekzoznamu"/>
        <w:numPr>
          <w:ilvl w:val="0"/>
          <w:numId w:val="3"/>
        </w:numPr>
        <w:rPr>
          <w:sz w:val="24"/>
          <w:szCs w:val="24"/>
          <w:lang w:val="sk-SK"/>
        </w:rPr>
      </w:pPr>
      <w:r w:rsidRPr="002436BB">
        <w:rPr>
          <w:sz w:val="24"/>
          <w:szCs w:val="24"/>
          <w:lang w:val="sk-SK"/>
        </w:rPr>
        <w:t>PhDr. Dana Zrubcová, PhD. (prodekanka pre vzdelávaciu činnosť) od 1. 9. 2015</w:t>
      </w:r>
    </w:p>
    <w:p w:rsidR="00E05866" w:rsidRPr="002436BB" w:rsidRDefault="00E05866" w:rsidP="00E05866">
      <w:pPr>
        <w:pStyle w:val="Odsekzoznamu"/>
        <w:numPr>
          <w:ilvl w:val="0"/>
          <w:numId w:val="3"/>
        </w:numPr>
        <w:rPr>
          <w:sz w:val="24"/>
          <w:szCs w:val="24"/>
          <w:lang w:val="sk-SK"/>
        </w:rPr>
      </w:pPr>
      <w:r w:rsidRPr="002436BB">
        <w:rPr>
          <w:sz w:val="24"/>
          <w:szCs w:val="24"/>
          <w:lang w:val="sk-SK"/>
        </w:rPr>
        <w:t xml:space="preserve">doc. PhDr. Tomáš Sollár, PhD. (prodekan pre vedecko-výskumnú činnosť) </w:t>
      </w:r>
      <w:r w:rsidR="00F92BF2">
        <w:rPr>
          <w:sz w:val="24"/>
          <w:szCs w:val="24"/>
          <w:lang w:val="sk-SK"/>
        </w:rPr>
        <w:br/>
      </w:r>
      <w:r w:rsidRPr="002436BB">
        <w:rPr>
          <w:sz w:val="24"/>
          <w:szCs w:val="24"/>
          <w:lang w:val="sk-SK"/>
        </w:rPr>
        <w:t>od 1. 9. 2015</w:t>
      </w:r>
    </w:p>
    <w:p w:rsidR="00E05866" w:rsidRPr="002436BB" w:rsidRDefault="00E05866" w:rsidP="00E05866">
      <w:pPr>
        <w:pStyle w:val="Odsekzoznamu"/>
        <w:numPr>
          <w:ilvl w:val="0"/>
          <w:numId w:val="3"/>
        </w:numPr>
        <w:rPr>
          <w:sz w:val="24"/>
          <w:szCs w:val="24"/>
          <w:lang w:val="sk-SK"/>
        </w:rPr>
      </w:pPr>
      <w:r w:rsidRPr="002436BB">
        <w:rPr>
          <w:sz w:val="24"/>
          <w:szCs w:val="24"/>
          <w:lang w:val="sk-SK"/>
        </w:rPr>
        <w:t>MUDr. Kamil Koleják, PhD. (prodekan pre rozvoj) do 31. 8. 2015</w:t>
      </w:r>
    </w:p>
    <w:p w:rsidR="00E05866" w:rsidRPr="002436BB" w:rsidRDefault="00E05866" w:rsidP="00E05866">
      <w:pPr>
        <w:pStyle w:val="Odsekzoznamu"/>
        <w:numPr>
          <w:ilvl w:val="0"/>
          <w:numId w:val="3"/>
        </w:numPr>
        <w:rPr>
          <w:sz w:val="24"/>
          <w:szCs w:val="24"/>
          <w:lang w:val="sk-SK"/>
        </w:rPr>
      </w:pPr>
      <w:r w:rsidRPr="002436BB">
        <w:rPr>
          <w:sz w:val="24"/>
          <w:szCs w:val="24"/>
          <w:lang w:val="sk-SK"/>
        </w:rPr>
        <w:t xml:space="preserve">PhDr. Miroslava Čerešníková, PhD. (prodekanka pre vonkajšie vzťahy a rozvoj) </w:t>
      </w:r>
      <w:r w:rsidR="00F92BF2">
        <w:rPr>
          <w:sz w:val="24"/>
          <w:szCs w:val="24"/>
          <w:lang w:val="sk-SK"/>
        </w:rPr>
        <w:br/>
      </w:r>
      <w:r w:rsidRPr="002436BB">
        <w:rPr>
          <w:sz w:val="24"/>
          <w:szCs w:val="24"/>
          <w:lang w:val="sk-SK"/>
        </w:rPr>
        <w:t>od 1. 9. 2015</w:t>
      </w:r>
    </w:p>
    <w:p w:rsidR="00E05866" w:rsidRDefault="00E05866" w:rsidP="00E05866">
      <w:pPr>
        <w:pStyle w:val="Odsekzoznamu"/>
        <w:numPr>
          <w:ilvl w:val="0"/>
          <w:numId w:val="3"/>
        </w:numPr>
        <w:rPr>
          <w:sz w:val="24"/>
          <w:szCs w:val="24"/>
          <w:lang w:val="sk-SK"/>
        </w:rPr>
      </w:pPr>
      <w:r w:rsidRPr="002436BB">
        <w:rPr>
          <w:sz w:val="24"/>
          <w:szCs w:val="24"/>
          <w:lang w:val="sk-SK"/>
        </w:rPr>
        <w:t>Ing. Petra Kluvancová (tajomníčka)</w:t>
      </w:r>
    </w:p>
    <w:p w:rsidR="00E05866" w:rsidRPr="002436BB" w:rsidRDefault="00E05866" w:rsidP="00E05866">
      <w:pPr>
        <w:pStyle w:val="Odsekzoznamu"/>
        <w:ind w:left="1004" w:firstLine="0"/>
        <w:rPr>
          <w:sz w:val="24"/>
          <w:szCs w:val="24"/>
          <w:lang w:val="sk-SK"/>
        </w:rPr>
      </w:pPr>
    </w:p>
    <w:p w:rsidR="00E05866" w:rsidRDefault="00E05866" w:rsidP="00E05866">
      <w:pPr>
        <w:autoSpaceDE w:val="0"/>
        <w:autoSpaceDN w:val="0"/>
        <w:adjustRightInd w:val="0"/>
        <w:spacing w:after="0" w:line="240" w:lineRule="auto"/>
        <w:ind w:firstLine="0"/>
        <w:rPr>
          <w:b/>
          <w:sz w:val="24"/>
          <w:szCs w:val="24"/>
          <w:lang w:val="sk-SK"/>
        </w:rPr>
      </w:pPr>
    </w:p>
    <w:p w:rsidR="00E05866" w:rsidRPr="002436BB" w:rsidRDefault="00E05866" w:rsidP="00E05866">
      <w:pPr>
        <w:autoSpaceDE w:val="0"/>
        <w:autoSpaceDN w:val="0"/>
        <w:adjustRightInd w:val="0"/>
        <w:spacing w:after="0" w:line="240" w:lineRule="auto"/>
        <w:ind w:firstLine="0"/>
        <w:rPr>
          <w:rFonts w:cs="Calibri"/>
          <w:color w:val="000000"/>
          <w:sz w:val="24"/>
          <w:szCs w:val="24"/>
          <w:lang w:val="sk-SK"/>
        </w:rPr>
      </w:pPr>
      <w:r w:rsidRPr="002436BB">
        <w:rPr>
          <w:b/>
          <w:sz w:val="24"/>
          <w:szCs w:val="24"/>
          <w:lang w:val="sk-SK"/>
        </w:rPr>
        <w:t>Kontakt</w:t>
      </w:r>
      <w:r w:rsidRPr="002436BB">
        <w:rPr>
          <w:sz w:val="24"/>
          <w:szCs w:val="24"/>
          <w:lang w:val="sk-SK"/>
        </w:rPr>
        <w:t>:</w:t>
      </w:r>
      <w:r w:rsidRPr="002436BB">
        <w:rPr>
          <w:sz w:val="24"/>
          <w:szCs w:val="24"/>
          <w:lang w:val="sk-SK"/>
        </w:rPr>
        <w:tab/>
      </w:r>
      <w:r w:rsidRPr="002436BB">
        <w:rPr>
          <w:sz w:val="24"/>
          <w:szCs w:val="24"/>
          <w:lang w:val="sk-SK"/>
        </w:rPr>
        <w:tab/>
      </w:r>
      <w:r w:rsidRPr="002436BB">
        <w:rPr>
          <w:sz w:val="24"/>
          <w:szCs w:val="24"/>
          <w:lang w:val="sk-SK"/>
        </w:rPr>
        <w:tab/>
      </w:r>
      <w:r w:rsidRPr="002436BB">
        <w:rPr>
          <w:rFonts w:cs="Calibri"/>
          <w:color w:val="000000"/>
          <w:sz w:val="24"/>
          <w:szCs w:val="24"/>
          <w:lang w:val="sk-SK"/>
        </w:rPr>
        <w:t>Dekanát Fakulty sociálnych vied a zdravotníctva</w:t>
      </w:r>
    </w:p>
    <w:p w:rsidR="00E05866" w:rsidRPr="002436BB" w:rsidRDefault="00E05866" w:rsidP="00E05866">
      <w:pPr>
        <w:autoSpaceDE w:val="0"/>
        <w:autoSpaceDN w:val="0"/>
        <w:adjustRightInd w:val="0"/>
        <w:spacing w:after="0" w:line="240" w:lineRule="auto"/>
        <w:ind w:left="2124" w:firstLine="708"/>
        <w:rPr>
          <w:rFonts w:cs="Calibri"/>
          <w:color w:val="000000"/>
          <w:sz w:val="24"/>
          <w:szCs w:val="24"/>
          <w:lang w:val="sk-SK"/>
        </w:rPr>
      </w:pPr>
      <w:r w:rsidRPr="002436BB">
        <w:rPr>
          <w:rFonts w:cs="Calibri"/>
          <w:color w:val="000000"/>
          <w:sz w:val="24"/>
          <w:szCs w:val="24"/>
          <w:lang w:val="sk-SK"/>
        </w:rPr>
        <w:t>Kraskova ul. č. 1, 949 74 Nitra</w:t>
      </w:r>
    </w:p>
    <w:p w:rsidR="00E05866" w:rsidRPr="002436BB" w:rsidRDefault="00E05866" w:rsidP="00E05866">
      <w:pPr>
        <w:autoSpaceDE w:val="0"/>
        <w:autoSpaceDN w:val="0"/>
        <w:adjustRightInd w:val="0"/>
        <w:spacing w:after="0" w:line="240" w:lineRule="auto"/>
        <w:ind w:left="2124" w:firstLine="708"/>
        <w:rPr>
          <w:rFonts w:cs="Calibri"/>
          <w:color w:val="000000"/>
          <w:sz w:val="24"/>
          <w:szCs w:val="24"/>
          <w:lang w:val="sk-SK"/>
        </w:rPr>
      </w:pPr>
      <w:r w:rsidRPr="002436BB">
        <w:rPr>
          <w:rFonts w:cs="Calibri"/>
          <w:color w:val="000000"/>
          <w:sz w:val="24"/>
          <w:szCs w:val="24"/>
          <w:lang w:val="sk-SK"/>
        </w:rPr>
        <w:t>tel.: +421 37 6408 751</w:t>
      </w:r>
    </w:p>
    <w:p w:rsidR="00E05866" w:rsidRPr="002436BB" w:rsidRDefault="00E05866" w:rsidP="00E05866">
      <w:pPr>
        <w:autoSpaceDE w:val="0"/>
        <w:autoSpaceDN w:val="0"/>
        <w:adjustRightInd w:val="0"/>
        <w:spacing w:after="0" w:line="240" w:lineRule="auto"/>
        <w:ind w:left="2124" w:firstLine="708"/>
        <w:rPr>
          <w:rFonts w:cs="Calibri"/>
          <w:color w:val="000000"/>
          <w:sz w:val="24"/>
          <w:szCs w:val="24"/>
          <w:lang w:val="sk-SK"/>
        </w:rPr>
      </w:pPr>
      <w:r w:rsidRPr="002436BB">
        <w:rPr>
          <w:rFonts w:cs="Calibri"/>
          <w:color w:val="000000"/>
          <w:sz w:val="24"/>
          <w:szCs w:val="24"/>
          <w:lang w:val="sk-SK"/>
        </w:rPr>
        <w:t>fax: +421 37 6408 751</w:t>
      </w:r>
    </w:p>
    <w:p w:rsidR="00E05866" w:rsidRPr="002436BB" w:rsidRDefault="00E05866" w:rsidP="00E05866">
      <w:pPr>
        <w:autoSpaceDE w:val="0"/>
        <w:autoSpaceDN w:val="0"/>
        <w:adjustRightInd w:val="0"/>
        <w:spacing w:after="0" w:line="240" w:lineRule="auto"/>
        <w:ind w:left="2124" w:firstLine="708"/>
        <w:rPr>
          <w:rFonts w:cs="Calibri"/>
          <w:sz w:val="24"/>
          <w:szCs w:val="24"/>
          <w:lang w:val="sk-SK"/>
        </w:rPr>
      </w:pPr>
      <w:r w:rsidRPr="002436BB">
        <w:rPr>
          <w:rFonts w:cs="Calibri"/>
          <w:color w:val="000000"/>
          <w:sz w:val="24"/>
          <w:szCs w:val="24"/>
          <w:lang w:val="sk-SK"/>
        </w:rPr>
        <w:t>e-mail</w:t>
      </w:r>
      <w:r w:rsidRPr="002436BB">
        <w:rPr>
          <w:rFonts w:cs="Calibri"/>
          <w:sz w:val="24"/>
          <w:szCs w:val="24"/>
          <w:lang w:val="sk-SK"/>
        </w:rPr>
        <w:t xml:space="preserve">: </w:t>
      </w:r>
      <w:hyperlink r:id="rId14" w:history="1">
        <w:r w:rsidRPr="002436BB">
          <w:rPr>
            <w:rStyle w:val="Hypertextovprepojenie"/>
            <w:rFonts w:cs="Calibri"/>
            <w:sz w:val="24"/>
            <w:szCs w:val="24"/>
            <w:lang w:val="sk-SK"/>
          </w:rPr>
          <w:t>dekanatfsv@ukf.sk</w:t>
        </w:r>
      </w:hyperlink>
    </w:p>
    <w:p w:rsidR="00E05866" w:rsidRDefault="00E05866" w:rsidP="00E05866">
      <w:pPr>
        <w:autoSpaceDE w:val="0"/>
        <w:autoSpaceDN w:val="0"/>
        <w:adjustRightInd w:val="0"/>
        <w:spacing w:after="0" w:line="240" w:lineRule="auto"/>
        <w:ind w:left="2124" w:firstLine="708"/>
        <w:rPr>
          <w:rStyle w:val="Hypertextovprepojenie"/>
          <w:rFonts w:cs="Calibri"/>
          <w:sz w:val="24"/>
          <w:szCs w:val="24"/>
          <w:lang w:val="sk-SK"/>
        </w:rPr>
      </w:pPr>
      <w:r w:rsidRPr="002436BB">
        <w:rPr>
          <w:rFonts w:cs="Calibri"/>
          <w:sz w:val="24"/>
          <w:szCs w:val="24"/>
          <w:lang w:val="sk-SK"/>
        </w:rPr>
        <w:t xml:space="preserve">webstránka: </w:t>
      </w:r>
      <w:hyperlink r:id="rId15" w:history="1">
        <w:r w:rsidRPr="002436BB">
          <w:rPr>
            <w:rStyle w:val="Hypertextovprepojenie"/>
            <w:rFonts w:cs="Calibri"/>
            <w:sz w:val="24"/>
            <w:szCs w:val="24"/>
            <w:lang w:val="sk-SK"/>
          </w:rPr>
          <w:t>http://www.fsv.ukf.sk</w:t>
        </w:r>
      </w:hyperlink>
    </w:p>
    <w:p w:rsidR="00E05866" w:rsidRPr="00156F82" w:rsidRDefault="00E05866" w:rsidP="00156F82">
      <w:pPr>
        <w:rPr>
          <w:lang w:val="sk-SK"/>
        </w:rPr>
      </w:pPr>
    </w:p>
    <w:p w:rsidR="00156F82" w:rsidRDefault="00156F82" w:rsidP="00156F82">
      <w:pPr>
        <w:rPr>
          <w:lang w:val="sk-SK"/>
        </w:rPr>
      </w:pPr>
    </w:p>
    <w:p w:rsidR="00156F82" w:rsidRDefault="00156F82" w:rsidP="00156F82">
      <w:pPr>
        <w:rPr>
          <w:lang w:val="sk-SK"/>
        </w:rPr>
      </w:pPr>
    </w:p>
    <w:p w:rsidR="00156F82" w:rsidRDefault="00156F82" w:rsidP="00156F82">
      <w:pPr>
        <w:rPr>
          <w:lang w:val="sk-SK"/>
        </w:rPr>
      </w:pPr>
    </w:p>
    <w:p w:rsidR="00156F82" w:rsidRDefault="00156F82" w:rsidP="00156F82">
      <w:pPr>
        <w:rPr>
          <w:lang w:val="sk-SK"/>
        </w:rPr>
      </w:pPr>
    </w:p>
    <w:p w:rsidR="00E05866" w:rsidRPr="006E65AE" w:rsidRDefault="00E05866" w:rsidP="006E65AE">
      <w:pPr>
        <w:pBdr>
          <w:top w:val="single" w:sz="4" w:space="1" w:color="auto"/>
          <w:bottom w:val="single" w:sz="4" w:space="1" w:color="auto"/>
        </w:pBdr>
        <w:rPr>
          <w:b/>
          <w:sz w:val="24"/>
          <w:szCs w:val="24"/>
          <w:lang w:val="sk-SK"/>
        </w:rPr>
      </w:pPr>
      <w:bookmarkStart w:id="57" w:name="_Toc447794043"/>
      <w:r w:rsidRPr="006E65AE">
        <w:rPr>
          <w:b/>
          <w:sz w:val="24"/>
          <w:szCs w:val="24"/>
          <w:lang w:val="sk-SK"/>
        </w:rPr>
        <w:lastRenderedPageBreak/>
        <w:t>Fakulta stredoeurópskych štúdií (FSŠ)</w:t>
      </w:r>
      <w:bookmarkEnd w:id="57"/>
      <w:r w:rsidRPr="006E65AE">
        <w:rPr>
          <w:b/>
          <w:sz w:val="24"/>
          <w:szCs w:val="24"/>
          <w:lang w:val="sk-SK"/>
        </w:rPr>
        <w:t xml:space="preserve"> </w:t>
      </w:r>
    </w:p>
    <w:p w:rsidR="00E05866" w:rsidRPr="002436BB" w:rsidRDefault="00E05866" w:rsidP="00E05866">
      <w:pPr>
        <w:ind w:firstLine="0"/>
        <w:rPr>
          <w:sz w:val="24"/>
          <w:szCs w:val="24"/>
          <w:lang w:val="sk-SK"/>
        </w:rPr>
      </w:pPr>
      <w:r w:rsidRPr="002436BB">
        <w:rPr>
          <w:b/>
          <w:bCs/>
          <w:sz w:val="24"/>
          <w:szCs w:val="24"/>
          <w:lang w:val="sk-SK"/>
        </w:rPr>
        <w:t>Dekan:</w:t>
      </w:r>
      <w:r w:rsidRPr="002436BB">
        <w:rPr>
          <w:sz w:val="24"/>
          <w:szCs w:val="24"/>
          <w:lang w:val="sk-SK"/>
        </w:rPr>
        <w:t xml:space="preserve"> </w:t>
      </w:r>
      <w:r w:rsidRPr="002436BB">
        <w:rPr>
          <w:sz w:val="24"/>
          <w:szCs w:val="24"/>
          <w:lang w:val="sk-SK"/>
        </w:rPr>
        <w:tab/>
      </w:r>
      <w:r w:rsidRPr="002436BB">
        <w:rPr>
          <w:sz w:val="24"/>
          <w:szCs w:val="24"/>
          <w:lang w:val="sk-SK"/>
        </w:rPr>
        <w:tab/>
      </w:r>
      <w:r w:rsidRPr="002436BB">
        <w:rPr>
          <w:sz w:val="24"/>
          <w:szCs w:val="24"/>
          <w:lang w:val="sk-SK"/>
        </w:rPr>
        <w:tab/>
        <w:t xml:space="preserve">RNDr. Attila Komzsík, PhD. </w:t>
      </w:r>
    </w:p>
    <w:p w:rsidR="00E05866" w:rsidRPr="002436BB" w:rsidRDefault="00E05866" w:rsidP="00E05866">
      <w:pPr>
        <w:ind w:firstLine="0"/>
        <w:rPr>
          <w:sz w:val="24"/>
          <w:szCs w:val="24"/>
          <w:lang w:val="sk-SK"/>
        </w:rPr>
      </w:pPr>
      <w:r w:rsidRPr="002436BB">
        <w:rPr>
          <w:b/>
          <w:sz w:val="24"/>
          <w:szCs w:val="24"/>
          <w:lang w:val="sk-SK"/>
        </w:rPr>
        <w:t>Funkčné obdobie:</w:t>
      </w:r>
      <w:r w:rsidRPr="002436BB">
        <w:rPr>
          <w:sz w:val="24"/>
          <w:szCs w:val="24"/>
          <w:lang w:val="sk-SK"/>
        </w:rPr>
        <w:tab/>
      </w:r>
      <w:r w:rsidRPr="002436BB">
        <w:rPr>
          <w:sz w:val="24"/>
          <w:szCs w:val="24"/>
          <w:lang w:val="sk-SK"/>
        </w:rPr>
        <w:tab/>
        <w:t>druhé</w:t>
      </w:r>
    </w:p>
    <w:p w:rsidR="00E05866" w:rsidRPr="002436BB" w:rsidRDefault="00E05866" w:rsidP="00E05866">
      <w:pPr>
        <w:ind w:firstLine="0"/>
        <w:rPr>
          <w:sz w:val="24"/>
          <w:szCs w:val="24"/>
          <w:lang w:val="sk-SK"/>
        </w:rPr>
      </w:pPr>
      <w:r w:rsidRPr="002436BB">
        <w:rPr>
          <w:b/>
          <w:sz w:val="24"/>
          <w:szCs w:val="24"/>
          <w:lang w:val="sk-SK"/>
        </w:rPr>
        <w:t>Dátum vymenovania:</w:t>
      </w:r>
      <w:r w:rsidRPr="002436BB">
        <w:rPr>
          <w:sz w:val="24"/>
          <w:szCs w:val="24"/>
          <w:lang w:val="sk-SK"/>
        </w:rPr>
        <w:tab/>
        <w:t>1. 4. 2012</w:t>
      </w:r>
    </w:p>
    <w:p w:rsidR="009E731E" w:rsidRPr="002436BB" w:rsidRDefault="009E731E" w:rsidP="00E05866">
      <w:pPr>
        <w:spacing w:after="0" w:line="240" w:lineRule="auto"/>
        <w:ind w:firstLine="0"/>
        <w:rPr>
          <w:sz w:val="24"/>
          <w:szCs w:val="24"/>
          <w:lang w:val="sk-SK"/>
        </w:rPr>
      </w:pPr>
    </w:p>
    <w:p w:rsidR="00E05866" w:rsidRPr="002436BB" w:rsidRDefault="00C81430" w:rsidP="00E05866">
      <w:pPr>
        <w:ind w:firstLine="0"/>
        <w:rPr>
          <w:b/>
          <w:sz w:val="24"/>
          <w:szCs w:val="24"/>
          <w:lang w:val="sk-SK"/>
        </w:rPr>
      </w:pPr>
      <w:r>
        <w:rPr>
          <w:b/>
          <w:sz w:val="24"/>
          <w:szCs w:val="24"/>
          <w:lang w:val="sk-SK"/>
        </w:rPr>
        <w:t>Vedenie fakulty:</w:t>
      </w:r>
    </w:p>
    <w:p w:rsidR="00E05866" w:rsidRPr="002436BB" w:rsidRDefault="00E05866" w:rsidP="00E05866">
      <w:pPr>
        <w:pStyle w:val="Odsekzoznamu"/>
        <w:numPr>
          <w:ilvl w:val="0"/>
          <w:numId w:val="3"/>
        </w:numPr>
        <w:ind w:left="1003" w:hanging="357"/>
        <w:rPr>
          <w:sz w:val="24"/>
          <w:szCs w:val="24"/>
          <w:lang w:val="sk-SK"/>
        </w:rPr>
      </w:pPr>
      <w:r w:rsidRPr="002436BB">
        <w:rPr>
          <w:sz w:val="24"/>
          <w:szCs w:val="24"/>
          <w:lang w:val="sk-SK"/>
        </w:rPr>
        <w:t xml:space="preserve">RNDr. Ladislav Szekeres, PhD. (prodekan pre vzdelávanie) </w:t>
      </w:r>
    </w:p>
    <w:p w:rsidR="00E05866" w:rsidRPr="002436BB" w:rsidRDefault="00E05866" w:rsidP="00E05866">
      <w:pPr>
        <w:pStyle w:val="Odsekzoznamu"/>
        <w:numPr>
          <w:ilvl w:val="0"/>
          <w:numId w:val="3"/>
        </w:numPr>
        <w:ind w:left="1003" w:hanging="357"/>
        <w:rPr>
          <w:sz w:val="24"/>
          <w:szCs w:val="24"/>
          <w:lang w:val="sk-SK"/>
        </w:rPr>
      </w:pPr>
      <w:r w:rsidRPr="002436BB">
        <w:rPr>
          <w:sz w:val="24"/>
          <w:szCs w:val="24"/>
          <w:lang w:val="sk-SK"/>
        </w:rPr>
        <w:t>PhDr. Zuzana Vargová, PhD. (prodekanka pre vedu výskum a rozvoj)</w:t>
      </w:r>
    </w:p>
    <w:p w:rsidR="00E05866" w:rsidRPr="002436BB" w:rsidRDefault="00A75282" w:rsidP="00E05866">
      <w:pPr>
        <w:pStyle w:val="Odsekzoznamu"/>
        <w:numPr>
          <w:ilvl w:val="0"/>
          <w:numId w:val="3"/>
        </w:numPr>
        <w:ind w:left="1003" w:hanging="357"/>
        <w:rPr>
          <w:sz w:val="24"/>
          <w:szCs w:val="24"/>
          <w:lang w:val="sk-SK"/>
        </w:rPr>
      </w:pPr>
      <w:r>
        <w:rPr>
          <w:sz w:val="24"/>
          <w:szCs w:val="24"/>
          <w:lang w:val="sk-SK"/>
        </w:rPr>
        <w:t xml:space="preserve">Dr. habil. </w:t>
      </w:r>
      <w:r w:rsidR="00E05866" w:rsidRPr="002436BB">
        <w:rPr>
          <w:sz w:val="24"/>
          <w:szCs w:val="24"/>
          <w:lang w:val="sk-SK"/>
        </w:rPr>
        <w:t>PaedDr.</w:t>
      </w:r>
      <w:r w:rsidR="00E05866" w:rsidRPr="002436BB">
        <w:rPr>
          <w:sz w:val="12"/>
          <w:szCs w:val="12"/>
          <w:lang w:val="sk-SK"/>
        </w:rPr>
        <w:t xml:space="preserve"> </w:t>
      </w:r>
      <w:r w:rsidR="00E05866" w:rsidRPr="002436BB">
        <w:rPr>
          <w:sz w:val="24"/>
          <w:szCs w:val="24"/>
          <w:lang w:val="sk-SK"/>
        </w:rPr>
        <w:t>Žofia Bárcziová,</w:t>
      </w:r>
      <w:r w:rsidR="00E05866" w:rsidRPr="002436BB">
        <w:rPr>
          <w:sz w:val="4"/>
          <w:szCs w:val="4"/>
          <w:lang w:val="sk-SK"/>
        </w:rPr>
        <w:t xml:space="preserve"> </w:t>
      </w:r>
      <w:r w:rsidR="00E05866" w:rsidRPr="002436BB">
        <w:rPr>
          <w:sz w:val="24"/>
          <w:szCs w:val="24"/>
          <w:lang w:val="sk-SK"/>
        </w:rPr>
        <w:t>PhD.</w:t>
      </w:r>
      <w:r w:rsidR="00E05866" w:rsidRPr="002436BB">
        <w:rPr>
          <w:sz w:val="8"/>
          <w:szCs w:val="8"/>
          <w:lang w:val="sk-SK"/>
        </w:rPr>
        <w:t xml:space="preserve"> </w:t>
      </w:r>
      <w:r w:rsidR="00E05866" w:rsidRPr="002436BB">
        <w:rPr>
          <w:sz w:val="24"/>
          <w:szCs w:val="24"/>
          <w:lang w:val="sk-SK"/>
        </w:rPr>
        <w:t xml:space="preserve">(prodekanka pre medzinárodné vzťahy </w:t>
      </w:r>
      <w:r w:rsidR="00F92BF2">
        <w:rPr>
          <w:sz w:val="24"/>
          <w:szCs w:val="24"/>
          <w:lang w:val="sk-SK"/>
        </w:rPr>
        <w:br/>
      </w:r>
      <w:r w:rsidR="00E05866" w:rsidRPr="002436BB">
        <w:rPr>
          <w:sz w:val="24"/>
          <w:szCs w:val="24"/>
          <w:lang w:val="sk-SK"/>
        </w:rPr>
        <w:t xml:space="preserve">a rozvoj) </w:t>
      </w:r>
    </w:p>
    <w:p w:rsidR="00E05866" w:rsidRDefault="00E05866" w:rsidP="00E05866">
      <w:pPr>
        <w:pStyle w:val="Odsekzoznamu"/>
        <w:numPr>
          <w:ilvl w:val="0"/>
          <w:numId w:val="3"/>
        </w:numPr>
        <w:ind w:left="1003" w:hanging="357"/>
        <w:rPr>
          <w:sz w:val="24"/>
          <w:szCs w:val="24"/>
          <w:lang w:val="sk-SK"/>
        </w:rPr>
      </w:pPr>
      <w:r w:rsidRPr="002436BB">
        <w:rPr>
          <w:sz w:val="24"/>
          <w:szCs w:val="24"/>
          <w:lang w:val="sk-SK"/>
        </w:rPr>
        <w:t>Ing. Jozefína Polláková (tajomníčka)</w:t>
      </w:r>
    </w:p>
    <w:p w:rsidR="00E05866" w:rsidRDefault="00E05866" w:rsidP="00E05866">
      <w:pPr>
        <w:pStyle w:val="Odsekzoznamu"/>
        <w:ind w:left="1004" w:firstLine="0"/>
        <w:rPr>
          <w:sz w:val="24"/>
          <w:szCs w:val="24"/>
          <w:lang w:val="sk-SK"/>
        </w:rPr>
      </w:pPr>
    </w:p>
    <w:p w:rsidR="00E05866" w:rsidRDefault="00E05866" w:rsidP="00E05866">
      <w:pPr>
        <w:spacing w:after="0"/>
        <w:ind w:firstLine="0"/>
        <w:rPr>
          <w:sz w:val="24"/>
          <w:szCs w:val="24"/>
          <w:lang w:val="sk-SK"/>
        </w:rPr>
      </w:pPr>
      <w:r w:rsidRPr="00E77BCF">
        <w:rPr>
          <w:b/>
          <w:sz w:val="24"/>
          <w:szCs w:val="24"/>
          <w:lang w:val="sk-SK"/>
        </w:rPr>
        <w:t>Kontakt:</w:t>
      </w:r>
      <w:r w:rsidRPr="00E77BCF">
        <w:rPr>
          <w:sz w:val="24"/>
          <w:szCs w:val="24"/>
          <w:lang w:val="sk-SK"/>
        </w:rPr>
        <w:tab/>
      </w:r>
      <w:r w:rsidRPr="00E77BCF">
        <w:rPr>
          <w:sz w:val="24"/>
          <w:szCs w:val="24"/>
          <w:lang w:val="sk-SK"/>
        </w:rPr>
        <w:tab/>
      </w:r>
      <w:r w:rsidRPr="00E77BCF">
        <w:rPr>
          <w:sz w:val="24"/>
          <w:szCs w:val="24"/>
          <w:lang w:val="sk-SK"/>
        </w:rPr>
        <w:tab/>
        <w:t>Dekanát Fakulty stredoeurópskych štúdií</w:t>
      </w:r>
    </w:p>
    <w:p w:rsidR="00E05866" w:rsidRPr="00E77BCF" w:rsidRDefault="00E05866" w:rsidP="00E05866">
      <w:pPr>
        <w:spacing w:after="0"/>
        <w:ind w:left="2835" w:firstLine="0"/>
        <w:rPr>
          <w:sz w:val="24"/>
          <w:szCs w:val="24"/>
          <w:lang w:val="sk-SK"/>
        </w:rPr>
      </w:pPr>
      <w:r w:rsidRPr="00E77BCF">
        <w:rPr>
          <w:sz w:val="24"/>
          <w:szCs w:val="24"/>
          <w:lang w:val="sk-SK"/>
        </w:rPr>
        <w:t>Dražovská ul. č. 4, 949 74 Nitra</w:t>
      </w:r>
    </w:p>
    <w:p w:rsidR="00E05866" w:rsidRPr="00E77BCF" w:rsidRDefault="00E05866" w:rsidP="00E05866">
      <w:pPr>
        <w:spacing w:after="0" w:line="240" w:lineRule="auto"/>
        <w:ind w:left="2835" w:firstLine="0"/>
        <w:rPr>
          <w:sz w:val="24"/>
          <w:szCs w:val="24"/>
          <w:lang w:val="sk-SK"/>
        </w:rPr>
      </w:pPr>
      <w:r w:rsidRPr="00E77BCF">
        <w:rPr>
          <w:sz w:val="24"/>
          <w:szCs w:val="24"/>
          <w:lang w:val="sk-SK"/>
        </w:rPr>
        <w:t>tel.: +421 37 6408 853</w:t>
      </w:r>
    </w:p>
    <w:p w:rsidR="00E05866" w:rsidRPr="00E77BCF" w:rsidRDefault="00E05866" w:rsidP="00E05866">
      <w:pPr>
        <w:spacing w:after="0" w:line="240" w:lineRule="auto"/>
        <w:ind w:left="2835" w:firstLine="0"/>
        <w:rPr>
          <w:sz w:val="24"/>
          <w:szCs w:val="24"/>
          <w:lang w:val="sk-SK"/>
        </w:rPr>
      </w:pPr>
      <w:r w:rsidRPr="00E77BCF">
        <w:rPr>
          <w:sz w:val="24"/>
          <w:szCs w:val="24"/>
          <w:lang w:val="sk-SK"/>
        </w:rPr>
        <w:t>fax: +421 37 6408 853</w:t>
      </w:r>
    </w:p>
    <w:p w:rsidR="00E05866" w:rsidRPr="00E77BCF" w:rsidRDefault="00E05866" w:rsidP="00E05866">
      <w:pPr>
        <w:spacing w:after="0" w:line="240" w:lineRule="auto"/>
        <w:ind w:left="2835" w:firstLine="0"/>
        <w:rPr>
          <w:rStyle w:val="Hypertextovprepojenie"/>
          <w:sz w:val="24"/>
          <w:szCs w:val="24"/>
          <w:lang w:val="sk-SK"/>
        </w:rPr>
      </w:pPr>
      <w:r w:rsidRPr="00E77BCF">
        <w:rPr>
          <w:sz w:val="24"/>
          <w:szCs w:val="24"/>
          <w:lang w:val="sk-SK"/>
        </w:rPr>
        <w:t xml:space="preserve">e-mail: </w:t>
      </w:r>
      <w:hyperlink r:id="rId16" w:history="1">
        <w:r w:rsidRPr="00E77BCF">
          <w:rPr>
            <w:rStyle w:val="Hypertextovprepojenie"/>
            <w:sz w:val="24"/>
            <w:szCs w:val="24"/>
            <w:lang w:val="sk-SK"/>
          </w:rPr>
          <w:t>dfss@ukf.sk</w:t>
        </w:r>
      </w:hyperlink>
    </w:p>
    <w:p w:rsidR="00E05866" w:rsidRDefault="00E05866" w:rsidP="00E05866">
      <w:pPr>
        <w:spacing w:after="0" w:line="240" w:lineRule="auto"/>
        <w:ind w:left="2835" w:firstLine="0"/>
        <w:rPr>
          <w:sz w:val="24"/>
          <w:szCs w:val="24"/>
          <w:lang w:val="sk-SK"/>
        </w:rPr>
      </w:pPr>
      <w:r w:rsidRPr="00E77BCF">
        <w:rPr>
          <w:sz w:val="24"/>
          <w:szCs w:val="24"/>
          <w:lang w:val="sk-SK"/>
        </w:rPr>
        <w:t xml:space="preserve">webstránka: </w:t>
      </w:r>
      <w:hyperlink r:id="rId17" w:history="1">
        <w:r w:rsidRPr="00E77BCF">
          <w:rPr>
            <w:rStyle w:val="Hypertextovprepojenie"/>
            <w:sz w:val="24"/>
            <w:szCs w:val="24"/>
            <w:lang w:val="sk-SK"/>
          </w:rPr>
          <w:t>http://www.fss.ukf.sk</w:t>
        </w:r>
      </w:hyperlink>
      <w:r w:rsidRPr="00E77BCF">
        <w:rPr>
          <w:sz w:val="24"/>
          <w:szCs w:val="24"/>
          <w:lang w:val="sk-SK"/>
        </w:rPr>
        <w:t xml:space="preserve"> </w:t>
      </w:r>
    </w:p>
    <w:p w:rsidR="00E05866" w:rsidRPr="00E77BCF" w:rsidRDefault="00E05866" w:rsidP="00E05866">
      <w:pPr>
        <w:spacing w:after="0" w:line="240" w:lineRule="auto"/>
        <w:ind w:left="2835" w:firstLine="0"/>
        <w:rPr>
          <w:sz w:val="24"/>
          <w:szCs w:val="24"/>
          <w:lang w:val="sk-SK"/>
        </w:rPr>
      </w:pPr>
    </w:p>
    <w:p w:rsidR="00E05866" w:rsidRPr="002436BB" w:rsidRDefault="00E05866" w:rsidP="00E05866">
      <w:pPr>
        <w:pBdr>
          <w:between w:val="single" w:sz="4" w:space="1" w:color="auto"/>
        </w:pBdr>
        <w:tabs>
          <w:tab w:val="left" w:pos="8505"/>
        </w:tabs>
        <w:ind w:firstLine="0"/>
        <w:outlineLvl w:val="0"/>
        <w:rPr>
          <w:b/>
          <w:sz w:val="24"/>
          <w:szCs w:val="24"/>
          <w:lang w:val="sk-SK"/>
        </w:rPr>
      </w:pPr>
    </w:p>
    <w:p w:rsidR="00E05866" w:rsidRPr="006E65AE" w:rsidRDefault="00E05866" w:rsidP="006E65AE">
      <w:pPr>
        <w:pBdr>
          <w:top w:val="single" w:sz="4" w:space="1" w:color="auto"/>
          <w:bottom w:val="single" w:sz="4" w:space="1" w:color="auto"/>
        </w:pBdr>
        <w:rPr>
          <w:b/>
          <w:sz w:val="24"/>
          <w:szCs w:val="24"/>
          <w:lang w:val="sk-SK"/>
        </w:rPr>
      </w:pPr>
      <w:bookmarkStart w:id="58" w:name="_Toc447794044"/>
      <w:r w:rsidRPr="006E65AE">
        <w:rPr>
          <w:b/>
          <w:sz w:val="24"/>
          <w:szCs w:val="24"/>
          <w:lang w:val="sk-SK"/>
        </w:rPr>
        <w:t>Filozofická fakulta (FF)</w:t>
      </w:r>
      <w:bookmarkEnd w:id="58"/>
    </w:p>
    <w:p w:rsidR="00E05866" w:rsidRPr="002436BB" w:rsidRDefault="00E05866" w:rsidP="00E05866">
      <w:pPr>
        <w:ind w:firstLine="0"/>
        <w:rPr>
          <w:sz w:val="24"/>
          <w:szCs w:val="24"/>
          <w:lang w:val="sk-SK"/>
        </w:rPr>
      </w:pPr>
      <w:r w:rsidRPr="002436BB">
        <w:rPr>
          <w:b/>
          <w:bCs/>
          <w:sz w:val="24"/>
          <w:szCs w:val="24"/>
          <w:lang w:val="sk-SK"/>
        </w:rPr>
        <w:t>Dekan:</w:t>
      </w:r>
      <w:r w:rsidRPr="002436BB">
        <w:rPr>
          <w:sz w:val="24"/>
          <w:szCs w:val="24"/>
          <w:lang w:val="sk-SK"/>
        </w:rPr>
        <w:t xml:space="preserve"> </w:t>
      </w:r>
      <w:r w:rsidRPr="002436BB">
        <w:rPr>
          <w:sz w:val="24"/>
          <w:szCs w:val="24"/>
          <w:lang w:val="sk-SK"/>
        </w:rPr>
        <w:tab/>
      </w:r>
      <w:r w:rsidRPr="002436BB">
        <w:rPr>
          <w:sz w:val="24"/>
          <w:szCs w:val="24"/>
          <w:lang w:val="sk-SK"/>
        </w:rPr>
        <w:tab/>
      </w:r>
      <w:r w:rsidRPr="002436BB">
        <w:rPr>
          <w:sz w:val="24"/>
          <w:szCs w:val="24"/>
          <w:lang w:val="sk-SK"/>
        </w:rPr>
        <w:tab/>
      </w:r>
      <w:r w:rsidRPr="002436BB">
        <w:rPr>
          <w:rFonts w:cs="Calibri"/>
          <w:sz w:val="24"/>
          <w:szCs w:val="24"/>
          <w:lang w:val="sk-SK"/>
        </w:rPr>
        <w:t>prof. PaedDr. Bernard Garaj, CSc.</w:t>
      </w:r>
    </w:p>
    <w:p w:rsidR="00E05866" w:rsidRPr="002436BB" w:rsidRDefault="00E05866" w:rsidP="00E05866">
      <w:pPr>
        <w:ind w:firstLine="0"/>
        <w:rPr>
          <w:sz w:val="24"/>
          <w:szCs w:val="24"/>
          <w:lang w:val="sk-SK"/>
        </w:rPr>
      </w:pPr>
      <w:r w:rsidRPr="002436BB">
        <w:rPr>
          <w:b/>
          <w:sz w:val="24"/>
          <w:szCs w:val="24"/>
          <w:lang w:val="sk-SK"/>
        </w:rPr>
        <w:t>Funkčné obdobie:</w:t>
      </w:r>
      <w:r w:rsidRPr="002436BB">
        <w:rPr>
          <w:sz w:val="24"/>
          <w:szCs w:val="24"/>
          <w:lang w:val="sk-SK"/>
        </w:rPr>
        <w:tab/>
      </w:r>
      <w:r w:rsidRPr="002436BB">
        <w:rPr>
          <w:sz w:val="24"/>
          <w:szCs w:val="24"/>
          <w:lang w:val="sk-SK"/>
        </w:rPr>
        <w:tab/>
        <w:t>druhé</w:t>
      </w:r>
    </w:p>
    <w:p w:rsidR="00E05866" w:rsidRPr="002436BB" w:rsidRDefault="00E05866" w:rsidP="00E05866">
      <w:pPr>
        <w:ind w:firstLine="0"/>
        <w:rPr>
          <w:sz w:val="24"/>
          <w:szCs w:val="24"/>
          <w:lang w:val="sk-SK"/>
        </w:rPr>
      </w:pPr>
      <w:r w:rsidRPr="002436BB">
        <w:rPr>
          <w:b/>
          <w:sz w:val="24"/>
          <w:szCs w:val="24"/>
          <w:lang w:val="sk-SK"/>
        </w:rPr>
        <w:t>Dátum vymenovania:</w:t>
      </w:r>
      <w:r w:rsidRPr="002436BB">
        <w:rPr>
          <w:sz w:val="24"/>
          <w:szCs w:val="24"/>
          <w:lang w:val="sk-SK"/>
        </w:rPr>
        <w:tab/>
        <w:t>od 23. 9. 2014</w:t>
      </w:r>
    </w:p>
    <w:p w:rsidR="00E05866" w:rsidRPr="002436BB" w:rsidRDefault="00E05866" w:rsidP="00E05866">
      <w:pPr>
        <w:autoSpaceDE w:val="0"/>
        <w:autoSpaceDN w:val="0"/>
        <w:adjustRightInd w:val="0"/>
        <w:spacing w:after="0" w:line="240" w:lineRule="auto"/>
        <w:ind w:left="2124" w:firstLine="708"/>
        <w:rPr>
          <w:rFonts w:cs="Calibri"/>
          <w:sz w:val="24"/>
          <w:szCs w:val="24"/>
          <w:lang w:val="sk-SK"/>
        </w:rPr>
      </w:pPr>
    </w:p>
    <w:p w:rsidR="00E05866" w:rsidRPr="002436BB" w:rsidRDefault="00E05866" w:rsidP="00E05866">
      <w:pPr>
        <w:ind w:firstLine="0"/>
        <w:rPr>
          <w:b/>
          <w:sz w:val="24"/>
          <w:szCs w:val="24"/>
          <w:lang w:val="sk-SK"/>
        </w:rPr>
      </w:pPr>
      <w:r w:rsidRPr="002436BB">
        <w:rPr>
          <w:b/>
          <w:sz w:val="24"/>
          <w:szCs w:val="24"/>
          <w:lang w:val="sk-SK"/>
        </w:rPr>
        <w:t>Vedenie fakulty:</w:t>
      </w:r>
      <w:r w:rsidRPr="002436BB">
        <w:rPr>
          <w:b/>
          <w:sz w:val="24"/>
          <w:szCs w:val="24"/>
          <w:lang w:val="sk-SK"/>
        </w:rPr>
        <w:tab/>
      </w:r>
    </w:p>
    <w:p w:rsidR="00E05866" w:rsidRPr="002436BB" w:rsidRDefault="00E05866" w:rsidP="00E05866">
      <w:pPr>
        <w:pStyle w:val="Odsekzoznamu"/>
        <w:numPr>
          <w:ilvl w:val="0"/>
          <w:numId w:val="3"/>
        </w:numPr>
        <w:rPr>
          <w:sz w:val="24"/>
          <w:szCs w:val="24"/>
          <w:lang w:val="sk-SK"/>
        </w:rPr>
      </w:pPr>
      <w:r w:rsidRPr="002436BB">
        <w:rPr>
          <w:sz w:val="24"/>
          <w:szCs w:val="24"/>
          <w:lang w:val="sk-SK"/>
        </w:rPr>
        <w:t>doc. PhDr. Jarmila Jurová</w:t>
      </w:r>
      <w:r w:rsidR="00A75282">
        <w:rPr>
          <w:sz w:val="24"/>
          <w:szCs w:val="24"/>
          <w:lang w:val="sk-SK"/>
        </w:rPr>
        <w:t>, PhD.</w:t>
      </w:r>
      <w:r w:rsidRPr="002436BB">
        <w:rPr>
          <w:sz w:val="24"/>
          <w:szCs w:val="24"/>
          <w:lang w:val="sk-SK"/>
        </w:rPr>
        <w:t xml:space="preserve"> (prodekanka pre vzdelávanie v interných formách štúdia)</w:t>
      </w:r>
    </w:p>
    <w:p w:rsidR="00E05866" w:rsidRPr="002436BB" w:rsidRDefault="00E05866" w:rsidP="00E05866">
      <w:pPr>
        <w:pStyle w:val="Odsekzoznamu"/>
        <w:numPr>
          <w:ilvl w:val="0"/>
          <w:numId w:val="3"/>
        </w:numPr>
        <w:rPr>
          <w:rFonts w:asciiTheme="minorHAnsi" w:hAnsiTheme="minorHAnsi"/>
          <w:sz w:val="24"/>
          <w:szCs w:val="24"/>
          <w:lang w:val="sk-SK"/>
        </w:rPr>
      </w:pPr>
      <w:r w:rsidRPr="002436BB">
        <w:rPr>
          <w:sz w:val="24"/>
          <w:szCs w:val="24"/>
          <w:lang w:val="sk-SK"/>
        </w:rPr>
        <w:t xml:space="preserve">Mgr. Jozef Palitefka, PhD. (prodekan pre vzdelávanie v externých formách štúdia </w:t>
      </w:r>
      <w:r w:rsidR="00F92BF2">
        <w:rPr>
          <w:sz w:val="24"/>
          <w:szCs w:val="24"/>
          <w:lang w:val="sk-SK"/>
        </w:rPr>
        <w:br/>
      </w:r>
      <w:r w:rsidRPr="002436BB">
        <w:rPr>
          <w:sz w:val="24"/>
          <w:szCs w:val="24"/>
          <w:lang w:val="sk-SK"/>
        </w:rPr>
        <w:t xml:space="preserve">a </w:t>
      </w:r>
      <w:r w:rsidRPr="002436BB">
        <w:rPr>
          <w:rFonts w:asciiTheme="minorHAnsi" w:hAnsiTheme="minorHAnsi"/>
          <w:sz w:val="24"/>
          <w:szCs w:val="24"/>
          <w:lang w:val="sk-SK"/>
        </w:rPr>
        <w:t>c</w:t>
      </w:r>
      <w:r w:rsidRPr="002436BB">
        <w:rPr>
          <w:rFonts w:asciiTheme="minorHAnsi" w:hAnsiTheme="minorHAnsi" w:cs="Arial"/>
          <w:sz w:val="24"/>
          <w:szCs w:val="24"/>
          <w:lang w:val="sk-SK"/>
        </w:rPr>
        <w:t>eloživotné vzdelávanie</w:t>
      </w:r>
      <w:r w:rsidRPr="002436BB">
        <w:rPr>
          <w:rFonts w:asciiTheme="minorHAnsi" w:hAnsiTheme="minorHAnsi"/>
          <w:sz w:val="24"/>
          <w:szCs w:val="24"/>
          <w:lang w:val="sk-SK"/>
        </w:rPr>
        <w:t>)</w:t>
      </w:r>
    </w:p>
    <w:p w:rsidR="00E05866" w:rsidRPr="002436BB" w:rsidRDefault="00E05866" w:rsidP="00E05866">
      <w:pPr>
        <w:pStyle w:val="Odsekzoznamu"/>
        <w:numPr>
          <w:ilvl w:val="0"/>
          <w:numId w:val="3"/>
        </w:numPr>
        <w:rPr>
          <w:sz w:val="24"/>
          <w:szCs w:val="24"/>
          <w:lang w:val="sk-SK"/>
        </w:rPr>
      </w:pPr>
      <w:r w:rsidRPr="002436BB">
        <w:rPr>
          <w:sz w:val="24"/>
          <w:szCs w:val="24"/>
          <w:lang w:val="sk-SK"/>
        </w:rPr>
        <w:t>doc. PhDr. Martin Hetényi, PhD. (prodekan pre vedu, výskum a postgraduálne formy štúdia)</w:t>
      </w:r>
    </w:p>
    <w:p w:rsidR="00E05866" w:rsidRPr="002436BB" w:rsidRDefault="00E05866" w:rsidP="00E05866">
      <w:pPr>
        <w:pStyle w:val="Odsekzoznamu"/>
        <w:numPr>
          <w:ilvl w:val="0"/>
          <w:numId w:val="3"/>
        </w:numPr>
        <w:rPr>
          <w:sz w:val="24"/>
          <w:szCs w:val="24"/>
          <w:lang w:val="sk-SK"/>
        </w:rPr>
      </w:pPr>
      <w:r w:rsidRPr="002436BB">
        <w:rPr>
          <w:sz w:val="24"/>
          <w:szCs w:val="24"/>
          <w:lang w:val="sk-SK"/>
        </w:rPr>
        <w:t>PhDr. Ľuboš Török, PhD. (prodekan pre medzinárodné vzťahy a rozvoj)</w:t>
      </w:r>
    </w:p>
    <w:p w:rsidR="00E05866" w:rsidRDefault="00E05866" w:rsidP="00E05866">
      <w:pPr>
        <w:pStyle w:val="Odsekzoznamu"/>
        <w:numPr>
          <w:ilvl w:val="0"/>
          <w:numId w:val="3"/>
        </w:numPr>
        <w:rPr>
          <w:sz w:val="24"/>
          <w:szCs w:val="24"/>
          <w:lang w:val="sk-SK"/>
        </w:rPr>
      </w:pPr>
      <w:r w:rsidRPr="002436BB">
        <w:rPr>
          <w:sz w:val="24"/>
          <w:szCs w:val="24"/>
          <w:lang w:val="sk-SK"/>
        </w:rPr>
        <w:t>Ing. Sylvia Eliášová</w:t>
      </w:r>
      <w:r w:rsidR="00B65A22">
        <w:rPr>
          <w:sz w:val="24"/>
          <w:szCs w:val="24"/>
          <w:lang w:val="sk-SK"/>
        </w:rPr>
        <w:t>, PhD.</w:t>
      </w:r>
      <w:r w:rsidRPr="002436BB">
        <w:rPr>
          <w:sz w:val="24"/>
          <w:szCs w:val="24"/>
          <w:lang w:val="sk-SK"/>
        </w:rPr>
        <w:t xml:space="preserve"> (tajomníčka)</w:t>
      </w:r>
    </w:p>
    <w:p w:rsidR="00E05866" w:rsidRDefault="00E05866" w:rsidP="00E05866">
      <w:pPr>
        <w:autoSpaceDE w:val="0"/>
        <w:autoSpaceDN w:val="0"/>
        <w:adjustRightInd w:val="0"/>
        <w:spacing w:after="0" w:line="240" w:lineRule="auto"/>
        <w:ind w:firstLine="0"/>
        <w:rPr>
          <w:b/>
          <w:sz w:val="24"/>
          <w:szCs w:val="24"/>
          <w:lang w:val="sk-SK"/>
        </w:rPr>
      </w:pPr>
    </w:p>
    <w:p w:rsidR="00E05866" w:rsidRPr="00E77BCF" w:rsidRDefault="00E05866" w:rsidP="00E05866">
      <w:pPr>
        <w:autoSpaceDE w:val="0"/>
        <w:autoSpaceDN w:val="0"/>
        <w:adjustRightInd w:val="0"/>
        <w:spacing w:after="0" w:line="240" w:lineRule="auto"/>
        <w:ind w:firstLine="0"/>
        <w:rPr>
          <w:rFonts w:cs="Calibri"/>
          <w:color w:val="000000"/>
          <w:sz w:val="24"/>
          <w:szCs w:val="24"/>
          <w:lang w:val="sk-SK"/>
        </w:rPr>
      </w:pPr>
      <w:r w:rsidRPr="00E77BCF">
        <w:rPr>
          <w:b/>
          <w:sz w:val="24"/>
          <w:szCs w:val="24"/>
          <w:lang w:val="sk-SK"/>
        </w:rPr>
        <w:t>Kontakt:</w:t>
      </w:r>
      <w:r w:rsidRPr="00E77BCF">
        <w:rPr>
          <w:sz w:val="24"/>
          <w:szCs w:val="24"/>
          <w:lang w:val="sk-SK"/>
        </w:rPr>
        <w:tab/>
      </w:r>
      <w:r w:rsidRPr="00E77BCF">
        <w:rPr>
          <w:sz w:val="24"/>
          <w:szCs w:val="24"/>
          <w:lang w:val="sk-SK"/>
        </w:rPr>
        <w:tab/>
      </w:r>
      <w:r w:rsidRPr="00E77BCF">
        <w:rPr>
          <w:sz w:val="24"/>
          <w:szCs w:val="24"/>
          <w:lang w:val="sk-SK"/>
        </w:rPr>
        <w:tab/>
      </w:r>
      <w:r w:rsidRPr="00E77BCF">
        <w:rPr>
          <w:rFonts w:cs="Calibri"/>
          <w:color w:val="000000"/>
          <w:sz w:val="24"/>
          <w:szCs w:val="24"/>
          <w:lang w:val="sk-SK"/>
        </w:rPr>
        <w:t>Dekanát Filozofickej fakulty</w:t>
      </w:r>
    </w:p>
    <w:p w:rsidR="00E05866" w:rsidRPr="00E77BCF" w:rsidRDefault="00E05866" w:rsidP="00E05866">
      <w:pPr>
        <w:pStyle w:val="Odsekzoznamu"/>
        <w:autoSpaceDE w:val="0"/>
        <w:autoSpaceDN w:val="0"/>
        <w:adjustRightInd w:val="0"/>
        <w:spacing w:after="0" w:line="240" w:lineRule="auto"/>
        <w:ind w:left="2835" w:firstLine="0"/>
        <w:rPr>
          <w:rFonts w:cs="Calibri"/>
          <w:color w:val="000000"/>
          <w:sz w:val="24"/>
          <w:szCs w:val="24"/>
          <w:lang w:val="sk-SK"/>
        </w:rPr>
      </w:pPr>
      <w:r w:rsidRPr="00E77BCF">
        <w:rPr>
          <w:rFonts w:cs="Calibri"/>
          <w:color w:val="000000"/>
          <w:sz w:val="24"/>
          <w:szCs w:val="24"/>
          <w:lang w:val="sk-SK"/>
        </w:rPr>
        <w:t>Štefánikova tr. č. 67, 949 74 Nitra</w:t>
      </w:r>
    </w:p>
    <w:p w:rsidR="00E05866" w:rsidRPr="00E77BCF" w:rsidRDefault="00E05866" w:rsidP="00E05866">
      <w:pPr>
        <w:pStyle w:val="Odsekzoznamu"/>
        <w:autoSpaceDE w:val="0"/>
        <w:autoSpaceDN w:val="0"/>
        <w:adjustRightInd w:val="0"/>
        <w:spacing w:after="0" w:line="240" w:lineRule="auto"/>
        <w:ind w:left="2835" w:firstLine="0"/>
        <w:rPr>
          <w:rFonts w:cs="Calibri"/>
          <w:color w:val="000000"/>
          <w:sz w:val="24"/>
          <w:szCs w:val="24"/>
          <w:lang w:val="sk-SK"/>
        </w:rPr>
      </w:pPr>
      <w:r w:rsidRPr="00E77BCF">
        <w:rPr>
          <w:rFonts w:cs="Calibri"/>
          <w:color w:val="000000"/>
          <w:sz w:val="24"/>
          <w:szCs w:val="24"/>
          <w:lang w:val="sk-SK"/>
        </w:rPr>
        <w:t>tel.: +421 37 6408 450</w:t>
      </w:r>
    </w:p>
    <w:p w:rsidR="00E05866" w:rsidRPr="00E77BCF" w:rsidRDefault="00E05866" w:rsidP="00E05866">
      <w:pPr>
        <w:pStyle w:val="Odsekzoznamu"/>
        <w:autoSpaceDE w:val="0"/>
        <w:autoSpaceDN w:val="0"/>
        <w:adjustRightInd w:val="0"/>
        <w:spacing w:after="0" w:line="240" w:lineRule="auto"/>
        <w:ind w:left="2835" w:firstLine="0"/>
        <w:rPr>
          <w:rFonts w:cs="Calibri"/>
          <w:sz w:val="24"/>
          <w:szCs w:val="24"/>
          <w:lang w:val="sk-SK"/>
        </w:rPr>
      </w:pPr>
      <w:r w:rsidRPr="00E77BCF">
        <w:rPr>
          <w:rFonts w:cs="Calibri"/>
          <w:color w:val="000000"/>
          <w:sz w:val="24"/>
          <w:szCs w:val="24"/>
          <w:lang w:val="sk-SK"/>
        </w:rPr>
        <w:t>fax: +</w:t>
      </w:r>
      <w:r w:rsidRPr="00E77BCF">
        <w:rPr>
          <w:rFonts w:cs="Calibri"/>
          <w:sz w:val="24"/>
          <w:szCs w:val="24"/>
          <w:lang w:val="sk-SK"/>
        </w:rPr>
        <w:t>421 37 6408 500</w:t>
      </w:r>
    </w:p>
    <w:p w:rsidR="00E05866" w:rsidRPr="00E77BCF" w:rsidRDefault="00E05866" w:rsidP="00E05866">
      <w:pPr>
        <w:pStyle w:val="Odsekzoznamu"/>
        <w:autoSpaceDE w:val="0"/>
        <w:autoSpaceDN w:val="0"/>
        <w:adjustRightInd w:val="0"/>
        <w:spacing w:after="0" w:line="240" w:lineRule="auto"/>
        <w:ind w:left="2835" w:firstLine="0"/>
        <w:rPr>
          <w:rFonts w:cs="Calibri"/>
          <w:sz w:val="24"/>
          <w:szCs w:val="24"/>
          <w:lang w:val="sk-SK"/>
        </w:rPr>
      </w:pPr>
      <w:r w:rsidRPr="00E77BCF">
        <w:rPr>
          <w:rFonts w:cs="Calibri"/>
          <w:sz w:val="24"/>
          <w:szCs w:val="24"/>
          <w:lang w:val="sk-SK"/>
        </w:rPr>
        <w:t xml:space="preserve">e-mail: </w:t>
      </w:r>
      <w:hyperlink r:id="rId18" w:history="1">
        <w:r w:rsidRPr="00E77BCF">
          <w:rPr>
            <w:rStyle w:val="Hypertextovprepojenie"/>
            <w:rFonts w:cs="Calibri"/>
            <w:sz w:val="24"/>
            <w:szCs w:val="24"/>
            <w:lang w:val="sk-SK"/>
          </w:rPr>
          <w:t>dekanatff@ukf.sk</w:t>
        </w:r>
      </w:hyperlink>
    </w:p>
    <w:p w:rsidR="00E05866" w:rsidRPr="00E77BCF" w:rsidRDefault="00E05866" w:rsidP="00E05866">
      <w:pPr>
        <w:pStyle w:val="Odsekzoznamu"/>
        <w:autoSpaceDE w:val="0"/>
        <w:autoSpaceDN w:val="0"/>
        <w:adjustRightInd w:val="0"/>
        <w:spacing w:after="0" w:line="240" w:lineRule="auto"/>
        <w:ind w:left="2835" w:firstLine="0"/>
        <w:rPr>
          <w:rFonts w:cs="Calibri"/>
          <w:sz w:val="24"/>
          <w:szCs w:val="24"/>
          <w:lang w:val="sk-SK"/>
        </w:rPr>
      </w:pPr>
      <w:r w:rsidRPr="00E77BCF">
        <w:rPr>
          <w:rFonts w:cs="Calibri"/>
          <w:sz w:val="24"/>
          <w:szCs w:val="24"/>
          <w:lang w:val="sk-SK"/>
        </w:rPr>
        <w:t xml:space="preserve">webstránka: </w:t>
      </w:r>
      <w:hyperlink r:id="rId19" w:history="1">
        <w:r w:rsidRPr="00E77BCF">
          <w:rPr>
            <w:rStyle w:val="Hypertextovprepojenie"/>
            <w:rFonts w:cs="Calibri"/>
            <w:sz w:val="24"/>
            <w:szCs w:val="24"/>
            <w:lang w:val="sk-SK"/>
          </w:rPr>
          <w:t>http://www.ff.ukf.sk</w:t>
        </w:r>
      </w:hyperlink>
    </w:p>
    <w:p w:rsidR="00E05866" w:rsidRPr="00E77BCF" w:rsidRDefault="00E05866" w:rsidP="00E05866">
      <w:pPr>
        <w:rPr>
          <w:sz w:val="24"/>
          <w:szCs w:val="24"/>
          <w:lang w:val="sk-SK"/>
        </w:rPr>
      </w:pPr>
    </w:p>
    <w:p w:rsidR="00E05866" w:rsidRPr="006E65AE" w:rsidRDefault="00E05866" w:rsidP="006E65AE">
      <w:pPr>
        <w:pBdr>
          <w:top w:val="single" w:sz="4" w:space="1" w:color="auto"/>
          <w:bottom w:val="single" w:sz="4" w:space="1" w:color="auto"/>
        </w:pBdr>
        <w:rPr>
          <w:b/>
          <w:sz w:val="24"/>
          <w:szCs w:val="24"/>
          <w:lang w:val="sk-SK"/>
        </w:rPr>
      </w:pPr>
      <w:bookmarkStart w:id="59" w:name="_Toc447794045"/>
      <w:r w:rsidRPr="006E65AE">
        <w:rPr>
          <w:b/>
          <w:sz w:val="24"/>
          <w:szCs w:val="24"/>
          <w:lang w:val="sk-SK"/>
        </w:rPr>
        <w:lastRenderedPageBreak/>
        <w:t>Pedagogická fakulta (PF)</w:t>
      </w:r>
      <w:bookmarkEnd w:id="59"/>
    </w:p>
    <w:p w:rsidR="00E05866" w:rsidRPr="002436BB" w:rsidRDefault="00E05866" w:rsidP="00E05866">
      <w:pPr>
        <w:ind w:firstLine="0"/>
        <w:rPr>
          <w:sz w:val="24"/>
          <w:szCs w:val="24"/>
          <w:lang w:val="sk-SK"/>
        </w:rPr>
      </w:pPr>
      <w:r w:rsidRPr="002436BB">
        <w:rPr>
          <w:b/>
          <w:bCs/>
          <w:sz w:val="24"/>
          <w:szCs w:val="24"/>
          <w:lang w:val="sk-SK"/>
        </w:rPr>
        <w:t>Dekan:</w:t>
      </w:r>
      <w:r w:rsidRPr="002436BB">
        <w:rPr>
          <w:sz w:val="24"/>
          <w:szCs w:val="24"/>
          <w:lang w:val="sk-SK"/>
        </w:rPr>
        <w:t xml:space="preserve"> </w:t>
      </w:r>
      <w:r w:rsidRPr="002436BB">
        <w:rPr>
          <w:sz w:val="24"/>
          <w:szCs w:val="24"/>
          <w:lang w:val="sk-SK"/>
        </w:rPr>
        <w:tab/>
      </w:r>
      <w:r w:rsidRPr="002436BB">
        <w:rPr>
          <w:sz w:val="24"/>
          <w:szCs w:val="24"/>
          <w:lang w:val="sk-SK"/>
        </w:rPr>
        <w:tab/>
      </w:r>
      <w:r w:rsidRPr="002436BB">
        <w:rPr>
          <w:sz w:val="24"/>
          <w:szCs w:val="24"/>
          <w:lang w:val="sk-SK"/>
        </w:rPr>
        <w:tab/>
      </w:r>
      <w:r w:rsidRPr="002436BB">
        <w:rPr>
          <w:rFonts w:cs="Calibri"/>
          <w:sz w:val="24"/>
          <w:szCs w:val="24"/>
          <w:lang w:val="sk-SK"/>
        </w:rPr>
        <w:t>prof. PhDr. Eva Szorádová, CSc.</w:t>
      </w:r>
    </w:p>
    <w:p w:rsidR="00E05866" w:rsidRPr="002436BB" w:rsidRDefault="00E05866" w:rsidP="00E05866">
      <w:pPr>
        <w:ind w:firstLine="0"/>
        <w:rPr>
          <w:sz w:val="24"/>
          <w:szCs w:val="24"/>
          <w:lang w:val="sk-SK"/>
        </w:rPr>
      </w:pPr>
      <w:r w:rsidRPr="002436BB">
        <w:rPr>
          <w:b/>
          <w:sz w:val="24"/>
          <w:szCs w:val="24"/>
          <w:lang w:val="sk-SK"/>
        </w:rPr>
        <w:t>Funkčné obdobie:</w:t>
      </w:r>
      <w:r w:rsidRPr="002436BB">
        <w:rPr>
          <w:sz w:val="24"/>
          <w:szCs w:val="24"/>
          <w:lang w:val="sk-SK"/>
        </w:rPr>
        <w:tab/>
      </w:r>
      <w:r w:rsidRPr="002436BB">
        <w:rPr>
          <w:sz w:val="24"/>
          <w:szCs w:val="24"/>
          <w:lang w:val="sk-SK"/>
        </w:rPr>
        <w:tab/>
        <w:t>druhé</w:t>
      </w:r>
    </w:p>
    <w:p w:rsidR="00E05866" w:rsidRPr="002436BB" w:rsidRDefault="00E05866" w:rsidP="00E05866">
      <w:pPr>
        <w:ind w:firstLine="0"/>
        <w:rPr>
          <w:sz w:val="24"/>
          <w:szCs w:val="24"/>
          <w:lang w:val="sk-SK"/>
        </w:rPr>
      </w:pPr>
      <w:r w:rsidRPr="002436BB">
        <w:rPr>
          <w:b/>
          <w:sz w:val="24"/>
          <w:szCs w:val="24"/>
          <w:lang w:val="sk-SK"/>
        </w:rPr>
        <w:t>Dátum vymenovania:</w:t>
      </w:r>
      <w:r w:rsidRPr="002436BB">
        <w:rPr>
          <w:sz w:val="24"/>
          <w:szCs w:val="24"/>
          <w:lang w:val="sk-SK"/>
        </w:rPr>
        <w:tab/>
        <w:t>1. 6. 2014</w:t>
      </w:r>
    </w:p>
    <w:p w:rsidR="00E05866" w:rsidRPr="002436BB" w:rsidRDefault="00E05866" w:rsidP="00E05866">
      <w:pPr>
        <w:ind w:firstLine="0"/>
        <w:rPr>
          <w:b/>
          <w:sz w:val="24"/>
          <w:szCs w:val="24"/>
          <w:lang w:val="sk-SK"/>
        </w:rPr>
      </w:pPr>
      <w:r w:rsidRPr="002436BB">
        <w:rPr>
          <w:b/>
          <w:sz w:val="24"/>
          <w:szCs w:val="24"/>
          <w:lang w:val="sk-SK"/>
        </w:rPr>
        <w:t>Vedenie fakulty:</w:t>
      </w:r>
      <w:r w:rsidRPr="002436BB">
        <w:rPr>
          <w:b/>
          <w:sz w:val="24"/>
          <w:szCs w:val="24"/>
          <w:lang w:val="sk-SK"/>
        </w:rPr>
        <w:tab/>
      </w:r>
    </w:p>
    <w:p w:rsidR="00E05866" w:rsidRPr="002436BB" w:rsidRDefault="00E05866" w:rsidP="00E05866">
      <w:pPr>
        <w:pStyle w:val="Odsekzoznamu"/>
        <w:numPr>
          <w:ilvl w:val="0"/>
          <w:numId w:val="3"/>
        </w:numPr>
        <w:rPr>
          <w:sz w:val="24"/>
          <w:szCs w:val="24"/>
          <w:lang w:val="sk-SK"/>
        </w:rPr>
      </w:pPr>
      <w:r w:rsidRPr="002436BB">
        <w:rPr>
          <w:sz w:val="24"/>
          <w:szCs w:val="24"/>
          <w:lang w:val="sk-SK"/>
        </w:rPr>
        <w:t>doc. PaedDr. Jana Duchovičová, PhD. (prodekanka pre vzdelávanie)</w:t>
      </w:r>
    </w:p>
    <w:p w:rsidR="00E05866" w:rsidRPr="002436BB" w:rsidRDefault="00E05866" w:rsidP="00E05866">
      <w:pPr>
        <w:pStyle w:val="Odsekzoznamu"/>
        <w:numPr>
          <w:ilvl w:val="0"/>
          <w:numId w:val="3"/>
        </w:numPr>
        <w:rPr>
          <w:spacing w:val="-2"/>
          <w:position w:val="1"/>
          <w:sz w:val="24"/>
          <w:szCs w:val="24"/>
        </w:rPr>
      </w:pPr>
      <w:r w:rsidRPr="002436BB">
        <w:rPr>
          <w:spacing w:val="-2"/>
          <w:position w:val="1"/>
          <w:sz w:val="24"/>
          <w:szCs w:val="24"/>
        </w:rPr>
        <w:t xml:space="preserve">doc. PaedDr. Gábor Pintes, PhD. (prodekan pre vedecko-výskumnú činnosť) </w:t>
      </w:r>
    </w:p>
    <w:p w:rsidR="00E05866" w:rsidRPr="002436BB" w:rsidRDefault="00E05866" w:rsidP="00E05866">
      <w:pPr>
        <w:pStyle w:val="Odsekzoznamu"/>
        <w:numPr>
          <w:ilvl w:val="0"/>
          <w:numId w:val="3"/>
        </w:numPr>
        <w:rPr>
          <w:sz w:val="24"/>
          <w:szCs w:val="24"/>
        </w:rPr>
      </w:pPr>
      <w:r w:rsidRPr="002436BB">
        <w:rPr>
          <w:sz w:val="24"/>
          <w:szCs w:val="24"/>
        </w:rPr>
        <w:t xml:space="preserve">doc. PhDr. Adriana Récka, PhD., </w:t>
      </w:r>
      <w:r w:rsidR="00E66A30">
        <w:rPr>
          <w:sz w:val="24"/>
          <w:szCs w:val="24"/>
        </w:rPr>
        <w:t>(</w:t>
      </w:r>
      <w:r w:rsidRPr="002436BB">
        <w:rPr>
          <w:sz w:val="24"/>
          <w:szCs w:val="24"/>
        </w:rPr>
        <w:t>prodekanka pre rozvoj fakulty, celoživotné vzdelávanie a medzinárodné vzťahy</w:t>
      </w:r>
      <w:r w:rsidR="00E66A30">
        <w:rPr>
          <w:sz w:val="24"/>
          <w:szCs w:val="24"/>
        </w:rPr>
        <w:t>)</w:t>
      </w:r>
      <w:r w:rsidRPr="002436BB">
        <w:rPr>
          <w:sz w:val="24"/>
          <w:szCs w:val="24"/>
        </w:rPr>
        <w:t xml:space="preserve"> </w:t>
      </w:r>
    </w:p>
    <w:p w:rsidR="00E05866" w:rsidRPr="002436BB" w:rsidRDefault="00E05866" w:rsidP="00E05866">
      <w:pPr>
        <w:pStyle w:val="Odsekzoznamu"/>
        <w:numPr>
          <w:ilvl w:val="0"/>
          <w:numId w:val="3"/>
        </w:numPr>
        <w:rPr>
          <w:sz w:val="24"/>
          <w:szCs w:val="24"/>
          <w:lang w:val="sk-SK"/>
        </w:rPr>
      </w:pPr>
      <w:r w:rsidRPr="002436BB">
        <w:rPr>
          <w:sz w:val="24"/>
          <w:szCs w:val="24"/>
          <w:lang w:val="sk-SK"/>
        </w:rPr>
        <w:t>Ing. Lucia Bezáková (tajomníčka)</w:t>
      </w:r>
    </w:p>
    <w:p w:rsidR="00E05866" w:rsidRDefault="00E05866" w:rsidP="00E05866">
      <w:pPr>
        <w:autoSpaceDE w:val="0"/>
        <w:autoSpaceDN w:val="0"/>
        <w:adjustRightInd w:val="0"/>
        <w:spacing w:after="0" w:line="240" w:lineRule="auto"/>
        <w:ind w:left="1004" w:hanging="360"/>
        <w:rPr>
          <w:b/>
          <w:sz w:val="24"/>
          <w:szCs w:val="24"/>
          <w:lang w:val="sk-SK"/>
        </w:rPr>
      </w:pPr>
    </w:p>
    <w:p w:rsidR="00E05866" w:rsidRPr="00E77BCF" w:rsidRDefault="00E05866" w:rsidP="00E05866">
      <w:pPr>
        <w:autoSpaceDE w:val="0"/>
        <w:autoSpaceDN w:val="0"/>
        <w:adjustRightInd w:val="0"/>
        <w:spacing w:after="0" w:line="240" w:lineRule="auto"/>
        <w:ind w:firstLine="0"/>
        <w:rPr>
          <w:rFonts w:cs="Calibri"/>
          <w:sz w:val="24"/>
          <w:szCs w:val="24"/>
          <w:lang w:val="sk-SK"/>
        </w:rPr>
      </w:pPr>
      <w:r w:rsidRPr="00E77BCF">
        <w:rPr>
          <w:b/>
          <w:sz w:val="24"/>
          <w:szCs w:val="24"/>
          <w:lang w:val="sk-SK"/>
        </w:rPr>
        <w:t>Kontakt:</w:t>
      </w:r>
      <w:r w:rsidRPr="00E77BCF">
        <w:rPr>
          <w:b/>
          <w:sz w:val="24"/>
          <w:szCs w:val="24"/>
          <w:lang w:val="sk-SK"/>
        </w:rPr>
        <w:tab/>
      </w:r>
      <w:r w:rsidRPr="00E77BCF">
        <w:rPr>
          <w:sz w:val="24"/>
          <w:szCs w:val="24"/>
          <w:lang w:val="sk-SK"/>
        </w:rPr>
        <w:tab/>
      </w:r>
      <w:r w:rsidRPr="00E77BCF">
        <w:rPr>
          <w:sz w:val="24"/>
          <w:szCs w:val="24"/>
          <w:lang w:val="sk-SK"/>
        </w:rPr>
        <w:tab/>
      </w:r>
      <w:r w:rsidRPr="00E77BCF">
        <w:rPr>
          <w:rFonts w:cs="Calibri"/>
          <w:sz w:val="24"/>
          <w:szCs w:val="24"/>
          <w:lang w:val="sk-SK"/>
        </w:rPr>
        <w:t>Dekanát Pedagogickej fakulty</w:t>
      </w:r>
    </w:p>
    <w:p w:rsidR="00E05866" w:rsidRPr="00E77BCF" w:rsidRDefault="00E05866" w:rsidP="00E05866">
      <w:pPr>
        <w:autoSpaceDE w:val="0"/>
        <w:autoSpaceDN w:val="0"/>
        <w:adjustRightInd w:val="0"/>
        <w:spacing w:after="0" w:line="240" w:lineRule="auto"/>
        <w:ind w:left="2835" w:firstLine="0"/>
        <w:rPr>
          <w:rFonts w:cs="Calibri"/>
          <w:sz w:val="24"/>
          <w:szCs w:val="24"/>
          <w:lang w:val="sk-SK"/>
        </w:rPr>
      </w:pPr>
      <w:r w:rsidRPr="00E77BCF">
        <w:rPr>
          <w:rFonts w:cs="Calibri"/>
          <w:sz w:val="24"/>
          <w:szCs w:val="24"/>
          <w:lang w:val="sk-SK"/>
        </w:rPr>
        <w:t>Dražovská ul. č. 4, 949 74 Nitra</w:t>
      </w:r>
    </w:p>
    <w:p w:rsidR="00E05866" w:rsidRPr="00E77BCF" w:rsidRDefault="00E05866" w:rsidP="00E05866">
      <w:pPr>
        <w:autoSpaceDE w:val="0"/>
        <w:autoSpaceDN w:val="0"/>
        <w:adjustRightInd w:val="0"/>
        <w:spacing w:after="0" w:line="240" w:lineRule="auto"/>
        <w:ind w:left="2835" w:firstLine="0"/>
        <w:rPr>
          <w:rFonts w:cs="Calibri"/>
          <w:sz w:val="24"/>
          <w:szCs w:val="24"/>
          <w:lang w:val="sk-SK"/>
        </w:rPr>
      </w:pPr>
      <w:r w:rsidRPr="00E77BCF">
        <w:rPr>
          <w:rFonts w:cs="Calibri"/>
          <w:sz w:val="24"/>
          <w:szCs w:val="24"/>
          <w:lang w:val="sk-SK"/>
        </w:rPr>
        <w:t>tel.: +421 37 6408 218</w:t>
      </w:r>
    </w:p>
    <w:p w:rsidR="00E05866" w:rsidRPr="00E77BCF" w:rsidRDefault="00E05866" w:rsidP="00E05866">
      <w:pPr>
        <w:autoSpaceDE w:val="0"/>
        <w:autoSpaceDN w:val="0"/>
        <w:adjustRightInd w:val="0"/>
        <w:spacing w:after="0" w:line="240" w:lineRule="auto"/>
        <w:ind w:left="2835" w:firstLine="0"/>
        <w:rPr>
          <w:rFonts w:cs="Calibri"/>
          <w:sz w:val="24"/>
          <w:szCs w:val="24"/>
          <w:lang w:val="sk-SK"/>
        </w:rPr>
      </w:pPr>
      <w:r w:rsidRPr="00E77BCF">
        <w:rPr>
          <w:rFonts w:cs="Calibri"/>
          <w:sz w:val="24"/>
          <w:szCs w:val="24"/>
          <w:lang w:val="sk-SK"/>
        </w:rPr>
        <w:t>mobil: +421 907 670 326</w:t>
      </w:r>
    </w:p>
    <w:p w:rsidR="00E05866" w:rsidRPr="00E77BCF" w:rsidRDefault="00E05866" w:rsidP="00E05866">
      <w:pPr>
        <w:autoSpaceDE w:val="0"/>
        <w:autoSpaceDN w:val="0"/>
        <w:adjustRightInd w:val="0"/>
        <w:spacing w:after="0" w:line="240" w:lineRule="auto"/>
        <w:ind w:left="2835" w:firstLine="0"/>
        <w:rPr>
          <w:rFonts w:cs="Calibri"/>
          <w:sz w:val="24"/>
          <w:szCs w:val="24"/>
          <w:lang w:val="sk-SK"/>
        </w:rPr>
      </w:pPr>
      <w:r w:rsidRPr="00E77BCF">
        <w:rPr>
          <w:rFonts w:cs="Calibri"/>
          <w:sz w:val="24"/>
          <w:szCs w:val="24"/>
          <w:lang w:val="sk-SK"/>
        </w:rPr>
        <w:t>fax: +421 37 6408 261</w:t>
      </w:r>
    </w:p>
    <w:p w:rsidR="00E05866" w:rsidRPr="00E77BCF" w:rsidRDefault="00E05866" w:rsidP="00E05866">
      <w:pPr>
        <w:autoSpaceDE w:val="0"/>
        <w:autoSpaceDN w:val="0"/>
        <w:adjustRightInd w:val="0"/>
        <w:spacing w:after="0" w:line="240" w:lineRule="auto"/>
        <w:ind w:left="2835" w:firstLine="0"/>
        <w:rPr>
          <w:rFonts w:cs="Calibri"/>
          <w:sz w:val="24"/>
          <w:szCs w:val="24"/>
          <w:lang w:val="sk-SK"/>
        </w:rPr>
      </w:pPr>
      <w:r w:rsidRPr="00E77BCF">
        <w:rPr>
          <w:rFonts w:cs="Calibri"/>
          <w:sz w:val="24"/>
          <w:szCs w:val="24"/>
          <w:lang w:val="sk-SK"/>
        </w:rPr>
        <w:t xml:space="preserve">e-mail: </w:t>
      </w:r>
      <w:hyperlink r:id="rId20" w:history="1">
        <w:r w:rsidRPr="00E77BCF">
          <w:rPr>
            <w:rStyle w:val="Hypertextovprepojenie"/>
            <w:rFonts w:cs="Calibri"/>
            <w:sz w:val="24"/>
            <w:szCs w:val="24"/>
            <w:lang w:val="sk-SK"/>
          </w:rPr>
          <w:t>dpf@ukf.sk</w:t>
        </w:r>
      </w:hyperlink>
    </w:p>
    <w:p w:rsidR="00E05866" w:rsidRDefault="00E05866" w:rsidP="00E05866">
      <w:pPr>
        <w:autoSpaceDE w:val="0"/>
        <w:autoSpaceDN w:val="0"/>
        <w:adjustRightInd w:val="0"/>
        <w:spacing w:after="0" w:line="240" w:lineRule="auto"/>
        <w:ind w:left="2835" w:firstLine="0"/>
        <w:rPr>
          <w:rFonts w:cs="Calibri"/>
          <w:sz w:val="24"/>
          <w:szCs w:val="24"/>
          <w:lang w:val="sk-SK"/>
        </w:rPr>
      </w:pPr>
      <w:r w:rsidRPr="00E77BCF">
        <w:rPr>
          <w:rFonts w:cs="Calibri"/>
          <w:sz w:val="24"/>
          <w:szCs w:val="24"/>
          <w:lang w:val="sk-SK"/>
        </w:rPr>
        <w:t xml:space="preserve">webstránka: </w:t>
      </w:r>
      <w:hyperlink r:id="rId21" w:history="1">
        <w:r w:rsidRPr="00E77BCF">
          <w:rPr>
            <w:rStyle w:val="Hypertextovprepojenie"/>
            <w:rFonts w:cs="Calibri"/>
            <w:sz w:val="24"/>
            <w:szCs w:val="24"/>
            <w:lang w:val="sk-SK"/>
          </w:rPr>
          <w:t>http://www.pf.ukf.sk</w:t>
        </w:r>
      </w:hyperlink>
      <w:r w:rsidRPr="00E77BCF">
        <w:rPr>
          <w:rFonts w:cs="Calibri"/>
          <w:sz w:val="24"/>
          <w:szCs w:val="24"/>
          <w:lang w:val="sk-SK"/>
        </w:rPr>
        <w:t xml:space="preserve"> </w:t>
      </w:r>
    </w:p>
    <w:p w:rsidR="003A7456" w:rsidRPr="00E77BCF" w:rsidRDefault="003A7456" w:rsidP="00E05866">
      <w:pPr>
        <w:autoSpaceDE w:val="0"/>
        <w:autoSpaceDN w:val="0"/>
        <w:adjustRightInd w:val="0"/>
        <w:spacing w:after="0" w:line="240" w:lineRule="auto"/>
        <w:ind w:left="2835" w:firstLine="0"/>
        <w:rPr>
          <w:rFonts w:cs="Calibri"/>
          <w:sz w:val="24"/>
          <w:szCs w:val="24"/>
          <w:lang w:val="sk-SK"/>
        </w:rPr>
      </w:pPr>
    </w:p>
    <w:p w:rsidR="003A7456" w:rsidRPr="003A7456" w:rsidRDefault="003A7456" w:rsidP="00C52EBE">
      <w:pPr>
        <w:pStyle w:val="Nadpis3"/>
      </w:pPr>
      <w:bookmarkStart w:id="60" w:name="_Toc449512248"/>
      <w:r>
        <w:t>Ostatné súčasti</w:t>
      </w:r>
      <w:bookmarkEnd w:id="60"/>
    </w:p>
    <w:p w:rsidR="00E05866" w:rsidRPr="002436BB" w:rsidRDefault="00E05866" w:rsidP="00E05866">
      <w:pPr>
        <w:ind w:left="1416" w:firstLine="708"/>
        <w:rPr>
          <w:sz w:val="24"/>
          <w:szCs w:val="24"/>
          <w:lang w:val="sk-SK"/>
        </w:rPr>
      </w:pPr>
    </w:p>
    <w:p w:rsidR="00E05866" w:rsidRPr="000867B3" w:rsidRDefault="00E05866" w:rsidP="000867B3">
      <w:pPr>
        <w:rPr>
          <w:b/>
          <w:sz w:val="24"/>
          <w:szCs w:val="24"/>
          <w:lang w:val="sk-SK"/>
        </w:rPr>
      </w:pPr>
      <w:bookmarkStart w:id="61" w:name="_Toc447794046"/>
      <w:r w:rsidRPr="000867B3">
        <w:rPr>
          <w:b/>
          <w:sz w:val="24"/>
          <w:szCs w:val="24"/>
          <w:lang w:val="sk-SK"/>
        </w:rPr>
        <w:t>Útvary priamo riadené rektorom:</w:t>
      </w:r>
      <w:bookmarkEnd w:id="61"/>
    </w:p>
    <w:p w:rsidR="00E05866" w:rsidRPr="002436BB" w:rsidRDefault="00E05866" w:rsidP="00E05866">
      <w:pPr>
        <w:numPr>
          <w:ilvl w:val="0"/>
          <w:numId w:val="4"/>
        </w:numPr>
        <w:rPr>
          <w:sz w:val="24"/>
          <w:szCs w:val="24"/>
          <w:lang w:val="sk-SK"/>
        </w:rPr>
      </w:pPr>
      <w:r w:rsidRPr="002436BB">
        <w:rPr>
          <w:sz w:val="24"/>
          <w:szCs w:val="24"/>
          <w:lang w:val="sk-SK"/>
        </w:rPr>
        <w:t>Kancelária rektora</w:t>
      </w:r>
    </w:p>
    <w:p w:rsidR="00E05866" w:rsidRPr="002436BB" w:rsidRDefault="00E05866" w:rsidP="00E05866">
      <w:pPr>
        <w:numPr>
          <w:ilvl w:val="1"/>
          <w:numId w:val="4"/>
        </w:numPr>
        <w:rPr>
          <w:sz w:val="24"/>
          <w:szCs w:val="24"/>
          <w:lang w:val="sk-SK"/>
        </w:rPr>
      </w:pPr>
      <w:r>
        <w:rPr>
          <w:sz w:val="24"/>
          <w:szCs w:val="24"/>
          <w:lang w:val="sk-SK"/>
        </w:rPr>
        <w:t>JUDr</w:t>
      </w:r>
      <w:r w:rsidRPr="002436BB">
        <w:rPr>
          <w:sz w:val="24"/>
          <w:szCs w:val="24"/>
          <w:lang w:val="sk-SK"/>
        </w:rPr>
        <w:t>. Petronela Kováčová do 30. 11. 2015</w:t>
      </w:r>
    </w:p>
    <w:p w:rsidR="00E05866" w:rsidRPr="002436BB" w:rsidRDefault="00E05866" w:rsidP="00E05866">
      <w:pPr>
        <w:numPr>
          <w:ilvl w:val="1"/>
          <w:numId w:val="4"/>
        </w:numPr>
        <w:rPr>
          <w:sz w:val="24"/>
          <w:szCs w:val="24"/>
          <w:lang w:val="sk-SK"/>
        </w:rPr>
      </w:pPr>
      <w:r w:rsidRPr="002436BB">
        <w:rPr>
          <w:sz w:val="24"/>
          <w:szCs w:val="24"/>
          <w:lang w:val="sk-SK"/>
        </w:rPr>
        <w:t>Mgr. Katarína Markovová od 15. 6. 2015</w:t>
      </w:r>
    </w:p>
    <w:p w:rsidR="00E05866" w:rsidRPr="002436BB" w:rsidRDefault="00E05866" w:rsidP="00E05866">
      <w:pPr>
        <w:numPr>
          <w:ilvl w:val="1"/>
          <w:numId w:val="4"/>
        </w:numPr>
        <w:rPr>
          <w:sz w:val="24"/>
          <w:szCs w:val="24"/>
          <w:lang w:val="sk-SK"/>
        </w:rPr>
      </w:pPr>
      <w:r w:rsidRPr="002436BB">
        <w:rPr>
          <w:sz w:val="24"/>
          <w:szCs w:val="24"/>
          <w:lang w:val="sk-SK"/>
        </w:rPr>
        <w:t>Alexandra Oborčoková do 31. 5. 2015</w:t>
      </w:r>
    </w:p>
    <w:p w:rsidR="00E05866" w:rsidRPr="002436BB" w:rsidRDefault="00E05866" w:rsidP="00E05866">
      <w:pPr>
        <w:numPr>
          <w:ilvl w:val="0"/>
          <w:numId w:val="4"/>
        </w:numPr>
        <w:rPr>
          <w:sz w:val="24"/>
          <w:szCs w:val="24"/>
          <w:lang w:val="sk-SK"/>
        </w:rPr>
      </w:pPr>
      <w:r w:rsidRPr="002436BB">
        <w:rPr>
          <w:sz w:val="24"/>
          <w:szCs w:val="24"/>
          <w:lang w:val="sk-SK"/>
        </w:rPr>
        <w:t>Oddelenie médií</w:t>
      </w:r>
    </w:p>
    <w:p w:rsidR="00E05866" w:rsidRPr="002436BB" w:rsidRDefault="00E05866" w:rsidP="00E05866">
      <w:pPr>
        <w:numPr>
          <w:ilvl w:val="1"/>
          <w:numId w:val="4"/>
        </w:numPr>
        <w:rPr>
          <w:sz w:val="24"/>
          <w:szCs w:val="24"/>
          <w:lang w:val="sk-SK"/>
        </w:rPr>
      </w:pPr>
      <w:r w:rsidRPr="002436BB">
        <w:rPr>
          <w:sz w:val="24"/>
          <w:szCs w:val="24"/>
          <w:lang w:val="sk-SK"/>
        </w:rPr>
        <w:t>PaedDr. Ivona Fraňová, PhD. (vedúca oddelenia)</w:t>
      </w:r>
    </w:p>
    <w:p w:rsidR="00E05866" w:rsidRPr="002436BB" w:rsidRDefault="00E05866" w:rsidP="00E05866">
      <w:pPr>
        <w:numPr>
          <w:ilvl w:val="0"/>
          <w:numId w:val="4"/>
        </w:numPr>
        <w:rPr>
          <w:sz w:val="24"/>
          <w:szCs w:val="24"/>
          <w:lang w:val="sk-SK"/>
        </w:rPr>
      </w:pPr>
      <w:r w:rsidRPr="002436BB">
        <w:rPr>
          <w:sz w:val="24"/>
          <w:szCs w:val="24"/>
          <w:lang w:val="sk-SK"/>
        </w:rPr>
        <w:t>Referát kontroly</w:t>
      </w:r>
    </w:p>
    <w:p w:rsidR="00E05866" w:rsidRPr="002436BB" w:rsidRDefault="00E05866" w:rsidP="00E05866">
      <w:pPr>
        <w:numPr>
          <w:ilvl w:val="1"/>
          <w:numId w:val="4"/>
        </w:numPr>
        <w:rPr>
          <w:sz w:val="24"/>
          <w:szCs w:val="24"/>
          <w:lang w:val="sk-SK"/>
        </w:rPr>
      </w:pPr>
      <w:r w:rsidRPr="002436BB">
        <w:rPr>
          <w:sz w:val="24"/>
          <w:szCs w:val="24"/>
          <w:lang w:val="sk-SK"/>
        </w:rPr>
        <w:t>Ing. Eva Pavlíková</w:t>
      </w:r>
    </w:p>
    <w:p w:rsidR="00E05866" w:rsidRPr="002436BB" w:rsidRDefault="00E05866" w:rsidP="00E05866">
      <w:pPr>
        <w:numPr>
          <w:ilvl w:val="0"/>
          <w:numId w:val="4"/>
        </w:numPr>
        <w:rPr>
          <w:sz w:val="24"/>
          <w:szCs w:val="24"/>
          <w:lang w:val="sk-SK"/>
        </w:rPr>
      </w:pPr>
      <w:r w:rsidRPr="002436BB">
        <w:rPr>
          <w:sz w:val="24"/>
          <w:szCs w:val="24"/>
          <w:lang w:val="sk-SK"/>
        </w:rPr>
        <w:t>Referát civilnej obrany, bezpečnosti a ochrany zdravia pri práci a požiarnej ochrany</w:t>
      </w:r>
    </w:p>
    <w:p w:rsidR="00E05866" w:rsidRPr="002436BB" w:rsidRDefault="00E05866" w:rsidP="00E05866">
      <w:pPr>
        <w:numPr>
          <w:ilvl w:val="1"/>
          <w:numId w:val="4"/>
        </w:numPr>
        <w:rPr>
          <w:sz w:val="24"/>
          <w:szCs w:val="24"/>
          <w:lang w:val="sk-SK"/>
        </w:rPr>
      </w:pPr>
      <w:r w:rsidRPr="002436BB">
        <w:rPr>
          <w:sz w:val="24"/>
          <w:szCs w:val="24"/>
          <w:lang w:val="sk-SK"/>
        </w:rPr>
        <w:t>Ing. Ľubomír Žiak</w:t>
      </w:r>
    </w:p>
    <w:p w:rsidR="00E05866" w:rsidRPr="002436BB" w:rsidRDefault="00E05866" w:rsidP="00E05866">
      <w:pPr>
        <w:numPr>
          <w:ilvl w:val="0"/>
          <w:numId w:val="4"/>
        </w:numPr>
        <w:rPr>
          <w:sz w:val="24"/>
          <w:szCs w:val="24"/>
          <w:lang w:val="sk-SK"/>
        </w:rPr>
      </w:pPr>
      <w:r w:rsidRPr="002436BB">
        <w:rPr>
          <w:sz w:val="24"/>
          <w:szCs w:val="24"/>
          <w:lang w:val="sk-SK"/>
        </w:rPr>
        <w:t>Personálno-právne oddelenie</w:t>
      </w:r>
    </w:p>
    <w:p w:rsidR="00E05866" w:rsidRPr="002436BB" w:rsidRDefault="00E05866" w:rsidP="00E05866">
      <w:pPr>
        <w:numPr>
          <w:ilvl w:val="1"/>
          <w:numId w:val="4"/>
        </w:numPr>
        <w:rPr>
          <w:sz w:val="24"/>
          <w:szCs w:val="24"/>
          <w:lang w:val="sk-SK"/>
        </w:rPr>
      </w:pPr>
      <w:r w:rsidRPr="002436BB">
        <w:rPr>
          <w:sz w:val="24"/>
          <w:szCs w:val="24"/>
          <w:lang w:val="sk-SK"/>
        </w:rPr>
        <w:t>JUDr. Katarína Burdová (vedúca oddelenia)</w:t>
      </w:r>
    </w:p>
    <w:p w:rsidR="00E05866" w:rsidRDefault="00E05866" w:rsidP="00E05866">
      <w:pPr>
        <w:numPr>
          <w:ilvl w:val="0"/>
          <w:numId w:val="4"/>
        </w:numPr>
        <w:rPr>
          <w:sz w:val="24"/>
          <w:szCs w:val="24"/>
          <w:lang w:val="sk-SK"/>
        </w:rPr>
      </w:pPr>
      <w:r w:rsidRPr="002436BB">
        <w:rPr>
          <w:sz w:val="24"/>
          <w:szCs w:val="24"/>
          <w:lang w:val="sk-SK"/>
        </w:rPr>
        <w:t>Oddelenie štrukturálnych fondov</w:t>
      </w:r>
    </w:p>
    <w:p w:rsidR="000867B3" w:rsidRPr="000867B3" w:rsidRDefault="000867B3" w:rsidP="000867B3">
      <w:pPr>
        <w:numPr>
          <w:ilvl w:val="1"/>
          <w:numId w:val="4"/>
        </w:numPr>
        <w:rPr>
          <w:sz w:val="24"/>
          <w:szCs w:val="24"/>
          <w:lang w:val="sk-SK"/>
        </w:rPr>
      </w:pPr>
      <w:r w:rsidRPr="000867B3">
        <w:rPr>
          <w:sz w:val="24"/>
          <w:szCs w:val="24"/>
          <w:lang w:val="sk-SK"/>
        </w:rPr>
        <w:t>Mgr. Ľubica Lachká (vedúca oddelenia)</w:t>
      </w:r>
    </w:p>
    <w:p w:rsidR="000867B3" w:rsidRPr="000867B3" w:rsidRDefault="000867B3" w:rsidP="000867B3">
      <w:pPr>
        <w:rPr>
          <w:sz w:val="12"/>
          <w:szCs w:val="12"/>
          <w:lang w:val="sk-SK"/>
        </w:rPr>
      </w:pPr>
    </w:p>
    <w:p w:rsidR="000867B3" w:rsidRDefault="000867B3" w:rsidP="00E05866">
      <w:pPr>
        <w:numPr>
          <w:ilvl w:val="0"/>
          <w:numId w:val="4"/>
        </w:numPr>
        <w:rPr>
          <w:sz w:val="24"/>
          <w:szCs w:val="24"/>
          <w:lang w:val="sk-SK"/>
        </w:rPr>
      </w:pPr>
      <w:bookmarkStart w:id="62" w:name="_Toc447794047"/>
      <w:r w:rsidRPr="000867B3">
        <w:rPr>
          <w:sz w:val="24"/>
          <w:szCs w:val="24"/>
          <w:lang w:val="sk-SK"/>
        </w:rPr>
        <w:t>Študentský domov UKF Zobor</w:t>
      </w:r>
      <w:bookmarkEnd w:id="62"/>
    </w:p>
    <w:p w:rsidR="000867B3" w:rsidRPr="000867B3" w:rsidRDefault="000867B3" w:rsidP="000867B3">
      <w:pPr>
        <w:ind w:left="709"/>
        <w:rPr>
          <w:sz w:val="24"/>
          <w:szCs w:val="24"/>
          <w:lang w:val="sk-SK"/>
        </w:rPr>
      </w:pPr>
      <w:r w:rsidRPr="000867B3">
        <w:rPr>
          <w:sz w:val="24"/>
          <w:szCs w:val="24"/>
          <w:lang w:val="sk-SK"/>
        </w:rPr>
        <w:t>Ing. Eva Machavová (riaditeľka)</w:t>
      </w:r>
    </w:p>
    <w:p w:rsidR="000867B3" w:rsidRPr="000867B3" w:rsidRDefault="000867B3" w:rsidP="000867B3">
      <w:pPr>
        <w:ind w:left="709"/>
        <w:rPr>
          <w:sz w:val="24"/>
          <w:szCs w:val="24"/>
          <w:lang w:val="sk-SK"/>
        </w:rPr>
      </w:pPr>
      <w:r w:rsidRPr="000867B3">
        <w:rPr>
          <w:sz w:val="24"/>
          <w:szCs w:val="24"/>
          <w:lang w:val="sk-SK"/>
        </w:rPr>
        <w:lastRenderedPageBreak/>
        <w:t>Dražovská ul. č. 2, 949 74 Nitra</w:t>
      </w:r>
    </w:p>
    <w:p w:rsidR="000867B3" w:rsidRPr="002436BB" w:rsidRDefault="000867B3" w:rsidP="000867B3">
      <w:pPr>
        <w:rPr>
          <w:sz w:val="12"/>
          <w:lang w:val="sk-SK"/>
        </w:rPr>
      </w:pPr>
    </w:p>
    <w:p w:rsidR="000867B3" w:rsidRDefault="000867B3" w:rsidP="00E05866">
      <w:pPr>
        <w:numPr>
          <w:ilvl w:val="0"/>
          <w:numId w:val="4"/>
        </w:numPr>
        <w:rPr>
          <w:sz w:val="24"/>
          <w:szCs w:val="24"/>
          <w:lang w:val="sk-SK"/>
        </w:rPr>
      </w:pPr>
      <w:bookmarkStart w:id="63" w:name="_Toc447794048"/>
      <w:r w:rsidRPr="000867B3">
        <w:rPr>
          <w:sz w:val="24"/>
          <w:szCs w:val="24"/>
          <w:lang w:val="sk-SK"/>
        </w:rPr>
        <w:t>Študentský domov UKF Nitra</w:t>
      </w:r>
      <w:bookmarkEnd w:id="63"/>
    </w:p>
    <w:p w:rsidR="000867B3" w:rsidRPr="000867B3" w:rsidRDefault="000867B3" w:rsidP="000867B3">
      <w:pPr>
        <w:ind w:left="709"/>
        <w:rPr>
          <w:sz w:val="24"/>
          <w:szCs w:val="24"/>
          <w:lang w:val="sk-SK"/>
        </w:rPr>
      </w:pPr>
      <w:r w:rsidRPr="000867B3">
        <w:rPr>
          <w:sz w:val="24"/>
          <w:szCs w:val="24"/>
          <w:lang w:val="sk-SK"/>
        </w:rPr>
        <w:t>Ing. Milan Masár (riaditeľ)</w:t>
      </w:r>
    </w:p>
    <w:p w:rsidR="000867B3" w:rsidRPr="000867B3" w:rsidRDefault="000867B3" w:rsidP="000867B3">
      <w:pPr>
        <w:ind w:left="709"/>
        <w:rPr>
          <w:sz w:val="24"/>
          <w:szCs w:val="24"/>
          <w:lang w:val="sk-SK"/>
        </w:rPr>
      </w:pPr>
      <w:r w:rsidRPr="000867B3">
        <w:rPr>
          <w:sz w:val="24"/>
          <w:szCs w:val="24"/>
          <w:lang w:val="sk-SK"/>
        </w:rPr>
        <w:t>Ul. B. Slančíkovej č. 1, 949 74 Nitra</w:t>
      </w:r>
    </w:p>
    <w:p w:rsidR="000867B3" w:rsidRPr="00516099" w:rsidRDefault="000867B3" w:rsidP="000867B3">
      <w:pPr>
        <w:rPr>
          <w:sz w:val="12"/>
          <w:lang w:val="sk-SK"/>
        </w:rPr>
      </w:pPr>
    </w:p>
    <w:p w:rsidR="000867B3" w:rsidRDefault="000867B3" w:rsidP="00E05866">
      <w:pPr>
        <w:numPr>
          <w:ilvl w:val="0"/>
          <w:numId w:val="4"/>
        </w:numPr>
        <w:rPr>
          <w:sz w:val="24"/>
          <w:szCs w:val="24"/>
          <w:lang w:val="sk-SK"/>
        </w:rPr>
      </w:pPr>
      <w:bookmarkStart w:id="64" w:name="_Toc447794049"/>
      <w:r w:rsidRPr="000867B3">
        <w:rPr>
          <w:sz w:val="24"/>
          <w:szCs w:val="24"/>
          <w:lang w:val="sk-SK"/>
        </w:rPr>
        <w:t>Univerzitná jedáleň UKF Nitra</w:t>
      </w:r>
      <w:bookmarkEnd w:id="64"/>
    </w:p>
    <w:p w:rsidR="000867B3" w:rsidRPr="000867B3" w:rsidRDefault="000867B3" w:rsidP="000867B3">
      <w:pPr>
        <w:ind w:left="709"/>
        <w:rPr>
          <w:sz w:val="24"/>
          <w:szCs w:val="24"/>
          <w:lang w:val="sk-SK"/>
        </w:rPr>
      </w:pPr>
      <w:r w:rsidRPr="000867B3">
        <w:rPr>
          <w:sz w:val="24"/>
          <w:szCs w:val="24"/>
          <w:lang w:val="sk-SK"/>
        </w:rPr>
        <w:t>Ing. Dušan Ondrek (vedúci) do 10. 4. 2015</w:t>
      </w:r>
    </w:p>
    <w:p w:rsidR="000867B3" w:rsidRPr="000867B3" w:rsidRDefault="000867B3" w:rsidP="000867B3">
      <w:pPr>
        <w:ind w:left="709"/>
        <w:rPr>
          <w:sz w:val="24"/>
          <w:szCs w:val="24"/>
          <w:lang w:val="sk-SK"/>
        </w:rPr>
      </w:pPr>
      <w:r w:rsidRPr="000867B3">
        <w:rPr>
          <w:sz w:val="24"/>
          <w:szCs w:val="24"/>
          <w:lang w:val="sk-SK"/>
        </w:rPr>
        <w:t>Ing. Igor Paulovič (vedúci) od 1. 5. 2015</w:t>
      </w:r>
    </w:p>
    <w:p w:rsidR="000867B3" w:rsidRPr="000867B3" w:rsidRDefault="000867B3" w:rsidP="000867B3">
      <w:pPr>
        <w:ind w:left="709"/>
        <w:rPr>
          <w:sz w:val="24"/>
          <w:szCs w:val="24"/>
          <w:lang w:val="sk-SK"/>
        </w:rPr>
      </w:pPr>
      <w:r w:rsidRPr="000867B3">
        <w:rPr>
          <w:sz w:val="24"/>
          <w:szCs w:val="24"/>
          <w:lang w:val="sk-SK"/>
        </w:rPr>
        <w:t>Dražovská ul. č. 2, 949 74 Nitra</w:t>
      </w:r>
    </w:p>
    <w:p w:rsidR="000867B3" w:rsidRPr="002436BB" w:rsidRDefault="000867B3" w:rsidP="000867B3">
      <w:pPr>
        <w:rPr>
          <w:sz w:val="12"/>
          <w:lang w:val="sk-SK"/>
        </w:rPr>
      </w:pPr>
    </w:p>
    <w:p w:rsidR="000867B3" w:rsidRDefault="000867B3" w:rsidP="00E05866">
      <w:pPr>
        <w:numPr>
          <w:ilvl w:val="0"/>
          <w:numId w:val="4"/>
        </w:numPr>
        <w:rPr>
          <w:sz w:val="24"/>
          <w:szCs w:val="24"/>
          <w:lang w:val="sk-SK"/>
        </w:rPr>
      </w:pPr>
      <w:bookmarkStart w:id="65" w:name="_Toc447794050"/>
      <w:r w:rsidRPr="000867B3">
        <w:rPr>
          <w:sz w:val="24"/>
          <w:szCs w:val="24"/>
          <w:lang w:val="sk-SK"/>
        </w:rPr>
        <w:t>Univerzitná knižnica UKF Nitra</w:t>
      </w:r>
      <w:bookmarkEnd w:id="65"/>
    </w:p>
    <w:p w:rsidR="000867B3" w:rsidRPr="000867B3" w:rsidRDefault="000867B3" w:rsidP="000867B3">
      <w:pPr>
        <w:ind w:left="709"/>
        <w:rPr>
          <w:sz w:val="24"/>
          <w:szCs w:val="24"/>
          <w:lang w:val="sk-SK"/>
        </w:rPr>
      </w:pPr>
      <w:r w:rsidRPr="000867B3">
        <w:rPr>
          <w:sz w:val="24"/>
          <w:szCs w:val="24"/>
          <w:lang w:val="sk-SK"/>
        </w:rPr>
        <w:t>Ing. Peter Kružlík (poverený riaditeľ) do 30. 6. 2015</w:t>
      </w:r>
    </w:p>
    <w:p w:rsidR="000867B3" w:rsidRPr="000867B3" w:rsidRDefault="000867B3" w:rsidP="000867B3">
      <w:pPr>
        <w:ind w:left="709"/>
        <w:rPr>
          <w:sz w:val="24"/>
          <w:szCs w:val="24"/>
          <w:lang w:val="sk-SK"/>
        </w:rPr>
      </w:pPr>
      <w:r w:rsidRPr="000867B3">
        <w:rPr>
          <w:sz w:val="24"/>
          <w:szCs w:val="24"/>
          <w:lang w:val="sk-SK"/>
        </w:rPr>
        <w:t>Dražovská ul. č. 4, 949 74 Nitra</w:t>
      </w:r>
    </w:p>
    <w:p w:rsidR="000867B3" w:rsidRDefault="000867B3" w:rsidP="000867B3">
      <w:pPr>
        <w:ind w:left="709"/>
        <w:rPr>
          <w:sz w:val="24"/>
          <w:szCs w:val="24"/>
          <w:lang w:val="sk-SK"/>
        </w:rPr>
      </w:pPr>
      <w:r w:rsidRPr="000867B3">
        <w:rPr>
          <w:sz w:val="24"/>
          <w:szCs w:val="24"/>
          <w:lang w:val="sk-SK"/>
        </w:rPr>
        <w:t xml:space="preserve">webstránka: </w:t>
      </w:r>
      <w:hyperlink r:id="rId22" w:history="1">
        <w:r w:rsidRPr="000867B3">
          <w:rPr>
            <w:rStyle w:val="Hypertextovprepojenie"/>
            <w:sz w:val="24"/>
            <w:szCs w:val="24"/>
            <w:lang w:val="sk-SK"/>
          </w:rPr>
          <w:t>http://www.uk.ukf.sk</w:t>
        </w:r>
      </w:hyperlink>
    </w:p>
    <w:p w:rsidR="000867B3" w:rsidRPr="002436BB" w:rsidRDefault="000867B3" w:rsidP="000867B3">
      <w:pPr>
        <w:rPr>
          <w:sz w:val="12"/>
          <w:lang w:val="sk-SK"/>
        </w:rPr>
      </w:pPr>
    </w:p>
    <w:p w:rsidR="000867B3" w:rsidRDefault="000867B3" w:rsidP="00E05866">
      <w:pPr>
        <w:numPr>
          <w:ilvl w:val="0"/>
          <w:numId w:val="4"/>
        </w:numPr>
        <w:rPr>
          <w:sz w:val="24"/>
          <w:szCs w:val="24"/>
          <w:lang w:val="sk-SK"/>
        </w:rPr>
      </w:pPr>
      <w:bookmarkStart w:id="66" w:name="_Toc447794051"/>
      <w:r w:rsidRPr="000867B3">
        <w:rPr>
          <w:sz w:val="24"/>
          <w:szCs w:val="24"/>
          <w:lang w:val="sk-SK"/>
        </w:rPr>
        <w:t>Centrum informačných a komunikačných technológií</w:t>
      </w:r>
      <w:bookmarkEnd w:id="66"/>
    </w:p>
    <w:p w:rsidR="000867B3" w:rsidRPr="000867B3" w:rsidRDefault="000867B3" w:rsidP="000867B3">
      <w:pPr>
        <w:ind w:left="709"/>
        <w:rPr>
          <w:sz w:val="24"/>
          <w:szCs w:val="24"/>
          <w:lang w:val="sk-SK"/>
        </w:rPr>
      </w:pPr>
      <w:r w:rsidRPr="000867B3">
        <w:rPr>
          <w:sz w:val="24"/>
          <w:szCs w:val="24"/>
          <w:lang w:val="sk-SK"/>
        </w:rPr>
        <w:t>RNDr. Július Jenis, PhD. (riaditeľ)</w:t>
      </w:r>
    </w:p>
    <w:p w:rsidR="000867B3" w:rsidRDefault="000867B3" w:rsidP="000867B3">
      <w:pPr>
        <w:ind w:left="709"/>
        <w:rPr>
          <w:sz w:val="24"/>
          <w:szCs w:val="24"/>
          <w:lang w:val="sk-SK"/>
        </w:rPr>
      </w:pPr>
      <w:r w:rsidRPr="000867B3">
        <w:rPr>
          <w:sz w:val="24"/>
          <w:szCs w:val="24"/>
          <w:lang w:val="sk-SK"/>
        </w:rPr>
        <w:t>Tr. A. Hlinku č. 1, 949 74 Nitra</w:t>
      </w:r>
    </w:p>
    <w:p w:rsidR="00E05866" w:rsidRPr="002436BB" w:rsidRDefault="00E05866" w:rsidP="00E05866">
      <w:pPr>
        <w:rPr>
          <w:sz w:val="24"/>
          <w:szCs w:val="24"/>
          <w:lang w:val="sk-SK"/>
        </w:rPr>
      </w:pPr>
    </w:p>
    <w:p w:rsidR="00E05866" w:rsidRPr="000867B3" w:rsidRDefault="00E05866" w:rsidP="000867B3">
      <w:pPr>
        <w:rPr>
          <w:b/>
          <w:sz w:val="24"/>
          <w:szCs w:val="24"/>
          <w:lang w:val="sk-SK"/>
        </w:rPr>
      </w:pPr>
      <w:bookmarkStart w:id="67" w:name="_Toc447794052"/>
      <w:r w:rsidRPr="000867B3">
        <w:rPr>
          <w:b/>
          <w:sz w:val="24"/>
          <w:szCs w:val="24"/>
          <w:lang w:val="sk-SK"/>
        </w:rPr>
        <w:t>Útvary riadené kvestorom:</w:t>
      </w:r>
      <w:bookmarkEnd w:id="67"/>
    </w:p>
    <w:p w:rsidR="00E05866" w:rsidRPr="002436BB" w:rsidRDefault="00E05866" w:rsidP="00E05866">
      <w:pPr>
        <w:numPr>
          <w:ilvl w:val="0"/>
          <w:numId w:val="4"/>
        </w:numPr>
        <w:rPr>
          <w:sz w:val="24"/>
          <w:szCs w:val="24"/>
          <w:lang w:val="sk-SK"/>
        </w:rPr>
      </w:pPr>
      <w:r w:rsidRPr="002436BB">
        <w:rPr>
          <w:sz w:val="24"/>
          <w:szCs w:val="24"/>
          <w:lang w:val="sk-SK"/>
        </w:rPr>
        <w:t>Kancelária kvestora</w:t>
      </w:r>
    </w:p>
    <w:p w:rsidR="00E05866" w:rsidRPr="002436BB" w:rsidRDefault="00E05866" w:rsidP="00E05866">
      <w:pPr>
        <w:numPr>
          <w:ilvl w:val="1"/>
          <w:numId w:val="4"/>
        </w:numPr>
        <w:rPr>
          <w:sz w:val="24"/>
          <w:szCs w:val="24"/>
          <w:lang w:val="sk-SK"/>
        </w:rPr>
      </w:pPr>
      <w:r w:rsidRPr="002436BB">
        <w:rPr>
          <w:sz w:val="24"/>
          <w:szCs w:val="24"/>
          <w:lang w:val="sk-SK"/>
        </w:rPr>
        <w:t>Mgr. Zuzana Koprdová</w:t>
      </w:r>
    </w:p>
    <w:p w:rsidR="00E05866" w:rsidRPr="002436BB" w:rsidRDefault="00E05866" w:rsidP="00E05866">
      <w:pPr>
        <w:numPr>
          <w:ilvl w:val="1"/>
          <w:numId w:val="4"/>
        </w:numPr>
        <w:rPr>
          <w:sz w:val="24"/>
          <w:szCs w:val="24"/>
          <w:lang w:val="sk-SK"/>
        </w:rPr>
      </w:pPr>
      <w:r w:rsidRPr="002436BB">
        <w:rPr>
          <w:sz w:val="24"/>
          <w:szCs w:val="24"/>
          <w:lang w:val="sk-SK"/>
        </w:rPr>
        <w:t>Mgr. Daniela Bátovská (archív)</w:t>
      </w:r>
    </w:p>
    <w:p w:rsidR="00E05866" w:rsidRPr="002436BB" w:rsidRDefault="00E05866" w:rsidP="00E05866">
      <w:pPr>
        <w:numPr>
          <w:ilvl w:val="0"/>
          <w:numId w:val="4"/>
        </w:numPr>
        <w:rPr>
          <w:sz w:val="24"/>
          <w:szCs w:val="24"/>
          <w:lang w:val="sk-SK"/>
        </w:rPr>
      </w:pPr>
      <w:r w:rsidRPr="002436BB">
        <w:rPr>
          <w:sz w:val="24"/>
          <w:szCs w:val="24"/>
          <w:lang w:val="sk-SK"/>
        </w:rPr>
        <w:t>Finančné oddelenie</w:t>
      </w:r>
    </w:p>
    <w:p w:rsidR="00E05866" w:rsidRPr="002436BB" w:rsidRDefault="00E05866" w:rsidP="00E05866">
      <w:pPr>
        <w:numPr>
          <w:ilvl w:val="1"/>
          <w:numId w:val="4"/>
        </w:numPr>
        <w:rPr>
          <w:sz w:val="24"/>
          <w:szCs w:val="24"/>
          <w:lang w:val="sk-SK"/>
        </w:rPr>
      </w:pPr>
      <w:r w:rsidRPr="002436BB">
        <w:rPr>
          <w:sz w:val="24"/>
          <w:szCs w:val="24"/>
          <w:lang w:val="sk-SK"/>
        </w:rPr>
        <w:t>Ing. Dagmar Mešárová (vedúca oddelenia)</w:t>
      </w:r>
    </w:p>
    <w:p w:rsidR="00E05866" w:rsidRPr="002436BB" w:rsidRDefault="00E05866" w:rsidP="00E05866">
      <w:pPr>
        <w:numPr>
          <w:ilvl w:val="0"/>
          <w:numId w:val="4"/>
        </w:numPr>
        <w:rPr>
          <w:sz w:val="24"/>
          <w:szCs w:val="24"/>
          <w:lang w:val="sk-SK"/>
        </w:rPr>
      </w:pPr>
      <w:r w:rsidRPr="002436BB">
        <w:rPr>
          <w:sz w:val="24"/>
          <w:szCs w:val="24"/>
          <w:lang w:val="sk-SK"/>
        </w:rPr>
        <w:t xml:space="preserve">Oddelenie obstarávania </w:t>
      </w:r>
    </w:p>
    <w:p w:rsidR="00E05866" w:rsidRPr="002436BB" w:rsidRDefault="00E05866" w:rsidP="00E05866">
      <w:pPr>
        <w:numPr>
          <w:ilvl w:val="1"/>
          <w:numId w:val="4"/>
        </w:numPr>
        <w:rPr>
          <w:sz w:val="24"/>
          <w:szCs w:val="24"/>
          <w:lang w:val="sk-SK"/>
        </w:rPr>
      </w:pPr>
      <w:r w:rsidRPr="002436BB">
        <w:rPr>
          <w:sz w:val="24"/>
          <w:szCs w:val="24"/>
          <w:lang w:val="sk-SK"/>
        </w:rPr>
        <w:t xml:space="preserve">Ing. Zdenka Kudláčová (vedúca oddelenia) </w:t>
      </w:r>
    </w:p>
    <w:p w:rsidR="00E05866" w:rsidRPr="002436BB" w:rsidRDefault="00E05866" w:rsidP="00E05866">
      <w:pPr>
        <w:numPr>
          <w:ilvl w:val="0"/>
          <w:numId w:val="4"/>
        </w:numPr>
        <w:rPr>
          <w:sz w:val="24"/>
          <w:szCs w:val="24"/>
          <w:lang w:val="sk-SK"/>
        </w:rPr>
      </w:pPr>
      <w:r w:rsidRPr="002436BB">
        <w:rPr>
          <w:sz w:val="24"/>
          <w:szCs w:val="24"/>
          <w:lang w:val="sk-SK"/>
        </w:rPr>
        <w:t>Oddelenie učtárne a majetku</w:t>
      </w:r>
    </w:p>
    <w:p w:rsidR="00E05866" w:rsidRPr="002436BB" w:rsidRDefault="00E05866" w:rsidP="00E05866">
      <w:pPr>
        <w:numPr>
          <w:ilvl w:val="1"/>
          <w:numId w:val="4"/>
        </w:numPr>
        <w:rPr>
          <w:sz w:val="24"/>
          <w:szCs w:val="24"/>
          <w:lang w:val="sk-SK"/>
        </w:rPr>
      </w:pPr>
      <w:r w:rsidRPr="002436BB">
        <w:rPr>
          <w:sz w:val="24"/>
          <w:szCs w:val="24"/>
          <w:lang w:val="sk-SK"/>
        </w:rPr>
        <w:t>Ing. Jana Filová (vedúca oddelenia)</w:t>
      </w:r>
    </w:p>
    <w:p w:rsidR="00E05866" w:rsidRPr="002436BB" w:rsidRDefault="00E05866" w:rsidP="00E05866">
      <w:pPr>
        <w:numPr>
          <w:ilvl w:val="0"/>
          <w:numId w:val="4"/>
        </w:numPr>
        <w:rPr>
          <w:sz w:val="24"/>
          <w:szCs w:val="24"/>
          <w:lang w:val="sk-SK"/>
        </w:rPr>
      </w:pPr>
      <w:r w:rsidRPr="002436BB">
        <w:rPr>
          <w:sz w:val="24"/>
          <w:szCs w:val="24"/>
          <w:lang w:val="sk-SK"/>
        </w:rPr>
        <w:t>Mzdové oddelenie</w:t>
      </w:r>
    </w:p>
    <w:p w:rsidR="00E05866" w:rsidRPr="002436BB" w:rsidRDefault="00E05866" w:rsidP="00E05866">
      <w:pPr>
        <w:numPr>
          <w:ilvl w:val="1"/>
          <w:numId w:val="4"/>
        </w:numPr>
        <w:rPr>
          <w:sz w:val="24"/>
          <w:szCs w:val="24"/>
          <w:lang w:val="sk-SK"/>
        </w:rPr>
      </w:pPr>
      <w:r w:rsidRPr="002436BB">
        <w:rPr>
          <w:sz w:val="24"/>
          <w:szCs w:val="24"/>
          <w:lang w:val="sk-SK"/>
        </w:rPr>
        <w:t>Ing. Mária Zetochová (vedúca oddelenia)</w:t>
      </w:r>
    </w:p>
    <w:p w:rsidR="00E05866" w:rsidRPr="002436BB" w:rsidRDefault="00E05866" w:rsidP="00E05866">
      <w:pPr>
        <w:numPr>
          <w:ilvl w:val="0"/>
          <w:numId w:val="4"/>
        </w:numPr>
        <w:rPr>
          <w:sz w:val="24"/>
          <w:szCs w:val="24"/>
          <w:lang w:val="sk-SK"/>
        </w:rPr>
      </w:pPr>
      <w:r w:rsidRPr="002436BB">
        <w:rPr>
          <w:sz w:val="24"/>
          <w:szCs w:val="24"/>
          <w:lang w:val="sk-SK"/>
        </w:rPr>
        <w:t>Oddelenie prevádzky</w:t>
      </w:r>
    </w:p>
    <w:p w:rsidR="00E05866" w:rsidRPr="002436BB" w:rsidRDefault="00E05866" w:rsidP="00E05866">
      <w:pPr>
        <w:numPr>
          <w:ilvl w:val="1"/>
          <w:numId w:val="4"/>
        </w:numPr>
        <w:rPr>
          <w:sz w:val="24"/>
          <w:szCs w:val="24"/>
          <w:lang w:val="sk-SK"/>
        </w:rPr>
      </w:pPr>
      <w:r w:rsidRPr="002436BB">
        <w:rPr>
          <w:sz w:val="24"/>
          <w:szCs w:val="24"/>
          <w:lang w:val="sk-SK"/>
        </w:rPr>
        <w:t>Ing. Ján Maxin (vedúci oddelenia)</w:t>
      </w:r>
    </w:p>
    <w:p w:rsidR="00E05866" w:rsidRPr="002436BB" w:rsidRDefault="00E05866" w:rsidP="00E05866">
      <w:pPr>
        <w:numPr>
          <w:ilvl w:val="0"/>
          <w:numId w:val="4"/>
        </w:numPr>
        <w:rPr>
          <w:sz w:val="24"/>
          <w:szCs w:val="24"/>
          <w:lang w:val="sk-SK"/>
        </w:rPr>
      </w:pPr>
      <w:r w:rsidRPr="002436BB">
        <w:rPr>
          <w:sz w:val="24"/>
          <w:szCs w:val="24"/>
          <w:lang w:val="sk-SK"/>
        </w:rPr>
        <w:t>Technické oddelenie</w:t>
      </w:r>
    </w:p>
    <w:p w:rsidR="00E05866" w:rsidRPr="002436BB" w:rsidRDefault="00E05866" w:rsidP="00E05866">
      <w:pPr>
        <w:numPr>
          <w:ilvl w:val="1"/>
          <w:numId w:val="4"/>
        </w:numPr>
        <w:rPr>
          <w:sz w:val="24"/>
          <w:szCs w:val="24"/>
          <w:lang w:val="sk-SK"/>
        </w:rPr>
      </w:pPr>
      <w:r w:rsidRPr="002436BB">
        <w:rPr>
          <w:sz w:val="24"/>
          <w:szCs w:val="24"/>
          <w:lang w:val="sk-SK"/>
        </w:rPr>
        <w:t>Ing. Igor Šebo (vedúci oddelenia)</w:t>
      </w:r>
    </w:p>
    <w:p w:rsidR="00E05866" w:rsidRPr="002436BB" w:rsidRDefault="00E05866" w:rsidP="00E05866">
      <w:pPr>
        <w:numPr>
          <w:ilvl w:val="0"/>
          <w:numId w:val="4"/>
        </w:numPr>
        <w:rPr>
          <w:sz w:val="24"/>
          <w:szCs w:val="24"/>
          <w:lang w:val="sk-SK"/>
        </w:rPr>
      </w:pPr>
      <w:r w:rsidRPr="002436BB">
        <w:rPr>
          <w:sz w:val="24"/>
          <w:szCs w:val="24"/>
          <w:lang w:val="sk-SK"/>
        </w:rPr>
        <w:t>Referát výstavby</w:t>
      </w:r>
    </w:p>
    <w:p w:rsidR="00E05866" w:rsidRPr="002436BB" w:rsidRDefault="00E05866" w:rsidP="00E05866">
      <w:pPr>
        <w:numPr>
          <w:ilvl w:val="1"/>
          <w:numId w:val="4"/>
        </w:numPr>
        <w:rPr>
          <w:sz w:val="24"/>
          <w:szCs w:val="24"/>
          <w:lang w:val="sk-SK"/>
        </w:rPr>
      </w:pPr>
      <w:r w:rsidRPr="002436BB">
        <w:rPr>
          <w:sz w:val="24"/>
          <w:szCs w:val="24"/>
          <w:lang w:val="sk-SK"/>
        </w:rPr>
        <w:t>Ing. Peter Vítek</w:t>
      </w:r>
    </w:p>
    <w:p w:rsidR="00E05866" w:rsidRPr="000867B3" w:rsidRDefault="00E05866" w:rsidP="000867B3">
      <w:pPr>
        <w:rPr>
          <w:b/>
          <w:sz w:val="24"/>
          <w:szCs w:val="24"/>
          <w:lang w:val="sk-SK"/>
        </w:rPr>
      </w:pPr>
      <w:bookmarkStart w:id="68" w:name="_Toc447794053"/>
      <w:r w:rsidRPr="000867B3">
        <w:rPr>
          <w:b/>
          <w:sz w:val="24"/>
          <w:szCs w:val="24"/>
          <w:lang w:val="sk-SK"/>
        </w:rPr>
        <w:t>Útvary riadené prorektormi:</w:t>
      </w:r>
      <w:bookmarkEnd w:id="68"/>
    </w:p>
    <w:p w:rsidR="00E05866" w:rsidRPr="002436BB" w:rsidRDefault="00E05866" w:rsidP="00E05866">
      <w:pPr>
        <w:numPr>
          <w:ilvl w:val="0"/>
          <w:numId w:val="4"/>
        </w:numPr>
        <w:rPr>
          <w:sz w:val="24"/>
          <w:szCs w:val="24"/>
          <w:lang w:val="sk-SK"/>
        </w:rPr>
      </w:pPr>
      <w:r w:rsidRPr="002436BB">
        <w:rPr>
          <w:sz w:val="24"/>
          <w:szCs w:val="24"/>
          <w:lang w:val="sk-SK"/>
        </w:rPr>
        <w:lastRenderedPageBreak/>
        <w:t>Oddelenie pre vedu, výskum a akreditácie</w:t>
      </w:r>
    </w:p>
    <w:p w:rsidR="00E05866" w:rsidRPr="002436BB" w:rsidRDefault="00E05866" w:rsidP="00E05866">
      <w:pPr>
        <w:numPr>
          <w:ilvl w:val="1"/>
          <w:numId w:val="4"/>
        </w:numPr>
        <w:rPr>
          <w:sz w:val="24"/>
          <w:szCs w:val="24"/>
          <w:lang w:val="sk-SK"/>
        </w:rPr>
      </w:pPr>
      <w:r w:rsidRPr="002436BB">
        <w:rPr>
          <w:sz w:val="24"/>
          <w:szCs w:val="24"/>
          <w:lang w:val="sk-SK"/>
        </w:rPr>
        <w:t>Mgr. Martina Chmelová</w:t>
      </w:r>
    </w:p>
    <w:p w:rsidR="00E05866" w:rsidRPr="002436BB" w:rsidRDefault="00E05866" w:rsidP="00E05866">
      <w:pPr>
        <w:numPr>
          <w:ilvl w:val="1"/>
          <w:numId w:val="4"/>
        </w:numPr>
        <w:rPr>
          <w:sz w:val="24"/>
          <w:szCs w:val="24"/>
          <w:lang w:val="sk-SK"/>
        </w:rPr>
      </w:pPr>
      <w:r w:rsidRPr="002436BB">
        <w:rPr>
          <w:sz w:val="24"/>
          <w:szCs w:val="24"/>
          <w:lang w:val="sk-SK"/>
        </w:rPr>
        <w:t>Ing. Gabriela Sarovová</w:t>
      </w:r>
    </w:p>
    <w:p w:rsidR="00E05866" w:rsidRPr="002436BB" w:rsidRDefault="00E05866" w:rsidP="00E05866">
      <w:pPr>
        <w:numPr>
          <w:ilvl w:val="0"/>
          <w:numId w:val="4"/>
        </w:numPr>
        <w:rPr>
          <w:sz w:val="24"/>
          <w:szCs w:val="24"/>
          <w:lang w:val="sk-SK"/>
        </w:rPr>
      </w:pPr>
      <w:r w:rsidRPr="002436BB">
        <w:rPr>
          <w:sz w:val="24"/>
          <w:szCs w:val="24"/>
          <w:lang w:val="sk-SK"/>
        </w:rPr>
        <w:t>Oddelenie medzinárodných vzťahov</w:t>
      </w:r>
    </w:p>
    <w:p w:rsidR="00E05866" w:rsidRPr="002436BB" w:rsidRDefault="00E05866" w:rsidP="00E05866">
      <w:pPr>
        <w:numPr>
          <w:ilvl w:val="1"/>
          <w:numId w:val="4"/>
        </w:numPr>
        <w:rPr>
          <w:sz w:val="24"/>
          <w:szCs w:val="24"/>
          <w:lang w:val="sk-SK"/>
        </w:rPr>
      </w:pPr>
      <w:r w:rsidRPr="002436BB">
        <w:rPr>
          <w:sz w:val="24"/>
          <w:szCs w:val="24"/>
          <w:lang w:val="sk-SK"/>
        </w:rPr>
        <w:t>Ing. Katarína Butorová, PhD.</w:t>
      </w:r>
    </w:p>
    <w:p w:rsidR="00E05866" w:rsidRPr="002436BB" w:rsidRDefault="00E05866" w:rsidP="00E05866">
      <w:pPr>
        <w:numPr>
          <w:ilvl w:val="1"/>
          <w:numId w:val="4"/>
        </w:numPr>
        <w:rPr>
          <w:sz w:val="24"/>
          <w:szCs w:val="24"/>
          <w:lang w:val="sk-SK"/>
        </w:rPr>
      </w:pPr>
      <w:r w:rsidRPr="002436BB">
        <w:rPr>
          <w:sz w:val="24"/>
          <w:szCs w:val="24"/>
          <w:lang w:val="sk-SK"/>
        </w:rPr>
        <w:t>Ing. Anita Ivanková, PhD.</w:t>
      </w:r>
    </w:p>
    <w:p w:rsidR="00E05866" w:rsidRPr="002436BB" w:rsidRDefault="00E05866" w:rsidP="00E05866">
      <w:pPr>
        <w:numPr>
          <w:ilvl w:val="1"/>
          <w:numId w:val="4"/>
        </w:numPr>
        <w:rPr>
          <w:sz w:val="24"/>
          <w:szCs w:val="24"/>
          <w:lang w:val="sk-SK"/>
        </w:rPr>
      </w:pPr>
      <w:r w:rsidRPr="002436BB">
        <w:rPr>
          <w:sz w:val="24"/>
          <w:szCs w:val="24"/>
          <w:lang w:val="sk-SK"/>
        </w:rPr>
        <w:t> Mgr. Janka Romančíková od 15. 7. 2015</w:t>
      </w:r>
    </w:p>
    <w:p w:rsidR="00E05866" w:rsidRPr="002436BB" w:rsidRDefault="00E05866" w:rsidP="00E05866">
      <w:pPr>
        <w:numPr>
          <w:ilvl w:val="0"/>
          <w:numId w:val="4"/>
        </w:numPr>
        <w:rPr>
          <w:sz w:val="24"/>
          <w:szCs w:val="24"/>
          <w:lang w:val="sk-SK"/>
        </w:rPr>
      </w:pPr>
      <w:r w:rsidRPr="002436BB">
        <w:rPr>
          <w:sz w:val="24"/>
          <w:szCs w:val="24"/>
          <w:lang w:val="sk-SK"/>
        </w:rPr>
        <w:t xml:space="preserve">Oddelenie </w:t>
      </w:r>
      <w:r w:rsidR="00A75282">
        <w:rPr>
          <w:sz w:val="24"/>
          <w:szCs w:val="24"/>
          <w:lang w:val="sk-SK"/>
        </w:rPr>
        <w:t xml:space="preserve">pre </w:t>
      </w:r>
      <w:r w:rsidRPr="002436BB">
        <w:rPr>
          <w:sz w:val="24"/>
          <w:szCs w:val="24"/>
          <w:lang w:val="sk-SK"/>
        </w:rPr>
        <w:t>celoživotné vzdelávani</w:t>
      </w:r>
      <w:r w:rsidR="00A75282">
        <w:rPr>
          <w:sz w:val="24"/>
          <w:szCs w:val="24"/>
          <w:lang w:val="sk-SK"/>
        </w:rPr>
        <w:t>e</w:t>
      </w:r>
    </w:p>
    <w:p w:rsidR="00E05866" w:rsidRPr="002436BB" w:rsidRDefault="00E05866" w:rsidP="00E05866">
      <w:pPr>
        <w:numPr>
          <w:ilvl w:val="1"/>
          <w:numId w:val="4"/>
        </w:numPr>
        <w:rPr>
          <w:sz w:val="24"/>
          <w:szCs w:val="24"/>
          <w:lang w:val="sk-SK"/>
        </w:rPr>
      </w:pPr>
      <w:r w:rsidRPr="002436BB">
        <w:rPr>
          <w:sz w:val="24"/>
          <w:szCs w:val="24"/>
          <w:lang w:val="sk-SK"/>
        </w:rPr>
        <w:t>Mgr. Diana Kanásová, PhD.</w:t>
      </w:r>
    </w:p>
    <w:p w:rsidR="00E05866" w:rsidRPr="002436BB" w:rsidRDefault="00E05866" w:rsidP="00E05866">
      <w:pPr>
        <w:numPr>
          <w:ilvl w:val="1"/>
          <w:numId w:val="4"/>
        </w:numPr>
        <w:rPr>
          <w:sz w:val="24"/>
          <w:szCs w:val="24"/>
          <w:lang w:val="sk-SK"/>
        </w:rPr>
      </w:pPr>
      <w:r w:rsidRPr="002436BB">
        <w:rPr>
          <w:sz w:val="24"/>
          <w:szCs w:val="24"/>
          <w:lang w:val="sk-SK"/>
        </w:rPr>
        <w:t>Monika Hacherová</w:t>
      </w:r>
    </w:p>
    <w:p w:rsidR="00E05866" w:rsidRPr="002436BB" w:rsidRDefault="00E05866" w:rsidP="00E05866">
      <w:pPr>
        <w:numPr>
          <w:ilvl w:val="0"/>
          <w:numId w:val="4"/>
        </w:numPr>
        <w:rPr>
          <w:sz w:val="24"/>
          <w:szCs w:val="24"/>
          <w:lang w:val="sk-SK"/>
        </w:rPr>
      </w:pPr>
      <w:r w:rsidRPr="002436BB">
        <w:rPr>
          <w:sz w:val="24"/>
          <w:szCs w:val="24"/>
          <w:lang w:val="sk-SK"/>
        </w:rPr>
        <w:t>Oddelenie pre vzdelávanie</w:t>
      </w:r>
    </w:p>
    <w:p w:rsidR="00E05866" w:rsidRPr="002436BB" w:rsidRDefault="00E05866" w:rsidP="00E05866">
      <w:pPr>
        <w:numPr>
          <w:ilvl w:val="1"/>
          <w:numId w:val="4"/>
        </w:numPr>
        <w:rPr>
          <w:sz w:val="24"/>
          <w:szCs w:val="24"/>
          <w:lang w:val="sk-SK"/>
        </w:rPr>
      </w:pPr>
      <w:r w:rsidRPr="002436BB">
        <w:rPr>
          <w:sz w:val="24"/>
          <w:szCs w:val="24"/>
          <w:lang w:val="sk-SK"/>
        </w:rPr>
        <w:t>Mgr. Jana Kečkešová</w:t>
      </w:r>
    </w:p>
    <w:p w:rsidR="00E05866" w:rsidRPr="002436BB" w:rsidRDefault="00E05866" w:rsidP="00E05866">
      <w:pPr>
        <w:numPr>
          <w:ilvl w:val="0"/>
          <w:numId w:val="4"/>
        </w:numPr>
        <w:rPr>
          <w:sz w:val="24"/>
          <w:szCs w:val="24"/>
          <w:lang w:val="sk-SK"/>
        </w:rPr>
      </w:pPr>
      <w:r w:rsidRPr="002436BB">
        <w:rPr>
          <w:sz w:val="24"/>
          <w:szCs w:val="24"/>
          <w:lang w:val="sk-SK"/>
        </w:rPr>
        <w:t>Oddelenie pre vzťahy s verejnosťou a sociálne veci</w:t>
      </w:r>
      <w:r w:rsidR="00A75282">
        <w:rPr>
          <w:sz w:val="24"/>
          <w:szCs w:val="24"/>
          <w:lang w:val="sk-SK"/>
        </w:rPr>
        <w:t xml:space="preserve"> študentov</w:t>
      </w:r>
    </w:p>
    <w:p w:rsidR="00E05866" w:rsidRPr="002436BB" w:rsidRDefault="00E05866" w:rsidP="00E05866">
      <w:pPr>
        <w:numPr>
          <w:ilvl w:val="1"/>
          <w:numId w:val="4"/>
        </w:numPr>
        <w:rPr>
          <w:rFonts w:asciiTheme="minorHAnsi" w:hAnsiTheme="minorHAnsi"/>
          <w:sz w:val="24"/>
          <w:szCs w:val="24"/>
          <w:lang w:val="sk-SK"/>
        </w:rPr>
      </w:pPr>
      <w:r w:rsidRPr="002436BB">
        <w:rPr>
          <w:rFonts w:asciiTheme="minorHAnsi" w:hAnsiTheme="minorHAnsi"/>
          <w:sz w:val="24"/>
          <w:szCs w:val="24"/>
          <w:lang w:val="sk-SK"/>
        </w:rPr>
        <w:t>Mgr. Miroslav Tvrd</w:t>
      </w:r>
      <w:r w:rsidRPr="002436BB">
        <w:rPr>
          <w:rFonts w:asciiTheme="minorHAnsi" w:hAnsiTheme="minorHAnsi" w:cs="Tahoma"/>
          <w:sz w:val="24"/>
          <w:szCs w:val="24"/>
          <w:lang w:val="sk-SK"/>
        </w:rPr>
        <w:t>ík, PhD.</w:t>
      </w:r>
    </w:p>
    <w:p w:rsidR="00E05866" w:rsidRPr="002436BB" w:rsidRDefault="00E05866" w:rsidP="00E05866">
      <w:pPr>
        <w:numPr>
          <w:ilvl w:val="0"/>
          <w:numId w:val="4"/>
        </w:numPr>
        <w:rPr>
          <w:sz w:val="24"/>
          <w:szCs w:val="24"/>
          <w:lang w:val="sk-SK"/>
        </w:rPr>
      </w:pPr>
      <w:r w:rsidRPr="002436BB">
        <w:rPr>
          <w:sz w:val="24"/>
          <w:szCs w:val="24"/>
          <w:lang w:val="sk-SK"/>
        </w:rPr>
        <w:t xml:space="preserve">Oddelenie pre </w:t>
      </w:r>
      <w:r w:rsidR="00A75282">
        <w:rPr>
          <w:sz w:val="24"/>
          <w:szCs w:val="24"/>
          <w:lang w:val="sk-SK"/>
        </w:rPr>
        <w:t xml:space="preserve">rozvoj a </w:t>
      </w:r>
      <w:r w:rsidRPr="002436BB">
        <w:rPr>
          <w:sz w:val="24"/>
          <w:szCs w:val="24"/>
          <w:lang w:val="sk-SK"/>
        </w:rPr>
        <w:t>informatizáciu</w:t>
      </w:r>
    </w:p>
    <w:p w:rsidR="00E05866" w:rsidRPr="002436BB" w:rsidRDefault="00E05866" w:rsidP="00E05866">
      <w:pPr>
        <w:numPr>
          <w:ilvl w:val="1"/>
          <w:numId w:val="4"/>
        </w:numPr>
        <w:rPr>
          <w:sz w:val="24"/>
          <w:szCs w:val="24"/>
          <w:lang w:val="sk-SK"/>
        </w:rPr>
      </w:pPr>
      <w:r w:rsidRPr="002436BB">
        <w:rPr>
          <w:sz w:val="24"/>
          <w:szCs w:val="24"/>
          <w:lang w:val="sk-SK"/>
        </w:rPr>
        <w:t>Ing. Slavomír Janáčik</w:t>
      </w:r>
    </w:p>
    <w:p w:rsidR="00C81430" w:rsidRDefault="00C81430" w:rsidP="00C81430">
      <w:pPr>
        <w:rPr>
          <w:lang w:val="sk-SK"/>
        </w:rPr>
      </w:pPr>
      <w:bookmarkStart w:id="69" w:name="_Toc447794054"/>
    </w:p>
    <w:p w:rsidR="00C81430" w:rsidRDefault="00C81430" w:rsidP="00C81430">
      <w:pPr>
        <w:rPr>
          <w:lang w:val="sk-SK"/>
        </w:rPr>
      </w:pPr>
    </w:p>
    <w:p w:rsidR="00E05866" w:rsidRPr="000867B3" w:rsidRDefault="00E05866" w:rsidP="000867B3">
      <w:pPr>
        <w:rPr>
          <w:b/>
          <w:sz w:val="24"/>
          <w:szCs w:val="24"/>
          <w:lang w:val="sk-SK"/>
        </w:rPr>
      </w:pPr>
      <w:r w:rsidRPr="000867B3">
        <w:rPr>
          <w:b/>
          <w:sz w:val="24"/>
          <w:szCs w:val="24"/>
          <w:lang w:val="sk-SK"/>
        </w:rPr>
        <w:t>Odborová organizácia</w:t>
      </w:r>
      <w:bookmarkEnd w:id="69"/>
    </w:p>
    <w:p w:rsidR="00E05866" w:rsidRPr="002436BB" w:rsidRDefault="00E05866" w:rsidP="00E05866">
      <w:pPr>
        <w:rPr>
          <w:sz w:val="24"/>
          <w:szCs w:val="24"/>
          <w:lang w:val="sk-SK"/>
        </w:rPr>
      </w:pPr>
      <w:r w:rsidRPr="002436BB">
        <w:rPr>
          <w:sz w:val="24"/>
          <w:szCs w:val="24"/>
          <w:lang w:val="sk-SK"/>
        </w:rPr>
        <w:t>doc. Gabriela Jonášková, CSc. (predsedníčka)</w:t>
      </w:r>
    </w:p>
    <w:p w:rsidR="00E05866" w:rsidRPr="002436BB" w:rsidRDefault="00E05866" w:rsidP="00E05866">
      <w:pPr>
        <w:rPr>
          <w:sz w:val="24"/>
          <w:szCs w:val="24"/>
          <w:lang w:val="sk-SK"/>
        </w:rPr>
      </w:pPr>
      <w:r w:rsidRPr="002436BB">
        <w:rPr>
          <w:sz w:val="24"/>
          <w:szCs w:val="24"/>
          <w:lang w:val="sk-SK"/>
        </w:rPr>
        <w:t>Tr. A. Hlinku č. 1, 949 74 Nitra</w:t>
      </w:r>
    </w:p>
    <w:p w:rsidR="00E05866" w:rsidRPr="002436BB" w:rsidRDefault="00E05866" w:rsidP="00E05866">
      <w:pPr>
        <w:rPr>
          <w:rStyle w:val="Hypertextovprepojenie"/>
          <w:sz w:val="24"/>
          <w:szCs w:val="24"/>
          <w:lang w:val="sk-SK"/>
        </w:rPr>
      </w:pPr>
      <w:r w:rsidRPr="002436BB">
        <w:rPr>
          <w:sz w:val="24"/>
          <w:szCs w:val="24"/>
          <w:lang w:val="sk-SK"/>
        </w:rPr>
        <w:t xml:space="preserve">e-mail: </w:t>
      </w:r>
      <w:hyperlink r:id="rId23" w:history="1">
        <w:r w:rsidRPr="002436BB">
          <w:rPr>
            <w:rStyle w:val="Hypertextovprepojenie"/>
            <w:sz w:val="24"/>
            <w:szCs w:val="24"/>
            <w:lang w:val="sk-SK"/>
          </w:rPr>
          <w:t>odbory@ukf.sk</w:t>
        </w:r>
      </w:hyperlink>
    </w:p>
    <w:p w:rsidR="00E05866" w:rsidRDefault="00E05866" w:rsidP="00E05866">
      <w:pPr>
        <w:rPr>
          <w:sz w:val="24"/>
          <w:szCs w:val="24"/>
          <w:lang w:val="sk-SK"/>
        </w:rPr>
      </w:pPr>
    </w:p>
    <w:p w:rsidR="00C81430" w:rsidRPr="002436BB" w:rsidRDefault="00C81430" w:rsidP="00E05866">
      <w:pPr>
        <w:rPr>
          <w:sz w:val="24"/>
          <w:szCs w:val="24"/>
          <w:lang w:val="sk-SK"/>
        </w:rPr>
      </w:pPr>
    </w:p>
    <w:p w:rsidR="00E05866" w:rsidRPr="002436BB" w:rsidRDefault="00E05866" w:rsidP="00C52EBE">
      <w:pPr>
        <w:pStyle w:val="Nadpis2"/>
      </w:pPr>
      <w:bookmarkStart w:id="70" w:name="_Toc258300819"/>
      <w:bookmarkStart w:id="71" w:name="_Toc290928145"/>
      <w:bookmarkStart w:id="72" w:name="_Toc290928331"/>
      <w:bookmarkStart w:id="73" w:name="_Toc325308595"/>
      <w:bookmarkStart w:id="74" w:name="_Toc388281464"/>
      <w:bookmarkStart w:id="75" w:name="_Toc447794055"/>
      <w:bookmarkStart w:id="76" w:name="_Toc258300821"/>
      <w:bookmarkStart w:id="77" w:name="_Toc290928158"/>
      <w:bookmarkStart w:id="78" w:name="_Toc290928344"/>
      <w:bookmarkStart w:id="79" w:name="_Toc449512249"/>
      <w:r w:rsidRPr="002436BB">
        <w:t>Správna rada univerzity</w:t>
      </w:r>
      <w:bookmarkEnd w:id="70"/>
      <w:bookmarkEnd w:id="71"/>
      <w:bookmarkEnd w:id="72"/>
      <w:bookmarkEnd w:id="73"/>
      <w:bookmarkEnd w:id="74"/>
      <w:bookmarkEnd w:id="75"/>
      <w:bookmarkEnd w:id="79"/>
    </w:p>
    <w:p w:rsidR="00E05866" w:rsidRPr="002436BB" w:rsidRDefault="00E05866" w:rsidP="00E30F56">
      <w:pPr>
        <w:rPr>
          <w:lang w:val="sk-SK"/>
        </w:rPr>
      </w:pPr>
    </w:p>
    <w:p w:rsidR="00E05866" w:rsidRPr="002436BB" w:rsidRDefault="00E05866" w:rsidP="00E05866">
      <w:pPr>
        <w:rPr>
          <w:sz w:val="24"/>
          <w:szCs w:val="24"/>
          <w:lang w:val="sk-SK"/>
        </w:rPr>
      </w:pPr>
      <w:r w:rsidRPr="002436BB">
        <w:rPr>
          <w:sz w:val="24"/>
          <w:szCs w:val="24"/>
          <w:lang w:val="sk-SK"/>
        </w:rPr>
        <w:t>Správna rada univerzity pracovala v roku 2015 v nasledovnom zložení:</w:t>
      </w:r>
    </w:p>
    <w:p w:rsidR="00E05866" w:rsidRPr="002436BB" w:rsidRDefault="00E05866" w:rsidP="00E05866">
      <w:pPr>
        <w:rPr>
          <w:sz w:val="24"/>
          <w:szCs w:val="24"/>
          <w:lang w:val="sk-SK"/>
        </w:rPr>
      </w:pPr>
    </w:p>
    <w:p w:rsidR="00E05866" w:rsidRPr="00B340F1" w:rsidRDefault="00E05866" w:rsidP="00B340F1">
      <w:pPr>
        <w:rPr>
          <w:b/>
          <w:sz w:val="24"/>
          <w:szCs w:val="24"/>
          <w:lang w:val="sk-SK"/>
        </w:rPr>
      </w:pPr>
      <w:bookmarkStart w:id="80" w:name="_Toc290928332"/>
      <w:bookmarkStart w:id="81" w:name="_Toc290928146"/>
      <w:bookmarkStart w:id="82" w:name="_Toc447794056"/>
      <w:r w:rsidRPr="00B340F1">
        <w:rPr>
          <w:b/>
          <w:sz w:val="24"/>
          <w:szCs w:val="24"/>
          <w:lang w:val="sk-SK"/>
        </w:rPr>
        <w:t>Predseda Správnej rady:</w:t>
      </w:r>
      <w:bookmarkEnd w:id="80"/>
      <w:bookmarkEnd w:id="81"/>
      <w:bookmarkEnd w:id="82"/>
    </w:p>
    <w:p w:rsidR="00E05866" w:rsidRPr="004833FC" w:rsidRDefault="00E05866" w:rsidP="004833FC">
      <w:pPr>
        <w:tabs>
          <w:tab w:val="left" w:pos="6237"/>
        </w:tabs>
        <w:rPr>
          <w:i/>
          <w:sz w:val="24"/>
          <w:szCs w:val="24"/>
          <w:lang w:val="sk-SK"/>
        </w:rPr>
      </w:pPr>
      <w:bookmarkStart w:id="83" w:name="_Toc290928333"/>
      <w:bookmarkStart w:id="84" w:name="_Toc290928147"/>
      <w:bookmarkStart w:id="85" w:name="_Toc447794057"/>
      <w:r w:rsidRPr="004833FC">
        <w:rPr>
          <w:sz w:val="24"/>
          <w:szCs w:val="24"/>
          <w:lang w:val="sk-SK"/>
        </w:rPr>
        <w:t xml:space="preserve">Ing. Jozef Valach, </w:t>
      </w:r>
      <w:r w:rsidRPr="004833FC">
        <w:rPr>
          <w:i/>
          <w:sz w:val="24"/>
          <w:szCs w:val="24"/>
          <w:lang w:val="sk-SK"/>
        </w:rPr>
        <w:t>ENSECO, a.s.</w:t>
      </w:r>
      <w:bookmarkEnd w:id="83"/>
      <w:bookmarkEnd w:id="84"/>
      <w:r w:rsidRPr="004833FC">
        <w:rPr>
          <w:i/>
          <w:sz w:val="24"/>
          <w:szCs w:val="24"/>
          <w:lang w:val="sk-SK"/>
        </w:rPr>
        <w:tab/>
      </w:r>
      <w:r w:rsidRPr="004833FC">
        <w:rPr>
          <w:sz w:val="24"/>
          <w:szCs w:val="24"/>
          <w:lang w:val="sk-SK"/>
        </w:rPr>
        <w:t>do 20. 2. 2015</w:t>
      </w:r>
      <w:bookmarkEnd w:id="85"/>
    </w:p>
    <w:p w:rsidR="00E05866" w:rsidRDefault="00E05866" w:rsidP="004833FC">
      <w:pPr>
        <w:tabs>
          <w:tab w:val="left" w:pos="6237"/>
        </w:tabs>
        <w:rPr>
          <w:sz w:val="24"/>
          <w:szCs w:val="24"/>
          <w:lang w:val="sk-SK"/>
        </w:rPr>
      </w:pPr>
      <w:r w:rsidRPr="002436BB">
        <w:rPr>
          <w:sz w:val="24"/>
          <w:szCs w:val="24"/>
          <w:lang w:val="sk-SK"/>
        </w:rPr>
        <w:t xml:space="preserve">prof. Janka Hečková, CSc., </w:t>
      </w:r>
      <w:r w:rsidRPr="002436BB">
        <w:rPr>
          <w:i/>
          <w:sz w:val="24"/>
          <w:szCs w:val="24"/>
          <w:lang w:val="sk-SK"/>
        </w:rPr>
        <w:t>UKF v Nitre</w:t>
      </w:r>
      <w:r w:rsidRPr="002436BB">
        <w:rPr>
          <w:i/>
          <w:sz w:val="24"/>
          <w:szCs w:val="24"/>
          <w:lang w:val="sk-SK"/>
        </w:rPr>
        <w:tab/>
      </w:r>
      <w:r w:rsidRPr="00516099">
        <w:rPr>
          <w:sz w:val="24"/>
          <w:szCs w:val="24"/>
          <w:lang w:val="sk-SK"/>
        </w:rPr>
        <w:t>od 8. 6. 2015</w:t>
      </w:r>
    </w:p>
    <w:p w:rsidR="004833FC" w:rsidRPr="002436BB" w:rsidRDefault="004833FC" w:rsidP="004833FC">
      <w:pPr>
        <w:tabs>
          <w:tab w:val="left" w:pos="6237"/>
        </w:tabs>
        <w:rPr>
          <w:sz w:val="24"/>
          <w:szCs w:val="24"/>
          <w:lang w:val="sk-SK"/>
        </w:rPr>
      </w:pPr>
    </w:p>
    <w:p w:rsidR="00E05866" w:rsidRDefault="00E05866" w:rsidP="00E05866">
      <w:pPr>
        <w:tabs>
          <w:tab w:val="left" w:pos="6237"/>
        </w:tabs>
        <w:ind w:firstLine="0"/>
        <w:outlineLvl w:val="0"/>
        <w:rPr>
          <w:b/>
          <w:sz w:val="24"/>
          <w:szCs w:val="24"/>
          <w:lang w:val="sk-SK"/>
        </w:rPr>
      </w:pPr>
      <w:bookmarkStart w:id="86" w:name="_Toc290928334"/>
      <w:bookmarkStart w:id="87" w:name="_Toc290928148"/>
    </w:p>
    <w:p w:rsidR="00E05866" w:rsidRPr="00B340F1" w:rsidRDefault="00E05866" w:rsidP="00B340F1">
      <w:pPr>
        <w:rPr>
          <w:b/>
          <w:sz w:val="24"/>
          <w:szCs w:val="24"/>
          <w:lang w:val="sk-SK"/>
        </w:rPr>
      </w:pPr>
      <w:bookmarkStart w:id="88" w:name="_Toc447794058"/>
      <w:r w:rsidRPr="00B340F1">
        <w:rPr>
          <w:b/>
          <w:sz w:val="24"/>
          <w:szCs w:val="24"/>
          <w:lang w:val="sk-SK"/>
        </w:rPr>
        <w:t>Podpredseda Správnej rady:</w:t>
      </w:r>
      <w:bookmarkEnd w:id="86"/>
      <w:bookmarkEnd w:id="87"/>
      <w:bookmarkEnd w:id="88"/>
    </w:p>
    <w:p w:rsidR="00E05866" w:rsidRDefault="00E05866" w:rsidP="00E05866">
      <w:pPr>
        <w:tabs>
          <w:tab w:val="left" w:pos="6237"/>
        </w:tabs>
        <w:ind w:left="284" w:firstLine="0"/>
        <w:rPr>
          <w:sz w:val="24"/>
          <w:szCs w:val="24"/>
          <w:lang w:val="sk-SK"/>
        </w:rPr>
      </w:pPr>
      <w:r w:rsidRPr="002436BB">
        <w:rPr>
          <w:sz w:val="24"/>
          <w:szCs w:val="24"/>
          <w:lang w:val="sk-SK"/>
        </w:rPr>
        <w:t xml:space="preserve">prof. Janka Hečková, CSc., </w:t>
      </w:r>
      <w:r w:rsidRPr="002436BB">
        <w:rPr>
          <w:i/>
          <w:sz w:val="24"/>
          <w:szCs w:val="24"/>
          <w:lang w:val="sk-SK"/>
        </w:rPr>
        <w:t>UKF v Nitre</w:t>
      </w:r>
      <w:r w:rsidRPr="002436BB">
        <w:rPr>
          <w:i/>
          <w:sz w:val="24"/>
          <w:szCs w:val="24"/>
          <w:lang w:val="sk-SK"/>
        </w:rPr>
        <w:tab/>
      </w:r>
      <w:r w:rsidRPr="00516099">
        <w:rPr>
          <w:sz w:val="24"/>
          <w:szCs w:val="24"/>
          <w:lang w:val="sk-SK"/>
        </w:rPr>
        <w:t>do 8. 6. 2015</w:t>
      </w:r>
    </w:p>
    <w:p w:rsidR="00E05866" w:rsidRDefault="00E05866" w:rsidP="00E05866">
      <w:pPr>
        <w:tabs>
          <w:tab w:val="left" w:pos="6237"/>
        </w:tabs>
        <w:ind w:left="284" w:firstLine="0"/>
        <w:rPr>
          <w:sz w:val="24"/>
          <w:szCs w:val="24"/>
          <w:lang w:val="sk-SK"/>
        </w:rPr>
      </w:pPr>
      <w:r>
        <w:rPr>
          <w:sz w:val="24"/>
          <w:szCs w:val="24"/>
          <w:lang w:val="sk-SK"/>
        </w:rPr>
        <w:t xml:space="preserve">Ing. Jordan Mandalov, </w:t>
      </w:r>
      <w:r w:rsidRPr="00516099">
        <w:rPr>
          <w:i/>
          <w:sz w:val="24"/>
          <w:szCs w:val="24"/>
          <w:lang w:val="sk-SK"/>
        </w:rPr>
        <w:t>riaditeľ, AE Mochovce</w:t>
      </w:r>
      <w:r>
        <w:rPr>
          <w:sz w:val="24"/>
          <w:szCs w:val="24"/>
          <w:lang w:val="sk-SK"/>
        </w:rPr>
        <w:tab/>
      </w:r>
      <w:r w:rsidRPr="00516099">
        <w:rPr>
          <w:sz w:val="24"/>
          <w:szCs w:val="24"/>
          <w:lang w:val="sk-SK"/>
        </w:rPr>
        <w:t>od 8. 6. 2015</w:t>
      </w:r>
    </w:p>
    <w:p w:rsidR="004833FC" w:rsidRDefault="004833FC" w:rsidP="00E05866">
      <w:pPr>
        <w:tabs>
          <w:tab w:val="left" w:pos="6237"/>
        </w:tabs>
        <w:ind w:left="284" w:firstLine="0"/>
        <w:rPr>
          <w:sz w:val="24"/>
          <w:szCs w:val="24"/>
          <w:lang w:val="sk-SK"/>
        </w:rPr>
      </w:pPr>
    </w:p>
    <w:p w:rsidR="00ED7C95" w:rsidRPr="00516099" w:rsidRDefault="00ED7C95" w:rsidP="00E05866">
      <w:pPr>
        <w:tabs>
          <w:tab w:val="left" w:pos="6237"/>
        </w:tabs>
        <w:ind w:left="284" w:firstLine="0"/>
        <w:rPr>
          <w:sz w:val="24"/>
          <w:szCs w:val="24"/>
          <w:lang w:val="sk-SK"/>
        </w:rPr>
      </w:pPr>
    </w:p>
    <w:p w:rsidR="00E05866" w:rsidRPr="00B340F1" w:rsidRDefault="00E05866" w:rsidP="00B340F1">
      <w:pPr>
        <w:rPr>
          <w:b/>
          <w:sz w:val="24"/>
          <w:szCs w:val="24"/>
          <w:lang w:val="sk-SK"/>
        </w:rPr>
      </w:pPr>
      <w:bookmarkStart w:id="89" w:name="_Toc290928335"/>
      <w:bookmarkStart w:id="90" w:name="_Toc290928149"/>
      <w:bookmarkStart w:id="91" w:name="_Toc447794059"/>
      <w:r w:rsidRPr="00B340F1">
        <w:rPr>
          <w:b/>
          <w:sz w:val="24"/>
          <w:szCs w:val="24"/>
          <w:lang w:val="sk-SK"/>
        </w:rPr>
        <w:lastRenderedPageBreak/>
        <w:t>Členovia Správnej rady:</w:t>
      </w:r>
      <w:bookmarkEnd w:id="89"/>
      <w:bookmarkEnd w:id="90"/>
      <w:bookmarkEnd w:id="91"/>
    </w:p>
    <w:p w:rsidR="00E05866" w:rsidRPr="002436BB" w:rsidRDefault="00E05866" w:rsidP="00E05866">
      <w:pPr>
        <w:tabs>
          <w:tab w:val="left" w:pos="6237"/>
        </w:tabs>
        <w:rPr>
          <w:i/>
          <w:sz w:val="24"/>
          <w:szCs w:val="24"/>
          <w:lang w:val="sk-SK"/>
        </w:rPr>
      </w:pPr>
      <w:r w:rsidRPr="002436BB">
        <w:rPr>
          <w:sz w:val="24"/>
          <w:szCs w:val="24"/>
          <w:lang w:val="sk-SK"/>
        </w:rPr>
        <w:t xml:space="preserve">doc. Ing. Milan Belica, CSc., </w:t>
      </w:r>
      <w:r w:rsidRPr="002436BB">
        <w:rPr>
          <w:i/>
          <w:sz w:val="24"/>
          <w:szCs w:val="24"/>
          <w:lang w:val="sk-SK"/>
        </w:rPr>
        <w:t>predseda, Nitriansky samosprávny kraj</w:t>
      </w:r>
    </w:p>
    <w:p w:rsidR="00E05866" w:rsidRPr="002436BB" w:rsidRDefault="00E05866" w:rsidP="00E05866">
      <w:pPr>
        <w:tabs>
          <w:tab w:val="left" w:pos="6237"/>
        </w:tabs>
        <w:rPr>
          <w:i/>
          <w:sz w:val="24"/>
          <w:szCs w:val="24"/>
          <w:lang w:val="sk-SK"/>
        </w:rPr>
      </w:pPr>
      <w:r w:rsidRPr="002436BB">
        <w:rPr>
          <w:sz w:val="24"/>
          <w:szCs w:val="24"/>
          <w:lang w:val="sk-SK"/>
        </w:rPr>
        <w:t xml:space="preserve">Ing. Ladislav Boroš, </w:t>
      </w:r>
      <w:r w:rsidRPr="002436BB">
        <w:rPr>
          <w:i/>
          <w:sz w:val="24"/>
          <w:szCs w:val="24"/>
          <w:lang w:val="sk-SK"/>
        </w:rPr>
        <w:t>súkromný podnikateľ</w:t>
      </w:r>
    </w:p>
    <w:p w:rsidR="00E05866" w:rsidRPr="002436BB" w:rsidRDefault="00E05866" w:rsidP="00E05866">
      <w:pPr>
        <w:tabs>
          <w:tab w:val="left" w:pos="6237"/>
        </w:tabs>
        <w:rPr>
          <w:i/>
          <w:sz w:val="24"/>
          <w:szCs w:val="24"/>
          <w:lang w:val="sk-SK"/>
        </w:rPr>
      </w:pPr>
      <w:r w:rsidRPr="002436BB">
        <w:rPr>
          <w:sz w:val="24"/>
          <w:szCs w:val="24"/>
          <w:lang w:val="sk-SK"/>
        </w:rPr>
        <w:t xml:space="preserve">doc. Ing. Jozef Dvonč, CSc., </w:t>
      </w:r>
      <w:r w:rsidRPr="002436BB">
        <w:rPr>
          <w:i/>
          <w:sz w:val="24"/>
          <w:szCs w:val="24"/>
          <w:lang w:val="sk-SK"/>
        </w:rPr>
        <w:t>primátor, Mesto Nitra</w:t>
      </w:r>
    </w:p>
    <w:p w:rsidR="00E05866" w:rsidRPr="002436BB" w:rsidRDefault="00E05866" w:rsidP="00E05866">
      <w:pPr>
        <w:tabs>
          <w:tab w:val="left" w:pos="6237"/>
        </w:tabs>
        <w:rPr>
          <w:i/>
          <w:sz w:val="24"/>
          <w:szCs w:val="24"/>
          <w:lang w:val="sk-SK"/>
        </w:rPr>
      </w:pPr>
      <w:r w:rsidRPr="002436BB">
        <w:rPr>
          <w:sz w:val="24"/>
          <w:szCs w:val="24"/>
          <w:lang w:val="sk-SK"/>
        </w:rPr>
        <w:t xml:space="preserve">Tibor Glenda, </w:t>
      </w:r>
      <w:r w:rsidRPr="002436BB">
        <w:rPr>
          <w:i/>
          <w:sz w:val="24"/>
          <w:szCs w:val="24"/>
          <w:lang w:val="sk-SK"/>
        </w:rPr>
        <w:t>poslanec, NR SR</w:t>
      </w:r>
    </w:p>
    <w:p w:rsidR="00E05866" w:rsidRPr="002436BB" w:rsidRDefault="00E05866" w:rsidP="00E05866">
      <w:pPr>
        <w:tabs>
          <w:tab w:val="left" w:pos="6237"/>
        </w:tabs>
        <w:rPr>
          <w:i/>
          <w:sz w:val="24"/>
          <w:szCs w:val="24"/>
          <w:lang w:val="sk-SK"/>
        </w:rPr>
      </w:pPr>
      <w:r w:rsidRPr="002436BB">
        <w:rPr>
          <w:sz w:val="24"/>
          <w:szCs w:val="24"/>
          <w:lang w:val="sk-SK"/>
        </w:rPr>
        <w:t xml:space="preserve">Ján Greššo, </w:t>
      </w:r>
      <w:r w:rsidRPr="002436BB">
        <w:rPr>
          <w:rFonts w:asciiTheme="minorHAnsi" w:hAnsiTheme="minorHAnsi"/>
          <w:i/>
          <w:sz w:val="24"/>
          <w:szCs w:val="24"/>
          <w:lang w:val="sk-SK"/>
        </w:rPr>
        <w:t>riadite</w:t>
      </w:r>
      <w:r w:rsidRPr="002436BB">
        <w:rPr>
          <w:rFonts w:asciiTheme="minorHAnsi" w:hAnsiTheme="minorHAnsi" w:cs="Tahoma"/>
          <w:i/>
          <w:sz w:val="24"/>
          <w:szCs w:val="24"/>
          <w:lang w:val="sk-SK"/>
        </w:rPr>
        <w:t>ľ</w:t>
      </w:r>
      <w:r w:rsidRPr="002436BB">
        <w:rPr>
          <w:i/>
          <w:sz w:val="24"/>
          <w:szCs w:val="24"/>
          <w:lang w:val="sk-SK"/>
        </w:rPr>
        <w:t>, Divadlo A. Bagara v Nitre</w:t>
      </w:r>
    </w:p>
    <w:p w:rsidR="00E05866" w:rsidRPr="002436BB" w:rsidRDefault="00E05866" w:rsidP="00E05866">
      <w:pPr>
        <w:tabs>
          <w:tab w:val="left" w:pos="6237"/>
        </w:tabs>
        <w:rPr>
          <w:i/>
          <w:sz w:val="24"/>
          <w:szCs w:val="24"/>
          <w:lang w:val="sk-SK"/>
        </w:rPr>
      </w:pPr>
      <w:r w:rsidRPr="002436BB">
        <w:rPr>
          <w:sz w:val="24"/>
          <w:szCs w:val="24"/>
          <w:lang w:val="sk-SK"/>
        </w:rPr>
        <w:t xml:space="preserve">JUDr. Pavol Hrušovský, </w:t>
      </w:r>
      <w:r w:rsidRPr="002436BB">
        <w:rPr>
          <w:i/>
          <w:sz w:val="24"/>
          <w:szCs w:val="24"/>
          <w:lang w:val="sk-SK"/>
        </w:rPr>
        <w:t>poslanec</w:t>
      </w:r>
      <w:r w:rsidRPr="002436BB">
        <w:rPr>
          <w:sz w:val="24"/>
          <w:szCs w:val="24"/>
          <w:lang w:val="sk-SK"/>
        </w:rPr>
        <w:t xml:space="preserve">, </w:t>
      </w:r>
      <w:r w:rsidRPr="002436BB">
        <w:rPr>
          <w:i/>
          <w:sz w:val="24"/>
          <w:szCs w:val="24"/>
          <w:lang w:val="sk-SK"/>
        </w:rPr>
        <w:t>NR SR</w:t>
      </w:r>
    </w:p>
    <w:p w:rsidR="00E05866" w:rsidRPr="002436BB" w:rsidRDefault="00E05866" w:rsidP="00E05866">
      <w:pPr>
        <w:tabs>
          <w:tab w:val="left" w:pos="6237"/>
        </w:tabs>
        <w:rPr>
          <w:i/>
          <w:sz w:val="24"/>
          <w:szCs w:val="24"/>
          <w:lang w:val="sk-SK"/>
        </w:rPr>
      </w:pPr>
      <w:r w:rsidRPr="002436BB">
        <w:rPr>
          <w:sz w:val="24"/>
          <w:szCs w:val="24"/>
          <w:lang w:val="sk-SK"/>
        </w:rPr>
        <w:t xml:space="preserve">Mons. prof. ThDr. Viliam Judák, PhD., </w:t>
      </w:r>
      <w:r w:rsidRPr="002436BB">
        <w:rPr>
          <w:i/>
          <w:sz w:val="24"/>
          <w:szCs w:val="24"/>
          <w:lang w:val="sk-SK"/>
        </w:rPr>
        <w:t>nitriansky biskup</w:t>
      </w:r>
      <w:r>
        <w:rPr>
          <w:i/>
          <w:sz w:val="24"/>
          <w:szCs w:val="24"/>
          <w:lang w:val="sk-SK"/>
        </w:rPr>
        <w:tab/>
      </w:r>
      <w:r w:rsidRPr="00516099">
        <w:rPr>
          <w:sz w:val="24"/>
          <w:szCs w:val="24"/>
          <w:lang w:val="sk-SK"/>
        </w:rPr>
        <w:t>do 20. 2. 2015</w:t>
      </w:r>
    </w:p>
    <w:p w:rsidR="00E05866" w:rsidRPr="002436BB" w:rsidRDefault="00E05866" w:rsidP="00E05866">
      <w:pPr>
        <w:tabs>
          <w:tab w:val="left" w:pos="6237"/>
        </w:tabs>
        <w:rPr>
          <w:i/>
          <w:sz w:val="24"/>
          <w:szCs w:val="24"/>
          <w:lang w:val="sk-SK"/>
        </w:rPr>
      </w:pPr>
      <w:r w:rsidRPr="002436BB">
        <w:rPr>
          <w:sz w:val="24"/>
          <w:szCs w:val="24"/>
          <w:lang w:val="sk-SK"/>
        </w:rPr>
        <w:t xml:space="preserve">PhDr. Augustín Jozef Lang, CSc., </w:t>
      </w:r>
      <w:r w:rsidRPr="002436BB">
        <w:rPr>
          <w:i/>
          <w:sz w:val="24"/>
          <w:szCs w:val="24"/>
          <w:lang w:val="sk-SK"/>
        </w:rPr>
        <w:t>Ministerstvo kultúry SR</w:t>
      </w:r>
    </w:p>
    <w:p w:rsidR="00E05866" w:rsidRPr="002436BB" w:rsidRDefault="00E05866" w:rsidP="00E05866">
      <w:pPr>
        <w:tabs>
          <w:tab w:val="left" w:pos="6237"/>
        </w:tabs>
        <w:rPr>
          <w:sz w:val="24"/>
          <w:szCs w:val="24"/>
          <w:lang w:val="sk-SK"/>
        </w:rPr>
      </w:pPr>
      <w:r w:rsidRPr="002436BB">
        <w:rPr>
          <w:sz w:val="24"/>
          <w:szCs w:val="24"/>
          <w:lang w:val="sk-SK"/>
        </w:rPr>
        <w:t xml:space="preserve">Ing. Miroslav Masarik, </w:t>
      </w:r>
      <w:r w:rsidRPr="002436BB">
        <w:rPr>
          <w:rFonts w:asciiTheme="minorHAnsi" w:hAnsiTheme="minorHAnsi"/>
          <w:i/>
          <w:sz w:val="24"/>
          <w:szCs w:val="24"/>
          <w:lang w:val="sk-SK"/>
        </w:rPr>
        <w:t>riadite</w:t>
      </w:r>
      <w:r w:rsidRPr="002436BB">
        <w:rPr>
          <w:rFonts w:asciiTheme="minorHAnsi" w:hAnsiTheme="minorHAnsi" w:cs="Tahoma"/>
          <w:i/>
          <w:sz w:val="24"/>
          <w:szCs w:val="24"/>
          <w:lang w:val="sk-SK"/>
        </w:rPr>
        <w:t>ľ</w:t>
      </w:r>
      <w:r w:rsidRPr="002436BB">
        <w:rPr>
          <w:i/>
          <w:sz w:val="24"/>
          <w:szCs w:val="24"/>
          <w:lang w:val="sk-SK"/>
        </w:rPr>
        <w:t>, Nitrianska regionálna komora SOPK</w:t>
      </w:r>
    </w:p>
    <w:p w:rsidR="00E05866" w:rsidRDefault="00E05866" w:rsidP="00E05866">
      <w:pPr>
        <w:tabs>
          <w:tab w:val="left" w:pos="6237"/>
        </w:tabs>
        <w:rPr>
          <w:sz w:val="24"/>
          <w:szCs w:val="24"/>
          <w:lang w:val="sk-SK"/>
        </w:rPr>
      </w:pPr>
      <w:r>
        <w:rPr>
          <w:sz w:val="24"/>
          <w:szCs w:val="24"/>
          <w:lang w:val="sk-SK"/>
        </w:rPr>
        <w:t xml:space="preserve">prof. RNDr. Jaromír Pastorek, DrSc., </w:t>
      </w:r>
      <w:r w:rsidRPr="00516099">
        <w:rPr>
          <w:i/>
          <w:sz w:val="24"/>
          <w:szCs w:val="24"/>
          <w:lang w:val="sk-SK"/>
        </w:rPr>
        <w:t>splnomocnenec, ÚV SR</w:t>
      </w:r>
      <w:r>
        <w:rPr>
          <w:sz w:val="24"/>
          <w:szCs w:val="24"/>
          <w:lang w:val="sk-SK"/>
        </w:rPr>
        <w:tab/>
      </w:r>
      <w:r w:rsidRPr="00516099">
        <w:rPr>
          <w:sz w:val="24"/>
          <w:szCs w:val="24"/>
          <w:lang w:val="sk-SK"/>
        </w:rPr>
        <w:t>od 24. 3. 2015</w:t>
      </w:r>
    </w:p>
    <w:p w:rsidR="00E05866" w:rsidRPr="002436BB" w:rsidRDefault="00E05866" w:rsidP="00E05866">
      <w:pPr>
        <w:tabs>
          <w:tab w:val="left" w:pos="6237"/>
        </w:tabs>
        <w:rPr>
          <w:sz w:val="24"/>
          <w:szCs w:val="24"/>
          <w:lang w:val="sk-SK"/>
        </w:rPr>
      </w:pPr>
      <w:r w:rsidRPr="002436BB">
        <w:rPr>
          <w:sz w:val="24"/>
          <w:szCs w:val="24"/>
          <w:lang w:val="sk-SK"/>
        </w:rPr>
        <w:t xml:space="preserve">JUDr. Jiří Stoklasa, </w:t>
      </w:r>
      <w:r w:rsidRPr="002436BB">
        <w:rPr>
          <w:i/>
          <w:sz w:val="24"/>
          <w:szCs w:val="24"/>
          <w:lang w:val="sk-SK"/>
        </w:rPr>
        <w:t>advokát</w:t>
      </w:r>
    </w:p>
    <w:p w:rsidR="00E05866" w:rsidRPr="002436BB" w:rsidRDefault="00E05866" w:rsidP="00E05866">
      <w:pPr>
        <w:tabs>
          <w:tab w:val="left" w:pos="6237"/>
        </w:tabs>
        <w:rPr>
          <w:i/>
          <w:sz w:val="24"/>
          <w:szCs w:val="24"/>
          <w:lang w:val="sk-SK"/>
        </w:rPr>
      </w:pPr>
      <w:r w:rsidRPr="002436BB">
        <w:rPr>
          <w:sz w:val="24"/>
          <w:szCs w:val="24"/>
          <w:lang w:val="sk-SK"/>
        </w:rPr>
        <w:t xml:space="preserve">Mgr. Pavol Vakoš, </w:t>
      </w:r>
      <w:r w:rsidRPr="002436BB">
        <w:rPr>
          <w:i/>
          <w:sz w:val="24"/>
          <w:szCs w:val="24"/>
          <w:lang w:val="sk-SK"/>
        </w:rPr>
        <w:t>SARIO</w:t>
      </w:r>
    </w:p>
    <w:p w:rsidR="00E05866" w:rsidRPr="002436BB" w:rsidRDefault="00E05866" w:rsidP="00E05866">
      <w:pPr>
        <w:tabs>
          <w:tab w:val="left" w:pos="6237"/>
        </w:tabs>
        <w:rPr>
          <w:b/>
          <w:sz w:val="24"/>
          <w:szCs w:val="24"/>
          <w:lang w:val="sk-SK"/>
        </w:rPr>
      </w:pPr>
    </w:p>
    <w:p w:rsidR="00E05866" w:rsidRPr="00B340F1" w:rsidRDefault="00E05866" w:rsidP="00B340F1">
      <w:pPr>
        <w:rPr>
          <w:b/>
          <w:sz w:val="24"/>
          <w:szCs w:val="24"/>
          <w:lang w:val="sk-SK"/>
        </w:rPr>
      </w:pPr>
      <w:bookmarkStart w:id="92" w:name="_Toc290928336"/>
      <w:bookmarkStart w:id="93" w:name="_Toc290928150"/>
      <w:bookmarkStart w:id="94" w:name="_Toc447794060"/>
      <w:r w:rsidRPr="00B340F1">
        <w:rPr>
          <w:b/>
          <w:sz w:val="24"/>
          <w:szCs w:val="24"/>
          <w:lang w:val="sk-SK"/>
        </w:rPr>
        <w:t>Člen správnej rady navrhnutý študentskou časťou akademického senátu:</w:t>
      </w:r>
      <w:bookmarkEnd w:id="92"/>
      <w:bookmarkEnd w:id="93"/>
      <w:bookmarkEnd w:id="94"/>
    </w:p>
    <w:p w:rsidR="00E05866" w:rsidRPr="004833FC" w:rsidRDefault="00E05866" w:rsidP="004833FC">
      <w:pPr>
        <w:tabs>
          <w:tab w:val="left" w:pos="6237"/>
        </w:tabs>
        <w:rPr>
          <w:i/>
          <w:sz w:val="24"/>
          <w:szCs w:val="24"/>
          <w:lang w:val="sk-SK"/>
        </w:rPr>
      </w:pPr>
      <w:bookmarkStart w:id="95" w:name="_Toc290928151"/>
      <w:bookmarkStart w:id="96" w:name="_Toc290928337"/>
      <w:bookmarkStart w:id="97" w:name="_Toc447794061"/>
      <w:r w:rsidRPr="004833FC">
        <w:rPr>
          <w:sz w:val="24"/>
          <w:szCs w:val="24"/>
          <w:lang w:val="sk-SK"/>
        </w:rPr>
        <w:t>PaedDr. Gabriela Svocáková</w:t>
      </w:r>
      <w:r w:rsidR="00A75282" w:rsidRPr="004833FC">
        <w:rPr>
          <w:sz w:val="24"/>
          <w:szCs w:val="24"/>
          <w:lang w:val="sk-SK"/>
        </w:rPr>
        <w:t>, PhD.</w:t>
      </w:r>
      <w:r w:rsidRPr="004833FC">
        <w:rPr>
          <w:sz w:val="24"/>
          <w:szCs w:val="24"/>
          <w:lang w:val="sk-SK"/>
        </w:rPr>
        <w:t xml:space="preserve"> (rod. Gáliková), </w:t>
      </w:r>
      <w:r w:rsidRPr="004833FC">
        <w:rPr>
          <w:i/>
          <w:sz w:val="24"/>
          <w:szCs w:val="24"/>
          <w:lang w:val="sk-SK"/>
        </w:rPr>
        <w:t>študent</w:t>
      </w:r>
      <w:bookmarkEnd w:id="95"/>
      <w:bookmarkEnd w:id="96"/>
      <w:r w:rsidRPr="004833FC">
        <w:rPr>
          <w:i/>
          <w:sz w:val="24"/>
          <w:szCs w:val="24"/>
          <w:lang w:val="sk-SK"/>
        </w:rPr>
        <w:tab/>
      </w:r>
      <w:r w:rsidRPr="004833FC">
        <w:rPr>
          <w:sz w:val="24"/>
          <w:szCs w:val="24"/>
          <w:lang w:val="sk-SK"/>
        </w:rPr>
        <w:t>do 30. 5. 2015</w:t>
      </w:r>
      <w:bookmarkEnd w:id="97"/>
    </w:p>
    <w:p w:rsidR="00E05866" w:rsidRPr="004833FC" w:rsidRDefault="00E05866" w:rsidP="004833FC">
      <w:pPr>
        <w:tabs>
          <w:tab w:val="left" w:pos="6237"/>
        </w:tabs>
        <w:rPr>
          <w:sz w:val="24"/>
          <w:szCs w:val="24"/>
          <w:lang w:val="sk-SK"/>
        </w:rPr>
      </w:pPr>
      <w:bookmarkStart w:id="98" w:name="_Toc447794062"/>
      <w:r w:rsidRPr="004833FC">
        <w:rPr>
          <w:sz w:val="24"/>
          <w:szCs w:val="24"/>
          <w:lang w:val="sk-SK"/>
        </w:rPr>
        <w:t>Mgr. Ivan Vasiľovský, študent</w:t>
      </w:r>
      <w:r w:rsidRPr="004833FC">
        <w:rPr>
          <w:sz w:val="24"/>
          <w:szCs w:val="24"/>
          <w:lang w:val="sk-SK"/>
        </w:rPr>
        <w:tab/>
        <w:t>od 31. 5. 2015</w:t>
      </w:r>
      <w:bookmarkEnd w:id="98"/>
    </w:p>
    <w:p w:rsidR="00E05866" w:rsidRPr="002436BB" w:rsidRDefault="00E05866" w:rsidP="00E05866">
      <w:pPr>
        <w:tabs>
          <w:tab w:val="left" w:pos="6237"/>
        </w:tabs>
        <w:rPr>
          <w:sz w:val="24"/>
          <w:szCs w:val="24"/>
          <w:lang w:val="sk-SK"/>
        </w:rPr>
      </w:pPr>
    </w:p>
    <w:p w:rsidR="00E05866" w:rsidRPr="00B340F1" w:rsidRDefault="00E05866" w:rsidP="00B340F1">
      <w:pPr>
        <w:rPr>
          <w:b/>
          <w:sz w:val="24"/>
          <w:szCs w:val="24"/>
          <w:lang w:val="sk-SK"/>
        </w:rPr>
      </w:pPr>
      <w:bookmarkStart w:id="99" w:name="_Toc290928338"/>
      <w:bookmarkStart w:id="100" w:name="_Toc290928152"/>
      <w:bookmarkStart w:id="101" w:name="_Toc447794063"/>
      <w:r w:rsidRPr="00B340F1">
        <w:rPr>
          <w:b/>
          <w:sz w:val="24"/>
          <w:szCs w:val="24"/>
          <w:lang w:val="sk-SK"/>
        </w:rPr>
        <w:t>Tajomníčka Správnej rady:</w:t>
      </w:r>
      <w:bookmarkEnd w:id="99"/>
      <w:bookmarkEnd w:id="100"/>
      <w:bookmarkEnd w:id="101"/>
    </w:p>
    <w:p w:rsidR="00E05866" w:rsidRPr="004833FC" w:rsidRDefault="00E05866" w:rsidP="004833FC">
      <w:pPr>
        <w:rPr>
          <w:i/>
          <w:sz w:val="24"/>
          <w:szCs w:val="24"/>
          <w:lang w:val="sk-SK"/>
        </w:rPr>
      </w:pPr>
      <w:bookmarkStart w:id="102" w:name="_Toc290928339"/>
      <w:bookmarkStart w:id="103" w:name="_Toc290928153"/>
      <w:bookmarkStart w:id="104" w:name="_Toc447794064"/>
      <w:r w:rsidRPr="004833FC">
        <w:rPr>
          <w:sz w:val="24"/>
          <w:szCs w:val="24"/>
          <w:lang w:val="sk-SK"/>
        </w:rPr>
        <w:t xml:space="preserve">JUDr. Katarína Burdová, </w:t>
      </w:r>
      <w:r w:rsidRPr="004833FC">
        <w:rPr>
          <w:i/>
          <w:sz w:val="24"/>
          <w:szCs w:val="24"/>
          <w:lang w:val="sk-SK"/>
        </w:rPr>
        <w:t>UKF v Nitre</w:t>
      </w:r>
      <w:bookmarkEnd w:id="102"/>
      <w:bookmarkEnd w:id="103"/>
      <w:bookmarkEnd w:id="104"/>
    </w:p>
    <w:p w:rsidR="00E05866" w:rsidRPr="002436BB" w:rsidRDefault="00E05866" w:rsidP="00E05866">
      <w:pPr>
        <w:tabs>
          <w:tab w:val="left" w:pos="6237"/>
          <w:tab w:val="left" w:pos="8505"/>
        </w:tabs>
        <w:ind w:left="284"/>
        <w:rPr>
          <w:sz w:val="24"/>
          <w:szCs w:val="24"/>
          <w:lang w:val="sk-SK"/>
        </w:rPr>
      </w:pPr>
    </w:p>
    <w:p w:rsidR="00E05866" w:rsidRDefault="00E05866" w:rsidP="00572435">
      <w:pPr>
        <w:tabs>
          <w:tab w:val="left" w:pos="6237"/>
          <w:tab w:val="left" w:pos="8505"/>
        </w:tabs>
        <w:ind w:firstLine="567"/>
        <w:rPr>
          <w:sz w:val="24"/>
          <w:szCs w:val="24"/>
          <w:lang w:val="sk-SK"/>
        </w:rPr>
      </w:pPr>
      <w:r w:rsidRPr="002436BB">
        <w:rPr>
          <w:sz w:val="24"/>
          <w:szCs w:val="24"/>
          <w:lang w:val="sk-SK"/>
        </w:rPr>
        <w:t xml:space="preserve">Ďalšie informácie o činnosti Správnej rady univerzity možno nájsť vo </w:t>
      </w:r>
      <w:r w:rsidRPr="002436BB">
        <w:rPr>
          <w:i/>
          <w:sz w:val="24"/>
          <w:szCs w:val="24"/>
          <w:lang w:val="sk-SK"/>
        </w:rPr>
        <w:t>Výročnej správe Správnej rady</w:t>
      </w:r>
      <w:r w:rsidRPr="002436BB">
        <w:rPr>
          <w:sz w:val="24"/>
          <w:szCs w:val="24"/>
          <w:lang w:val="sk-SK"/>
        </w:rPr>
        <w:t>, v zápisniciach a ďalších dokumentoch na webovej adrese</w:t>
      </w:r>
      <w:r w:rsidRPr="002436BB">
        <w:rPr>
          <w:i/>
          <w:sz w:val="24"/>
          <w:szCs w:val="24"/>
          <w:lang w:val="sk-SK"/>
        </w:rPr>
        <w:t xml:space="preserve"> </w:t>
      </w:r>
      <w:hyperlink r:id="rId24" w:history="1">
        <w:r w:rsidRPr="002436BB">
          <w:rPr>
            <w:rStyle w:val="Hypertextovprepojenie"/>
            <w:sz w:val="24"/>
            <w:szCs w:val="24"/>
            <w:lang w:val="sk-SK"/>
          </w:rPr>
          <w:t>http://www.ukf.sk/struktura-univerzity/spravna-rada</w:t>
        </w:r>
      </w:hyperlink>
      <w:r w:rsidRPr="002436BB">
        <w:rPr>
          <w:sz w:val="24"/>
          <w:szCs w:val="24"/>
          <w:lang w:val="sk-SK"/>
        </w:rPr>
        <w:t>.</w:t>
      </w:r>
      <w:bookmarkEnd w:id="76"/>
      <w:bookmarkEnd w:id="77"/>
      <w:bookmarkEnd w:id="78"/>
    </w:p>
    <w:p w:rsidR="00204CD8" w:rsidRDefault="00204CD8"/>
    <w:p w:rsidR="00C84F9A" w:rsidRDefault="00C84F9A"/>
    <w:p w:rsidR="00C84F9A" w:rsidRDefault="00C84F9A"/>
    <w:p w:rsidR="00C84F9A" w:rsidRDefault="00C84F9A"/>
    <w:p w:rsidR="007E2A19" w:rsidRDefault="007E2A19"/>
    <w:p w:rsidR="007E2A19" w:rsidRDefault="007E2A19"/>
    <w:p w:rsidR="007E2A19" w:rsidRDefault="007E2A19"/>
    <w:p w:rsidR="007E2A19" w:rsidRDefault="007E2A19"/>
    <w:p w:rsidR="007E2A19" w:rsidRDefault="007E2A19"/>
    <w:p w:rsidR="007E2A19" w:rsidRDefault="007E2A19"/>
    <w:p w:rsidR="007E2A19" w:rsidRDefault="007E2A19"/>
    <w:p w:rsidR="00C84F9A" w:rsidRDefault="00C84F9A"/>
    <w:p w:rsidR="009E731E" w:rsidRDefault="009E731E"/>
    <w:p w:rsidR="009E731E" w:rsidRDefault="009E731E"/>
    <w:p w:rsidR="00C84F9A" w:rsidRPr="002317A1" w:rsidRDefault="00C84F9A" w:rsidP="00C84F9A">
      <w:pPr>
        <w:rPr>
          <w:sz w:val="2"/>
          <w:szCs w:val="2"/>
          <w:lang w:val="sk-SK"/>
        </w:rPr>
      </w:pPr>
    </w:p>
    <w:p w:rsidR="00C84F9A" w:rsidRPr="00C52EBE" w:rsidRDefault="00C84F9A" w:rsidP="00C52EBE">
      <w:pPr>
        <w:pStyle w:val="Nadpis1"/>
      </w:pPr>
      <w:bookmarkStart w:id="105" w:name="_Toc447794065"/>
      <w:bookmarkStart w:id="106" w:name="_Toc449512250"/>
      <w:r w:rsidRPr="00C52EBE">
        <w:lastRenderedPageBreak/>
        <w:t>Najdôležitejšie fakty o činnosti univerzity v roku 2015</w:t>
      </w:r>
      <w:bookmarkEnd w:id="105"/>
      <w:bookmarkEnd w:id="106"/>
    </w:p>
    <w:p w:rsidR="001F4657" w:rsidRDefault="001F4657" w:rsidP="00414672">
      <w:pPr>
        <w:rPr>
          <w:b/>
          <w:sz w:val="24"/>
          <w:szCs w:val="24"/>
        </w:rPr>
      </w:pPr>
    </w:p>
    <w:p w:rsidR="00414672" w:rsidRPr="00612988" w:rsidRDefault="00414672" w:rsidP="00414672">
      <w:pPr>
        <w:rPr>
          <w:b/>
          <w:sz w:val="24"/>
          <w:szCs w:val="24"/>
        </w:rPr>
      </w:pPr>
      <w:r w:rsidRPr="00612988">
        <w:rPr>
          <w:b/>
          <w:sz w:val="24"/>
          <w:szCs w:val="24"/>
        </w:rPr>
        <w:t>17.1.2015: Nitrianske univerzity plesali</w:t>
      </w:r>
    </w:p>
    <w:p w:rsidR="00414672" w:rsidRPr="00612988" w:rsidRDefault="00414672" w:rsidP="00414672">
      <w:pPr>
        <w:rPr>
          <w:sz w:val="24"/>
          <w:szCs w:val="24"/>
        </w:rPr>
      </w:pPr>
      <w:r w:rsidRPr="00F8646B">
        <w:rPr>
          <w:b/>
          <w:noProof/>
          <w:sz w:val="24"/>
          <w:szCs w:val="24"/>
          <w:lang w:val="sk-SK" w:eastAsia="sk-SK" w:bidi="ar-SA"/>
        </w:rPr>
        <w:drawing>
          <wp:anchor distT="0" distB="0" distL="114300" distR="114300" simplePos="0" relativeHeight="251668480" behindDoc="0" locked="0" layoutInCell="1" allowOverlap="1" wp14:anchorId="0FD45861" wp14:editId="604F2DD2">
            <wp:simplePos x="0" y="0"/>
            <wp:positionH relativeFrom="column">
              <wp:posOffset>21590</wp:posOffset>
            </wp:positionH>
            <wp:positionV relativeFrom="paragraph">
              <wp:posOffset>69215</wp:posOffset>
            </wp:positionV>
            <wp:extent cx="2247900" cy="1285875"/>
            <wp:effectExtent l="0" t="0" r="0" b="9525"/>
            <wp:wrapSquare wrapText="bothSides"/>
            <wp:docPr id="45" name="Obrázok 45" descr="C:\Users\jkrajcovicova\Documents\VYROČNÁ SPRÁVA 2015 - Najdôležitejšie udalosti\Bez-názvu-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jkrajcovicova\Documents\VYROČNÁ SPRÁVA 2015 - Najdôležitejšie udalosti\Bez-názvu-1.gif"/>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2247900" cy="12858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612988">
        <w:rPr>
          <w:sz w:val="24"/>
          <w:szCs w:val="24"/>
        </w:rPr>
        <w:t xml:space="preserve">Pod záštitou prof. RNDr. Ľubomíra Zelenického, CSc., rektora Univerzity Konštantína Filozofa v Nitre, </w:t>
      </w:r>
      <w:r w:rsidR="009E731E">
        <w:rPr>
          <w:sz w:val="24"/>
          <w:szCs w:val="24"/>
        </w:rPr>
        <w:br/>
      </w:r>
      <w:r w:rsidRPr="00612988">
        <w:rPr>
          <w:sz w:val="24"/>
          <w:szCs w:val="24"/>
        </w:rPr>
        <w:t xml:space="preserve">a Dr.h.c. prof. Ing. Petra Bielika, PhD., rektora Slovenskej poľnohospodárskej univerzity v Nitre, sa </w:t>
      </w:r>
      <w:r w:rsidR="009E731E">
        <w:rPr>
          <w:sz w:val="24"/>
          <w:szCs w:val="24"/>
        </w:rPr>
        <w:br/>
      </w:r>
      <w:r w:rsidRPr="00612988">
        <w:rPr>
          <w:sz w:val="24"/>
          <w:szCs w:val="24"/>
        </w:rPr>
        <w:t>v sobotu 17. januára 2015 konal 8. Akademický ples nitrianskych univerzít. V priestoroch Estrádnej haly Parku kultúry a oddychu v Nitre boli pre účastníkov plesu pripravené ukážky štandardnej plesovej choreografie v podaní nitrianskej Akadémie tanca, exotických latinskoamerických tancov skupiny Sangre nueva, či módna prehliadka Fashion Show z produkcie AD-Style. Na počúvanie a do tanca hrali Dominika Titková &amp; Friends a Cimbálová muzika Jožky Severína z Kostic. Nechýbalo dobré víno, chutné jedlo, bohatá tombola a výborná nálada. Moderátormi večera boli Lucia Richterová a Marián Stolár.</w:t>
      </w:r>
    </w:p>
    <w:p w:rsidR="00414672" w:rsidRDefault="00414672" w:rsidP="00966AFA">
      <w:pPr>
        <w:ind w:firstLine="567"/>
        <w:rPr>
          <w:sz w:val="24"/>
          <w:szCs w:val="24"/>
        </w:rPr>
      </w:pPr>
      <w:r>
        <w:rPr>
          <w:sz w:val="24"/>
          <w:szCs w:val="24"/>
        </w:rPr>
        <w:t>Podujatie bolo</w:t>
      </w:r>
      <w:r w:rsidRPr="00612988">
        <w:rPr>
          <w:sz w:val="24"/>
          <w:szCs w:val="24"/>
        </w:rPr>
        <w:t xml:space="preserve"> pokračovaním kultúrno-spoločenskej tradície akademických plesov, ktoré majú ohlas a spoločenskú prestíž nielen v priestore našich univerzít, ale aj v širšom nitrianskom regióne.</w:t>
      </w:r>
    </w:p>
    <w:p w:rsidR="00414672" w:rsidRDefault="00414672" w:rsidP="00414672">
      <w:pPr>
        <w:rPr>
          <w:b/>
          <w:sz w:val="24"/>
          <w:szCs w:val="24"/>
        </w:rPr>
      </w:pPr>
    </w:p>
    <w:p w:rsidR="00414672" w:rsidRPr="00F8646B" w:rsidRDefault="00414672" w:rsidP="00414672">
      <w:pPr>
        <w:rPr>
          <w:b/>
          <w:sz w:val="24"/>
          <w:szCs w:val="24"/>
        </w:rPr>
      </w:pPr>
      <w:r w:rsidRPr="00F8646B">
        <w:rPr>
          <w:b/>
          <w:sz w:val="24"/>
          <w:szCs w:val="24"/>
        </w:rPr>
        <w:t>19.2.2015: Univerzita otvorila svoje brány záujemcom o štúdium</w:t>
      </w:r>
    </w:p>
    <w:p w:rsidR="00414672" w:rsidRPr="00F8646B" w:rsidRDefault="00414672" w:rsidP="00966AFA">
      <w:pPr>
        <w:ind w:firstLine="567"/>
        <w:rPr>
          <w:sz w:val="24"/>
          <w:szCs w:val="24"/>
        </w:rPr>
      </w:pPr>
      <w:r w:rsidRPr="00F8646B">
        <w:rPr>
          <w:b/>
          <w:noProof/>
          <w:sz w:val="24"/>
          <w:szCs w:val="24"/>
          <w:lang w:val="sk-SK" w:eastAsia="sk-SK" w:bidi="ar-SA"/>
        </w:rPr>
        <w:drawing>
          <wp:anchor distT="0" distB="0" distL="114300" distR="114300" simplePos="0" relativeHeight="251669504" behindDoc="0" locked="0" layoutInCell="1" allowOverlap="1" wp14:anchorId="589DAE0D" wp14:editId="342AFD9E">
            <wp:simplePos x="0" y="0"/>
            <wp:positionH relativeFrom="column">
              <wp:posOffset>25400</wp:posOffset>
            </wp:positionH>
            <wp:positionV relativeFrom="paragraph">
              <wp:posOffset>84455</wp:posOffset>
            </wp:positionV>
            <wp:extent cx="2247900" cy="1285875"/>
            <wp:effectExtent l="0" t="0" r="0" b="9525"/>
            <wp:wrapSquare wrapText="bothSides"/>
            <wp:docPr id="46" name="Obrázok 46" descr="C:\Users\jkrajcovicova\Documents\VYROČNÁ SPRÁVA 2015 - Najdôležitejšie udalosti\02_dod.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jkrajcovicova\Documents\VYROČNÁ SPRÁVA 2015 - Najdôležitejšie udalosti\02_dod.gif"/>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247900" cy="12858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F8646B">
        <w:rPr>
          <w:sz w:val="24"/>
          <w:szCs w:val="24"/>
        </w:rPr>
        <w:t>Na Univerzite Konštantína Filozofa v Nitre sa</w:t>
      </w:r>
      <w:r w:rsidR="00F92BF2">
        <w:rPr>
          <w:sz w:val="24"/>
          <w:szCs w:val="24"/>
        </w:rPr>
        <w:br/>
      </w:r>
      <w:r w:rsidRPr="00F8646B">
        <w:rPr>
          <w:sz w:val="24"/>
          <w:szCs w:val="24"/>
        </w:rPr>
        <w:t xml:space="preserve"> vo štvrtok 19. februára 2015 uskutočnil Deň otvorených dverí. Počas neho mohli študenti stredných škôl, ich rodičia a študijní poradcovia navštíviť a voľne si prezrieť priestory všetkých piatich fakúlt. Zároveň im pracovníci študijných oddelení, pedagógovia a doktorandi poskytli informácie </w:t>
      </w:r>
      <w:r w:rsidR="00E66A30">
        <w:rPr>
          <w:sz w:val="24"/>
          <w:szCs w:val="24"/>
        </w:rPr>
        <w:br/>
      </w:r>
      <w:r w:rsidRPr="00F8646B">
        <w:rPr>
          <w:sz w:val="24"/>
          <w:szCs w:val="24"/>
        </w:rPr>
        <w:t>o možnostiach vysokoškolského štúdia na našej univerzite, o študijných programoch realizovaných univerzitou a ich uplatniteľnosti na trhu práce, o podmienkach prijímacieho konania či</w:t>
      </w:r>
      <w:r w:rsidR="00F92BF2">
        <w:rPr>
          <w:sz w:val="24"/>
          <w:szCs w:val="24"/>
        </w:rPr>
        <w:t xml:space="preserve"> </w:t>
      </w:r>
      <w:r w:rsidRPr="00F8646B">
        <w:rPr>
          <w:sz w:val="24"/>
          <w:szCs w:val="24"/>
        </w:rPr>
        <w:t xml:space="preserve">o dôležitých termínoch. </w:t>
      </w:r>
    </w:p>
    <w:p w:rsidR="00414672" w:rsidRPr="00F8646B" w:rsidRDefault="00414672" w:rsidP="00966AFA">
      <w:pPr>
        <w:ind w:firstLine="567"/>
        <w:rPr>
          <w:sz w:val="24"/>
          <w:szCs w:val="24"/>
        </w:rPr>
      </w:pPr>
      <w:r w:rsidRPr="00F8646B">
        <w:rPr>
          <w:sz w:val="24"/>
          <w:szCs w:val="24"/>
        </w:rPr>
        <w:t>Uchádzači o štúdium tak mali príležitosť oboznámiť sa so štruktúrou a aktivitami univerzity, so systémom výučby a pozrieť si výučbové, výskumné, technologické a knižničné priestory fakúlt spojené s odborným výkladom.</w:t>
      </w:r>
    </w:p>
    <w:p w:rsidR="00414672" w:rsidRPr="00F8646B" w:rsidRDefault="00414672" w:rsidP="00966AFA">
      <w:pPr>
        <w:ind w:firstLine="567"/>
        <w:rPr>
          <w:sz w:val="24"/>
          <w:szCs w:val="24"/>
        </w:rPr>
      </w:pPr>
      <w:r w:rsidRPr="00F8646B">
        <w:rPr>
          <w:sz w:val="24"/>
          <w:szCs w:val="24"/>
        </w:rPr>
        <w:t xml:space="preserve">Deň otvorených dverí prebiehal vo všetkých objektoch univerzity. Okrem toho boli záujemcom o štúdium v hlavnej budove na Tr. A. Hlinku 1 k dispozícii informácie </w:t>
      </w:r>
      <w:r w:rsidR="009E731E">
        <w:rPr>
          <w:sz w:val="24"/>
          <w:szCs w:val="24"/>
        </w:rPr>
        <w:br/>
      </w:r>
      <w:r w:rsidRPr="00F8646B">
        <w:rPr>
          <w:sz w:val="24"/>
          <w:szCs w:val="24"/>
        </w:rPr>
        <w:t>o Študentskom parlamente, o spolku Erasmus Student Network (ESN), o organizáciách AIESEC a SAIA.</w:t>
      </w:r>
    </w:p>
    <w:p w:rsidR="00414672" w:rsidRPr="00F8646B" w:rsidRDefault="00414672" w:rsidP="00966AFA">
      <w:pPr>
        <w:ind w:firstLine="567"/>
        <w:rPr>
          <w:sz w:val="24"/>
          <w:szCs w:val="24"/>
        </w:rPr>
      </w:pPr>
      <w:r w:rsidRPr="00F8646B">
        <w:rPr>
          <w:sz w:val="24"/>
          <w:szCs w:val="24"/>
        </w:rPr>
        <w:t xml:space="preserve">Oddelenie médií UKF v Nitre zabezpečilo v spolupráci s ESN a Mediálnym centrom Filozofickej fakulty UKF v Nitre pre návštevníkov Dňa otvorených dverí vypĺňanie a zber krátkych dotazníkov, určených pre záujemcov o štúdium na Univerzite Konštantína Filozofa </w:t>
      </w:r>
      <w:r w:rsidR="009E731E">
        <w:rPr>
          <w:sz w:val="24"/>
          <w:szCs w:val="24"/>
        </w:rPr>
        <w:br/>
      </w:r>
      <w:r w:rsidRPr="00F8646B">
        <w:rPr>
          <w:sz w:val="24"/>
          <w:szCs w:val="24"/>
        </w:rPr>
        <w:t xml:space="preserve">v Nitre. Podarilo sa nám získať 409 vyplnených krátkych dotazníkov od záujemcov o štúdium </w:t>
      </w:r>
      <w:r w:rsidRPr="00F8646B">
        <w:rPr>
          <w:sz w:val="24"/>
          <w:szCs w:val="24"/>
        </w:rPr>
        <w:lastRenderedPageBreak/>
        <w:t xml:space="preserve">na univerzite, z ktorých vyplynulo, že záujemcovia o štúdium na univerzite prišli na DOD najmä z Nitrianskeho kraja (67 %), z Trnavského kraja (12 %) a z Banskobystrického kraja </w:t>
      </w:r>
      <w:r w:rsidR="009E731E">
        <w:rPr>
          <w:sz w:val="24"/>
          <w:szCs w:val="24"/>
        </w:rPr>
        <w:br/>
      </w:r>
      <w:r w:rsidRPr="00F8646B">
        <w:rPr>
          <w:sz w:val="24"/>
          <w:szCs w:val="24"/>
        </w:rPr>
        <w:t>(8 %). Najmenej zastúpený bol Žilinský (2 %), Košický (1 %) a Prešovský kraj (1 %). V najväčšej miere išlo o študentov stredných škôl (95 %), pracujúcich (2,3 %), študentov vysokých škôl (1,2 %) a necelé percento tvorili rodičia a nezamestnaní.</w:t>
      </w:r>
    </w:p>
    <w:p w:rsidR="00414672" w:rsidRPr="00F8646B" w:rsidRDefault="00414672" w:rsidP="00966AFA">
      <w:pPr>
        <w:ind w:firstLine="567"/>
        <w:rPr>
          <w:sz w:val="24"/>
          <w:szCs w:val="24"/>
        </w:rPr>
      </w:pPr>
      <w:r w:rsidRPr="00F8646B">
        <w:rPr>
          <w:sz w:val="24"/>
          <w:szCs w:val="24"/>
        </w:rPr>
        <w:t xml:space="preserve">Záujemcovia o štúdium uvádzali ako typ strednej školy najčastejšie stredné odborné školy (47 %) a gymnáziá (42 %). Obchodné akadémie sme zaregistrovali u 10 % a zvyšok tvorili konzervatóriá (1 %). Záujem o štúdium prejavilo 68 % návštevníkov, 28 % uviedlo, </w:t>
      </w:r>
      <w:r w:rsidR="009E731E">
        <w:rPr>
          <w:sz w:val="24"/>
          <w:szCs w:val="24"/>
        </w:rPr>
        <w:br/>
      </w:r>
      <w:r w:rsidRPr="00F8646B">
        <w:rPr>
          <w:sz w:val="24"/>
          <w:szCs w:val="24"/>
        </w:rPr>
        <w:t>že ešte nie sú rozhodnutí a 4 %, že záujem študovať na UKF nemajú.</w:t>
      </w:r>
    </w:p>
    <w:p w:rsidR="00414672" w:rsidRDefault="00414672" w:rsidP="00966AFA">
      <w:pPr>
        <w:ind w:firstLine="567"/>
        <w:rPr>
          <w:sz w:val="24"/>
          <w:szCs w:val="24"/>
        </w:rPr>
      </w:pPr>
      <w:r w:rsidRPr="00F8646B">
        <w:rPr>
          <w:sz w:val="24"/>
          <w:szCs w:val="24"/>
        </w:rPr>
        <w:t xml:space="preserve">Výsledky získané na základe dotazníkového prieskumu medzi záujemcami o štúdium </w:t>
      </w:r>
      <w:r w:rsidR="009E731E">
        <w:rPr>
          <w:sz w:val="24"/>
          <w:szCs w:val="24"/>
        </w:rPr>
        <w:br/>
      </w:r>
      <w:r w:rsidRPr="00F8646B">
        <w:rPr>
          <w:sz w:val="24"/>
          <w:szCs w:val="24"/>
        </w:rPr>
        <w:t xml:space="preserve">na našej univerzite nám pomáhajú efektívnejšie komunikovať s danou cieľovou skupinou </w:t>
      </w:r>
      <w:r w:rsidR="009E731E">
        <w:rPr>
          <w:sz w:val="24"/>
          <w:szCs w:val="24"/>
        </w:rPr>
        <w:br/>
      </w:r>
      <w:r w:rsidRPr="00F8646B">
        <w:rPr>
          <w:sz w:val="24"/>
          <w:szCs w:val="24"/>
        </w:rPr>
        <w:t>a každý rok kvalitnejšie pripraviť toto podujatie, ktorého organizovanie sa stalo univerzitnou tradíciou.</w:t>
      </w:r>
    </w:p>
    <w:p w:rsidR="00414672" w:rsidRDefault="00414672" w:rsidP="00414672">
      <w:pPr>
        <w:rPr>
          <w:sz w:val="24"/>
          <w:szCs w:val="24"/>
        </w:rPr>
      </w:pPr>
    </w:p>
    <w:p w:rsidR="00414672" w:rsidRPr="00DA51EA" w:rsidRDefault="00414672" w:rsidP="00414672">
      <w:pPr>
        <w:rPr>
          <w:b/>
          <w:sz w:val="24"/>
          <w:szCs w:val="24"/>
        </w:rPr>
      </w:pPr>
      <w:r w:rsidRPr="00DA51EA">
        <w:rPr>
          <w:b/>
          <w:sz w:val="24"/>
          <w:szCs w:val="24"/>
        </w:rPr>
        <w:t>7.3.2015: Úspech našich študentov na Festivale pohybových skladieb</w:t>
      </w:r>
    </w:p>
    <w:p w:rsidR="00414672" w:rsidRPr="00F8646B" w:rsidRDefault="00414672" w:rsidP="00414672">
      <w:pPr>
        <w:rPr>
          <w:sz w:val="24"/>
          <w:szCs w:val="24"/>
        </w:rPr>
      </w:pPr>
      <w:r w:rsidRPr="00F8646B">
        <w:rPr>
          <w:noProof/>
          <w:sz w:val="24"/>
          <w:szCs w:val="24"/>
          <w:lang w:val="sk-SK" w:eastAsia="sk-SK" w:bidi="ar-SA"/>
        </w:rPr>
        <w:drawing>
          <wp:anchor distT="0" distB="0" distL="114300" distR="114300" simplePos="0" relativeHeight="251670528" behindDoc="0" locked="0" layoutInCell="1" allowOverlap="1" wp14:anchorId="70506884" wp14:editId="57C69327">
            <wp:simplePos x="0" y="0"/>
            <wp:positionH relativeFrom="column">
              <wp:posOffset>11430</wp:posOffset>
            </wp:positionH>
            <wp:positionV relativeFrom="paragraph">
              <wp:posOffset>144780</wp:posOffset>
            </wp:positionV>
            <wp:extent cx="2247900" cy="1285875"/>
            <wp:effectExtent l="0" t="0" r="0" b="9525"/>
            <wp:wrapSquare wrapText="bothSides"/>
            <wp:docPr id="47" name="Obrázok 47" descr="G:\Zaloha-UKF\disk D\WEB\web-images\2015-pf-Festival-pohyb-skladieb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G:\Zaloha-UKF\disk D\WEB\web-images\2015-pf-Festival-pohyb-skladieb3.jpg"/>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2247900" cy="12858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F8646B">
        <w:rPr>
          <w:sz w:val="24"/>
          <w:szCs w:val="24"/>
        </w:rPr>
        <w:t xml:space="preserve">Zlatú medailu s pohybovou skladbou (The Story of a Planet) vo svojej kategórii a absolútne prvenstvo </w:t>
      </w:r>
      <w:r w:rsidR="009E731E">
        <w:rPr>
          <w:sz w:val="24"/>
          <w:szCs w:val="24"/>
        </w:rPr>
        <w:br/>
      </w:r>
      <w:r w:rsidRPr="00F8646B">
        <w:rPr>
          <w:sz w:val="24"/>
          <w:szCs w:val="24"/>
        </w:rPr>
        <w:t>zo všetkých skladieb získali študenti Združenia športových klubov našej univerzity dňa 7. marca 2015 na 19. celoslovenskom Festivale pohybových skladieb v Trnave, ktorý usporiadala Slovenská gymnastická federácia. V náročnej súťaži o umiestnenie bojovalo 45 skladieb z troch krajín.</w:t>
      </w:r>
    </w:p>
    <w:p w:rsidR="00414672" w:rsidRDefault="00414672" w:rsidP="00966AFA">
      <w:pPr>
        <w:ind w:firstLine="567"/>
        <w:rPr>
          <w:sz w:val="24"/>
          <w:szCs w:val="24"/>
        </w:rPr>
      </w:pPr>
      <w:r w:rsidRPr="00F8646B">
        <w:rPr>
          <w:sz w:val="24"/>
          <w:szCs w:val="24"/>
        </w:rPr>
        <w:t xml:space="preserve">Študenti sa festivalu zúčastnili v rámci ESF projektu „Inovácia študijných programov Pedagogickej fakulty v Nitre za účelom skvalitnenia vzdelávacieho procesu“ pod vedením doc. PaedDr. Nory Halmovej, PhD. (vedúca Katedry telesnej výchovy a športu Pedagogickej fakulty UKF v Nitre) a so skladbou </w:t>
      </w:r>
      <w:r>
        <w:rPr>
          <w:sz w:val="24"/>
          <w:szCs w:val="24"/>
        </w:rPr>
        <w:t>reprezentovali</w:t>
      </w:r>
      <w:r w:rsidRPr="00F8646B">
        <w:rPr>
          <w:sz w:val="24"/>
          <w:szCs w:val="24"/>
        </w:rPr>
        <w:t xml:space="preserve"> Univerzitu Konštantína Filozofa v Nitre </w:t>
      </w:r>
      <w:r w:rsidR="009E731E">
        <w:rPr>
          <w:sz w:val="24"/>
          <w:szCs w:val="24"/>
        </w:rPr>
        <w:br/>
      </w:r>
      <w:r w:rsidRPr="00F8646B">
        <w:rPr>
          <w:sz w:val="24"/>
          <w:szCs w:val="24"/>
        </w:rPr>
        <w:t>a Slovensko na 15. Svetovej gymnaestráde 2015 v Helsinkách (12.-18.7.2015).</w:t>
      </w:r>
    </w:p>
    <w:p w:rsidR="00414672" w:rsidRDefault="00414672" w:rsidP="00414672">
      <w:pPr>
        <w:rPr>
          <w:sz w:val="24"/>
          <w:szCs w:val="24"/>
        </w:rPr>
      </w:pPr>
    </w:p>
    <w:p w:rsidR="00414672" w:rsidRPr="00DA51EA" w:rsidRDefault="00414672" w:rsidP="00414672">
      <w:pPr>
        <w:rPr>
          <w:b/>
          <w:sz w:val="24"/>
          <w:szCs w:val="24"/>
        </w:rPr>
      </w:pPr>
      <w:r w:rsidRPr="00DA51EA">
        <w:rPr>
          <w:b/>
          <w:sz w:val="24"/>
          <w:szCs w:val="24"/>
        </w:rPr>
        <w:t>27.3.2015: Rektor univerzity ocenil učiteľov</w:t>
      </w:r>
    </w:p>
    <w:p w:rsidR="00414672" w:rsidRPr="00DA51EA" w:rsidRDefault="00414672" w:rsidP="00414672">
      <w:pPr>
        <w:rPr>
          <w:sz w:val="24"/>
          <w:szCs w:val="24"/>
        </w:rPr>
      </w:pPr>
      <w:r w:rsidRPr="00DA51EA">
        <w:rPr>
          <w:noProof/>
          <w:sz w:val="24"/>
          <w:szCs w:val="24"/>
          <w:lang w:val="sk-SK" w:eastAsia="sk-SK" w:bidi="ar-SA"/>
        </w:rPr>
        <w:drawing>
          <wp:anchor distT="0" distB="0" distL="114300" distR="114300" simplePos="0" relativeHeight="251671552" behindDoc="0" locked="0" layoutInCell="1" allowOverlap="1" wp14:anchorId="78081B1A" wp14:editId="6A04AFC6">
            <wp:simplePos x="0" y="0"/>
            <wp:positionH relativeFrom="column">
              <wp:posOffset>15875</wp:posOffset>
            </wp:positionH>
            <wp:positionV relativeFrom="paragraph">
              <wp:posOffset>98425</wp:posOffset>
            </wp:positionV>
            <wp:extent cx="2247900" cy="1285875"/>
            <wp:effectExtent l="0" t="0" r="0" b="9525"/>
            <wp:wrapSquare wrapText="bothSides"/>
            <wp:docPr id="48" name="Obrázok 48" descr="G:\Zaloha-UKF\disk D\WEB\web-images\2015-Den-ucitelov.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G:\Zaloha-UKF\disk D\WEB\web-images\2015-Den-ucitelov.jpg"/>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2247900" cy="12858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DA51EA">
        <w:rPr>
          <w:sz w:val="24"/>
          <w:szCs w:val="24"/>
        </w:rPr>
        <w:t xml:space="preserve">Dňa 27. marca 2015 rektor Univerzity Konštantína Filozofa v Nitre prof. RNDr. Ľubomír Zelenický, CSc., pri príležitosti medzinárodného sviatku Dňa učiteľov ocenil vedeniami fakúlt nominovaných </w:t>
      </w:r>
      <w:r w:rsidR="009E731E">
        <w:rPr>
          <w:sz w:val="24"/>
          <w:szCs w:val="24"/>
        </w:rPr>
        <w:br/>
      </w:r>
      <w:r w:rsidRPr="00DA51EA">
        <w:rPr>
          <w:sz w:val="24"/>
          <w:szCs w:val="24"/>
        </w:rPr>
        <w:t xml:space="preserve">26 vysokoškolských učiteľov za ich osobnú investíciu do vysokoškolského vzdelávania a rozvoja jej kvality, vysoko profesionálny prístup k odbornému rastu </w:t>
      </w:r>
      <w:r w:rsidR="009E731E">
        <w:rPr>
          <w:sz w:val="24"/>
          <w:szCs w:val="24"/>
        </w:rPr>
        <w:br/>
      </w:r>
      <w:r w:rsidRPr="00DA51EA">
        <w:rPr>
          <w:sz w:val="24"/>
          <w:szCs w:val="24"/>
        </w:rPr>
        <w:t>a podpore študentov univerzity a šíreniu dobrého mena našej Alma mater doma i v zahraničí.</w:t>
      </w:r>
    </w:p>
    <w:p w:rsidR="00414672" w:rsidRDefault="00414672" w:rsidP="00966AFA">
      <w:pPr>
        <w:ind w:firstLine="567"/>
        <w:rPr>
          <w:sz w:val="24"/>
          <w:szCs w:val="24"/>
        </w:rPr>
      </w:pPr>
      <w:r w:rsidRPr="00DA51EA">
        <w:rPr>
          <w:sz w:val="24"/>
          <w:szCs w:val="24"/>
        </w:rPr>
        <w:t xml:space="preserve">"Úspech študenta je vždy aj úspechom jeho učiteľa,  a to aj napriek tomu, že jeho meno a zásluha zostávajú v pozadí," povedal rektor Zelenický. "Deň učiteľov je však ten mimoriadny deň, kedy si chceme uctiť prácu tých, ktorí konajú v mene dobra a úspechu iných, tých, ktorí im boli zverení, aby ich viedli na ceste k ich osobnému rastu, a tým aj </w:t>
      </w:r>
      <w:r w:rsidR="009E731E">
        <w:rPr>
          <w:sz w:val="24"/>
          <w:szCs w:val="24"/>
        </w:rPr>
        <w:br/>
      </w:r>
      <w:r w:rsidRPr="00DA51EA">
        <w:rPr>
          <w:sz w:val="24"/>
          <w:szCs w:val="24"/>
        </w:rPr>
        <w:lastRenderedPageBreak/>
        <w:t>k celospoločenskému blahu. Ako rektor Univerzity Konštantína Filozofa v Nitre, ktorá pokračuje v tradícii profesionálnej prípravy budúcich učiteľov, ale aj v príprave odborníkov iných študijných odborov, vyslovujem úprimnú vďaku všetkým tým, ktorí poslanie našej vysokoškolskej inštitúcie napĺňajú a prajem im veľa tvorivých síl v ďalšej náročnej práci vysokoškolských učiteľov."</w:t>
      </w:r>
    </w:p>
    <w:p w:rsidR="00414672" w:rsidRPr="00DA51EA" w:rsidRDefault="00414672" w:rsidP="00414672">
      <w:pPr>
        <w:rPr>
          <w:sz w:val="24"/>
          <w:szCs w:val="24"/>
        </w:rPr>
      </w:pPr>
    </w:p>
    <w:p w:rsidR="00414672" w:rsidRPr="00DA51EA" w:rsidRDefault="00414672" w:rsidP="00414672">
      <w:pPr>
        <w:rPr>
          <w:b/>
          <w:sz w:val="24"/>
          <w:szCs w:val="24"/>
        </w:rPr>
      </w:pPr>
      <w:r w:rsidRPr="00DA51EA">
        <w:rPr>
          <w:b/>
          <w:sz w:val="24"/>
          <w:szCs w:val="24"/>
        </w:rPr>
        <w:t>30.3.2015: Univerzita úspešná v rebríčku URAP</w:t>
      </w:r>
    </w:p>
    <w:p w:rsidR="00414672" w:rsidRDefault="00414672" w:rsidP="00414672">
      <w:pPr>
        <w:rPr>
          <w:sz w:val="24"/>
          <w:szCs w:val="24"/>
        </w:rPr>
      </w:pPr>
      <w:r w:rsidRPr="00DA51EA">
        <w:rPr>
          <w:b/>
          <w:noProof/>
          <w:sz w:val="24"/>
          <w:szCs w:val="24"/>
          <w:lang w:val="sk-SK" w:eastAsia="sk-SK" w:bidi="ar-SA"/>
        </w:rPr>
        <w:drawing>
          <wp:anchor distT="0" distB="0" distL="114300" distR="114300" simplePos="0" relativeHeight="251672576" behindDoc="0" locked="0" layoutInCell="1" allowOverlap="1" wp14:anchorId="50D83E88" wp14:editId="12E3CE10">
            <wp:simplePos x="0" y="0"/>
            <wp:positionH relativeFrom="column">
              <wp:posOffset>-3175</wp:posOffset>
            </wp:positionH>
            <wp:positionV relativeFrom="paragraph">
              <wp:posOffset>136525</wp:posOffset>
            </wp:positionV>
            <wp:extent cx="2247900" cy="1285875"/>
            <wp:effectExtent l="0" t="0" r="0" b="9525"/>
            <wp:wrapSquare wrapText="bothSides"/>
            <wp:docPr id="49" name="Obrázok 49" descr="G:\Zaloha-UKF\disk D\WEB\web-images\2015-URA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G:\Zaloha-UKF\disk D\WEB\web-images\2015-URAP.jpg"/>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2247900" cy="12858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DA51EA">
        <w:rPr>
          <w:sz w:val="24"/>
          <w:szCs w:val="24"/>
        </w:rPr>
        <w:t xml:space="preserve">Podľa rebríčka URAP (University Ranking by Academic Performance) je Univerzita Konštantína Filozofa v Nitre jednou zo šiestich najlepších slovenských vysokých škôl. URAP je turecký rebríček zostavovaný Inštitútom informatiky na Middle East Technical University. Primárne sa zameriava len na výskumný výkon vysokých škôl a hodnotí 2500 vysokých škôl sveta s najvyšším počtom publikácií, </w:t>
      </w:r>
      <w:r w:rsidR="009E731E">
        <w:rPr>
          <w:sz w:val="24"/>
          <w:szCs w:val="24"/>
        </w:rPr>
        <w:br/>
      </w:r>
      <w:r w:rsidRPr="00DA51EA">
        <w:rPr>
          <w:sz w:val="24"/>
          <w:szCs w:val="24"/>
        </w:rPr>
        <w:t xml:space="preserve">z ktorých zostavuje rebríček najlepších 2000. Univerzita Konštantína Filozofa v Nitre sa umiestnila na 1797. mieste. Viac informácií nájdete na: </w:t>
      </w:r>
      <w:hyperlink r:id="rId30" w:history="1">
        <w:r w:rsidRPr="00571090">
          <w:rPr>
            <w:rStyle w:val="Hypertextovprepojenie"/>
            <w:sz w:val="24"/>
            <w:szCs w:val="24"/>
          </w:rPr>
          <w:t>http://www.urapcenter.org</w:t>
        </w:r>
      </w:hyperlink>
      <w:r w:rsidRPr="00DA51EA">
        <w:rPr>
          <w:sz w:val="24"/>
          <w:szCs w:val="24"/>
        </w:rPr>
        <w:t>.</w:t>
      </w:r>
    </w:p>
    <w:p w:rsidR="00414672" w:rsidRDefault="00414672" w:rsidP="00414672">
      <w:pPr>
        <w:rPr>
          <w:sz w:val="24"/>
          <w:szCs w:val="24"/>
        </w:rPr>
      </w:pPr>
    </w:p>
    <w:p w:rsidR="00414672" w:rsidRPr="00DA51EA" w:rsidRDefault="00414672" w:rsidP="00414672">
      <w:pPr>
        <w:rPr>
          <w:sz w:val="24"/>
          <w:szCs w:val="24"/>
        </w:rPr>
      </w:pPr>
    </w:p>
    <w:p w:rsidR="00414672" w:rsidRPr="00DA51EA" w:rsidRDefault="00414672" w:rsidP="00414672">
      <w:pPr>
        <w:rPr>
          <w:b/>
          <w:sz w:val="24"/>
          <w:szCs w:val="24"/>
        </w:rPr>
      </w:pPr>
      <w:r>
        <w:rPr>
          <w:b/>
          <w:sz w:val="24"/>
          <w:szCs w:val="24"/>
        </w:rPr>
        <w:t>20.</w:t>
      </w:r>
      <w:r w:rsidRPr="00DA51EA">
        <w:rPr>
          <w:b/>
          <w:sz w:val="24"/>
          <w:szCs w:val="24"/>
        </w:rPr>
        <w:t>4.2015</w:t>
      </w:r>
      <w:r>
        <w:rPr>
          <w:b/>
          <w:sz w:val="24"/>
          <w:szCs w:val="24"/>
        </w:rPr>
        <w:t xml:space="preserve">: </w:t>
      </w:r>
      <w:r w:rsidRPr="00DA51EA">
        <w:rPr>
          <w:b/>
          <w:sz w:val="24"/>
          <w:szCs w:val="24"/>
        </w:rPr>
        <w:t>Časopis Topics in Linguistics už aj v databáze ERIH PLUS</w:t>
      </w:r>
    </w:p>
    <w:p w:rsidR="00414672" w:rsidRPr="00DA51EA" w:rsidRDefault="00414672" w:rsidP="00414672">
      <w:pPr>
        <w:rPr>
          <w:sz w:val="24"/>
          <w:szCs w:val="24"/>
        </w:rPr>
      </w:pPr>
      <w:r w:rsidRPr="00DA51EA">
        <w:rPr>
          <w:b/>
          <w:noProof/>
          <w:sz w:val="24"/>
          <w:szCs w:val="24"/>
          <w:lang w:val="sk-SK" w:eastAsia="sk-SK" w:bidi="ar-SA"/>
        </w:rPr>
        <w:drawing>
          <wp:anchor distT="0" distB="0" distL="114300" distR="114300" simplePos="0" relativeHeight="251673600" behindDoc="0" locked="0" layoutInCell="1" allowOverlap="1" wp14:anchorId="4864E972" wp14:editId="625C85A4">
            <wp:simplePos x="0" y="0"/>
            <wp:positionH relativeFrom="column">
              <wp:posOffset>-3175</wp:posOffset>
            </wp:positionH>
            <wp:positionV relativeFrom="paragraph">
              <wp:posOffset>78740</wp:posOffset>
            </wp:positionV>
            <wp:extent cx="2247900" cy="1285875"/>
            <wp:effectExtent l="0" t="0" r="0" b="9525"/>
            <wp:wrapSquare wrapText="bothSides"/>
            <wp:docPr id="51" name="Obrázok 51" descr="G:\Zaloha-UKF\disk D\WEB\web-images\2015-Topics-in-Linguisti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G:\Zaloha-UKF\disk D\WEB\web-images\2015-Topics-in-Linguistic.jpg"/>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2247900" cy="12858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DA51EA">
        <w:rPr>
          <w:sz w:val="24"/>
          <w:szCs w:val="24"/>
        </w:rPr>
        <w:t xml:space="preserve">Medzinárodný vedecký časopis Katedry anglistiky </w:t>
      </w:r>
      <w:r w:rsidR="009E731E">
        <w:rPr>
          <w:sz w:val="24"/>
          <w:szCs w:val="24"/>
        </w:rPr>
        <w:br/>
      </w:r>
      <w:r w:rsidRPr="00DA51EA">
        <w:rPr>
          <w:sz w:val="24"/>
          <w:szCs w:val="24"/>
        </w:rPr>
        <w:t>a amerikanistiky Filozofickej fakulty UKF v Nitre Topics in Linguistics indexovaný v databáze Elsevier – SCOPUS bol 15. apríla 2015 prijatý aj do databázy ERIH PLUS. Časopis Topics in Linguistics (ISSN 1337-7590) je medzinárodný vedecký časopis, ktorý katedra vydáva od roku 2007. Primárne sa orientuje na všeobecnú lingvistiku, analýzu diskurzu, pragmatiku, sociolingvistiku a komparatívnu lingvistiku. Jeho cieľom je podporovať interdisciplinárne, medzijazykové a interkultúrne prístupy k skúmaniu jazyka.</w:t>
      </w:r>
    </w:p>
    <w:p w:rsidR="00414672" w:rsidRDefault="00414672" w:rsidP="00966AFA">
      <w:pPr>
        <w:ind w:firstLine="567"/>
        <w:rPr>
          <w:sz w:val="24"/>
          <w:szCs w:val="24"/>
        </w:rPr>
      </w:pPr>
      <w:r w:rsidRPr="00DA51EA">
        <w:rPr>
          <w:sz w:val="24"/>
          <w:szCs w:val="24"/>
        </w:rPr>
        <w:t xml:space="preserve">V časopise sa publikujú kvalitné originálne diela zamerané na rôzne teoretické </w:t>
      </w:r>
      <w:r w:rsidR="009E731E">
        <w:rPr>
          <w:sz w:val="24"/>
          <w:szCs w:val="24"/>
        </w:rPr>
        <w:br/>
      </w:r>
      <w:r w:rsidRPr="00DA51EA">
        <w:rPr>
          <w:sz w:val="24"/>
          <w:szCs w:val="24"/>
        </w:rPr>
        <w:t xml:space="preserve">a metodologické perspektívy pri skúmaní širokej škály aktuálnych otázok lingvistických štúdií. Vychádza v elektronickej a na požiadanie v tlačenej podobe v anglickom jazyku. Časopis od roku 2014 vydáva vydavateľstvo De Gruyter Open a počnúc číslom 13/2014 je indexovaný </w:t>
      </w:r>
      <w:r w:rsidR="009E731E">
        <w:rPr>
          <w:sz w:val="24"/>
          <w:szCs w:val="24"/>
        </w:rPr>
        <w:br/>
      </w:r>
      <w:r w:rsidRPr="00DA51EA">
        <w:rPr>
          <w:sz w:val="24"/>
          <w:szCs w:val="24"/>
        </w:rPr>
        <w:t>v databáze Elsevier – SCOPUS a</w:t>
      </w:r>
      <w:r>
        <w:rPr>
          <w:sz w:val="24"/>
          <w:szCs w:val="24"/>
        </w:rPr>
        <w:t> ďalších medzinárodných databázach.</w:t>
      </w:r>
    </w:p>
    <w:p w:rsidR="00414672" w:rsidRDefault="00414672" w:rsidP="00414672">
      <w:pPr>
        <w:rPr>
          <w:b/>
          <w:sz w:val="24"/>
          <w:szCs w:val="24"/>
        </w:rPr>
      </w:pPr>
    </w:p>
    <w:p w:rsidR="00414672" w:rsidRPr="00DA51EA" w:rsidRDefault="00414672" w:rsidP="00414672">
      <w:pPr>
        <w:rPr>
          <w:b/>
          <w:sz w:val="24"/>
          <w:szCs w:val="24"/>
        </w:rPr>
      </w:pPr>
      <w:r w:rsidRPr="00DA51EA">
        <w:rPr>
          <w:b/>
          <w:sz w:val="24"/>
          <w:szCs w:val="24"/>
        </w:rPr>
        <w:t>30.4.2015: Budúci učitelia budú získavať digitálne zručnosti už počas štúdia</w:t>
      </w:r>
    </w:p>
    <w:p w:rsidR="00414672" w:rsidRPr="00DA51EA" w:rsidRDefault="00414672" w:rsidP="00414672">
      <w:pPr>
        <w:rPr>
          <w:sz w:val="24"/>
          <w:szCs w:val="24"/>
        </w:rPr>
      </w:pPr>
      <w:r w:rsidRPr="00DA51EA">
        <w:rPr>
          <w:b/>
          <w:noProof/>
          <w:sz w:val="24"/>
          <w:szCs w:val="24"/>
          <w:lang w:val="sk-SK" w:eastAsia="sk-SK" w:bidi="ar-SA"/>
        </w:rPr>
        <w:drawing>
          <wp:anchor distT="0" distB="0" distL="114300" distR="114300" simplePos="0" relativeHeight="251674624" behindDoc="0" locked="0" layoutInCell="1" allowOverlap="1" wp14:anchorId="127FCC82" wp14:editId="4BD5483B">
            <wp:simplePos x="0" y="0"/>
            <wp:positionH relativeFrom="column">
              <wp:posOffset>90170</wp:posOffset>
            </wp:positionH>
            <wp:positionV relativeFrom="paragraph">
              <wp:posOffset>63500</wp:posOffset>
            </wp:positionV>
            <wp:extent cx="2314575" cy="1322070"/>
            <wp:effectExtent l="0" t="0" r="9525" b="0"/>
            <wp:wrapSquare wrapText="bothSides"/>
            <wp:docPr id="57" name="Obrázok 57" descr="G:\Zaloha-UKF\disk D\WEB\web-images\ilustrak-tablety.jpg\2015-ilustrak-tablet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G:\Zaloha-UKF\disk D\WEB\web-images\ilustrak-tablety.jpg\2015-ilustrak-tablety.jpg"/>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2314575" cy="1322070"/>
                    </a:xfrm>
                    <a:prstGeom prst="rect">
                      <a:avLst/>
                    </a:prstGeom>
                    <a:noFill/>
                    <a:ln>
                      <a:noFill/>
                    </a:ln>
                  </pic:spPr>
                </pic:pic>
              </a:graphicData>
            </a:graphic>
            <wp14:sizeRelH relativeFrom="page">
              <wp14:pctWidth>0</wp14:pctWidth>
            </wp14:sizeRelH>
            <wp14:sizeRelV relativeFrom="page">
              <wp14:pctHeight>0</wp14:pctHeight>
            </wp14:sizeRelV>
          </wp:anchor>
        </w:drawing>
      </w:r>
      <w:r w:rsidRPr="00DA51EA">
        <w:rPr>
          <w:sz w:val="24"/>
          <w:szCs w:val="24"/>
        </w:rPr>
        <w:t xml:space="preserve">Zvyšovať digitálne zručnosti budúcich pedagógov už počas ich štúdia na vysokej škole tak, aby prichádzali do praxe schopní využívať pri výučbe nové technológie, je cieľom projektu ŠKOLA NA DOTYK UNIVERZITA. S podporou spoločnosti Samsung Electronics Czech and Slovak projekt </w:t>
      </w:r>
      <w:r w:rsidR="00E66A30">
        <w:rPr>
          <w:sz w:val="24"/>
          <w:szCs w:val="24"/>
        </w:rPr>
        <w:br/>
      </w:r>
      <w:r w:rsidRPr="00DA51EA">
        <w:rPr>
          <w:sz w:val="24"/>
          <w:szCs w:val="24"/>
        </w:rPr>
        <w:lastRenderedPageBreak/>
        <w:t>v spolupráci s troma slovenskými univerzitami - Komenského v Bratislave, Pavla Jozefa Šafárika v Košiciach a Konštantína Filozofa v Nitre, realizuje nezisková organizácia EDULAB. „Čoraz väčšie prenikanie technológií do školstva kladie stále vyššie požiadavky aj na digitálne kompetencie učiteľov. Preto budú musieť byť schopní naučiť sa zvládať výučbu pomocou nových technológií už pred príchodom do praxe,“ vysvetľuje dôvody realizácie projektu Ján Machaj, riaditeľ EDULAB-u.</w:t>
      </w:r>
    </w:p>
    <w:p w:rsidR="00414672" w:rsidRPr="00DA51EA" w:rsidRDefault="00414672" w:rsidP="00966AFA">
      <w:pPr>
        <w:ind w:firstLine="567"/>
        <w:rPr>
          <w:sz w:val="24"/>
          <w:szCs w:val="24"/>
        </w:rPr>
      </w:pPr>
      <w:r w:rsidRPr="00DA51EA">
        <w:rPr>
          <w:sz w:val="24"/>
          <w:szCs w:val="24"/>
        </w:rPr>
        <w:t>V rámci projektu získala každá z troch spolupracujúcich univerzít bezplatne nevyhnutný hardvér a softvér – okrem iného aj 20 tabletov, 65-palcový dotykový displej, dobíjaciu stanicu tabletov, licencie Samsung School a bezdrôtový router.</w:t>
      </w:r>
    </w:p>
    <w:p w:rsidR="00414672" w:rsidRPr="00DA51EA" w:rsidRDefault="00414672" w:rsidP="00966AFA">
      <w:pPr>
        <w:ind w:firstLine="567"/>
        <w:rPr>
          <w:sz w:val="24"/>
          <w:szCs w:val="24"/>
        </w:rPr>
      </w:pPr>
      <w:r w:rsidRPr="00DA51EA">
        <w:rPr>
          <w:sz w:val="24"/>
          <w:szCs w:val="24"/>
        </w:rPr>
        <w:t>Ako prvá (30.4.2015) slávnostne otvorila učebňu vybavenú dotykovými technológiami so zameraním na prípravu budúcich učiteľov Fakulta prírodných vied na Univerzite Konštantína Filozofa (UKF) v Nitre. „Prípravou učiteľov v tabletovej učebni s modernými prostriedkami sa učiteľ približuje mysleniu, vnímaniu a cíteniu žiaka,“ povedal prof. Ľubomír Zelenický, rektor UKF v Nitre.</w:t>
      </w:r>
    </w:p>
    <w:p w:rsidR="00414672" w:rsidRDefault="00414672" w:rsidP="00966AFA">
      <w:pPr>
        <w:ind w:firstLine="567"/>
        <w:rPr>
          <w:sz w:val="24"/>
          <w:szCs w:val="24"/>
        </w:rPr>
      </w:pPr>
      <w:r w:rsidRPr="00DA51EA">
        <w:rPr>
          <w:sz w:val="24"/>
          <w:szCs w:val="24"/>
        </w:rPr>
        <w:t xml:space="preserve">Intenzívnejšie nasadenie technológií vo výučbe pomáha rozvíjať u žiakov a študentov nové kompetencie, ako sú kritické myslenie, flexibilné rozhodovanie, zvládnutie neočakávaných situácií, efektívna komunikácia a podobne. Preto je nevyhnutné, aby učitelia prichádzajúci do praxe mali dostatočne osvojené zručnosti potrebné na výučbu pomocou moderných technológií a vedeli naplno využívať ich potenciál. Aj samotní budúci učitelia, študenti spolupracujúcich univerzít, ktorí sú zapojení do projektu Škola na dotyk Univerzita, sú presvedčení, že využívanie tabletov vo výučbe prispieva k jej väčšej atraktivite, ale aj </w:t>
      </w:r>
      <w:r w:rsidR="009E731E">
        <w:rPr>
          <w:sz w:val="24"/>
          <w:szCs w:val="24"/>
        </w:rPr>
        <w:br/>
      </w:r>
      <w:r w:rsidRPr="00DA51EA">
        <w:rPr>
          <w:sz w:val="24"/>
          <w:szCs w:val="24"/>
        </w:rPr>
        <w:t xml:space="preserve">k väčšej motivácii žiakov a študentov. V prieskume EDULAB-u 76% z nich uviedlo, že využitie digitálnych technológií je najprínosnejšie práve v motivačnej fáze výučby. Drvivá väčšina </w:t>
      </w:r>
      <w:r w:rsidR="009E731E">
        <w:rPr>
          <w:sz w:val="24"/>
          <w:szCs w:val="24"/>
        </w:rPr>
        <w:br/>
      </w:r>
      <w:r w:rsidRPr="00DA51EA">
        <w:rPr>
          <w:sz w:val="24"/>
          <w:szCs w:val="24"/>
        </w:rPr>
        <w:t xml:space="preserve">z nich tiež nepochybuje o nutnosti učiteľov zvládať technológie, keď 95% vyjadrilo </w:t>
      </w:r>
      <w:r w:rsidR="00DA1CFD">
        <w:rPr>
          <w:sz w:val="24"/>
          <w:szCs w:val="24"/>
        </w:rPr>
        <w:br/>
      </w:r>
      <w:r w:rsidRPr="00DA51EA">
        <w:rPr>
          <w:sz w:val="24"/>
          <w:szCs w:val="24"/>
        </w:rPr>
        <w:t>v prieskume presvedčenie, že učitelia by mali byť digitálne zruční pre potreby svojej učiteľskej praxe.</w:t>
      </w:r>
    </w:p>
    <w:p w:rsidR="00414672" w:rsidRDefault="00414672" w:rsidP="00414672">
      <w:pPr>
        <w:rPr>
          <w:b/>
          <w:sz w:val="24"/>
          <w:szCs w:val="24"/>
        </w:rPr>
      </w:pPr>
    </w:p>
    <w:p w:rsidR="00414672" w:rsidRPr="009A6210" w:rsidRDefault="00414672" w:rsidP="00414672">
      <w:pPr>
        <w:rPr>
          <w:b/>
          <w:sz w:val="24"/>
          <w:szCs w:val="24"/>
        </w:rPr>
      </w:pPr>
      <w:r w:rsidRPr="009A6210">
        <w:rPr>
          <w:b/>
          <w:sz w:val="24"/>
          <w:szCs w:val="24"/>
        </w:rPr>
        <w:t>27.4.-6.5.2015: Nitrianske univerzitné dni 2015</w:t>
      </w:r>
    </w:p>
    <w:p w:rsidR="00414672" w:rsidRPr="00DA51EA" w:rsidRDefault="00414672" w:rsidP="00414672">
      <w:pPr>
        <w:rPr>
          <w:sz w:val="24"/>
          <w:szCs w:val="24"/>
        </w:rPr>
      </w:pPr>
      <w:r w:rsidRPr="009A6210">
        <w:rPr>
          <w:b/>
          <w:noProof/>
          <w:sz w:val="24"/>
          <w:szCs w:val="24"/>
          <w:lang w:val="sk-SK" w:eastAsia="sk-SK" w:bidi="ar-SA"/>
        </w:rPr>
        <w:drawing>
          <wp:anchor distT="0" distB="0" distL="114300" distR="114300" simplePos="0" relativeHeight="251676672" behindDoc="0" locked="0" layoutInCell="1" allowOverlap="1" wp14:anchorId="5040D154" wp14:editId="61AB71CF">
            <wp:simplePos x="0" y="0"/>
            <wp:positionH relativeFrom="column">
              <wp:posOffset>4445</wp:posOffset>
            </wp:positionH>
            <wp:positionV relativeFrom="paragraph">
              <wp:posOffset>59690</wp:posOffset>
            </wp:positionV>
            <wp:extent cx="2143125" cy="1225550"/>
            <wp:effectExtent l="0" t="0" r="9525" b="0"/>
            <wp:wrapSquare wrapText="bothSides"/>
            <wp:docPr id="58" name="Obrázok 58" descr="G:\Zaloha-UKF\disk D\WEB\web-images\2015-nud-image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G:\Zaloha-UKF\disk D\WEB\web-images\2015-nud-image2.jpg"/>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2143125" cy="12255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DA51EA">
        <w:rPr>
          <w:sz w:val="24"/>
          <w:szCs w:val="24"/>
        </w:rPr>
        <w:t xml:space="preserve">Každoročne koncom apríla a začiatkom mája sa </w:t>
      </w:r>
      <w:r w:rsidR="00F92BF2">
        <w:rPr>
          <w:sz w:val="24"/>
          <w:szCs w:val="24"/>
        </w:rPr>
        <w:br/>
      </w:r>
      <w:r w:rsidRPr="00DA51EA">
        <w:rPr>
          <w:sz w:val="24"/>
          <w:szCs w:val="24"/>
        </w:rPr>
        <w:t xml:space="preserve">na Slovenskej poľnohospodárskej univerzite, Univerzite Konštantína Filozofa a v uliciach mesta Nitry koná komplex vedecko-odborných, športových, umeleckých </w:t>
      </w:r>
      <w:r w:rsidR="00F92BF2">
        <w:rPr>
          <w:sz w:val="24"/>
          <w:szCs w:val="24"/>
        </w:rPr>
        <w:br/>
      </w:r>
      <w:r w:rsidRPr="00DA51EA">
        <w:rPr>
          <w:sz w:val="24"/>
          <w:szCs w:val="24"/>
        </w:rPr>
        <w:t xml:space="preserve">a spoločenských podujatí pod názvom Nitrianske univerzitné dni. Záštitu nad trinástym ročníkom NUD, ktorý sa </w:t>
      </w:r>
      <w:r>
        <w:rPr>
          <w:sz w:val="24"/>
          <w:szCs w:val="24"/>
        </w:rPr>
        <w:t>konal</w:t>
      </w:r>
      <w:r w:rsidRPr="00DA51EA">
        <w:rPr>
          <w:sz w:val="24"/>
          <w:szCs w:val="24"/>
        </w:rPr>
        <w:t xml:space="preserve"> od 27. apríla 2015 do 6. mája 2015, prevzal prof. RNDr. Ľubomír Zelenický, CSc., rektor UKF, Dr.h.c. prof. Ing. Peter Bielik, PhD., rektor SPU, doc. Ing. Jozef Dvonč, CSc., primátor mesta Nitry a doc. Ing. Milan Belica PhD., župan Nitrianskeho samosprávneho kraja. Tradičnými podujatiami v rámci NUD </w:t>
      </w:r>
      <w:r>
        <w:rPr>
          <w:sz w:val="24"/>
          <w:szCs w:val="24"/>
        </w:rPr>
        <w:t>boli</w:t>
      </w:r>
      <w:r w:rsidRPr="00DA51EA">
        <w:rPr>
          <w:sz w:val="24"/>
          <w:szCs w:val="24"/>
        </w:rPr>
        <w:t xml:space="preserve"> Karneval v Riu po slovensky - alegorický sprievod mestom, Stavanie mája s Superstar nitrianskyc</w:t>
      </w:r>
      <w:r>
        <w:rPr>
          <w:sz w:val="24"/>
          <w:szCs w:val="24"/>
        </w:rPr>
        <w:t>h univerzít, ktoré sa uskutočnili</w:t>
      </w:r>
      <w:r w:rsidRPr="00DA51EA">
        <w:rPr>
          <w:sz w:val="24"/>
          <w:szCs w:val="24"/>
        </w:rPr>
        <w:t xml:space="preserve"> v jeden deň (29.4.) na Svätoplukovom námestí.</w:t>
      </w:r>
    </w:p>
    <w:p w:rsidR="00414672" w:rsidRPr="00DA51EA" w:rsidRDefault="00414672" w:rsidP="00966AFA">
      <w:pPr>
        <w:ind w:firstLine="567"/>
        <w:rPr>
          <w:sz w:val="24"/>
          <w:szCs w:val="24"/>
        </w:rPr>
      </w:pPr>
      <w:r w:rsidRPr="00DA51EA">
        <w:rPr>
          <w:sz w:val="24"/>
          <w:szCs w:val="24"/>
        </w:rPr>
        <w:t xml:space="preserve">Zo športových podujatí </w:t>
      </w:r>
      <w:r>
        <w:rPr>
          <w:sz w:val="24"/>
          <w:szCs w:val="24"/>
        </w:rPr>
        <w:t>zaujal</w:t>
      </w:r>
      <w:r w:rsidRPr="00DA51EA">
        <w:rPr>
          <w:sz w:val="24"/>
          <w:szCs w:val="24"/>
        </w:rPr>
        <w:t xml:space="preserve"> Jarný beh Nitrou, Nočný výstup na Zobor, či turnaje </w:t>
      </w:r>
      <w:r w:rsidR="009E731E">
        <w:rPr>
          <w:sz w:val="24"/>
          <w:szCs w:val="24"/>
        </w:rPr>
        <w:br/>
      </w:r>
      <w:r w:rsidRPr="00DA51EA">
        <w:rPr>
          <w:sz w:val="24"/>
          <w:szCs w:val="24"/>
        </w:rPr>
        <w:t>vo futsale, volejbale či florbale.</w:t>
      </w:r>
    </w:p>
    <w:p w:rsidR="00414672" w:rsidRDefault="00414672" w:rsidP="00966AFA">
      <w:pPr>
        <w:ind w:firstLine="567"/>
        <w:rPr>
          <w:sz w:val="24"/>
          <w:szCs w:val="24"/>
        </w:rPr>
      </w:pPr>
      <w:r w:rsidRPr="00DA51EA">
        <w:rPr>
          <w:sz w:val="24"/>
          <w:szCs w:val="24"/>
        </w:rPr>
        <w:t>Vrcholným hudobno-umeleckým a spoločenským podujatím Nitrians</w:t>
      </w:r>
      <w:r>
        <w:rPr>
          <w:sz w:val="24"/>
          <w:szCs w:val="24"/>
        </w:rPr>
        <w:t>kych univerzitných dní 2015 bol</w:t>
      </w:r>
      <w:r w:rsidRPr="00DA51EA">
        <w:rPr>
          <w:sz w:val="24"/>
          <w:szCs w:val="24"/>
        </w:rPr>
        <w:t xml:space="preserve"> Galavečer Gaudeamus.</w:t>
      </w:r>
    </w:p>
    <w:p w:rsidR="00414672" w:rsidRPr="009A6210" w:rsidRDefault="00414672" w:rsidP="00414672">
      <w:pPr>
        <w:rPr>
          <w:b/>
          <w:sz w:val="24"/>
          <w:szCs w:val="24"/>
        </w:rPr>
      </w:pPr>
      <w:r>
        <w:rPr>
          <w:b/>
          <w:sz w:val="24"/>
          <w:szCs w:val="24"/>
        </w:rPr>
        <w:lastRenderedPageBreak/>
        <w:t xml:space="preserve">30.4.2015: </w:t>
      </w:r>
      <w:r w:rsidRPr="009A6210">
        <w:rPr>
          <w:b/>
          <w:sz w:val="24"/>
          <w:szCs w:val="24"/>
        </w:rPr>
        <w:t>55. výročie vzdelávania maďarských pedagógov v Nitre</w:t>
      </w:r>
    </w:p>
    <w:p w:rsidR="00414672" w:rsidRPr="009A6210" w:rsidRDefault="00414672" w:rsidP="004B5E57">
      <w:pPr>
        <w:ind w:firstLine="0"/>
        <w:rPr>
          <w:sz w:val="24"/>
          <w:szCs w:val="24"/>
        </w:rPr>
      </w:pPr>
      <w:r w:rsidRPr="009A6210">
        <w:rPr>
          <w:b/>
          <w:noProof/>
          <w:sz w:val="24"/>
          <w:szCs w:val="24"/>
          <w:lang w:val="sk-SK" w:eastAsia="sk-SK" w:bidi="ar-SA"/>
        </w:rPr>
        <w:drawing>
          <wp:anchor distT="0" distB="0" distL="114300" distR="114300" simplePos="0" relativeHeight="251675648" behindDoc="0" locked="0" layoutInCell="1" allowOverlap="1" wp14:anchorId="0939FA6E" wp14:editId="1048F47A">
            <wp:simplePos x="0" y="0"/>
            <wp:positionH relativeFrom="column">
              <wp:posOffset>4445</wp:posOffset>
            </wp:positionH>
            <wp:positionV relativeFrom="paragraph">
              <wp:posOffset>33020</wp:posOffset>
            </wp:positionV>
            <wp:extent cx="2483485" cy="1419225"/>
            <wp:effectExtent l="0" t="0" r="0" b="9525"/>
            <wp:wrapSquare wrapText="bothSides"/>
            <wp:docPr id="62" name="Obrázok 62" descr="G:\Zaloha-UKF\disk D\WEB\web-images\ilustrak-mad55.jpg\2015-ilustrak-mad5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G:\Zaloha-UKF\disk D\WEB\web-images\ilustrak-mad55.jpg\2015-ilustrak-mad55.jpg"/>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2483485" cy="1419225"/>
                    </a:xfrm>
                    <a:prstGeom prst="rect">
                      <a:avLst/>
                    </a:prstGeom>
                    <a:noFill/>
                    <a:ln>
                      <a:noFill/>
                    </a:ln>
                  </pic:spPr>
                </pic:pic>
              </a:graphicData>
            </a:graphic>
            <wp14:sizeRelH relativeFrom="page">
              <wp14:pctWidth>0</wp14:pctWidth>
            </wp14:sizeRelH>
            <wp14:sizeRelV relativeFrom="page">
              <wp14:pctHeight>0</wp14:pctHeight>
            </wp14:sizeRelV>
          </wp:anchor>
        </w:drawing>
      </w:r>
      <w:r w:rsidR="004B5E57">
        <w:rPr>
          <w:sz w:val="24"/>
          <w:szCs w:val="24"/>
        </w:rPr>
        <w:t xml:space="preserve">     </w:t>
      </w:r>
      <w:r w:rsidRPr="009A6210">
        <w:rPr>
          <w:sz w:val="24"/>
          <w:szCs w:val="24"/>
        </w:rPr>
        <w:t xml:space="preserve">Dňa 30. apríla 2015 usporiadala Fakulta stredoeurópskych štúdií Univerzity Konštantína Filozofa oslavy 55. výročia vzdelávania maďarských pedagógov v Nitre, pretože, ako odznelo </w:t>
      </w:r>
      <w:r w:rsidR="00F92BF2">
        <w:rPr>
          <w:sz w:val="24"/>
          <w:szCs w:val="24"/>
        </w:rPr>
        <w:br/>
      </w:r>
      <w:r w:rsidRPr="009A6210">
        <w:rPr>
          <w:sz w:val="24"/>
          <w:szCs w:val="24"/>
        </w:rPr>
        <w:t>i v samotnom príhovore prodekana FSŠ pre vzdelávanie RNDr. Ladislava Szekeresa, PhD., práve Univerzite Konštantína Filozofa v Nitre, ako nástupcovi Pedagogického inštitútu, Pedagogickej fakulty a Vysokej školy pedagogickej, patrí nezastupiteľné miesto pri formovaní a rozvoji vzdelávania maďarských pedagógov. Naša alma mater v priebehu päťdesiatich piatich rokov vychovala viac ako 4000 absolventov pre školy s vyučovacím jazykom maďarským, pripravených zaujať svoje miesto</w:t>
      </w:r>
      <w:r w:rsidR="00F92BF2">
        <w:rPr>
          <w:sz w:val="24"/>
          <w:szCs w:val="24"/>
        </w:rPr>
        <w:t xml:space="preserve"> </w:t>
      </w:r>
      <w:r w:rsidRPr="009A6210">
        <w:rPr>
          <w:sz w:val="24"/>
          <w:szCs w:val="24"/>
        </w:rPr>
        <w:t xml:space="preserve">v spoločnosti, prispieť k rozvoju jej kultúrneho a vedeckého života. A tak 55. výročie vzdelávania maďarských pedagógov v Nitre je významným medzníkom nielen v živote našej univerzity, ale aj celej maďarskej komunity na Slovensku. </w:t>
      </w:r>
      <w:r w:rsidR="00F92BF2">
        <w:rPr>
          <w:sz w:val="24"/>
          <w:szCs w:val="24"/>
        </w:rPr>
        <w:br/>
      </w:r>
      <w:r w:rsidRPr="009A6210">
        <w:rPr>
          <w:sz w:val="24"/>
          <w:szCs w:val="24"/>
        </w:rPr>
        <w:t>Pri tejto sviatočnej príležitosti sa preto organizátori rozhodli osláviť toto významné jubileum so všetkými, ktorí boli pri jeho zrode, i s tými, ktorí tu pôsobili a svojím osobným vkladom prispeli k jeho napredovaniu v priebehu päťdesiatpäťročnej histórie.</w:t>
      </w:r>
    </w:p>
    <w:p w:rsidR="00414672" w:rsidRPr="009A6210" w:rsidRDefault="00414672" w:rsidP="00966AFA">
      <w:pPr>
        <w:ind w:firstLine="567"/>
        <w:rPr>
          <w:sz w:val="24"/>
          <w:szCs w:val="24"/>
        </w:rPr>
      </w:pPr>
      <w:r w:rsidRPr="009A6210">
        <w:rPr>
          <w:sz w:val="24"/>
          <w:szCs w:val="24"/>
        </w:rPr>
        <w:t xml:space="preserve">Oslavy začali v Aule Magne UKF slávnostným odovzdávaním zlatých diplomov absolventom, ktorí úspešne ukončili svoje vysokoškolské štúdium v Nitre v rokoch 1963, 1964 a 1965. Odovzdanie zlatých diplomov je vyjadrením vďaky za tvorivú a obetavú prácu </w:t>
      </w:r>
      <w:r w:rsidR="009E731E">
        <w:rPr>
          <w:sz w:val="24"/>
          <w:szCs w:val="24"/>
        </w:rPr>
        <w:br/>
      </w:r>
      <w:r w:rsidRPr="009A6210">
        <w:rPr>
          <w:sz w:val="24"/>
          <w:szCs w:val="24"/>
        </w:rPr>
        <w:t xml:space="preserve">v uplynulých päťdesiatich piatich rokoch. </w:t>
      </w:r>
    </w:p>
    <w:p w:rsidR="00414672" w:rsidRPr="009A6210" w:rsidRDefault="00414672" w:rsidP="00966AFA">
      <w:pPr>
        <w:ind w:firstLine="567"/>
        <w:rPr>
          <w:sz w:val="24"/>
          <w:szCs w:val="24"/>
        </w:rPr>
      </w:pPr>
      <w:r w:rsidRPr="009A6210">
        <w:rPr>
          <w:sz w:val="24"/>
          <w:szCs w:val="24"/>
        </w:rPr>
        <w:t xml:space="preserve">Po slávnostnej recepcii sa za účasti rektora a prorektorov našej univerzity, dekanov </w:t>
      </w:r>
      <w:r w:rsidR="009E731E">
        <w:rPr>
          <w:sz w:val="24"/>
          <w:szCs w:val="24"/>
        </w:rPr>
        <w:br/>
      </w:r>
      <w:r w:rsidRPr="009A6210">
        <w:rPr>
          <w:sz w:val="24"/>
          <w:szCs w:val="24"/>
        </w:rPr>
        <w:t xml:space="preserve">a prodekanov fakúlt, emeritných rektorov a dekanov UKF, zahraničných hostí z univerzít, vysokých škôl, vedeckých akadémií, veľvyslancov, štátnych tajomníkov, predstaviteľov cirkví, poslancov NR SR, politikov i mnohých ďalších pracovníkov v oblasti médií, kultúry </w:t>
      </w:r>
      <w:r w:rsidR="009E731E">
        <w:rPr>
          <w:sz w:val="24"/>
          <w:szCs w:val="24"/>
        </w:rPr>
        <w:br/>
      </w:r>
      <w:r w:rsidRPr="009A6210">
        <w:rPr>
          <w:sz w:val="24"/>
          <w:szCs w:val="24"/>
        </w:rPr>
        <w:t>a vzdelávania, taktiež spolupracovníkov zo súkromného podnikateľského sektora, začalo slávnostné zasadnutie akademickej obce.</w:t>
      </w:r>
    </w:p>
    <w:p w:rsidR="00414672" w:rsidRDefault="00414672" w:rsidP="00966AFA">
      <w:pPr>
        <w:ind w:firstLine="567"/>
        <w:rPr>
          <w:sz w:val="24"/>
          <w:szCs w:val="24"/>
        </w:rPr>
      </w:pPr>
      <w:r w:rsidRPr="009A6210">
        <w:rPr>
          <w:sz w:val="24"/>
          <w:szCs w:val="24"/>
        </w:rPr>
        <w:t xml:space="preserve">Oslavy 55. výročia vzdelávania maďarských pedagógov v Nitre boli ukončené plesom </w:t>
      </w:r>
      <w:r w:rsidR="009E731E">
        <w:rPr>
          <w:sz w:val="24"/>
          <w:szCs w:val="24"/>
        </w:rPr>
        <w:br/>
      </w:r>
      <w:r w:rsidRPr="009A6210">
        <w:rPr>
          <w:sz w:val="24"/>
          <w:szCs w:val="24"/>
        </w:rPr>
        <w:t>v priestoroch Študentského domova Nitra. Napokon samotné oslavy, ich príprava, organizácia i priebeh potvrdili fakt, ktorý vo svojom príhovore vyslovil rektor UKF v Nitre prof. RNDr. Ľubomír Zelenický, CSc., že Nitra sa stala kolískou ochrany etnicity aj zásluhou vzdelávania maďarských pedagógov na Slovensku.</w:t>
      </w:r>
    </w:p>
    <w:p w:rsidR="00966AFA" w:rsidRDefault="00966AFA" w:rsidP="00966AFA">
      <w:pPr>
        <w:ind w:firstLine="567"/>
        <w:rPr>
          <w:sz w:val="24"/>
          <w:szCs w:val="24"/>
        </w:rPr>
      </w:pPr>
    </w:p>
    <w:p w:rsidR="00414672" w:rsidRPr="009D6337" w:rsidRDefault="00414672" w:rsidP="00414672">
      <w:pPr>
        <w:rPr>
          <w:b/>
          <w:sz w:val="24"/>
          <w:szCs w:val="24"/>
        </w:rPr>
      </w:pPr>
      <w:r w:rsidRPr="009D6337">
        <w:rPr>
          <w:b/>
          <w:sz w:val="24"/>
          <w:szCs w:val="24"/>
        </w:rPr>
        <w:t>26.6.2015: Významný úspech laboratória vybudovaného z projektu AgroBioTech</w:t>
      </w:r>
    </w:p>
    <w:p w:rsidR="00414672" w:rsidRDefault="00414672" w:rsidP="00414672">
      <w:pPr>
        <w:rPr>
          <w:sz w:val="24"/>
          <w:szCs w:val="24"/>
        </w:rPr>
      </w:pPr>
      <w:r w:rsidRPr="00E401B8">
        <w:rPr>
          <w:noProof/>
          <w:sz w:val="24"/>
          <w:szCs w:val="24"/>
          <w:lang w:val="sk-SK" w:eastAsia="sk-SK" w:bidi="ar-SA"/>
        </w:rPr>
        <w:drawing>
          <wp:anchor distT="0" distB="0" distL="114300" distR="114300" simplePos="0" relativeHeight="251677696" behindDoc="0" locked="0" layoutInCell="1" allowOverlap="1" wp14:anchorId="59D7ADBB" wp14:editId="4230CEBA">
            <wp:simplePos x="0" y="0"/>
            <wp:positionH relativeFrom="column">
              <wp:posOffset>4445</wp:posOffset>
            </wp:positionH>
            <wp:positionV relativeFrom="paragraph">
              <wp:posOffset>120650</wp:posOffset>
            </wp:positionV>
            <wp:extent cx="2447290" cy="1399540"/>
            <wp:effectExtent l="0" t="0" r="0" b="0"/>
            <wp:wrapSquare wrapText="bothSides"/>
            <wp:docPr id="63" name="Obrázok 63" descr="G:\Zaloha-UKF\disk D\WEB\web-images\2015-fpv-la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G:\Zaloha-UKF\disk D\WEB\web-images\2015-fpv-lab.jpg"/>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2447290" cy="1399540"/>
                    </a:xfrm>
                    <a:prstGeom prst="rect">
                      <a:avLst/>
                    </a:prstGeom>
                    <a:noFill/>
                    <a:ln>
                      <a:noFill/>
                    </a:ln>
                  </pic:spPr>
                </pic:pic>
              </a:graphicData>
            </a:graphic>
            <wp14:sizeRelH relativeFrom="page">
              <wp14:pctWidth>0</wp14:pctWidth>
            </wp14:sizeRelH>
            <wp14:sizeRelV relativeFrom="page">
              <wp14:pctHeight>0</wp14:pctHeight>
            </wp14:sizeRelV>
          </wp:anchor>
        </w:drawing>
      </w:r>
      <w:r w:rsidRPr="00E401B8">
        <w:rPr>
          <w:sz w:val="24"/>
          <w:szCs w:val="24"/>
        </w:rPr>
        <w:t xml:space="preserve">Kolektív pracovníkov Fyziologicko-analytického laboratória pod vedením doc. Ing. Idy Petrovičovej, PhD., ktoré bolo vybudované v rámci projektu AgroBioTech na Katedre zoológie a antropológie Fakulty prírodných vied UKF v Nitre, získal medzinárodne akceptovateľný certifikát kontroly kvality analýz v German External Quality Assesment Scheme pre toxikologické analýzy v biologickom </w:t>
      </w:r>
      <w:r w:rsidRPr="00E401B8">
        <w:rPr>
          <w:sz w:val="24"/>
          <w:szCs w:val="24"/>
        </w:rPr>
        <w:lastRenderedPageBreak/>
        <w:t>materiáli (programu 54/2014) v environmentálno-medicínskej oblasti pre oxidačné metabolity DEHP (5-OH-MEHP, 5-carboxy-MEHP) a DBP (MiBP) v moči.</w:t>
      </w:r>
    </w:p>
    <w:p w:rsidR="00414672" w:rsidRDefault="00414672" w:rsidP="00414672">
      <w:pPr>
        <w:rPr>
          <w:b/>
          <w:sz w:val="24"/>
          <w:szCs w:val="24"/>
        </w:rPr>
      </w:pPr>
    </w:p>
    <w:p w:rsidR="00414672" w:rsidRPr="009D6337" w:rsidRDefault="00414672" w:rsidP="00414672">
      <w:pPr>
        <w:rPr>
          <w:b/>
          <w:sz w:val="24"/>
          <w:szCs w:val="24"/>
        </w:rPr>
      </w:pPr>
      <w:r w:rsidRPr="009D6337">
        <w:rPr>
          <w:b/>
          <w:sz w:val="24"/>
          <w:szCs w:val="24"/>
        </w:rPr>
        <w:t xml:space="preserve">13.-17.7.2015: Tretí ročník XXL Akadémie </w:t>
      </w:r>
    </w:p>
    <w:p w:rsidR="00414672" w:rsidRPr="00434DB9" w:rsidRDefault="00414672" w:rsidP="00156F82">
      <w:pPr>
        <w:rPr>
          <w:sz w:val="24"/>
          <w:szCs w:val="24"/>
        </w:rPr>
      </w:pPr>
      <w:r w:rsidRPr="009D6337">
        <w:rPr>
          <w:b/>
          <w:noProof/>
          <w:sz w:val="24"/>
          <w:szCs w:val="24"/>
          <w:lang w:val="sk-SK" w:eastAsia="sk-SK" w:bidi="ar-SA"/>
        </w:rPr>
        <w:drawing>
          <wp:anchor distT="0" distB="0" distL="114300" distR="114300" simplePos="0" relativeHeight="251678720" behindDoc="0" locked="0" layoutInCell="1" allowOverlap="1" wp14:anchorId="65778FB5" wp14:editId="36D1004D">
            <wp:simplePos x="0" y="0"/>
            <wp:positionH relativeFrom="column">
              <wp:posOffset>13970</wp:posOffset>
            </wp:positionH>
            <wp:positionV relativeFrom="paragraph">
              <wp:posOffset>133350</wp:posOffset>
            </wp:positionV>
            <wp:extent cx="2518410" cy="1438275"/>
            <wp:effectExtent l="0" t="0" r="0" b="9525"/>
            <wp:wrapSquare wrapText="bothSides"/>
            <wp:docPr id="64" name="Obrázok 64" descr="G:\Zaloha-UKF\disk D\WEB\web-images\ilustrak-xxl2015-4.jpg\2015-ilustrak-xxl2015-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G:\Zaloha-UKF\disk D\WEB\web-images\ilustrak-xxl2015-4.jpg\2015-ilustrak-xxl2015-4.jpg"/>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2518410" cy="14382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434DB9">
        <w:rPr>
          <w:sz w:val="24"/>
          <w:szCs w:val="24"/>
        </w:rPr>
        <w:t xml:space="preserve">Tridsaťpäť študentov zariadenia sociálnych služieb „KREATÍV“ Klasov, ale aj iných vybraných zariadení sociálnych služieb v rámci Nitrianskeho samosprávneho kraja, sa vďaka projektu XXL Akadémia integrovali do vzdelávacieho procesu našej univerzity a stali sa tak jej súčasťou </w:t>
      </w:r>
      <w:r w:rsidR="00DA1CFD">
        <w:rPr>
          <w:sz w:val="24"/>
          <w:szCs w:val="24"/>
        </w:rPr>
        <w:br/>
      </w:r>
      <w:r w:rsidRPr="00434DB9">
        <w:rPr>
          <w:sz w:val="24"/>
          <w:szCs w:val="24"/>
        </w:rPr>
        <w:t>na obdobie aspoň jedného týždňa. Už tretí ročník tejto letnej aktivity sa realizoval  v dňoch 13. až 17. júla 2015 v alternatívnom i prirodzenom akademickom prostredí - v Komunitnom centre Klasov a v priestoroch Fakulty sociálnych vied a zdravotníctva UKF v Nitre. Po slávnostnej imatrikulácii boli pre študentov pripravené aktivity, ktoré mali za cieľ podporiť sociálny rozvoj študentov a uspokojiť ich zvedavosť poznať, čo je to univerzita a ako funguje. „Chceli sme týmto klientom priblížiť prostredie vysokej školy a dať im pocit, ako keby na nej naozaj študovali,“ hovorí organizátorka XXL Akadémie PhDr. Ľuboslava Pavelová, PhD., z Katedry ošetrovateľstva. „Celý týždeň sme sa snažili aspoň čiastočne prispôsobiť podmienkam vysokej školy, preto sme im pripravili výkazy o štúdiu, zápisné listy i diplomy. Čiže na každom predmete dostali kredity, vďaka ktorým potom mohli štúdium slávnostne ukončiť promóciou.“</w:t>
      </w:r>
    </w:p>
    <w:p w:rsidR="00414672" w:rsidRPr="00434DB9" w:rsidRDefault="00414672" w:rsidP="00966AFA">
      <w:pPr>
        <w:ind w:firstLine="567"/>
        <w:rPr>
          <w:sz w:val="24"/>
          <w:szCs w:val="24"/>
        </w:rPr>
      </w:pPr>
      <w:r w:rsidRPr="00434DB9">
        <w:rPr>
          <w:sz w:val="24"/>
          <w:szCs w:val="24"/>
        </w:rPr>
        <w:t xml:space="preserve">Prvý predmet niesol názov Poznaj svoje telo, a Ľuboslava Pavelová a študenti Katedry ošetrovateľstva na ňom poskytli študentom základné informácie o anatómii a fyziológii ľudského tela. </w:t>
      </w:r>
    </w:p>
    <w:p w:rsidR="00414672" w:rsidRPr="00434DB9" w:rsidRDefault="00414672" w:rsidP="00966AFA">
      <w:pPr>
        <w:ind w:firstLine="567"/>
        <w:rPr>
          <w:sz w:val="24"/>
          <w:szCs w:val="24"/>
        </w:rPr>
      </w:pPr>
      <w:r w:rsidRPr="00434DB9">
        <w:rPr>
          <w:sz w:val="24"/>
          <w:szCs w:val="24"/>
        </w:rPr>
        <w:t>Utorkovú Prvú pomoc pre všetkých mali pod palcom odborníčky Katedry klinických disciplín a urgentnej medicíny PhDr. Monika Mankovecká, PhD., a PhDr. Dana Brázdilová, PhD., a ich študenti. Vysvetlili klientom základné prvky poskytovania laickej prvej pomoci, naučili ich ako si privolať prvú pomoc, ako majú pri tom telefonovať, a priblížili im fungovanie záchranného systému.</w:t>
      </w:r>
    </w:p>
    <w:p w:rsidR="00414672" w:rsidRPr="00434DB9" w:rsidRDefault="00414672" w:rsidP="00966AFA">
      <w:pPr>
        <w:ind w:firstLine="567"/>
        <w:rPr>
          <w:sz w:val="24"/>
          <w:szCs w:val="24"/>
        </w:rPr>
      </w:pPr>
      <w:r w:rsidRPr="00434DB9">
        <w:rPr>
          <w:sz w:val="24"/>
          <w:szCs w:val="24"/>
        </w:rPr>
        <w:t>Tretí deň XXL Akadémie sa niesol v znamení Energie – súčasti nášho života. Študenti absolvovali exkurziu do Energolandu v jadrovej elektrárni Mochovce. Vďaka 33 interaktívnym sekciám mohli preskúmať celú evolúciu energie od veľkého tresku až po blízku budúcnosť a zistiť, ako s energiou nakladal človek v minulosti a ako dnes.</w:t>
      </w:r>
    </w:p>
    <w:p w:rsidR="00414672" w:rsidRPr="00434DB9" w:rsidRDefault="00414672" w:rsidP="00966AFA">
      <w:pPr>
        <w:ind w:firstLine="567"/>
        <w:rPr>
          <w:sz w:val="24"/>
          <w:szCs w:val="24"/>
        </w:rPr>
      </w:pPr>
      <w:r w:rsidRPr="00434DB9">
        <w:rPr>
          <w:sz w:val="24"/>
          <w:szCs w:val="24"/>
        </w:rPr>
        <w:t>Vďaka trénerovi Matejovi Spišiakovi sa študenti na štvrtkovej aktivite s názvom Cvičíme pre zdravie dozvedeli viac o význame fyzických aktivít v rámci života, a tiež, že aj napriek zdravotnému postihnutiu môžu žiť aktívnym životom.</w:t>
      </w:r>
    </w:p>
    <w:p w:rsidR="00414672" w:rsidRPr="00434DB9" w:rsidRDefault="00414672" w:rsidP="00966AFA">
      <w:pPr>
        <w:ind w:firstLine="567"/>
        <w:rPr>
          <w:sz w:val="24"/>
          <w:szCs w:val="24"/>
        </w:rPr>
      </w:pPr>
      <w:r w:rsidRPr="00434DB9">
        <w:rPr>
          <w:sz w:val="24"/>
          <w:szCs w:val="24"/>
        </w:rPr>
        <w:t xml:space="preserve">V piatok nasledovala exkurzia Tajomstvá knižnice. Pracovníčka Univerzitnej knižnice UKF v Nitre Mgr. Mária Synaková sprevádzala účastníkov po celých priestoroch knižnice, otvorila pre nich aj tie, ktoré nie sú bežne dostupné, a ukázala im najstaršie artefakty, ktorými knižnica disponuje. Študenti si pozreli tiež priestory Univerzitného pastoračného centra Pavla Straussa, po ktorých ich sprevádzali rektor UPC ThDr. Ľubomír Hlad, PhD., </w:t>
      </w:r>
      <w:r w:rsidR="00DA1CFD">
        <w:rPr>
          <w:sz w:val="24"/>
          <w:szCs w:val="24"/>
        </w:rPr>
        <w:br/>
      </w:r>
      <w:r w:rsidRPr="00434DB9">
        <w:rPr>
          <w:sz w:val="24"/>
          <w:szCs w:val="24"/>
        </w:rPr>
        <w:t>a Patrik Belčík. V týchto priestoroch sa uskutočnila aj slávnostná promócia, počas ktorej študenti XXL Akadémie dostali diplomy.</w:t>
      </w:r>
    </w:p>
    <w:p w:rsidR="00414672" w:rsidRDefault="00414672" w:rsidP="00966AFA">
      <w:pPr>
        <w:ind w:firstLine="567"/>
        <w:rPr>
          <w:sz w:val="24"/>
          <w:szCs w:val="24"/>
        </w:rPr>
      </w:pPr>
      <w:r w:rsidRPr="00434DB9">
        <w:rPr>
          <w:sz w:val="24"/>
          <w:szCs w:val="24"/>
        </w:rPr>
        <w:lastRenderedPageBreak/>
        <w:t xml:space="preserve">Koncept XXL Akadémie je teda príkladom spolupráce univerzity s praxou. Aj touto netradičnou, a v prostredí Slovenska jedinečnou vzdelávacou aktivitou sa univerzita snaží napĺňať zámer byť centrom celoživotného vzdelávania a centrom spoločenského </w:t>
      </w:r>
      <w:r w:rsidR="00207ECB">
        <w:rPr>
          <w:sz w:val="24"/>
          <w:szCs w:val="24"/>
        </w:rPr>
        <w:br/>
      </w:r>
      <w:r w:rsidRPr="00434DB9">
        <w:rPr>
          <w:sz w:val="24"/>
          <w:szCs w:val="24"/>
        </w:rPr>
        <w:t>a kultúrneho života nitrianskeho kraja a širšieho regiónu.</w:t>
      </w:r>
    </w:p>
    <w:p w:rsidR="00414672" w:rsidRDefault="00414672" w:rsidP="00414672">
      <w:pPr>
        <w:rPr>
          <w:b/>
          <w:sz w:val="24"/>
          <w:szCs w:val="24"/>
        </w:rPr>
      </w:pPr>
    </w:p>
    <w:p w:rsidR="00414672" w:rsidRPr="009D6337" w:rsidRDefault="00414672" w:rsidP="00414672">
      <w:pPr>
        <w:rPr>
          <w:b/>
          <w:sz w:val="24"/>
          <w:szCs w:val="24"/>
        </w:rPr>
      </w:pPr>
      <w:r>
        <w:rPr>
          <w:b/>
          <w:sz w:val="24"/>
          <w:szCs w:val="24"/>
        </w:rPr>
        <w:t xml:space="preserve">10.7.2015: </w:t>
      </w:r>
      <w:r w:rsidRPr="009D6337">
        <w:rPr>
          <w:b/>
          <w:sz w:val="24"/>
          <w:szCs w:val="24"/>
        </w:rPr>
        <w:t>Školáci získali titul Academicus Nitriensis Jr.</w:t>
      </w:r>
    </w:p>
    <w:p w:rsidR="00414672" w:rsidRDefault="00414672" w:rsidP="00414672">
      <w:pPr>
        <w:rPr>
          <w:sz w:val="24"/>
          <w:szCs w:val="24"/>
        </w:rPr>
      </w:pPr>
      <w:r w:rsidRPr="009D6337">
        <w:rPr>
          <w:b/>
          <w:noProof/>
          <w:sz w:val="24"/>
          <w:szCs w:val="24"/>
          <w:lang w:val="sk-SK" w:eastAsia="sk-SK" w:bidi="ar-SA"/>
        </w:rPr>
        <w:drawing>
          <wp:anchor distT="0" distB="0" distL="114300" distR="114300" simplePos="0" relativeHeight="251679744" behindDoc="0" locked="0" layoutInCell="1" allowOverlap="1" wp14:anchorId="0B0552E2" wp14:editId="66495176">
            <wp:simplePos x="0" y="0"/>
            <wp:positionH relativeFrom="column">
              <wp:posOffset>50800</wp:posOffset>
            </wp:positionH>
            <wp:positionV relativeFrom="paragraph">
              <wp:posOffset>96520</wp:posOffset>
            </wp:positionV>
            <wp:extent cx="2587625" cy="1478280"/>
            <wp:effectExtent l="0" t="0" r="3175" b="7620"/>
            <wp:wrapSquare wrapText="bothSides"/>
            <wp:docPr id="65" name="Obrázok 65" descr="G:\Zaloha-UKF\disk D\WEB\web-images\ilustrak-nlu.jpg\2015-ilustrak-nlu.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G:\Zaloha-UKF\disk D\WEB\web-images\ilustrak-nlu.jpg\2015-ilustrak-nlu.jpg"/>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2587625" cy="1478280"/>
                    </a:xfrm>
                    <a:prstGeom prst="rect">
                      <a:avLst/>
                    </a:prstGeom>
                    <a:noFill/>
                    <a:ln>
                      <a:noFill/>
                    </a:ln>
                  </pic:spPr>
                </pic:pic>
              </a:graphicData>
            </a:graphic>
            <wp14:sizeRelH relativeFrom="page">
              <wp14:pctWidth>0</wp14:pctWidth>
            </wp14:sizeRelH>
            <wp14:sizeRelV relativeFrom="page">
              <wp14:pctHeight>0</wp14:pctHeight>
            </wp14:sizeRelV>
          </wp:anchor>
        </w:drawing>
      </w:r>
      <w:r w:rsidRPr="009D6337">
        <w:rPr>
          <w:sz w:val="24"/>
          <w:szCs w:val="24"/>
        </w:rPr>
        <w:t xml:space="preserve">Slávnostnou promóciou v Aule Univerzity Konštantína Filozofa v Nitre sa dňa 10. júla 2015 skončila tohtoročná Nitrianska letná univerzita </w:t>
      </w:r>
      <w:r w:rsidR="00207ECB">
        <w:rPr>
          <w:sz w:val="24"/>
          <w:szCs w:val="24"/>
        </w:rPr>
        <w:br/>
      </w:r>
      <w:r w:rsidRPr="009D6337">
        <w:rPr>
          <w:sz w:val="24"/>
          <w:szCs w:val="24"/>
        </w:rPr>
        <w:t xml:space="preserve">a 55 malých študentov počas nej získalo certifikát s titulom Academicus Nitriensis Jr. Táto letná aktivita, ktorá vznikla pred ôsmimi rokmi, je spoločným projektom našej univerzity, Slovenskej poľnohospodárskej univerzity </w:t>
      </w:r>
      <w:r w:rsidR="00207ECB">
        <w:rPr>
          <w:sz w:val="24"/>
          <w:szCs w:val="24"/>
        </w:rPr>
        <w:br/>
      </w:r>
      <w:r w:rsidRPr="009D6337">
        <w:rPr>
          <w:sz w:val="24"/>
          <w:szCs w:val="24"/>
        </w:rPr>
        <w:t xml:space="preserve">a Mesta Nitra. </w:t>
      </w:r>
    </w:p>
    <w:p w:rsidR="00414672" w:rsidRDefault="00414672" w:rsidP="00966AFA">
      <w:pPr>
        <w:ind w:firstLine="567"/>
        <w:rPr>
          <w:sz w:val="24"/>
          <w:szCs w:val="24"/>
        </w:rPr>
      </w:pPr>
      <w:r w:rsidRPr="009D6337">
        <w:rPr>
          <w:sz w:val="24"/>
          <w:szCs w:val="24"/>
        </w:rPr>
        <w:t xml:space="preserve">Už tradične odštartovala slávnostnou imatrikuláciou na pôde SPU v Nitre a celý týždeň sa školákom venovali pracovníci i študenti oboch nitrianskych univerzít. Pripravili si pre nich tematické okruhy Mladý angličtinár, Mladý olympionik, Mladý archeológ, Mladý remeselník, Mladý sokoliar, Mladý energetik, Mladý Nitran, Mladý redaktor, Mladý informatik, Mladý botanik, Mladý výtvarník, Mladý vodič či Mladý čitateľ. </w:t>
      </w:r>
    </w:p>
    <w:p w:rsidR="00414672" w:rsidRDefault="00414672" w:rsidP="00966AFA">
      <w:pPr>
        <w:ind w:firstLine="567"/>
        <w:rPr>
          <w:sz w:val="24"/>
          <w:szCs w:val="24"/>
        </w:rPr>
      </w:pPr>
      <w:r w:rsidRPr="009D6337">
        <w:rPr>
          <w:sz w:val="24"/>
          <w:szCs w:val="24"/>
        </w:rPr>
        <w:t>Deti vo veku 8 až 11 rokov sa prostredníctvom nich hravou a tvorivou formou oboznámili s akademickým prostredím, s charakterom štúdia na univerzite a s vybranými zaujímavými témami predstavujúcimi súčasť pestrej ponuky študijných programov oboch nitrianskych univerzít.</w:t>
      </w:r>
    </w:p>
    <w:p w:rsidR="00414672" w:rsidRDefault="00414672" w:rsidP="00414672">
      <w:pPr>
        <w:rPr>
          <w:sz w:val="24"/>
          <w:szCs w:val="24"/>
        </w:rPr>
      </w:pPr>
    </w:p>
    <w:p w:rsidR="00414672" w:rsidRPr="00434DB9" w:rsidRDefault="00414672" w:rsidP="00414672">
      <w:pPr>
        <w:rPr>
          <w:b/>
          <w:sz w:val="24"/>
          <w:szCs w:val="24"/>
        </w:rPr>
      </w:pPr>
      <w:r>
        <w:rPr>
          <w:b/>
          <w:sz w:val="24"/>
          <w:szCs w:val="24"/>
        </w:rPr>
        <w:t xml:space="preserve">20.-24.7.2015: </w:t>
      </w:r>
      <w:r w:rsidRPr="00434DB9">
        <w:rPr>
          <w:b/>
          <w:sz w:val="24"/>
          <w:szCs w:val="24"/>
        </w:rPr>
        <w:t>Fyzika nie je strašiak, ale zábava</w:t>
      </w:r>
    </w:p>
    <w:p w:rsidR="00414672" w:rsidRPr="00434DB9" w:rsidRDefault="00414672" w:rsidP="00414672">
      <w:pPr>
        <w:rPr>
          <w:sz w:val="24"/>
          <w:szCs w:val="24"/>
        </w:rPr>
      </w:pPr>
      <w:r w:rsidRPr="00434DB9">
        <w:rPr>
          <w:noProof/>
          <w:sz w:val="24"/>
          <w:szCs w:val="24"/>
          <w:lang w:val="sk-SK" w:eastAsia="sk-SK" w:bidi="ar-SA"/>
        </w:rPr>
        <w:drawing>
          <wp:anchor distT="0" distB="0" distL="114300" distR="114300" simplePos="0" relativeHeight="251680768" behindDoc="0" locked="0" layoutInCell="1" allowOverlap="1" wp14:anchorId="25C6FFE6" wp14:editId="5E53E0D6">
            <wp:simplePos x="0" y="0"/>
            <wp:positionH relativeFrom="column">
              <wp:posOffset>-3175</wp:posOffset>
            </wp:positionH>
            <wp:positionV relativeFrom="paragraph">
              <wp:posOffset>62230</wp:posOffset>
            </wp:positionV>
            <wp:extent cx="2247900" cy="1285875"/>
            <wp:effectExtent l="0" t="0" r="0" b="9525"/>
            <wp:wrapSquare wrapText="bothSides"/>
            <wp:docPr id="66" name="Obrázok 66" descr="G:\Zaloha-UKF\disk D\WEB\web-images\2015-fpv-FAJ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G:\Zaloha-UKF\disk D\WEB\web-images\2015-fpv-FAJN.jpg"/>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2247900" cy="12858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434DB9">
        <w:rPr>
          <w:sz w:val="24"/>
          <w:szCs w:val="24"/>
        </w:rPr>
        <w:t>Tábor FAJN – Fyzika Ako Ju Nepoznáme – patrí medzi najstaršie fyzikálne tábory n</w:t>
      </w:r>
      <w:r>
        <w:rPr>
          <w:sz w:val="24"/>
          <w:szCs w:val="24"/>
        </w:rPr>
        <w:t>a Slovensku a tento rok oslávila</w:t>
      </w:r>
      <w:r w:rsidRPr="00434DB9">
        <w:rPr>
          <w:sz w:val="24"/>
          <w:szCs w:val="24"/>
        </w:rPr>
        <w:t xml:space="preserve"> svoje okrúhle výročie. Občianskemu združeniu VAU a Katedre fyziky UKF v Nitre sa </w:t>
      </w:r>
      <w:r>
        <w:rPr>
          <w:sz w:val="24"/>
          <w:szCs w:val="24"/>
        </w:rPr>
        <w:t>v r. 2015</w:t>
      </w:r>
      <w:r w:rsidRPr="00434DB9">
        <w:rPr>
          <w:sz w:val="24"/>
          <w:szCs w:val="24"/>
        </w:rPr>
        <w:t xml:space="preserve"> podarilo zorganizovať až dva turnusy,</w:t>
      </w:r>
      <w:r>
        <w:rPr>
          <w:sz w:val="24"/>
          <w:szCs w:val="24"/>
        </w:rPr>
        <w:t xml:space="preserve"> pričom práve ten druhý sa niesol</w:t>
      </w:r>
      <w:r w:rsidRPr="00434DB9">
        <w:rPr>
          <w:sz w:val="24"/>
          <w:szCs w:val="24"/>
        </w:rPr>
        <w:t xml:space="preserve"> v znamen</w:t>
      </w:r>
      <w:r>
        <w:rPr>
          <w:sz w:val="24"/>
          <w:szCs w:val="24"/>
        </w:rPr>
        <w:t>í osláv a deti počas neho zažili</w:t>
      </w:r>
      <w:r w:rsidRPr="00434DB9">
        <w:rPr>
          <w:sz w:val="24"/>
          <w:szCs w:val="24"/>
        </w:rPr>
        <w:t xml:space="preserve"> všetko to naj- krajšie, zábavnejšie, obľúbenejšie </w:t>
      </w:r>
      <w:r w:rsidR="00207ECB">
        <w:rPr>
          <w:sz w:val="24"/>
          <w:szCs w:val="24"/>
        </w:rPr>
        <w:br/>
      </w:r>
      <w:r w:rsidRPr="00434DB9">
        <w:rPr>
          <w:sz w:val="24"/>
          <w:szCs w:val="24"/>
        </w:rPr>
        <w:t xml:space="preserve">a objaviteľské, čo sa za desať rokov podarilo vytvoriť a zozbierať. Týždňového súboru osláv fyziky, ktorý </w:t>
      </w:r>
      <w:r>
        <w:rPr>
          <w:sz w:val="24"/>
          <w:szCs w:val="24"/>
        </w:rPr>
        <w:t>prebiehal</w:t>
      </w:r>
      <w:r w:rsidRPr="00434DB9">
        <w:rPr>
          <w:sz w:val="24"/>
          <w:szCs w:val="24"/>
        </w:rPr>
        <w:t xml:space="preserve"> v termíne 20. až 24. júla 2015 v priestoroch Fakulty prírodný</w:t>
      </w:r>
      <w:r>
        <w:rPr>
          <w:sz w:val="24"/>
          <w:szCs w:val="24"/>
        </w:rPr>
        <w:t>ch vied UKF v Nitre, sa zúčastnilo</w:t>
      </w:r>
      <w:r w:rsidRPr="00434DB9">
        <w:rPr>
          <w:sz w:val="24"/>
          <w:szCs w:val="24"/>
        </w:rPr>
        <w:t xml:space="preserve"> 23 d</w:t>
      </w:r>
      <w:r>
        <w:rPr>
          <w:sz w:val="24"/>
          <w:szCs w:val="24"/>
        </w:rPr>
        <w:t>etí.</w:t>
      </w:r>
    </w:p>
    <w:p w:rsidR="00414672" w:rsidRDefault="00414672" w:rsidP="00966AFA">
      <w:pPr>
        <w:ind w:firstLine="567"/>
        <w:rPr>
          <w:sz w:val="24"/>
          <w:szCs w:val="24"/>
        </w:rPr>
      </w:pPr>
      <w:r w:rsidRPr="00434DB9">
        <w:rPr>
          <w:sz w:val="24"/>
          <w:szCs w:val="24"/>
        </w:rPr>
        <w:t>Tábor FAJN je denný tábor, ktorý je zameraný na fyziku a aj počas prázdninových dní sa snaží deti zábavnou formou priučiť fyzike. "Za desať rokov svojej existencie si našiel svoje miesto v množstve druhov a typov táborov na Slovensku a s radosťou môžeme povedať, že je nielen jeden z najstarších táborov tohto typu u nás, ale z roka na rok sa teší čoraz väčšej popularite," skonštatovala organizátorka táborov PaedDr. Ľubomíra Valovičová</w:t>
      </w:r>
      <w:r w:rsidR="00B65A22">
        <w:rPr>
          <w:sz w:val="24"/>
          <w:szCs w:val="24"/>
        </w:rPr>
        <w:t>, PhD.</w:t>
      </w:r>
      <w:r w:rsidRPr="00434DB9">
        <w:rPr>
          <w:sz w:val="24"/>
          <w:szCs w:val="24"/>
        </w:rPr>
        <w:t xml:space="preserve"> </w:t>
      </w:r>
    </w:p>
    <w:p w:rsidR="00414672" w:rsidRDefault="00414672" w:rsidP="00414672">
      <w:pPr>
        <w:rPr>
          <w:sz w:val="24"/>
          <w:szCs w:val="24"/>
        </w:rPr>
      </w:pPr>
    </w:p>
    <w:p w:rsidR="00966AFA" w:rsidRDefault="00966AFA" w:rsidP="00414672">
      <w:pPr>
        <w:rPr>
          <w:sz w:val="24"/>
          <w:szCs w:val="24"/>
        </w:rPr>
      </w:pPr>
    </w:p>
    <w:p w:rsidR="00414672" w:rsidRPr="00434DB9" w:rsidRDefault="00414672" w:rsidP="00414672">
      <w:pPr>
        <w:rPr>
          <w:b/>
          <w:sz w:val="24"/>
          <w:szCs w:val="24"/>
        </w:rPr>
      </w:pPr>
      <w:r>
        <w:rPr>
          <w:b/>
          <w:sz w:val="24"/>
          <w:szCs w:val="24"/>
        </w:rPr>
        <w:lastRenderedPageBreak/>
        <w:t xml:space="preserve">8.9.2015: </w:t>
      </w:r>
      <w:r w:rsidRPr="00434DB9">
        <w:rPr>
          <w:b/>
          <w:sz w:val="24"/>
          <w:szCs w:val="24"/>
        </w:rPr>
        <w:t>Absolvent našej univerzity majstrom sveta</w:t>
      </w:r>
    </w:p>
    <w:p w:rsidR="00414672" w:rsidRDefault="00966AFA" w:rsidP="00414672">
      <w:pPr>
        <w:rPr>
          <w:sz w:val="24"/>
          <w:szCs w:val="24"/>
        </w:rPr>
      </w:pPr>
      <w:r w:rsidRPr="00434DB9">
        <w:rPr>
          <w:noProof/>
          <w:sz w:val="24"/>
          <w:szCs w:val="24"/>
          <w:lang w:val="sk-SK" w:eastAsia="sk-SK" w:bidi="ar-SA"/>
        </w:rPr>
        <w:drawing>
          <wp:anchor distT="0" distB="0" distL="114300" distR="114300" simplePos="0" relativeHeight="251681792" behindDoc="0" locked="0" layoutInCell="1" allowOverlap="1" wp14:anchorId="52E55A1E" wp14:editId="43BF0BB6">
            <wp:simplePos x="0" y="0"/>
            <wp:positionH relativeFrom="column">
              <wp:posOffset>-635</wp:posOffset>
            </wp:positionH>
            <wp:positionV relativeFrom="paragraph">
              <wp:posOffset>49530</wp:posOffset>
            </wp:positionV>
            <wp:extent cx="2247900" cy="1285875"/>
            <wp:effectExtent l="0" t="0" r="0" b="9525"/>
            <wp:wrapSquare wrapText="bothSides"/>
            <wp:docPr id="67" name="Obrázok 67" descr="G:\Zaloha-UKF\disk D\WEB\web-images\2015-matejtoth.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G:\Zaloha-UKF\disk D\WEB\web-images\2015-matejtoth.jpg"/>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2247900" cy="1285875"/>
                    </a:xfrm>
                    <a:prstGeom prst="rect">
                      <a:avLst/>
                    </a:prstGeom>
                    <a:noFill/>
                    <a:ln>
                      <a:noFill/>
                    </a:ln>
                  </pic:spPr>
                </pic:pic>
              </a:graphicData>
            </a:graphic>
            <wp14:sizeRelH relativeFrom="page">
              <wp14:pctWidth>0</wp14:pctWidth>
            </wp14:sizeRelH>
            <wp14:sizeRelV relativeFrom="page">
              <wp14:pctHeight>0</wp14:pctHeight>
            </wp14:sizeRelV>
          </wp:anchor>
        </w:drawing>
      </w:r>
      <w:r w:rsidR="00414672">
        <w:rPr>
          <w:sz w:val="24"/>
          <w:szCs w:val="24"/>
        </w:rPr>
        <w:t>S</w:t>
      </w:r>
      <w:r w:rsidR="00414672" w:rsidRPr="00434DB9">
        <w:rPr>
          <w:sz w:val="24"/>
          <w:szCs w:val="24"/>
        </w:rPr>
        <w:t xml:space="preserve">lovenský chodec Matej Tóth, ktorý je úspešným absolventom Univerzity Konštantína Filozofa v Nitre, sa stal majstrom sveta na 50 km. Do cieľa na štadióne pekinského Vtáčieho hniezda dopochodoval triumfálne s časom 3:40:32 po úžasnom sóle. </w:t>
      </w:r>
      <w:r w:rsidR="00207ECB">
        <w:rPr>
          <w:sz w:val="24"/>
          <w:szCs w:val="24"/>
        </w:rPr>
        <w:br/>
      </w:r>
      <w:r w:rsidR="00414672" w:rsidRPr="00434DB9">
        <w:rPr>
          <w:sz w:val="24"/>
          <w:szCs w:val="24"/>
        </w:rPr>
        <w:t xml:space="preserve">Pre slovenskú atletiku vybojoval v samostatnej ére premiérový titul a počet medailí v histórii rozšíril </w:t>
      </w:r>
      <w:r w:rsidR="00207ECB">
        <w:rPr>
          <w:sz w:val="24"/>
          <w:szCs w:val="24"/>
        </w:rPr>
        <w:br/>
      </w:r>
      <w:r w:rsidR="00414672" w:rsidRPr="00434DB9">
        <w:rPr>
          <w:sz w:val="24"/>
          <w:szCs w:val="24"/>
        </w:rPr>
        <w:t xml:space="preserve">na štyri, s jedným zlatom a tromi bronzami. Druhý došiel do cieľa Austrálčan Jared Tallent </w:t>
      </w:r>
      <w:r w:rsidR="00207ECB">
        <w:rPr>
          <w:sz w:val="24"/>
          <w:szCs w:val="24"/>
        </w:rPr>
        <w:br/>
      </w:r>
      <w:r w:rsidR="00414672" w:rsidRPr="00434DB9">
        <w:rPr>
          <w:sz w:val="24"/>
          <w:szCs w:val="24"/>
        </w:rPr>
        <w:t>v sezónnom maxime 3:42:17, tretí Japonec Tanajuki Tanii 3:42:55. Z ďalších dvoch slovenských chodcov došiel do cieľa len Dušan Majdán na 30. mieste v sezónnom maxime 3:58:57, premiéru na MS nezvládol Martin Tišťan, ktorého diskvalifikovali.</w:t>
      </w:r>
    </w:p>
    <w:p w:rsidR="00414672" w:rsidRDefault="00414672" w:rsidP="00414672">
      <w:pPr>
        <w:rPr>
          <w:sz w:val="24"/>
          <w:szCs w:val="24"/>
        </w:rPr>
      </w:pPr>
    </w:p>
    <w:p w:rsidR="00414672" w:rsidRPr="00434DB9" w:rsidRDefault="00414672" w:rsidP="00414672">
      <w:pPr>
        <w:rPr>
          <w:b/>
          <w:sz w:val="24"/>
          <w:szCs w:val="24"/>
        </w:rPr>
      </w:pPr>
      <w:r>
        <w:rPr>
          <w:b/>
          <w:sz w:val="24"/>
          <w:szCs w:val="24"/>
        </w:rPr>
        <w:t xml:space="preserve">21.9.2015: </w:t>
      </w:r>
      <w:r w:rsidRPr="00434DB9">
        <w:rPr>
          <w:b/>
          <w:sz w:val="24"/>
          <w:szCs w:val="24"/>
        </w:rPr>
        <w:t>Začal sa Akademický rok 2015/2016</w:t>
      </w:r>
    </w:p>
    <w:p w:rsidR="00414672" w:rsidRPr="00434DB9" w:rsidRDefault="00414672" w:rsidP="00156F82">
      <w:pPr>
        <w:rPr>
          <w:sz w:val="24"/>
          <w:szCs w:val="24"/>
        </w:rPr>
      </w:pPr>
      <w:r w:rsidRPr="00C06357">
        <w:rPr>
          <w:noProof/>
          <w:sz w:val="24"/>
          <w:szCs w:val="24"/>
          <w:lang w:val="sk-SK" w:eastAsia="sk-SK" w:bidi="ar-SA"/>
        </w:rPr>
        <w:drawing>
          <wp:anchor distT="0" distB="0" distL="114300" distR="114300" simplePos="0" relativeHeight="251683840" behindDoc="0" locked="0" layoutInCell="1" allowOverlap="1" wp14:anchorId="133124A7" wp14:editId="5F57E4D8">
            <wp:simplePos x="0" y="0"/>
            <wp:positionH relativeFrom="column">
              <wp:posOffset>-635</wp:posOffset>
            </wp:positionH>
            <wp:positionV relativeFrom="paragraph">
              <wp:posOffset>62230</wp:posOffset>
            </wp:positionV>
            <wp:extent cx="2247900" cy="1285875"/>
            <wp:effectExtent l="0" t="0" r="0" b="9525"/>
            <wp:wrapSquare wrapText="bothSides"/>
            <wp:docPr id="68" name="Obrázok 68" descr="G:\Zaloha-UKF\disk D\WEB\web-images\2015-otv-AR-im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G:\Zaloha-UKF\disk D\WEB\web-images\2015-otv-AR-image.png"/>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2247900" cy="12858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434DB9">
        <w:rPr>
          <w:sz w:val="24"/>
          <w:szCs w:val="24"/>
        </w:rPr>
        <w:t xml:space="preserve">Dňa 21. septembra 2015 sa na Univerzite Konštantína Filozofa v Nitre oficiálne začal Akademický rok 2015/2016. Slávnostné otvorenie sa konalo v Aule UKF v Nitre a bolo spojené so slávnostnou inauguráciou dekana Fakulty sociálnych vied </w:t>
      </w:r>
      <w:r w:rsidR="00207ECB">
        <w:rPr>
          <w:sz w:val="24"/>
          <w:szCs w:val="24"/>
        </w:rPr>
        <w:br/>
      </w:r>
      <w:r w:rsidRPr="00434DB9">
        <w:rPr>
          <w:sz w:val="24"/>
          <w:szCs w:val="24"/>
        </w:rPr>
        <w:t>a zdravotníctva Univerzity Konštantína Filozofa v Nitre a s odovzdaním Ceny rektora za vedeckú a umeleckú činnosť za rok 2014. Dôležitosť a vážnosť tejto chvíle umocnila aj prítomnosť najvyšších akademických predstaviteľov a významných osobností nášho politického, verejného, vedeckého a kultúrneho života.</w:t>
      </w:r>
    </w:p>
    <w:p w:rsidR="00414672" w:rsidRPr="00434DB9" w:rsidRDefault="00414672" w:rsidP="00966AFA">
      <w:pPr>
        <w:ind w:firstLine="567"/>
        <w:rPr>
          <w:sz w:val="24"/>
          <w:szCs w:val="24"/>
        </w:rPr>
      </w:pPr>
      <w:r w:rsidRPr="00434DB9">
        <w:rPr>
          <w:sz w:val="24"/>
          <w:szCs w:val="24"/>
        </w:rPr>
        <w:t xml:space="preserve">Predseda Akademického senátu Fakulty sociálnych vied a zdravotníctva UKF v Nitre doc. PhDr. Michal Kozubík, PhD., v krátkosti oboznámil slávnostné zhromaždenie </w:t>
      </w:r>
      <w:r w:rsidR="00207ECB">
        <w:rPr>
          <w:sz w:val="24"/>
          <w:szCs w:val="24"/>
        </w:rPr>
        <w:br/>
      </w:r>
      <w:r w:rsidRPr="00434DB9">
        <w:rPr>
          <w:sz w:val="24"/>
          <w:szCs w:val="24"/>
        </w:rPr>
        <w:t xml:space="preserve">s priebehom volieb dekana FSVaZ UKF v Nitre a predstavil doc. PhDr. Rastislava Rosinského, PhD., novozvoleného dekana fakulty. Ako povedal, AS FSVaZ zvolil na svojom zasadnutí konanom dňa 29. apríla 2015 doc. Rastislava Rosinského za kandidáta na dekana, a rektor UKF v Nitre prof. RNDr. Ľubomír Zelenický, CSc., ho dňa 1. júna 2015 vymenoval za dekana </w:t>
      </w:r>
      <w:r w:rsidR="00207ECB">
        <w:rPr>
          <w:sz w:val="24"/>
          <w:szCs w:val="24"/>
        </w:rPr>
        <w:br/>
      </w:r>
      <w:r w:rsidRPr="00434DB9">
        <w:rPr>
          <w:sz w:val="24"/>
          <w:szCs w:val="24"/>
        </w:rPr>
        <w:t>s účinnosťou od 1. júna 2015.</w:t>
      </w:r>
    </w:p>
    <w:p w:rsidR="00414672" w:rsidRDefault="00414672" w:rsidP="00966AFA">
      <w:pPr>
        <w:ind w:firstLine="567"/>
        <w:rPr>
          <w:sz w:val="24"/>
          <w:szCs w:val="24"/>
        </w:rPr>
      </w:pPr>
      <w:r w:rsidRPr="00434DB9">
        <w:rPr>
          <w:sz w:val="24"/>
          <w:szCs w:val="24"/>
        </w:rPr>
        <w:t xml:space="preserve">Po prednesení inauguračného sľubu a vykonaní slávnostného inauguračného aktu nasledovalo odovzdanie Cien rektora Univerzity Konštantína Filozofa v Nitre za vedeckú </w:t>
      </w:r>
      <w:r w:rsidR="00207ECB">
        <w:rPr>
          <w:sz w:val="24"/>
          <w:szCs w:val="24"/>
        </w:rPr>
        <w:br/>
      </w:r>
      <w:r w:rsidRPr="00434DB9">
        <w:rPr>
          <w:sz w:val="24"/>
          <w:szCs w:val="24"/>
        </w:rPr>
        <w:t>a umeleckú činnosť za rok 2014, ktoré sú udeľované na základe návrhu hodnotiacej komisie.</w:t>
      </w:r>
    </w:p>
    <w:p w:rsidR="00414672" w:rsidRDefault="00414672" w:rsidP="00414672">
      <w:pPr>
        <w:rPr>
          <w:sz w:val="24"/>
          <w:szCs w:val="24"/>
        </w:rPr>
      </w:pPr>
    </w:p>
    <w:p w:rsidR="00414672" w:rsidRPr="00C06357" w:rsidRDefault="00414672" w:rsidP="00414672">
      <w:pPr>
        <w:rPr>
          <w:b/>
          <w:sz w:val="24"/>
          <w:szCs w:val="24"/>
        </w:rPr>
      </w:pPr>
      <w:r>
        <w:rPr>
          <w:b/>
          <w:sz w:val="24"/>
          <w:szCs w:val="24"/>
        </w:rPr>
        <w:t xml:space="preserve">29.9.-1.10.2015: </w:t>
      </w:r>
      <w:r w:rsidRPr="00C06357">
        <w:rPr>
          <w:b/>
          <w:sz w:val="24"/>
          <w:szCs w:val="24"/>
        </w:rPr>
        <w:t>Agrofilm na UKF v Nitre opäť úspešný</w:t>
      </w:r>
    </w:p>
    <w:p w:rsidR="00414672" w:rsidRPr="00C06357" w:rsidRDefault="00414672" w:rsidP="00414672">
      <w:pPr>
        <w:rPr>
          <w:sz w:val="24"/>
          <w:szCs w:val="24"/>
        </w:rPr>
      </w:pPr>
      <w:r w:rsidRPr="00C06357">
        <w:rPr>
          <w:noProof/>
          <w:sz w:val="24"/>
          <w:szCs w:val="24"/>
          <w:lang w:val="sk-SK" w:eastAsia="sk-SK" w:bidi="ar-SA"/>
        </w:rPr>
        <w:drawing>
          <wp:anchor distT="0" distB="0" distL="114300" distR="114300" simplePos="0" relativeHeight="251682816" behindDoc="0" locked="0" layoutInCell="1" allowOverlap="1" wp14:anchorId="49F32BED" wp14:editId="10E90DCC">
            <wp:simplePos x="0" y="0"/>
            <wp:positionH relativeFrom="column">
              <wp:posOffset>58420</wp:posOffset>
            </wp:positionH>
            <wp:positionV relativeFrom="paragraph">
              <wp:posOffset>98425</wp:posOffset>
            </wp:positionV>
            <wp:extent cx="2247900" cy="1285875"/>
            <wp:effectExtent l="0" t="0" r="0" b="9525"/>
            <wp:wrapSquare wrapText="bothSides"/>
            <wp:docPr id="69" name="Obrázok 69" descr="G:\Zaloha-UKF\disk D\WEB\web-images\2015-agrofil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G:\Zaloha-UKF\disk D\WEB\web-images\2015-agrofilm.jpg"/>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2247900" cy="12858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C06357">
        <w:rPr>
          <w:sz w:val="24"/>
          <w:szCs w:val="24"/>
        </w:rPr>
        <w:t xml:space="preserve">V dňoch 29. septembra až 1. októbra 2015 sa uskutočnilo na Fakulte prírodných vied premietanie filmov zapožičaných festivalovým výborom medzinárodnej súťažnej prehliadky Agrofilm 2015, organizovanej Výskumným ústavom živočíšnej výroby Národného poľnohospodárskeho a potravinárskeho centra v Nitre. Z celkovej ponuky 112 filmov z 18 </w:t>
      </w:r>
      <w:r w:rsidRPr="00C06357">
        <w:rPr>
          <w:sz w:val="24"/>
          <w:szCs w:val="24"/>
        </w:rPr>
        <w:lastRenderedPageBreak/>
        <w:t xml:space="preserve">krajín bolo do programu podujatia na UKF v Nitre vybraných 18 filmov tematicky rozdelených do troch premietacích dní, ktoré boli doplnené o úvodné odborné prednášky zamestnancov UKF v Nitre: Príroda a jej zdroje (prof. RNDr. František Petrovič, PhD.), Potraviny a zdravý životný štýl (doc. RNDr. Tȕnde Juríková, PhD.), Cestovanie, geografia a svet (doc. PhDr. RNDr. Martin Boltižiar, PhD.). </w:t>
      </w:r>
    </w:p>
    <w:p w:rsidR="00414672" w:rsidRDefault="00414672" w:rsidP="00966AFA">
      <w:pPr>
        <w:ind w:firstLine="567"/>
        <w:rPr>
          <w:sz w:val="24"/>
          <w:szCs w:val="24"/>
        </w:rPr>
      </w:pPr>
      <w:r w:rsidRPr="00C06357">
        <w:rPr>
          <w:sz w:val="24"/>
          <w:szCs w:val="24"/>
        </w:rPr>
        <w:t xml:space="preserve">Premietanie filmov sa tešilo veľkému záujmu zamestnancov a najmä študentov, </w:t>
      </w:r>
      <w:r w:rsidR="00DA1CFD">
        <w:rPr>
          <w:sz w:val="24"/>
          <w:szCs w:val="24"/>
        </w:rPr>
        <w:br/>
      </w:r>
      <w:r w:rsidRPr="00C06357">
        <w:rPr>
          <w:sz w:val="24"/>
          <w:szCs w:val="24"/>
        </w:rPr>
        <w:t>pre ktorých bolo prednostne určené. Okrem študentov UKF v Nitre pôdu univerzity navštívili aj študenti stredných škôl, napr. Strednej odbornej školy potravinárskej v Nitre, ale aj zástupcovia zo Strednej odbornej školy lesníckej v Prešove, ktorí sa prezentovali vlastným filmom. Záujem a priaznivé ohlasy divákov sú potešiteľné hlavne pre organizátorov premietacích dní na UKF v Nitre a vytvárajú živnú pôdu pre budúci Agrofilm 2016.</w:t>
      </w:r>
    </w:p>
    <w:p w:rsidR="00414672" w:rsidRDefault="00414672" w:rsidP="00414672">
      <w:pPr>
        <w:rPr>
          <w:sz w:val="24"/>
          <w:szCs w:val="24"/>
        </w:rPr>
      </w:pPr>
    </w:p>
    <w:p w:rsidR="00414672" w:rsidRPr="00C06357" w:rsidRDefault="00414672" w:rsidP="00414672">
      <w:pPr>
        <w:rPr>
          <w:b/>
          <w:sz w:val="24"/>
          <w:szCs w:val="24"/>
        </w:rPr>
      </w:pPr>
      <w:r>
        <w:rPr>
          <w:b/>
          <w:sz w:val="24"/>
          <w:szCs w:val="24"/>
        </w:rPr>
        <w:t xml:space="preserve">4.10.2015: </w:t>
      </w:r>
      <w:r w:rsidRPr="00C06357">
        <w:rPr>
          <w:b/>
          <w:sz w:val="24"/>
          <w:szCs w:val="24"/>
        </w:rPr>
        <w:t>Univerzitná štafeta UKF na 1. mieste na MMM v Košiciach</w:t>
      </w:r>
    </w:p>
    <w:p w:rsidR="00414672" w:rsidRDefault="00414672" w:rsidP="00414672">
      <w:pPr>
        <w:rPr>
          <w:sz w:val="24"/>
          <w:szCs w:val="24"/>
        </w:rPr>
      </w:pPr>
      <w:r w:rsidRPr="00EE24A3">
        <w:rPr>
          <w:noProof/>
          <w:sz w:val="24"/>
          <w:szCs w:val="24"/>
          <w:lang w:val="sk-SK" w:eastAsia="sk-SK" w:bidi="ar-SA"/>
        </w:rPr>
        <w:drawing>
          <wp:anchor distT="0" distB="0" distL="114300" distR="114300" simplePos="0" relativeHeight="251684864" behindDoc="0" locked="0" layoutInCell="1" allowOverlap="1" wp14:anchorId="57C317C3" wp14:editId="727366B5">
            <wp:simplePos x="0" y="0"/>
            <wp:positionH relativeFrom="column">
              <wp:posOffset>13335</wp:posOffset>
            </wp:positionH>
            <wp:positionV relativeFrom="paragraph">
              <wp:posOffset>133985</wp:posOffset>
            </wp:positionV>
            <wp:extent cx="2247900" cy="1285875"/>
            <wp:effectExtent l="0" t="0" r="0" b="9525"/>
            <wp:wrapSquare wrapText="bothSides"/>
            <wp:docPr id="70" name="Obrázok 70" descr="C:\Users\jkrajcovicova\Documents\VYROČNÁ SPRÁVA 2015 - Najdôležitejšie udalosti\2015-mmm-kosic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C:\Users\jkrajcovicova\Documents\VYROČNÁ SPRÁVA 2015 - Najdôležitejšie udalosti\2015-mmm-kosice.gif"/>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2247900" cy="12858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C06357">
        <w:rPr>
          <w:sz w:val="24"/>
          <w:szCs w:val="24"/>
        </w:rPr>
        <w:t xml:space="preserve">V rámci 92. ročníka Medzinárodného maratónu mieru v Košiciach sa 4. októbra 2015 uskutočnil Univerzitný beh v disciplíne 10x4,2 km, ktorého sa zúčastnila aj štafeta Univerzity Konštantína Filozofa </w:t>
      </w:r>
      <w:r w:rsidR="00207ECB">
        <w:rPr>
          <w:sz w:val="24"/>
          <w:szCs w:val="24"/>
        </w:rPr>
        <w:br/>
      </w:r>
      <w:r w:rsidRPr="00C06357">
        <w:rPr>
          <w:sz w:val="24"/>
          <w:szCs w:val="24"/>
        </w:rPr>
        <w:t xml:space="preserve">v Nitre. V konkurencii slovenských univerzitných štafiet a štafiet športových gymnázií sa štafeta UKF umiestnila na 1. mieste s výsledným časom 2:47,52 hod. V hodnotení najlepších univerzitných bežcov </w:t>
      </w:r>
      <w:r w:rsidR="00207ECB">
        <w:rPr>
          <w:sz w:val="24"/>
          <w:szCs w:val="24"/>
        </w:rPr>
        <w:br/>
      </w:r>
      <w:r w:rsidRPr="00C06357">
        <w:rPr>
          <w:sz w:val="24"/>
          <w:szCs w:val="24"/>
        </w:rPr>
        <w:t>a bežkýň sa na 1. mieste umiestnili v kategórii mužov Dávid Mazúch (17:18,0 min) a Lucia Janečková (15:39,0 min). Nižšie menovaným ďakujeme za vzornú reprezentáciu a šírenie dobrého mena univerzity.</w:t>
      </w:r>
    </w:p>
    <w:p w:rsidR="00414672" w:rsidRDefault="00414672" w:rsidP="00414672">
      <w:pPr>
        <w:rPr>
          <w:sz w:val="24"/>
          <w:szCs w:val="24"/>
        </w:rPr>
      </w:pPr>
    </w:p>
    <w:p w:rsidR="00414672" w:rsidRPr="00EE24A3" w:rsidRDefault="00414672" w:rsidP="00414672">
      <w:pPr>
        <w:rPr>
          <w:b/>
          <w:sz w:val="24"/>
          <w:szCs w:val="24"/>
        </w:rPr>
      </w:pPr>
      <w:r w:rsidRPr="00EE24A3">
        <w:rPr>
          <w:noProof/>
          <w:sz w:val="24"/>
          <w:szCs w:val="24"/>
          <w:lang w:val="sk-SK" w:eastAsia="sk-SK" w:bidi="ar-SA"/>
        </w:rPr>
        <w:drawing>
          <wp:anchor distT="0" distB="0" distL="114300" distR="114300" simplePos="0" relativeHeight="251685888" behindDoc="0" locked="0" layoutInCell="1" allowOverlap="1" wp14:anchorId="503829E9" wp14:editId="15ACA8BD">
            <wp:simplePos x="0" y="0"/>
            <wp:positionH relativeFrom="column">
              <wp:posOffset>39370</wp:posOffset>
            </wp:positionH>
            <wp:positionV relativeFrom="paragraph">
              <wp:posOffset>375285</wp:posOffset>
            </wp:positionV>
            <wp:extent cx="2247900" cy="1285875"/>
            <wp:effectExtent l="0" t="0" r="0" b="9525"/>
            <wp:wrapSquare wrapText="bothSides"/>
            <wp:docPr id="71" name="Obrázok 71" descr="G:\Zaloha-UKF\Prevzaté súbory - záloha\2015-ilustrak-ab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G:\Zaloha-UKF\Prevzaté súbory - záloha\2015-ilustrak-abt.png"/>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2247900" cy="12858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EE24A3">
        <w:rPr>
          <w:b/>
          <w:sz w:val="24"/>
          <w:szCs w:val="24"/>
        </w:rPr>
        <w:t>15.10.2015: Otvorili nové výskumné centrum AgroBioTech</w:t>
      </w:r>
    </w:p>
    <w:p w:rsidR="00414672" w:rsidRPr="00EE24A3" w:rsidRDefault="00414672" w:rsidP="00414672">
      <w:pPr>
        <w:rPr>
          <w:sz w:val="24"/>
          <w:szCs w:val="24"/>
        </w:rPr>
      </w:pPr>
      <w:r w:rsidRPr="00EE24A3">
        <w:rPr>
          <w:sz w:val="24"/>
          <w:szCs w:val="24"/>
        </w:rPr>
        <w:t>V priestoroch Slovenskej poľnohospodárskej univerzity v Nitre 15. októbra slávnostne otvorili Výskumné centrum AgroBioTech. Univerzita Konštantína Filozofa v Nitre, Slovenská poľnohospodárska univerzita v Nitre a  Ústav genetiky a biotechnológií rastlín Slovenskej akadémie vied od roku 2013 do roku 2015 realizuje spoločný projekt Vybudovanie výskumného centra „AgroBioTech“, spolufinancovaný zo štrukturálnych fondov Európskej únie v rámci Operačného programu Výskum a vývoj, štátneho rozpočtu a vlastných finančných zdrojov univerzity. V rámci neho sa uskutočnila úspešná rekonštrukcia dvoch pavilónov v areáli SPU o celkovej ploche 5 800 m². Tieto tvoria priestorovú podstatu Výskumného centra AgroBioTech, súčasťou ktorého je 25 špecializovaných laboratórií, tri integrálne laboratóriá a potravinový inkubátor.</w:t>
      </w:r>
    </w:p>
    <w:p w:rsidR="00414672" w:rsidRPr="00EE24A3" w:rsidRDefault="00414672" w:rsidP="00966AFA">
      <w:pPr>
        <w:ind w:firstLine="567"/>
        <w:rPr>
          <w:sz w:val="24"/>
          <w:szCs w:val="24"/>
        </w:rPr>
      </w:pPr>
      <w:r w:rsidRPr="00EE24A3">
        <w:rPr>
          <w:sz w:val="24"/>
          <w:szCs w:val="24"/>
        </w:rPr>
        <w:t xml:space="preserve">Ako vo svojom príhovore zdôraznil rektor UKF v Nitre prof. RNDr. Ľubomír Zelenický, CSc., zmyslom celého projektu je dať vedcom a vysokoškolským učiteľom dvoch nitrianskych univerzít a Slovenskej akadémie vied plnohodnotne vybavené laboratóriá, ktoré sú nevyhnutné pre moderný primárny výskum. Celkové výdavky projektu zahrňujúce účasť našej univerzity predstavujú 3 368 661,63 eur a hodnota dvadsiatich piatich zakúpených </w:t>
      </w:r>
      <w:r w:rsidRPr="00EE24A3">
        <w:rPr>
          <w:sz w:val="24"/>
          <w:szCs w:val="24"/>
        </w:rPr>
        <w:lastRenderedPageBreak/>
        <w:t>prístrojov je v sume 3 123 478,80 eur. AgroBioTech na UKF v Nitre realizuje výskum v piatich výskumných laboratóriách vybavených najmodernejšou prístrojovou technikou: Laboratórium molekulárnej biológie, Embryotechnologické laboratórium, Fyziologické laboratórium, Biochemické laboratórium a Laboratórium biológie stresu.</w:t>
      </w:r>
    </w:p>
    <w:p w:rsidR="00414672" w:rsidRPr="00EE24A3" w:rsidRDefault="00414672" w:rsidP="00966AFA">
      <w:pPr>
        <w:ind w:firstLine="567"/>
        <w:rPr>
          <w:sz w:val="24"/>
          <w:szCs w:val="24"/>
        </w:rPr>
      </w:pPr>
      <w:r w:rsidRPr="00EE24A3">
        <w:rPr>
          <w:sz w:val="24"/>
          <w:szCs w:val="24"/>
        </w:rPr>
        <w:t xml:space="preserve">„Nedá mi nespomenúť prínos našich odborníkov v rámci Fyziologicko-analytického laboratória, ktoré získalo medzinárodne akceptovateľný certifikát kontroly kvality analýz </w:t>
      </w:r>
      <w:r w:rsidR="00207ECB">
        <w:rPr>
          <w:sz w:val="24"/>
          <w:szCs w:val="24"/>
        </w:rPr>
        <w:br/>
      </w:r>
      <w:r w:rsidRPr="00EE24A3">
        <w:rPr>
          <w:sz w:val="24"/>
          <w:szCs w:val="24"/>
        </w:rPr>
        <w:t>v German External Quality Assesment Scheme pre toxikologické analýzy v biologickom materiáli,“ informoval rektor Zelenický.</w:t>
      </w:r>
    </w:p>
    <w:p w:rsidR="00414672" w:rsidRDefault="00414672" w:rsidP="00966AFA">
      <w:pPr>
        <w:ind w:firstLine="567"/>
        <w:rPr>
          <w:sz w:val="24"/>
          <w:szCs w:val="24"/>
        </w:rPr>
      </w:pPr>
      <w:r w:rsidRPr="00EE24A3">
        <w:rPr>
          <w:sz w:val="24"/>
          <w:szCs w:val="24"/>
        </w:rPr>
        <w:t>V rámci otvorenia Výskumného centra AgroBioTech sa uskutočnila prehliadka laboratórií, v popoludňajších hodinách sa v kongresovej sále výskumného centra konal odborný program naplnený prednáškami.</w:t>
      </w:r>
    </w:p>
    <w:p w:rsidR="00414672" w:rsidRDefault="00414672" w:rsidP="00414672">
      <w:pPr>
        <w:rPr>
          <w:sz w:val="24"/>
          <w:szCs w:val="24"/>
        </w:rPr>
      </w:pPr>
    </w:p>
    <w:p w:rsidR="00414672" w:rsidRPr="00EE24A3" w:rsidRDefault="00414672" w:rsidP="00414672">
      <w:pPr>
        <w:rPr>
          <w:b/>
          <w:sz w:val="24"/>
          <w:szCs w:val="24"/>
        </w:rPr>
      </w:pPr>
      <w:r>
        <w:rPr>
          <w:b/>
          <w:sz w:val="24"/>
          <w:szCs w:val="24"/>
        </w:rPr>
        <w:t xml:space="preserve">24.10.2015: </w:t>
      </w:r>
      <w:r w:rsidRPr="00EE24A3">
        <w:rPr>
          <w:b/>
          <w:sz w:val="24"/>
          <w:szCs w:val="24"/>
        </w:rPr>
        <w:t>Zomrel nitriansky emeritný biskup, kardinál Ján Chryzostom Korec</w:t>
      </w:r>
    </w:p>
    <w:p w:rsidR="00414672" w:rsidRDefault="00414672" w:rsidP="00414672">
      <w:pPr>
        <w:rPr>
          <w:sz w:val="24"/>
          <w:szCs w:val="24"/>
        </w:rPr>
      </w:pPr>
      <w:r w:rsidRPr="00EE24A3">
        <w:rPr>
          <w:noProof/>
          <w:sz w:val="24"/>
          <w:szCs w:val="24"/>
          <w:lang w:val="sk-SK" w:eastAsia="sk-SK" w:bidi="ar-SA"/>
        </w:rPr>
        <w:drawing>
          <wp:anchor distT="0" distB="0" distL="114300" distR="114300" simplePos="0" relativeHeight="251687936" behindDoc="0" locked="0" layoutInCell="1" allowOverlap="1" wp14:anchorId="1BD20D04" wp14:editId="644A0853">
            <wp:simplePos x="0" y="0"/>
            <wp:positionH relativeFrom="column">
              <wp:posOffset>48895</wp:posOffset>
            </wp:positionH>
            <wp:positionV relativeFrom="paragraph">
              <wp:posOffset>138430</wp:posOffset>
            </wp:positionV>
            <wp:extent cx="2247900" cy="1285875"/>
            <wp:effectExtent l="0" t="0" r="0" b="9525"/>
            <wp:wrapSquare wrapText="bothSides"/>
            <wp:docPr id="72" name="Obrázok 72" descr="G:\Zaloha-UKF\Plocha - záloha\foto\2015-Korec.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G:\Zaloha-UKF\Plocha - záloha\foto\2015-Korec.gif"/>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2247900" cy="1285875"/>
                    </a:xfrm>
                    <a:prstGeom prst="rect">
                      <a:avLst/>
                    </a:prstGeom>
                    <a:noFill/>
                    <a:ln>
                      <a:noFill/>
                    </a:ln>
                  </pic:spPr>
                </pic:pic>
              </a:graphicData>
            </a:graphic>
            <wp14:sizeRelH relativeFrom="page">
              <wp14:pctWidth>0</wp14:pctWidth>
            </wp14:sizeRelH>
            <wp14:sizeRelV relativeFrom="page">
              <wp14:pctHeight>0</wp14:pctHeight>
            </wp14:sizeRelV>
          </wp:anchor>
        </w:drawing>
      </w:r>
      <w:r w:rsidR="00E66A30">
        <w:rPr>
          <w:sz w:val="24"/>
          <w:szCs w:val="24"/>
        </w:rPr>
        <w:t xml:space="preserve">Dňa </w:t>
      </w:r>
      <w:r w:rsidRPr="00EE24A3">
        <w:rPr>
          <w:sz w:val="24"/>
          <w:szCs w:val="24"/>
        </w:rPr>
        <w:t xml:space="preserve">24. októbra 2015 v Nitre zomrel emeritný biskup, Jeho Eminencia kardinál Korec. Ján </w:t>
      </w:r>
      <w:r w:rsidR="00E66A30">
        <w:rPr>
          <w:sz w:val="24"/>
          <w:szCs w:val="24"/>
        </w:rPr>
        <w:t>C</w:t>
      </w:r>
      <w:r w:rsidRPr="00EE24A3">
        <w:rPr>
          <w:sz w:val="24"/>
          <w:szCs w:val="24"/>
        </w:rPr>
        <w:t>hryzostom kardinál Korec ako biskup nitrianskej diecézy podporoval činnosť Univerzity Konštantína Filozofa a stál aj za vznikom názvu Univerzity Konštantína Filozofa v Nitre, keďže ešte v roku 1992 písal listy vtedajšiemu ministrovi školstva a navrhoval, aby nitrianska univerzita niesla meno tohto solúnskeho učenca a bohoslovca</w:t>
      </w:r>
      <w:r w:rsidR="002D23AE">
        <w:rPr>
          <w:sz w:val="24"/>
          <w:szCs w:val="24"/>
        </w:rPr>
        <w:t>. I</w:t>
      </w:r>
      <w:r w:rsidRPr="00EE24A3">
        <w:rPr>
          <w:sz w:val="24"/>
          <w:szCs w:val="24"/>
        </w:rPr>
        <w:t>nicioval a pomáhal rozvíjať duchovné smerovanie našej vysokoškolskej inštitúcie, a to najmä ako člen Správne</w:t>
      </w:r>
      <w:r>
        <w:rPr>
          <w:sz w:val="24"/>
          <w:szCs w:val="24"/>
        </w:rPr>
        <w:t>j rady UKF</w:t>
      </w:r>
      <w:r w:rsidR="002D23AE">
        <w:rPr>
          <w:sz w:val="24"/>
          <w:szCs w:val="24"/>
        </w:rPr>
        <w:t xml:space="preserve"> a </w:t>
      </w:r>
      <w:r>
        <w:rPr>
          <w:sz w:val="24"/>
          <w:szCs w:val="24"/>
        </w:rPr>
        <w:t>člen V</w:t>
      </w:r>
      <w:r w:rsidRPr="00EE24A3">
        <w:rPr>
          <w:sz w:val="24"/>
          <w:szCs w:val="24"/>
        </w:rPr>
        <w:t xml:space="preserve">edeckej rady UKF </w:t>
      </w:r>
      <w:r w:rsidR="00E66A30">
        <w:rPr>
          <w:sz w:val="24"/>
          <w:szCs w:val="24"/>
        </w:rPr>
        <w:br/>
      </w:r>
      <w:r w:rsidRPr="00EE24A3">
        <w:rPr>
          <w:sz w:val="24"/>
          <w:szCs w:val="24"/>
        </w:rPr>
        <w:t>od roku 2003 až do roku 2008.</w:t>
      </w:r>
    </w:p>
    <w:p w:rsidR="00414672" w:rsidRDefault="00414672" w:rsidP="00414672">
      <w:pPr>
        <w:rPr>
          <w:sz w:val="24"/>
          <w:szCs w:val="24"/>
        </w:rPr>
      </w:pPr>
    </w:p>
    <w:p w:rsidR="00414672" w:rsidRPr="00EE24A3" w:rsidRDefault="00414672" w:rsidP="00414672">
      <w:pPr>
        <w:rPr>
          <w:b/>
          <w:sz w:val="24"/>
          <w:szCs w:val="24"/>
        </w:rPr>
      </w:pPr>
      <w:r w:rsidRPr="002F59B1">
        <w:rPr>
          <w:noProof/>
          <w:sz w:val="24"/>
          <w:szCs w:val="24"/>
          <w:lang w:val="sk-SK" w:eastAsia="sk-SK" w:bidi="ar-SA"/>
        </w:rPr>
        <w:drawing>
          <wp:anchor distT="0" distB="0" distL="114300" distR="114300" simplePos="0" relativeHeight="251686912" behindDoc="0" locked="0" layoutInCell="1" allowOverlap="1" wp14:anchorId="072E4900" wp14:editId="15B3273F">
            <wp:simplePos x="0" y="0"/>
            <wp:positionH relativeFrom="column">
              <wp:posOffset>48260</wp:posOffset>
            </wp:positionH>
            <wp:positionV relativeFrom="paragraph">
              <wp:posOffset>351790</wp:posOffset>
            </wp:positionV>
            <wp:extent cx="2247900" cy="1285875"/>
            <wp:effectExtent l="0" t="0" r="0" b="9525"/>
            <wp:wrapSquare wrapText="bothSides"/>
            <wp:docPr id="73" name="Obrázok 73" descr="G:\Zaloha-UKF\Plocha - záloha\foto\2015-edulab.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G:\Zaloha-UKF\Plocha - záloha\foto\2015-edulab.gif"/>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2247900" cy="1285875"/>
                    </a:xfrm>
                    <a:prstGeom prst="rect">
                      <a:avLst/>
                    </a:prstGeom>
                    <a:noFill/>
                    <a:ln>
                      <a:noFill/>
                    </a:ln>
                  </pic:spPr>
                </pic:pic>
              </a:graphicData>
            </a:graphic>
            <wp14:sizeRelH relativeFrom="page">
              <wp14:pctWidth>0</wp14:pctWidth>
            </wp14:sizeRelH>
            <wp14:sizeRelV relativeFrom="page">
              <wp14:pctHeight>0</wp14:pctHeight>
            </wp14:sizeRelV>
          </wp:anchor>
        </w:drawing>
      </w:r>
      <w:r>
        <w:rPr>
          <w:b/>
          <w:sz w:val="24"/>
          <w:szCs w:val="24"/>
        </w:rPr>
        <w:t xml:space="preserve">11.11.2015: </w:t>
      </w:r>
      <w:r w:rsidRPr="00EE24A3">
        <w:rPr>
          <w:b/>
          <w:sz w:val="24"/>
          <w:szCs w:val="24"/>
        </w:rPr>
        <w:t>Budúci učitelia prídu do praxe už technologicky zdatní</w:t>
      </w:r>
    </w:p>
    <w:p w:rsidR="00414672" w:rsidRPr="00EE24A3" w:rsidRDefault="00414672" w:rsidP="00156F82">
      <w:pPr>
        <w:rPr>
          <w:sz w:val="24"/>
          <w:szCs w:val="24"/>
        </w:rPr>
      </w:pPr>
      <w:r w:rsidRPr="00EE24A3">
        <w:rPr>
          <w:sz w:val="24"/>
          <w:szCs w:val="24"/>
        </w:rPr>
        <w:t xml:space="preserve">Študenti Univerzity Konštantína Filozofa (UKF) </w:t>
      </w:r>
      <w:r w:rsidR="00207ECB">
        <w:rPr>
          <w:sz w:val="24"/>
          <w:szCs w:val="24"/>
        </w:rPr>
        <w:br/>
      </w:r>
      <w:r w:rsidRPr="00EE24A3">
        <w:rPr>
          <w:sz w:val="24"/>
          <w:szCs w:val="24"/>
        </w:rPr>
        <w:t xml:space="preserve">v Nitre, ktorí sa pripravujú na učiteľskú dráhu už nebudú doháňať deficit v ovládaní technológií až </w:t>
      </w:r>
      <w:r w:rsidR="00207ECB">
        <w:rPr>
          <w:sz w:val="24"/>
          <w:szCs w:val="24"/>
        </w:rPr>
        <w:br/>
      </w:r>
      <w:r w:rsidRPr="00EE24A3">
        <w:rPr>
          <w:sz w:val="24"/>
          <w:szCs w:val="24"/>
        </w:rPr>
        <w:t xml:space="preserve">po nástupe do zamestnania. Vďaka účasti univerzity </w:t>
      </w:r>
      <w:r w:rsidR="00207ECB">
        <w:rPr>
          <w:sz w:val="24"/>
          <w:szCs w:val="24"/>
        </w:rPr>
        <w:br/>
      </w:r>
      <w:r w:rsidRPr="00EE24A3">
        <w:rPr>
          <w:sz w:val="24"/>
          <w:szCs w:val="24"/>
        </w:rPr>
        <w:t xml:space="preserve">v projekte „Škola na dotyk Univerzita“ majú možnosť naučiť sa pracovať s technológiami a ich využitím vo výučbe ešte počas štúdia na univerzite. „V čase, keď boli dnešní učitelia študentami, boli tieto technológie cenovo nedostupné alebo ani neexistovali. Preto sa súčasní učitelia učia pracovať s nimi popri svojej učiteľskej práci, čo je pre nich dosť náročné. Náš projekt sa tomu snaží predísť tým, že sa budúci učitelia naučia pracovať s technológiami ešte počas svojho štúdia </w:t>
      </w:r>
      <w:r w:rsidR="00F92BF2">
        <w:rPr>
          <w:sz w:val="24"/>
          <w:szCs w:val="24"/>
        </w:rPr>
        <w:br/>
      </w:r>
      <w:r w:rsidRPr="00EE24A3">
        <w:rPr>
          <w:sz w:val="24"/>
          <w:szCs w:val="24"/>
        </w:rPr>
        <w:t>a do praxe prídu technologicky zdatní,“ hovorí Ján Machaj, riaditeľ neziskovej organizácie EDULAB, ktorá projekt „Škola na dotyk Univerzita“ spolu s UKF v Nitre realizuje.</w:t>
      </w:r>
    </w:p>
    <w:p w:rsidR="00414672" w:rsidRPr="00EE24A3" w:rsidRDefault="00414672" w:rsidP="00966AFA">
      <w:pPr>
        <w:ind w:firstLine="567"/>
        <w:rPr>
          <w:sz w:val="24"/>
          <w:szCs w:val="24"/>
        </w:rPr>
      </w:pPr>
      <w:r w:rsidRPr="00EE24A3">
        <w:rPr>
          <w:sz w:val="24"/>
          <w:szCs w:val="24"/>
        </w:rPr>
        <w:t xml:space="preserve">Jedným z predmetov, kde nachádzajú dotykové technológie v rámci štúdia na UKF uplatnenie, je matematika. Vo vyučovaní matematiky pracuje učiteľ často s abstraktnými konceptami, ktoré sú pre žiakov náročné na predstavivosť a správne  pochopenie. Jednou </w:t>
      </w:r>
      <w:r w:rsidR="00207ECB">
        <w:rPr>
          <w:sz w:val="24"/>
          <w:szCs w:val="24"/>
        </w:rPr>
        <w:br/>
      </w:r>
      <w:r w:rsidRPr="00EE24A3">
        <w:rPr>
          <w:sz w:val="24"/>
          <w:szCs w:val="24"/>
        </w:rPr>
        <w:t xml:space="preserve">z metód, ktorú môže učiteľ pri vysvetľovaní aplikovať, je metóda názornosti. Napríklad, </w:t>
      </w:r>
      <w:r w:rsidRPr="00EE24A3">
        <w:rPr>
          <w:sz w:val="24"/>
          <w:szCs w:val="24"/>
        </w:rPr>
        <w:lastRenderedPageBreak/>
        <w:t xml:space="preserve">riešenie geometrických úloh v matematike základnej a strednej školy je nemožné si predstaviť bez názornosti, bez kreslenia obrázkov. Dotykové technológie sú v tomto učiteľovi veľmi nápomocné. V súčasnosti je dostupného veľa matematického softvéru, ktorý dokáže vytvárať aj tie najzložitejšie geometrické riešenia bez toho, aby bolo potrebné zdĺhavo kresliť kriedou po tabuli. Pridanou hodnotou je interaktivita – učiteľ, či žiak môže meniť parametre geometrickej úlohy a uvidí, ako sa dynamicky menia rôzne vzťahy medzi jej jednotlivými prvkami. “Mnohé naše matematické predstavy sú bez dynamického nazerania nepresné </w:t>
      </w:r>
      <w:r w:rsidR="00207ECB">
        <w:rPr>
          <w:sz w:val="24"/>
          <w:szCs w:val="24"/>
        </w:rPr>
        <w:br/>
      </w:r>
      <w:r w:rsidRPr="00EE24A3">
        <w:rPr>
          <w:sz w:val="24"/>
          <w:szCs w:val="24"/>
        </w:rPr>
        <w:t xml:space="preserve">a často skreslené. Pri náročných matematických pojmoch a vzťahoch potrebujeme vidieť, </w:t>
      </w:r>
      <w:r w:rsidR="00207ECB">
        <w:rPr>
          <w:sz w:val="24"/>
          <w:szCs w:val="24"/>
        </w:rPr>
        <w:br/>
      </w:r>
      <w:r w:rsidRPr="00EE24A3">
        <w:rPr>
          <w:sz w:val="24"/>
          <w:szCs w:val="24"/>
        </w:rPr>
        <w:t>o čom sa učíme. Dotykové technológie umožňujú aplikovať princíp názornosti na novej, interaktívnej a dynamickej úrovni a objavovať matematické objekty a také vzťahy medzi nimi, ktoré boli v tradičnom vyučovaní skryté, či nedostupné,” vysvetľuje doc. PaedDr. Soňa Čeretková, PhD., z Katedry matematiky FPV UKF v Nitre.</w:t>
      </w:r>
    </w:p>
    <w:p w:rsidR="00414672" w:rsidRDefault="00414672" w:rsidP="00966AFA">
      <w:pPr>
        <w:ind w:firstLine="567"/>
        <w:rPr>
          <w:sz w:val="24"/>
          <w:szCs w:val="24"/>
        </w:rPr>
      </w:pPr>
      <w:r w:rsidRPr="00EE24A3">
        <w:rPr>
          <w:sz w:val="24"/>
          <w:szCs w:val="24"/>
        </w:rPr>
        <w:t xml:space="preserve">Práve princíp názornosti bol stredobodom prezentácie na UKF, keď učiteľ vytvoril krátke video, v ktorom sa zobrazí geometrický útvar a vybraný matematický jav, súvisiaci </w:t>
      </w:r>
      <w:r w:rsidR="00207ECB">
        <w:rPr>
          <w:sz w:val="24"/>
          <w:szCs w:val="24"/>
        </w:rPr>
        <w:br/>
      </w:r>
      <w:r w:rsidRPr="00EE24A3">
        <w:rPr>
          <w:sz w:val="24"/>
          <w:szCs w:val="24"/>
        </w:rPr>
        <w:t>s daným útvarom, sa dynamicky mení, napríklad dĺžka prepony pravouhlého trojuholníka. Úlohou študenta učiteľstva bolo pomocou tabletu nahrať komentár k pozorovanému javu. Cieľom zadania bolo komentovaním precvičovať schopnosť budúceho učiteľa matematiky formulovať matematické myšlienky a demonštrovať vlastné pochopenie témy.</w:t>
      </w:r>
    </w:p>
    <w:p w:rsidR="00414672" w:rsidRDefault="00414672" w:rsidP="00414672">
      <w:pPr>
        <w:rPr>
          <w:sz w:val="24"/>
          <w:szCs w:val="24"/>
        </w:rPr>
      </w:pPr>
    </w:p>
    <w:p w:rsidR="00414672" w:rsidRPr="002F59B1" w:rsidRDefault="00414672" w:rsidP="00414672">
      <w:pPr>
        <w:rPr>
          <w:b/>
          <w:sz w:val="24"/>
          <w:szCs w:val="24"/>
        </w:rPr>
      </w:pPr>
      <w:r w:rsidRPr="002F59B1">
        <w:rPr>
          <w:b/>
          <w:sz w:val="24"/>
          <w:szCs w:val="24"/>
        </w:rPr>
        <w:t>9.-15.11.2015: Týždeň vedy a techniky</w:t>
      </w:r>
    </w:p>
    <w:p w:rsidR="00414672" w:rsidRPr="002F59B1" w:rsidRDefault="00414672" w:rsidP="00414672">
      <w:pPr>
        <w:rPr>
          <w:sz w:val="24"/>
          <w:szCs w:val="24"/>
        </w:rPr>
      </w:pPr>
      <w:r w:rsidRPr="002F59B1">
        <w:rPr>
          <w:noProof/>
          <w:sz w:val="24"/>
          <w:szCs w:val="24"/>
          <w:lang w:val="sk-SK" w:eastAsia="sk-SK" w:bidi="ar-SA"/>
        </w:rPr>
        <w:drawing>
          <wp:anchor distT="0" distB="0" distL="114300" distR="114300" simplePos="0" relativeHeight="251688960" behindDoc="0" locked="0" layoutInCell="1" allowOverlap="1" wp14:anchorId="14F54FBD" wp14:editId="2200D3D0">
            <wp:simplePos x="0" y="0"/>
            <wp:positionH relativeFrom="column">
              <wp:posOffset>39370</wp:posOffset>
            </wp:positionH>
            <wp:positionV relativeFrom="paragraph">
              <wp:posOffset>116205</wp:posOffset>
            </wp:positionV>
            <wp:extent cx="2247900" cy="1285875"/>
            <wp:effectExtent l="0" t="0" r="0" b="9525"/>
            <wp:wrapSquare wrapText="bothSides"/>
            <wp:docPr id="74" name="Obrázok 74" descr="G:\Zaloha-UKF\Plocha - záloha\foto\2015-tv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G:\Zaloha-UKF\Plocha - záloha\foto\2015-tvt.gif"/>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2247900" cy="12858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2F59B1">
        <w:rPr>
          <w:sz w:val="24"/>
          <w:szCs w:val="24"/>
        </w:rPr>
        <w:t>Aj tento rok b</w:t>
      </w:r>
      <w:r>
        <w:rPr>
          <w:sz w:val="24"/>
          <w:szCs w:val="24"/>
        </w:rPr>
        <w:t>ol</w:t>
      </w:r>
      <w:r w:rsidRPr="002F59B1">
        <w:rPr>
          <w:sz w:val="24"/>
          <w:szCs w:val="24"/>
        </w:rPr>
        <w:t xml:space="preserve"> neoddeliteľnou súčasťou novembrových dní Týždeň vedy a techniky </w:t>
      </w:r>
      <w:r w:rsidR="00207ECB">
        <w:rPr>
          <w:sz w:val="24"/>
          <w:szCs w:val="24"/>
        </w:rPr>
        <w:br/>
      </w:r>
      <w:r w:rsidRPr="002F59B1">
        <w:rPr>
          <w:sz w:val="24"/>
          <w:szCs w:val="24"/>
        </w:rPr>
        <w:t xml:space="preserve">na Slovensku. V dňoch 9. až 15. novembra sa preto aj na všetkých piatich fakultách Univerzity Konštantína Filozofa v Nitre </w:t>
      </w:r>
      <w:r>
        <w:rPr>
          <w:sz w:val="24"/>
          <w:szCs w:val="24"/>
        </w:rPr>
        <w:t>konali</w:t>
      </w:r>
      <w:r w:rsidRPr="002F59B1">
        <w:rPr>
          <w:sz w:val="24"/>
          <w:szCs w:val="24"/>
        </w:rPr>
        <w:t xml:space="preserve"> podujatia, ktorých cieľom </w:t>
      </w:r>
      <w:r>
        <w:rPr>
          <w:sz w:val="24"/>
          <w:szCs w:val="24"/>
        </w:rPr>
        <w:t>bolo</w:t>
      </w:r>
      <w:r w:rsidRPr="002F59B1">
        <w:rPr>
          <w:sz w:val="24"/>
          <w:szCs w:val="24"/>
        </w:rPr>
        <w:t xml:space="preserve"> zlepšiť vnímanie vedy a techniky v povedomí celej spoločnosti, popularizovať a prezentovať ich, vzbudiť záujem mladých ľudí o štúdium vedeckých </w:t>
      </w:r>
      <w:r w:rsidR="00207ECB">
        <w:rPr>
          <w:sz w:val="24"/>
          <w:szCs w:val="24"/>
        </w:rPr>
        <w:br/>
      </w:r>
      <w:r w:rsidRPr="002F59B1">
        <w:rPr>
          <w:sz w:val="24"/>
          <w:szCs w:val="24"/>
        </w:rPr>
        <w:t xml:space="preserve">a technických disciplín, informovať verejnosť o poznatkoch vedy a techniky a o nutnosti podporovať vedu a techniku, ktoré sú základom hospodárskeho a spoločenského pokroku </w:t>
      </w:r>
      <w:r w:rsidR="00207ECB">
        <w:rPr>
          <w:sz w:val="24"/>
          <w:szCs w:val="24"/>
        </w:rPr>
        <w:br/>
      </w:r>
      <w:r w:rsidRPr="002F59B1">
        <w:rPr>
          <w:sz w:val="24"/>
          <w:szCs w:val="24"/>
        </w:rPr>
        <w:t>a pomáhajú riešiť globálne problémy a výzvy.</w:t>
      </w:r>
    </w:p>
    <w:p w:rsidR="00414672" w:rsidRPr="002F59B1" w:rsidRDefault="00414672" w:rsidP="00966AFA">
      <w:pPr>
        <w:ind w:firstLine="567"/>
        <w:rPr>
          <w:sz w:val="24"/>
          <w:szCs w:val="24"/>
        </w:rPr>
      </w:pPr>
      <w:r w:rsidRPr="002F59B1">
        <w:rPr>
          <w:sz w:val="24"/>
          <w:szCs w:val="24"/>
        </w:rPr>
        <w:t xml:space="preserve">Týždeň vedy a techniky na Slovensku je každoročne organizovaný Ministerstvom školstva, vedy, výskumu a športu Slovenskej republiky, v spolupráci s Centrom vedecko-technických informácií SR a Národným centrom pre popularizáciu vedy a techniky </w:t>
      </w:r>
      <w:r w:rsidR="00207ECB">
        <w:rPr>
          <w:sz w:val="24"/>
          <w:szCs w:val="24"/>
        </w:rPr>
        <w:br/>
      </w:r>
      <w:r w:rsidRPr="002F59B1">
        <w:rPr>
          <w:sz w:val="24"/>
          <w:szCs w:val="24"/>
        </w:rPr>
        <w:t>v spoločnosti.</w:t>
      </w:r>
    </w:p>
    <w:p w:rsidR="00414672" w:rsidRDefault="00414672" w:rsidP="00414672">
      <w:pPr>
        <w:rPr>
          <w:sz w:val="24"/>
          <w:szCs w:val="24"/>
        </w:rPr>
      </w:pPr>
    </w:p>
    <w:p w:rsidR="00414672" w:rsidRPr="002F59B1" w:rsidRDefault="00414672" w:rsidP="00414672">
      <w:pPr>
        <w:rPr>
          <w:b/>
          <w:sz w:val="24"/>
          <w:szCs w:val="24"/>
        </w:rPr>
      </w:pPr>
      <w:r w:rsidRPr="002F59B1">
        <w:rPr>
          <w:b/>
          <w:sz w:val="24"/>
          <w:szCs w:val="24"/>
        </w:rPr>
        <w:t>16.-27.11.2015: Nitra opäť ožila študentskými dňami</w:t>
      </w:r>
    </w:p>
    <w:p w:rsidR="00414672" w:rsidRPr="002F59B1" w:rsidRDefault="00414672" w:rsidP="00156F82">
      <w:pPr>
        <w:rPr>
          <w:sz w:val="24"/>
          <w:szCs w:val="24"/>
        </w:rPr>
      </w:pPr>
      <w:r w:rsidRPr="002F59B1">
        <w:rPr>
          <w:noProof/>
          <w:sz w:val="24"/>
          <w:szCs w:val="24"/>
          <w:lang w:val="sk-SK" w:eastAsia="sk-SK" w:bidi="ar-SA"/>
        </w:rPr>
        <w:drawing>
          <wp:anchor distT="0" distB="0" distL="114300" distR="114300" simplePos="0" relativeHeight="251691008" behindDoc="0" locked="0" layoutInCell="1" allowOverlap="1" wp14:anchorId="14CA975A" wp14:editId="3B1D016E">
            <wp:simplePos x="0" y="0"/>
            <wp:positionH relativeFrom="column">
              <wp:posOffset>99695</wp:posOffset>
            </wp:positionH>
            <wp:positionV relativeFrom="paragraph">
              <wp:posOffset>81915</wp:posOffset>
            </wp:positionV>
            <wp:extent cx="2247900" cy="1285875"/>
            <wp:effectExtent l="0" t="0" r="0" b="9525"/>
            <wp:wrapSquare wrapText="bothSides"/>
            <wp:docPr id="75" name="Obrázok 75" descr="G:\Zaloha-UKF\Plocha - záloha\foto\2015-sdnu.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G:\Zaloha-UKF\Plocha - záloha\foto\2015-sdnu.gif"/>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2247900" cy="12858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2F59B1">
        <w:rPr>
          <w:sz w:val="24"/>
          <w:szCs w:val="24"/>
        </w:rPr>
        <w:t xml:space="preserve">V dňoch 16. až 27. novembra 2015 </w:t>
      </w:r>
      <w:r>
        <w:rPr>
          <w:sz w:val="24"/>
          <w:szCs w:val="24"/>
        </w:rPr>
        <w:t>M</w:t>
      </w:r>
      <w:r w:rsidRPr="002F59B1">
        <w:rPr>
          <w:sz w:val="24"/>
          <w:szCs w:val="24"/>
        </w:rPr>
        <w:t>esto Nitra</w:t>
      </w:r>
      <w:r>
        <w:rPr>
          <w:sz w:val="24"/>
          <w:szCs w:val="24"/>
        </w:rPr>
        <w:t xml:space="preserve"> </w:t>
      </w:r>
      <w:r w:rsidR="00F92BF2">
        <w:rPr>
          <w:sz w:val="24"/>
          <w:szCs w:val="24"/>
        </w:rPr>
        <w:br/>
      </w:r>
      <w:r>
        <w:rPr>
          <w:sz w:val="24"/>
          <w:szCs w:val="24"/>
        </w:rPr>
        <w:t>a obe nitrianske univerzity žili</w:t>
      </w:r>
      <w:r w:rsidRPr="002F59B1">
        <w:rPr>
          <w:sz w:val="24"/>
          <w:szCs w:val="24"/>
        </w:rPr>
        <w:t xml:space="preserve"> Študentskými dňami nitrianskych univerzít. Ide o súbor spoločenských, kultúrnych a športových podujatí študentov Univerzity Konštantína Filozofa v Nitre a Slovenskej poľnohospodárskej univerzity v Nitre. </w:t>
      </w:r>
      <w:r>
        <w:rPr>
          <w:sz w:val="24"/>
          <w:szCs w:val="24"/>
        </w:rPr>
        <w:t>T</w:t>
      </w:r>
      <w:r w:rsidRPr="002F59B1">
        <w:rPr>
          <w:sz w:val="24"/>
          <w:szCs w:val="24"/>
        </w:rPr>
        <w:t xml:space="preserve">radičné </w:t>
      </w:r>
      <w:r w:rsidRPr="002F59B1">
        <w:rPr>
          <w:sz w:val="24"/>
          <w:szCs w:val="24"/>
        </w:rPr>
        <w:lastRenderedPageBreak/>
        <w:t>podujatia</w:t>
      </w:r>
      <w:r>
        <w:rPr>
          <w:sz w:val="24"/>
          <w:szCs w:val="24"/>
        </w:rPr>
        <w:t xml:space="preserve"> sa</w:t>
      </w:r>
      <w:r w:rsidRPr="002F59B1">
        <w:rPr>
          <w:sz w:val="24"/>
          <w:szCs w:val="24"/>
        </w:rPr>
        <w:t xml:space="preserve"> každoročne stretávajú s veľkým záujmom študentov a obyvateľov mesta Nitra, ako umelecké koncerty, workshopy, divadelné a filmové predstavenia, športové zápasy, bierfest, milkiáda, darovanie krvi, exhibičný hokejový zápas UKF a SPU, večerný beh Nitrou </w:t>
      </w:r>
      <w:r w:rsidR="00207ECB">
        <w:rPr>
          <w:sz w:val="24"/>
          <w:szCs w:val="24"/>
        </w:rPr>
        <w:br/>
      </w:r>
      <w:r w:rsidRPr="002F59B1">
        <w:rPr>
          <w:sz w:val="24"/>
          <w:szCs w:val="24"/>
        </w:rPr>
        <w:t>a mnohé ďalšie.</w:t>
      </w:r>
    </w:p>
    <w:p w:rsidR="00414672" w:rsidRPr="002F59B1" w:rsidRDefault="00414672" w:rsidP="00966AFA">
      <w:pPr>
        <w:ind w:firstLine="567"/>
        <w:rPr>
          <w:sz w:val="24"/>
          <w:szCs w:val="24"/>
        </w:rPr>
      </w:pPr>
      <w:r w:rsidRPr="002F59B1">
        <w:rPr>
          <w:sz w:val="24"/>
          <w:szCs w:val="24"/>
        </w:rPr>
        <w:t>Za zmienku určite stojí aj beseda s majstrom sveta v chôdzi na 50 km Matejom Tóthom, ktorý je absolventom našej univerzity, či Univerzitný imatrikula</w:t>
      </w:r>
      <w:r>
        <w:rPr>
          <w:sz w:val="24"/>
          <w:szCs w:val="24"/>
        </w:rPr>
        <w:t>čný ples UKF v Nitre, ktorý bol</w:t>
      </w:r>
      <w:r w:rsidRPr="002F59B1">
        <w:rPr>
          <w:sz w:val="24"/>
          <w:szCs w:val="24"/>
        </w:rPr>
        <w:t xml:space="preserve"> vrcholovým podujatím študentských dní.</w:t>
      </w:r>
    </w:p>
    <w:p w:rsidR="00414672" w:rsidRDefault="00414672" w:rsidP="00966AFA">
      <w:pPr>
        <w:ind w:firstLine="567"/>
        <w:rPr>
          <w:sz w:val="24"/>
          <w:szCs w:val="24"/>
        </w:rPr>
      </w:pPr>
      <w:r w:rsidRPr="002F59B1">
        <w:rPr>
          <w:sz w:val="24"/>
          <w:szCs w:val="24"/>
        </w:rPr>
        <w:t>Rektor UKF v rámci štud</w:t>
      </w:r>
      <w:r>
        <w:rPr>
          <w:sz w:val="24"/>
          <w:szCs w:val="24"/>
        </w:rPr>
        <w:t>entských dní aj tento rok prijal a odmenil</w:t>
      </w:r>
      <w:r w:rsidRPr="002F59B1">
        <w:rPr>
          <w:sz w:val="24"/>
          <w:szCs w:val="24"/>
        </w:rPr>
        <w:t xml:space="preserve"> študentov, ktorí sa zaslúžili o šírenie dobrého mena našej univerzity reprezentáciou v študijnej oblasti, oblasti vedy, športu a kultúry.</w:t>
      </w:r>
    </w:p>
    <w:p w:rsidR="00414672" w:rsidRDefault="00414672" w:rsidP="00414672">
      <w:pPr>
        <w:rPr>
          <w:sz w:val="24"/>
          <w:szCs w:val="24"/>
        </w:rPr>
      </w:pPr>
    </w:p>
    <w:p w:rsidR="00414672" w:rsidRPr="002F59B1" w:rsidRDefault="00414672" w:rsidP="00414672">
      <w:pPr>
        <w:rPr>
          <w:b/>
          <w:sz w:val="24"/>
          <w:szCs w:val="24"/>
        </w:rPr>
      </w:pPr>
      <w:r>
        <w:rPr>
          <w:b/>
          <w:sz w:val="24"/>
          <w:szCs w:val="24"/>
        </w:rPr>
        <w:t xml:space="preserve">25.11.2015: </w:t>
      </w:r>
      <w:r w:rsidRPr="002F59B1">
        <w:rPr>
          <w:b/>
          <w:sz w:val="24"/>
          <w:szCs w:val="24"/>
        </w:rPr>
        <w:t>Majster sveta na UKF</w:t>
      </w:r>
    </w:p>
    <w:p w:rsidR="00414672" w:rsidRPr="002F59B1" w:rsidRDefault="00414672" w:rsidP="00414672">
      <w:pPr>
        <w:rPr>
          <w:sz w:val="24"/>
          <w:szCs w:val="24"/>
        </w:rPr>
      </w:pPr>
      <w:r w:rsidRPr="002F59B1">
        <w:rPr>
          <w:noProof/>
          <w:sz w:val="24"/>
          <w:szCs w:val="24"/>
          <w:lang w:val="sk-SK" w:eastAsia="sk-SK" w:bidi="ar-SA"/>
        </w:rPr>
        <w:drawing>
          <wp:anchor distT="0" distB="0" distL="114300" distR="114300" simplePos="0" relativeHeight="251689984" behindDoc="0" locked="0" layoutInCell="1" allowOverlap="1" wp14:anchorId="62CCB977" wp14:editId="62F408A2">
            <wp:simplePos x="0" y="0"/>
            <wp:positionH relativeFrom="column">
              <wp:posOffset>48260</wp:posOffset>
            </wp:positionH>
            <wp:positionV relativeFrom="paragraph">
              <wp:posOffset>22860</wp:posOffset>
            </wp:positionV>
            <wp:extent cx="2247900" cy="1285875"/>
            <wp:effectExtent l="0" t="0" r="0" b="9525"/>
            <wp:wrapSquare wrapText="bothSides"/>
            <wp:docPr id="76" name="Obrázok 76" descr="G:\Zaloha-UKF\Plocha - záloha\foto\2015-ilustrak-toth.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G:\Zaloha-UKF\Plocha - záloha\foto\2015-ilustrak-toth.png"/>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2247900" cy="12858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2F59B1">
        <w:rPr>
          <w:sz w:val="24"/>
          <w:szCs w:val="24"/>
        </w:rPr>
        <w:t xml:space="preserve">V stredu 25. novembra 2015 rektor Univerzity Konštantína Filozofa v Nitre prof. RNDr. Ľubomír Zelenický, CSc., odovzdal ocenenie a uznanie </w:t>
      </w:r>
      <w:r w:rsidR="00F92BF2">
        <w:rPr>
          <w:sz w:val="24"/>
          <w:szCs w:val="24"/>
        </w:rPr>
        <w:br/>
      </w:r>
      <w:r w:rsidRPr="002F59B1">
        <w:rPr>
          <w:sz w:val="24"/>
          <w:szCs w:val="24"/>
        </w:rPr>
        <w:t>za príkladnú reprezentáciu Univerzity Konštantína Filozofa v Nitre majstrovi sveta v chôdzi na 50 km Matejovi Tóthovi, ktorý je absolventom našej univerzity (odbor žurnalistika) a jeho trénerovi Matejovi Spišiakovi, ktorý je doktorandom Katedry telesnej výchovy a športu Pedagogickej fakulty UKF v Nitre.</w:t>
      </w:r>
    </w:p>
    <w:p w:rsidR="00414672" w:rsidRPr="002F59B1" w:rsidRDefault="00414672" w:rsidP="00966AFA">
      <w:pPr>
        <w:ind w:firstLine="567"/>
        <w:rPr>
          <w:sz w:val="24"/>
          <w:szCs w:val="24"/>
        </w:rPr>
      </w:pPr>
      <w:r w:rsidRPr="002F59B1">
        <w:rPr>
          <w:sz w:val="24"/>
          <w:szCs w:val="24"/>
        </w:rPr>
        <w:t xml:space="preserve">„Každý rektor sa veľmi teší, keď sú jeho študenti vynikajúci v nejakom odbore, či už </w:t>
      </w:r>
      <w:r w:rsidR="00207ECB">
        <w:rPr>
          <w:sz w:val="24"/>
          <w:szCs w:val="24"/>
        </w:rPr>
        <w:br/>
      </w:r>
      <w:r w:rsidRPr="002F59B1">
        <w:rPr>
          <w:sz w:val="24"/>
          <w:szCs w:val="24"/>
        </w:rPr>
        <w:t>v samotnom štúdiu, alebo ako športovci či umelci,“ povedal rektor. „O to viac ma teší, keď sa takíto absolventi hlásia k našej univerzite.“</w:t>
      </w:r>
    </w:p>
    <w:p w:rsidR="00414672" w:rsidRPr="002F59B1" w:rsidRDefault="00414672" w:rsidP="00966AFA">
      <w:pPr>
        <w:ind w:firstLine="567"/>
        <w:rPr>
          <w:sz w:val="24"/>
          <w:szCs w:val="24"/>
        </w:rPr>
      </w:pPr>
      <w:r w:rsidRPr="002F59B1">
        <w:rPr>
          <w:sz w:val="24"/>
          <w:szCs w:val="24"/>
        </w:rPr>
        <w:t xml:space="preserve">Zároveň obom športovcom udelil Pamätnú medailu Univerzity Konštantína Filozofa </w:t>
      </w:r>
      <w:r w:rsidR="00207ECB">
        <w:rPr>
          <w:sz w:val="24"/>
          <w:szCs w:val="24"/>
        </w:rPr>
        <w:br/>
      </w:r>
      <w:r w:rsidRPr="002F59B1">
        <w:rPr>
          <w:sz w:val="24"/>
          <w:szCs w:val="24"/>
        </w:rPr>
        <w:t>v Nitre.</w:t>
      </w:r>
    </w:p>
    <w:p w:rsidR="00414672" w:rsidRPr="002F59B1" w:rsidRDefault="00414672" w:rsidP="00966AFA">
      <w:pPr>
        <w:ind w:firstLine="567"/>
        <w:rPr>
          <w:sz w:val="24"/>
          <w:szCs w:val="24"/>
        </w:rPr>
      </w:pPr>
      <w:r w:rsidRPr="002F59B1">
        <w:rPr>
          <w:sz w:val="24"/>
          <w:szCs w:val="24"/>
        </w:rPr>
        <w:t>V následnej diskusii zaznelo z publika množstvo zaujímavých otázok, týkajúcich sa úlohy genetiky, výdrže a pevnej vôle v športových výkonoch, výživy či intenzity tréningov.</w:t>
      </w:r>
    </w:p>
    <w:p w:rsidR="00414672" w:rsidRPr="002F59B1" w:rsidRDefault="00414672" w:rsidP="00966AFA">
      <w:pPr>
        <w:ind w:firstLine="567"/>
        <w:rPr>
          <w:sz w:val="24"/>
          <w:szCs w:val="24"/>
        </w:rPr>
      </w:pPr>
      <w:r w:rsidRPr="002F59B1">
        <w:rPr>
          <w:sz w:val="24"/>
          <w:szCs w:val="24"/>
        </w:rPr>
        <w:t xml:space="preserve">„Nikdy som sa nepokladal za megatalent slovenskej chôdze,“ povedal majster sveta. „Keď som prišiel ako chlapec na štadión, bol som zavalitý, ani moja technika nebola špičková, no mal som vytrvalostné predpoklady. Vždy ma bavili dlhé trate, mal som v sebe zodpovednosť, cieľavedomosť. Čo mi tréner povedal, to som splnil – a nebolo to len </w:t>
      </w:r>
      <w:r w:rsidR="00207ECB">
        <w:rPr>
          <w:sz w:val="24"/>
          <w:szCs w:val="24"/>
        </w:rPr>
        <w:br/>
      </w:r>
      <w:r w:rsidRPr="002F59B1">
        <w:rPr>
          <w:sz w:val="24"/>
          <w:szCs w:val="24"/>
        </w:rPr>
        <w:t>o tréningu, ale aj o regenerácii, masážach, plávaní, saune... byť profesionálnym športovcom, to nie sú len 2-3 hodinky tréningu denne, ale 24-hodinový režim, ktorý treba dodržiavať.“</w:t>
      </w:r>
    </w:p>
    <w:p w:rsidR="00414672" w:rsidRPr="002F59B1" w:rsidRDefault="00414672" w:rsidP="00966AFA">
      <w:pPr>
        <w:ind w:firstLine="567"/>
        <w:rPr>
          <w:sz w:val="24"/>
          <w:szCs w:val="24"/>
        </w:rPr>
      </w:pPr>
      <w:r w:rsidRPr="002F59B1">
        <w:rPr>
          <w:sz w:val="24"/>
          <w:szCs w:val="24"/>
        </w:rPr>
        <w:t xml:space="preserve">Matej Tóth porozprával prítomným aj o svojom rodinnom živote, o živote v Banskej Bystrici, kde momentálne trénuje, či o svojom vzťahu k žurnalistike: „Hoci som si štúdium žurnalistiky vybral vylučovacou metódou, hneď v prvom semestri som zistil, že to bolo dobré rozhodnutie. Veľmi skoro ma chytilo samotné písanie aj prednášky. Mali sme veľmi dobrý kolektív. Už počas štúdia som pracoval v špecializovaných športových časopisoch, </w:t>
      </w:r>
      <w:r w:rsidR="00207ECB">
        <w:rPr>
          <w:sz w:val="24"/>
          <w:szCs w:val="24"/>
        </w:rPr>
        <w:br/>
      </w:r>
      <w:r w:rsidRPr="002F59B1">
        <w:rPr>
          <w:sz w:val="24"/>
          <w:szCs w:val="24"/>
        </w:rPr>
        <w:t xml:space="preserve">po skončení štúdia som sa stal dokonca šéfredaktorom. S novinármi sa stretávam dennodenne. Častokrát píšem zo sústredení rôzne články o tom ako trénujeme, čo je </w:t>
      </w:r>
      <w:r w:rsidR="00F92BF2">
        <w:rPr>
          <w:sz w:val="24"/>
          <w:szCs w:val="24"/>
        </w:rPr>
        <w:br/>
      </w:r>
      <w:r w:rsidRPr="002F59B1">
        <w:rPr>
          <w:sz w:val="24"/>
          <w:szCs w:val="24"/>
        </w:rPr>
        <w:t>pre mňa prax do budúcnosti, keďže by som sa chcel venovať žurnalistike.“</w:t>
      </w:r>
    </w:p>
    <w:p w:rsidR="00414672" w:rsidRDefault="00414672" w:rsidP="00414672">
      <w:pPr>
        <w:rPr>
          <w:sz w:val="24"/>
          <w:szCs w:val="24"/>
        </w:rPr>
      </w:pPr>
      <w:r w:rsidRPr="002F59B1">
        <w:rPr>
          <w:sz w:val="24"/>
          <w:szCs w:val="24"/>
        </w:rPr>
        <w:lastRenderedPageBreak/>
        <w:t>Matej Tóth trénuje už tretí rok (od 2013) pod vedením Mateja Spišiaka, s ktorým prišli tie najväčšie úspechy. Momentálne ich čakajú Letné olympijské hry v Rio de Janeiro 2016.</w:t>
      </w:r>
    </w:p>
    <w:p w:rsidR="00414672" w:rsidRDefault="00414672" w:rsidP="00414672">
      <w:pPr>
        <w:rPr>
          <w:sz w:val="24"/>
          <w:szCs w:val="24"/>
        </w:rPr>
      </w:pPr>
    </w:p>
    <w:p w:rsidR="00414672" w:rsidRPr="002F59B1" w:rsidRDefault="00966AFA" w:rsidP="00414672">
      <w:pPr>
        <w:rPr>
          <w:b/>
          <w:sz w:val="24"/>
          <w:szCs w:val="24"/>
        </w:rPr>
      </w:pPr>
      <w:r w:rsidRPr="002F59B1">
        <w:rPr>
          <w:noProof/>
          <w:sz w:val="24"/>
          <w:szCs w:val="24"/>
          <w:lang w:val="sk-SK" w:eastAsia="sk-SK" w:bidi="ar-SA"/>
        </w:rPr>
        <w:drawing>
          <wp:anchor distT="0" distB="0" distL="114300" distR="114300" simplePos="0" relativeHeight="251692032" behindDoc="0" locked="0" layoutInCell="1" allowOverlap="1" wp14:anchorId="46FC191A" wp14:editId="505BC3A6">
            <wp:simplePos x="0" y="0"/>
            <wp:positionH relativeFrom="column">
              <wp:posOffset>-3175</wp:posOffset>
            </wp:positionH>
            <wp:positionV relativeFrom="paragraph">
              <wp:posOffset>236855</wp:posOffset>
            </wp:positionV>
            <wp:extent cx="2247900" cy="1285875"/>
            <wp:effectExtent l="0" t="0" r="0" b="9525"/>
            <wp:wrapSquare wrapText="bothSides"/>
            <wp:docPr id="77" name="Obrázok 77" descr="G:\Zaloha-UKF\Plocha - záloha\foto\2015-stud-osobnost-Baranyiova.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G:\Zaloha-UKF\Plocha - záloha\foto\2015-stud-osobnost-Baranyiova.gif"/>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2247900" cy="1285875"/>
                    </a:xfrm>
                    <a:prstGeom prst="rect">
                      <a:avLst/>
                    </a:prstGeom>
                    <a:noFill/>
                    <a:ln>
                      <a:noFill/>
                    </a:ln>
                  </pic:spPr>
                </pic:pic>
              </a:graphicData>
            </a:graphic>
            <wp14:sizeRelH relativeFrom="page">
              <wp14:pctWidth>0</wp14:pctWidth>
            </wp14:sizeRelH>
            <wp14:sizeRelV relativeFrom="page">
              <wp14:pctHeight>0</wp14:pctHeight>
            </wp14:sizeRelV>
          </wp:anchor>
        </w:drawing>
      </w:r>
      <w:r w:rsidR="00414672">
        <w:rPr>
          <w:b/>
          <w:sz w:val="24"/>
          <w:szCs w:val="24"/>
        </w:rPr>
        <w:t xml:space="preserve">14.12.2015: </w:t>
      </w:r>
      <w:r w:rsidR="00414672" w:rsidRPr="002F59B1">
        <w:rPr>
          <w:b/>
          <w:sz w:val="24"/>
          <w:szCs w:val="24"/>
        </w:rPr>
        <w:t>Magdaléna Barányiová Študentskou osobnosťou Slovenska</w:t>
      </w:r>
    </w:p>
    <w:p w:rsidR="00414672" w:rsidRPr="002F59B1" w:rsidRDefault="00414672" w:rsidP="00414672">
      <w:pPr>
        <w:rPr>
          <w:sz w:val="24"/>
          <w:szCs w:val="24"/>
        </w:rPr>
      </w:pPr>
      <w:r w:rsidRPr="002F59B1">
        <w:rPr>
          <w:sz w:val="24"/>
          <w:szCs w:val="24"/>
        </w:rPr>
        <w:t xml:space="preserve">Je nesmierne potešujúce, že víťazkou, a teda Študentskou osobnosťou Slovenska akademického roka 2014/2015 v hodnotenej kategórii Právo, filozofia, politológia a sociológia, je práve doktorandka z Univerzity Konštantína Filozofa v Nitre, konkrétne </w:t>
      </w:r>
      <w:r w:rsidR="00207ECB">
        <w:rPr>
          <w:sz w:val="24"/>
          <w:szCs w:val="24"/>
        </w:rPr>
        <w:br/>
      </w:r>
      <w:r w:rsidRPr="002F59B1">
        <w:rPr>
          <w:sz w:val="24"/>
          <w:szCs w:val="24"/>
        </w:rPr>
        <w:t>z Fakulty stredoeurópskych štúdií PhDr. Magdaléna Barányiová (Ústav stredoeurópskych jazykov a kultúr).</w:t>
      </w:r>
    </w:p>
    <w:p w:rsidR="00414672" w:rsidRPr="00434DB9" w:rsidRDefault="00414672" w:rsidP="00966AFA">
      <w:pPr>
        <w:ind w:firstLine="567"/>
        <w:rPr>
          <w:sz w:val="24"/>
          <w:szCs w:val="24"/>
        </w:rPr>
      </w:pPr>
      <w:r w:rsidRPr="002F59B1">
        <w:rPr>
          <w:sz w:val="24"/>
          <w:szCs w:val="24"/>
        </w:rPr>
        <w:t xml:space="preserve">Slávnostné vyhodnotenie výsledkov zmieneného celoslovenského projektu sa uskutočnilo 14. decembra 2015 v Pálffyho paláci v Bratislave. Podujatie sa konalo pod záštitou prezidenta SR Andreja Kisku, s podporou Slovenskej rektorskej konferencie a pod odbornou garanciou Slovenskej akadémie vied. </w:t>
      </w:r>
    </w:p>
    <w:p w:rsidR="00414672" w:rsidRDefault="00414672" w:rsidP="00414672">
      <w:pPr>
        <w:rPr>
          <w:sz w:val="24"/>
          <w:szCs w:val="24"/>
        </w:rPr>
      </w:pPr>
    </w:p>
    <w:p w:rsidR="00966AFA" w:rsidRDefault="00966AFA" w:rsidP="00414672">
      <w:pPr>
        <w:rPr>
          <w:sz w:val="24"/>
          <w:szCs w:val="24"/>
        </w:rPr>
      </w:pPr>
    </w:p>
    <w:p w:rsidR="00966AFA" w:rsidRDefault="00966AFA" w:rsidP="00414672">
      <w:pPr>
        <w:rPr>
          <w:sz w:val="24"/>
          <w:szCs w:val="24"/>
        </w:rPr>
      </w:pPr>
    </w:p>
    <w:p w:rsidR="00966AFA" w:rsidRDefault="00966AFA" w:rsidP="00414672">
      <w:pPr>
        <w:rPr>
          <w:sz w:val="24"/>
          <w:szCs w:val="24"/>
        </w:rPr>
      </w:pPr>
    </w:p>
    <w:p w:rsidR="00966AFA" w:rsidRDefault="00966AFA" w:rsidP="00414672">
      <w:pPr>
        <w:rPr>
          <w:sz w:val="24"/>
          <w:szCs w:val="24"/>
        </w:rPr>
      </w:pPr>
    </w:p>
    <w:p w:rsidR="00966AFA" w:rsidRDefault="00966AFA" w:rsidP="00414672">
      <w:pPr>
        <w:rPr>
          <w:sz w:val="24"/>
          <w:szCs w:val="24"/>
        </w:rPr>
      </w:pPr>
    </w:p>
    <w:p w:rsidR="00966AFA" w:rsidRDefault="00966AFA" w:rsidP="00414672">
      <w:pPr>
        <w:rPr>
          <w:sz w:val="24"/>
          <w:szCs w:val="24"/>
        </w:rPr>
      </w:pPr>
    </w:p>
    <w:p w:rsidR="00966AFA" w:rsidRDefault="00966AFA" w:rsidP="00414672">
      <w:pPr>
        <w:rPr>
          <w:sz w:val="24"/>
          <w:szCs w:val="24"/>
        </w:rPr>
      </w:pPr>
    </w:p>
    <w:p w:rsidR="00966AFA" w:rsidRDefault="00966AFA" w:rsidP="00414672">
      <w:pPr>
        <w:rPr>
          <w:sz w:val="24"/>
          <w:szCs w:val="24"/>
        </w:rPr>
      </w:pPr>
    </w:p>
    <w:p w:rsidR="00966AFA" w:rsidRDefault="00966AFA" w:rsidP="00414672">
      <w:pPr>
        <w:rPr>
          <w:sz w:val="24"/>
          <w:szCs w:val="24"/>
        </w:rPr>
      </w:pPr>
    </w:p>
    <w:p w:rsidR="00966AFA" w:rsidRDefault="00966AFA" w:rsidP="00414672">
      <w:pPr>
        <w:rPr>
          <w:sz w:val="24"/>
          <w:szCs w:val="24"/>
        </w:rPr>
      </w:pPr>
    </w:p>
    <w:p w:rsidR="00966AFA" w:rsidRDefault="00966AFA" w:rsidP="00414672">
      <w:pPr>
        <w:rPr>
          <w:sz w:val="24"/>
          <w:szCs w:val="24"/>
        </w:rPr>
      </w:pPr>
    </w:p>
    <w:p w:rsidR="00C81464" w:rsidRDefault="00C81464" w:rsidP="00414672">
      <w:pPr>
        <w:rPr>
          <w:sz w:val="24"/>
          <w:szCs w:val="24"/>
        </w:rPr>
      </w:pPr>
    </w:p>
    <w:p w:rsidR="00C81464" w:rsidRDefault="00C81464" w:rsidP="00414672">
      <w:pPr>
        <w:rPr>
          <w:sz w:val="24"/>
          <w:szCs w:val="24"/>
        </w:rPr>
      </w:pPr>
    </w:p>
    <w:p w:rsidR="00C81464" w:rsidRDefault="00C81464" w:rsidP="00414672">
      <w:pPr>
        <w:rPr>
          <w:sz w:val="24"/>
          <w:szCs w:val="24"/>
        </w:rPr>
      </w:pPr>
    </w:p>
    <w:p w:rsidR="00C81464" w:rsidRDefault="00C81464" w:rsidP="00414672">
      <w:pPr>
        <w:rPr>
          <w:sz w:val="24"/>
          <w:szCs w:val="24"/>
        </w:rPr>
      </w:pPr>
    </w:p>
    <w:p w:rsidR="00C81464" w:rsidRDefault="00C81464" w:rsidP="00414672">
      <w:pPr>
        <w:rPr>
          <w:sz w:val="24"/>
          <w:szCs w:val="24"/>
        </w:rPr>
      </w:pPr>
    </w:p>
    <w:p w:rsidR="00C81464" w:rsidRDefault="00C81464" w:rsidP="00414672">
      <w:pPr>
        <w:rPr>
          <w:sz w:val="24"/>
          <w:szCs w:val="24"/>
        </w:rPr>
      </w:pPr>
    </w:p>
    <w:p w:rsidR="00C81464" w:rsidRDefault="00C81464" w:rsidP="00414672">
      <w:pPr>
        <w:rPr>
          <w:sz w:val="24"/>
          <w:szCs w:val="24"/>
        </w:rPr>
      </w:pPr>
    </w:p>
    <w:p w:rsidR="00966AFA" w:rsidRDefault="00966AFA" w:rsidP="00414672">
      <w:pPr>
        <w:rPr>
          <w:sz w:val="24"/>
          <w:szCs w:val="24"/>
        </w:rPr>
      </w:pPr>
    </w:p>
    <w:p w:rsidR="00966AFA" w:rsidRDefault="00966AFA" w:rsidP="00414672">
      <w:pPr>
        <w:rPr>
          <w:sz w:val="24"/>
          <w:szCs w:val="24"/>
        </w:rPr>
      </w:pPr>
    </w:p>
    <w:p w:rsidR="00966AFA" w:rsidRDefault="00966AFA" w:rsidP="00414672">
      <w:pPr>
        <w:rPr>
          <w:sz w:val="24"/>
          <w:szCs w:val="24"/>
        </w:rPr>
      </w:pPr>
    </w:p>
    <w:p w:rsidR="00966AFA" w:rsidRDefault="00966AFA" w:rsidP="00414672">
      <w:pPr>
        <w:rPr>
          <w:sz w:val="24"/>
          <w:szCs w:val="24"/>
        </w:rPr>
      </w:pPr>
    </w:p>
    <w:p w:rsidR="00C84F9A" w:rsidRPr="0058276B" w:rsidRDefault="00C84F9A" w:rsidP="00C52EBE">
      <w:pPr>
        <w:pStyle w:val="Nadpis1"/>
      </w:pPr>
      <w:bookmarkStart w:id="107" w:name="_Toc447794066"/>
      <w:bookmarkStart w:id="108" w:name="_Toc449512251"/>
      <w:r w:rsidRPr="0058276B">
        <w:lastRenderedPageBreak/>
        <w:t>Informácie o</w:t>
      </w:r>
      <w:r w:rsidR="00ED7C95">
        <w:t xml:space="preserve"> </w:t>
      </w:r>
      <w:r w:rsidRPr="0058276B">
        <w:t>poskytovanom vysokoškolskom vzdelávaní</w:t>
      </w:r>
      <w:bookmarkEnd w:id="107"/>
      <w:bookmarkEnd w:id="108"/>
    </w:p>
    <w:p w:rsidR="00C84F9A" w:rsidRPr="0058276B" w:rsidRDefault="00C84F9A" w:rsidP="00C84F9A">
      <w:pPr>
        <w:rPr>
          <w:color w:val="FFFFFF" w:themeColor="background1"/>
        </w:rPr>
      </w:pPr>
    </w:p>
    <w:p w:rsidR="00D30A6B" w:rsidRPr="00D30A6B" w:rsidRDefault="00C84F9A" w:rsidP="009C7083">
      <w:pPr>
        <w:ind w:right="204" w:firstLine="567"/>
        <w:rPr>
          <w:sz w:val="24"/>
        </w:rPr>
      </w:pPr>
      <w:r w:rsidRPr="00D30A6B">
        <w:rPr>
          <w:sz w:val="24"/>
        </w:rPr>
        <w:t xml:space="preserve">Zabezpečenie vysokej kvality vzdelávacieho procesu patrí medzi základné priority rozvoja Univerzity Konštantína Filozofa v Nitre a jej fakúlt. Hlavným cieľom vzdelávacej činnosti je kvalifikovaná príprava konkurencieschopného absolventa, ktorého poznatky, vedomosti a zručnosti budú na úrovni súčasného vedeckého poznania a budú v súlade </w:t>
      </w:r>
      <w:r w:rsidR="00207ECB">
        <w:rPr>
          <w:sz w:val="24"/>
        </w:rPr>
        <w:br/>
      </w:r>
      <w:r w:rsidRPr="00D30A6B">
        <w:rPr>
          <w:sz w:val="24"/>
        </w:rPr>
        <w:t xml:space="preserve">s požiadavkami praxe. </w:t>
      </w:r>
    </w:p>
    <w:p w:rsidR="00C84F9A" w:rsidRDefault="00C84F9A" w:rsidP="009C7083">
      <w:pPr>
        <w:ind w:right="204" w:firstLine="567"/>
        <w:rPr>
          <w:sz w:val="24"/>
        </w:rPr>
      </w:pPr>
      <w:r w:rsidRPr="00D30A6B">
        <w:rPr>
          <w:sz w:val="24"/>
        </w:rPr>
        <w:t xml:space="preserve">Najväčšie očakávania v roku 2015 smerovali k výsledkom komplexnej akreditácie, ktoré sú nielen reflexiou nášho predchádzajúceho pôsobenia, ale majú predstavovať </w:t>
      </w:r>
      <w:r w:rsidR="00207ECB">
        <w:rPr>
          <w:sz w:val="24"/>
        </w:rPr>
        <w:br/>
      </w:r>
      <w:r w:rsidRPr="00D30A6B">
        <w:rPr>
          <w:sz w:val="24"/>
        </w:rPr>
        <w:t xml:space="preserve">aj východiská našej vedeckej a pedagogickej práce do budúcnosti.  Univerzita požiadala </w:t>
      </w:r>
      <w:r w:rsidR="00207ECB">
        <w:rPr>
          <w:sz w:val="24"/>
        </w:rPr>
        <w:br/>
      </w:r>
      <w:r w:rsidRPr="00D30A6B">
        <w:rPr>
          <w:sz w:val="24"/>
        </w:rPr>
        <w:t xml:space="preserve">o posúdenie 337 študijných programov vo všetkých troch stupňoch a formách štúdia, </w:t>
      </w:r>
      <w:r w:rsidR="00207ECB">
        <w:rPr>
          <w:sz w:val="24"/>
        </w:rPr>
        <w:br/>
      </w:r>
      <w:r w:rsidRPr="00D30A6B">
        <w:rPr>
          <w:sz w:val="24"/>
        </w:rPr>
        <w:t xml:space="preserve">z toho 35 nových študijných programov, 31 doktorandských študijných programov </w:t>
      </w:r>
      <w:r w:rsidR="00207ECB">
        <w:rPr>
          <w:sz w:val="24"/>
        </w:rPr>
        <w:br/>
      </w:r>
      <w:r w:rsidRPr="00D30A6B">
        <w:rPr>
          <w:sz w:val="24"/>
        </w:rPr>
        <w:t>a 21 habilitačných konaní a konaní na vymenúvanie profesorov. Úroveň výskumnej činnosti bola ohodnotená Akreditačnou komisiou známkou B a lepšou, čo nás radí medzi štandardné univerzity. Tento výsledok znamená, že pre UKF zostáva právo uskutočňovať vzdelávanie vo všetkých hodnotených oblastiach výskumu. Po uskutočnení procesu komplexnej akreditácie hlavným cieľom vývoja UKF naďalej zostáva udržanie si pozície univerzitnej vysokej školy a usilovať sa o medzinárodnú akceptáciu.</w:t>
      </w:r>
    </w:p>
    <w:p w:rsidR="007E2A19" w:rsidRPr="00D30A6B" w:rsidRDefault="007E2A19" w:rsidP="00C84F9A">
      <w:pPr>
        <w:spacing w:after="216" w:line="240" w:lineRule="auto"/>
        <w:ind w:right="206"/>
        <w:rPr>
          <w:sz w:val="24"/>
        </w:rPr>
      </w:pPr>
    </w:p>
    <w:p w:rsidR="007E2A19" w:rsidRPr="007E2A19" w:rsidRDefault="001A4417" w:rsidP="00C52EBE">
      <w:pPr>
        <w:pStyle w:val="Nadpis2"/>
        <w:rPr>
          <w:noProof/>
        </w:rPr>
      </w:pPr>
      <w:hyperlink w:anchor="_Toc388281470" w:history="1">
        <w:bookmarkStart w:id="109" w:name="_Toc447794067"/>
        <w:bookmarkStart w:id="110" w:name="_Toc449512252"/>
        <w:r w:rsidR="007E2A19" w:rsidRPr="007E2A19">
          <w:rPr>
            <w:rFonts w:eastAsiaTheme="minorEastAsia"/>
            <w:noProof/>
            <w:lang w:eastAsia="sk-SK"/>
          </w:rPr>
          <w:t>Akreditované študijné programy</w:t>
        </w:r>
        <w:bookmarkEnd w:id="109"/>
        <w:bookmarkEnd w:id="110"/>
      </w:hyperlink>
    </w:p>
    <w:p w:rsidR="00C84F9A" w:rsidRDefault="00C84F9A" w:rsidP="00C84F9A">
      <w:pPr>
        <w:rPr>
          <w:rFonts w:ascii="Times New Roman" w:hAnsi="Times New Roman"/>
          <w:b/>
          <w:sz w:val="24"/>
          <w:szCs w:val="24"/>
        </w:rPr>
      </w:pPr>
    </w:p>
    <w:p w:rsidR="00C84F9A" w:rsidRPr="00307ECC" w:rsidRDefault="00C84F9A" w:rsidP="009C7083">
      <w:pPr>
        <w:ind w:left="-6" w:firstLine="573"/>
        <w:rPr>
          <w:sz w:val="24"/>
          <w:szCs w:val="24"/>
        </w:rPr>
      </w:pPr>
      <w:r w:rsidRPr="00307ECC">
        <w:rPr>
          <w:sz w:val="24"/>
          <w:szCs w:val="24"/>
        </w:rPr>
        <w:t xml:space="preserve">V akademickom roku 2014/2015 sa </w:t>
      </w:r>
      <w:r w:rsidRPr="00307ECC">
        <w:rPr>
          <w:rFonts w:eastAsia="Calibri" w:cs="Calibri"/>
          <w:sz w:val="24"/>
          <w:szCs w:val="24"/>
        </w:rPr>
        <w:t>vzdelávací proces</w:t>
      </w:r>
      <w:r w:rsidRPr="00307ECC">
        <w:rPr>
          <w:sz w:val="24"/>
          <w:szCs w:val="24"/>
        </w:rPr>
        <w:t xml:space="preserve"> študentov UKF </w:t>
      </w:r>
      <w:r w:rsidRPr="00307ECC">
        <w:rPr>
          <w:rFonts w:eastAsia="Calibri" w:cs="Calibri"/>
          <w:sz w:val="24"/>
          <w:szCs w:val="24"/>
        </w:rPr>
        <w:t xml:space="preserve">realizoval </w:t>
      </w:r>
      <w:r w:rsidR="00207ECB">
        <w:rPr>
          <w:rFonts w:eastAsia="Calibri" w:cs="Calibri"/>
          <w:sz w:val="24"/>
          <w:szCs w:val="24"/>
        </w:rPr>
        <w:br/>
      </w:r>
      <w:r w:rsidRPr="00307ECC">
        <w:rPr>
          <w:rFonts w:eastAsia="Calibri" w:cs="Calibri"/>
          <w:sz w:val="24"/>
          <w:szCs w:val="24"/>
        </w:rPr>
        <w:t>v akreditovaných</w:t>
      </w:r>
      <w:r w:rsidRPr="00307ECC">
        <w:rPr>
          <w:sz w:val="24"/>
          <w:szCs w:val="24"/>
        </w:rPr>
        <w:t xml:space="preserve"> jednopredmetových a dvojpredmetových učiteľských študijných programoch,</w:t>
      </w:r>
      <w:r>
        <w:rPr>
          <w:sz w:val="24"/>
          <w:szCs w:val="24"/>
        </w:rPr>
        <w:t xml:space="preserve"> </w:t>
      </w:r>
      <w:r w:rsidRPr="00307ECC">
        <w:rPr>
          <w:sz w:val="24"/>
          <w:szCs w:val="24"/>
        </w:rPr>
        <w:t>v odborných študijných programoch</w:t>
      </w:r>
      <w:r w:rsidRPr="00307ECC">
        <w:rPr>
          <w:rFonts w:eastAsia="Calibri" w:cs="Calibri"/>
          <w:sz w:val="24"/>
          <w:szCs w:val="24"/>
        </w:rPr>
        <w:t xml:space="preserve"> a </w:t>
      </w:r>
      <w:r w:rsidRPr="00307ECC">
        <w:rPr>
          <w:sz w:val="24"/>
          <w:szCs w:val="24"/>
        </w:rPr>
        <w:t>vo vedec</w:t>
      </w:r>
      <w:r>
        <w:rPr>
          <w:sz w:val="24"/>
          <w:szCs w:val="24"/>
        </w:rPr>
        <w:t xml:space="preserve">kých doktorandských </w:t>
      </w:r>
      <w:r w:rsidRPr="00307ECC">
        <w:rPr>
          <w:rFonts w:eastAsia="Calibri" w:cs="Calibri"/>
          <w:sz w:val="24"/>
          <w:szCs w:val="24"/>
        </w:rPr>
        <w:t>študijných programoch</w:t>
      </w:r>
      <w:r w:rsidRPr="00307ECC">
        <w:rPr>
          <w:sz w:val="24"/>
          <w:szCs w:val="24"/>
        </w:rPr>
        <w:t>:</w:t>
      </w:r>
    </w:p>
    <w:p w:rsidR="00C84F9A" w:rsidRPr="00D30A6B" w:rsidRDefault="00C84F9A" w:rsidP="00CA5E57">
      <w:pPr>
        <w:pStyle w:val="Odsekzoznamu"/>
        <w:numPr>
          <w:ilvl w:val="0"/>
          <w:numId w:val="6"/>
        </w:numPr>
        <w:tabs>
          <w:tab w:val="left" w:pos="426"/>
        </w:tabs>
        <w:spacing w:after="0" w:line="240" w:lineRule="auto"/>
        <w:rPr>
          <w:sz w:val="24"/>
        </w:rPr>
      </w:pPr>
      <w:r w:rsidRPr="00D30A6B">
        <w:rPr>
          <w:sz w:val="24"/>
        </w:rPr>
        <w:t>v jednopredmetových učiteľských študijných programoch v dennej forme Bc./Mgr. (5/4),</w:t>
      </w:r>
    </w:p>
    <w:p w:rsidR="00C84F9A" w:rsidRPr="00D30A6B" w:rsidRDefault="00C84F9A" w:rsidP="00CA5E57">
      <w:pPr>
        <w:pStyle w:val="Odsekzoznamu"/>
        <w:numPr>
          <w:ilvl w:val="0"/>
          <w:numId w:val="6"/>
        </w:numPr>
        <w:tabs>
          <w:tab w:val="left" w:pos="426"/>
        </w:tabs>
        <w:spacing w:after="0" w:line="240" w:lineRule="auto"/>
        <w:rPr>
          <w:sz w:val="24"/>
        </w:rPr>
      </w:pPr>
      <w:r w:rsidRPr="00D30A6B">
        <w:rPr>
          <w:sz w:val="24"/>
        </w:rPr>
        <w:t>v jednopredmetových učiteľských študijných programoch v externej forme Bc./Mgr. (3/2),</w:t>
      </w:r>
    </w:p>
    <w:p w:rsidR="00C84F9A" w:rsidRPr="00D30A6B" w:rsidRDefault="00C84F9A" w:rsidP="00CA5E57">
      <w:pPr>
        <w:pStyle w:val="Odsekzoznamu"/>
        <w:numPr>
          <w:ilvl w:val="0"/>
          <w:numId w:val="6"/>
        </w:numPr>
        <w:tabs>
          <w:tab w:val="left" w:pos="426"/>
        </w:tabs>
        <w:spacing w:after="0" w:line="240" w:lineRule="auto"/>
        <w:rPr>
          <w:sz w:val="24"/>
        </w:rPr>
      </w:pPr>
      <w:r w:rsidRPr="00D30A6B">
        <w:rPr>
          <w:sz w:val="24"/>
        </w:rPr>
        <w:t>v dvojpredmetových učiteľských študijných programoch v dennej forme Bc./Mgr. (29/29),</w:t>
      </w:r>
    </w:p>
    <w:p w:rsidR="00C84F9A" w:rsidRPr="00D30A6B" w:rsidRDefault="00C84F9A" w:rsidP="00CA5E57">
      <w:pPr>
        <w:pStyle w:val="Odsekzoznamu"/>
        <w:numPr>
          <w:ilvl w:val="0"/>
          <w:numId w:val="6"/>
        </w:numPr>
        <w:tabs>
          <w:tab w:val="left" w:pos="426"/>
        </w:tabs>
        <w:spacing w:after="0" w:line="240" w:lineRule="auto"/>
        <w:rPr>
          <w:sz w:val="24"/>
        </w:rPr>
      </w:pPr>
      <w:r w:rsidRPr="00D30A6B">
        <w:rPr>
          <w:sz w:val="24"/>
        </w:rPr>
        <w:t>v dvojpredmetových učiteľských študijných programoch v externej forme Bc./Mgr. (7/7),</w:t>
      </w:r>
    </w:p>
    <w:p w:rsidR="00C84F9A" w:rsidRPr="00D30A6B" w:rsidRDefault="00C84F9A" w:rsidP="00CA5E57">
      <w:pPr>
        <w:pStyle w:val="Odsekzoznamu"/>
        <w:numPr>
          <w:ilvl w:val="0"/>
          <w:numId w:val="6"/>
        </w:numPr>
        <w:tabs>
          <w:tab w:val="left" w:pos="426"/>
        </w:tabs>
        <w:spacing w:after="0" w:line="240" w:lineRule="auto"/>
        <w:rPr>
          <w:sz w:val="24"/>
        </w:rPr>
      </w:pPr>
      <w:r w:rsidRPr="00D30A6B">
        <w:rPr>
          <w:sz w:val="24"/>
        </w:rPr>
        <w:t>v odborných študijných programoch v dennej forme Bc./Mgr. (58/43),</w:t>
      </w:r>
    </w:p>
    <w:p w:rsidR="00C84F9A" w:rsidRPr="00D30A6B" w:rsidRDefault="00C84F9A" w:rsidP="00CA5E57">
      <w:pPr>
        <w:pStyle w:val="Odsekzoznamu"/>
        <w:numPr>
          <w:ilvl w:val="0"/>
          <w:numId w:val="6"/>
        </w:numPr>
        <w:tabs>
          <w:tab w:val="left" w:pos="426"/>
        </w:tabs>
        <w:spacing w:after="0" w:line="240" w:lineRule="auto"/>
        <w:rPr>
          <w:sz w:val="24"/>
        </w:rPr>
      </w:pPr>
      <w:r w:rsidRPr="00D30A6B">
        <w:rPr>
          <w:sz w:val="24"/>
        </w:rPr>
        <w:t>v odborných študijných programoch v externej forme Bc./Mgr. (38/26),</w:t>
      </w:r>
    </w:p>
    <w:p w:rsidR="00C84F9A" w:rsidRPr="00D30A6B" w:rsidRDefault="00C84F9A" w:rsidP="00CA5E57">
      <w:pPr>
        <w:pStyle w:val="Odsekzoznamu"/>
        <w:numPr>
          <w:ilvl w:val="0"/>
          <w:numId w:val="6"/>
        </w:numPr>
        <w:tabs>
          <w:tab w:val="left" w:pos="426"/>
        </w:tabs>
        <w:spacing w:after="0" w:line="240" w:lineRule="auto"/>
        <w:rPr>
          <w:sz w:val="24"/>
        </w:rPr>
      </w:pPr>
      <w:r w:rsidRPr="00D30A6B">
        <w:rPr>
          <w:sz w:val="24"/>
        </w:rPr>
        <w:t>vo vedeckých doktorandských študijných programoch v dennej forme (33),</w:t>
      </w:r>
    </w:p>
    <w:p w:rsidR="00C84F9A" w:rsidRPr="00D30A6B" w:rsidRDefault="00C84F9A" w:rsidP="00CA5E57">
      <w:pPr>
        <w:pStyle w:val="Odsekzoznamu"/>
        <w:numPr>
          <w:ilvl w:val="0"/>
          <w:numId w:val="6"/>
        </w:numPr>
        <w:tabs>
          <w:tab w:val="left" w:pos="426"/>
        </w:tabs>
        <w:spacing w:after="0" w:line="240" w:lineRule="auto"/>
        <w:rPr>
          <w:sz w:val="24"/>
        </w:rPr>
      </w:pPr>
      <w:r w:rsidRPr="00D30A6B">
        <w:rPr>
          <w:sz w:val="24"/>
        </w:rPr>
        <w:t>vo vedeckých doktorandských študijných programoch v externej forme (31).</w:t>
      </w:r>
    </w:p>
    <w:p w:rsidR="00C84F9A" w:rsidRDefault="00C84F9A" w:rsidP="00C84F9A">
      <w:pPr>
        <w:ind w:left="-5"/>
      </w:pPr>
    </w:p>
    <w:p w:rsidR="00C84F9A" w:rsidRPr="002B17B3" w:rsidRDefault="00C84F9A" w:rsidP="00BE6CF6">
      <w:pPr>
        <w:ind w:left="-5" w:firstLine="572"/>
        <w:rPr>
          <w:sz w:val="24"/>
          <w:szCs w:val="24"/>
        </w:rPr>
      </w:pPr>
      <w:r w:rsidRPr="002B17B3">
        <w:rPr>
          <w:sz w:val="24"/>
          <w:szCs w:val="24"/>
        </w:rPr>
        <w:t xml:space="preserve">Akreditované študijné programy svojím obsahom a zameraním zodpovedajú poslaniu </w:t>
      </w:r>
      <w:r w:rsidR="00207ECB">
        <w:rPr>
          <w:sz w:val="24"/>
          <w:szCs w:val="24"/>
        </w:rPr>
        <w:br/>
      </w:r>
      <w:r w:rsidRPr="002B17B3">
        <w:rPr>
          <w:sz w:val="24"/>
          <w:szCs w:val="24"/>
        </w:rPr>
        <w:t xml:space="preserve">a cieľom univerzity. V budúcom období je potrebné venovať zvýšenú pozornosť akreditácii takých nových ŠP, ktoré sú žiadané na trhu práce.  </w:t>
      </w:r>
    </w:p>
    <w:p w:rsidR="00C84F9A" w:rsidRDefault="00C84F9A" w:rsidP="00C84F9A">
      <w:pPr>
        <w:ind w:left="-5"/>
      </w:pPr>
    </w:p>
    <w:p w:rsidR="00C84F9A" w:rsidRPr="005B6176" w:rsidRDefault="005B6176" w:rsidP="00090FF1">
      <w:pPr>
        <w:ind w:firstLine="0"/>
        <w:rPr>
          <w:sz w:val="22"/>
        </w:rPr>
      </w:pPr>
      <w:r w:rsidRPr="005B6176">
        <w:rPr>
          <w:sz w:val="22"/>
        </w:rPr>
        <w:lastRenderedPageBreak/>
        <w:t xml:space="preserve">Tab. č. 1 </w:t>
      </w:r>
      <w:r w:rsidR="00090FF1">
        <w:rPr>
          <w:sz w:val="22"/>
        </w:rPr>
        <w:t xml:space="preserve">                                          </w:t>
      </w:r>
      <w:r w:rsidR="00C84F9A" w:rsidRPr="005B6176">
        <w:rPr>
          <w:sz w:val="22"/>
        </w:rPr>
        <w:t>Učiteľské študijné programy k 31. 12. 2015</w:t>
      </w:r>
    </w:p>
    <w:tbl>
      <w:tblPr>
        <w:tblW w:w="9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69"/>
        <w:gridCol w:w="1087"/>
        <w:gridCol w:w="1213"/>
        <w:gridCol w:w="849"/>
        <w:gridCol w:w="992"/>
        <w:gridCol w:w="993"/>
        <w:gridCol w:w="993"/>
        <w:gridCol w:w="992"/>
        <w:gridCol w:w="1101"/>
      </w:tblGrid>
      <w:tr w:rsidR="00C84F9A" w:rsidRPr="00DB68C4" w:rsidTr="002A1BA0">
        <w:trPr>
          <w:trHeight w:val="562"/>
        </w:trPr>
        <w:tc>
          <w:tcPr>
            <w:tcW w:w="1069" w:type="dxa"/>
            <w:vMerge w:val="restart"/>
            <w:shd w:val="clear" w:color="auto" w:fill="B8CCE4"/>
          </w:tcPr>
          <w:p w:rsidR="00C84F9A" w:rsidRPr="00DB68C4" w:rsidRDefault="00C84F9A" w:rsidP="00B20C54">
            <w:pPr>
              <w:ind w:firstLine="142"/>
              <w:jc w:val="center"/>
              <w:rPr>
                <w:b/>
              </w:rPr>
            </w:pPr>
            <w:r w:rsidRPr="00DB68C4">
              <w:rPr>
                <w:b/>
              </w:rPr>
              <w:t>stupeň štúdia / forma štúdia</w:t>
            </w:r>
          </w:p>
        </w:tc>
        <w:tc>
          <w:tcPr>
            <w:tcW w:w="4141" w:type="dxa"/>
            <w:gridSpan w:val="4"/>
            <w:shd w:val="clear" w:color="auto" w:fill="B8CCE4"/>
          </w:tcPr>
          <w:p w:rsidR="00C84F9A" w:rsidRPr="00DB68C4" w:rsidRDefault="00C84F9A" w:rsidP="00B20C54">
            <w:pPr>
              <w:ind w:firstLine="142"/>
              <w:jc w:val="center"/>
              <w:rPr>
                <w:b/>
              </w:rPr>
            </w:pPr>
            <w:r w:rsidRPr="00DB68C4">
              <w:rPr>
                <w:b/>
              </w:rPr>
              <w:t>dvojpredmetové štúdium -</w:t>
            </w:r>
          </w:p>
          <w:p w:rsidR="00C84F9A" w:rsidRPr="00DB68C4" w:rsidRDefault="00C84F9A" w:rsidP="00B20C54">
            <w:pPr>
              <w:ind w:firstLine="142"/>
              <w:jc w:val="center"/>
              <w:rPr>
                <w:b/>
              </w:rPr>
            </w:pPr>
            <w:r w:rsidRPr="00DB68C4">
              <w:rPr>
                <w:b/>
              </w:rPr>
              <w:t>počet predmetov</w:t>
            </w:r>
          </w:p>
        </w:tc>
        <w:tc>
          <w:tcPr>
            <w:tcW w:w="4079" w:type="dxa"/>
            <w:gridSpan w:val="4"/>
            <w:shd w:val="clear" w:color="auto" w:fill="B8CCE4"/>
          </w:tcPr>
          <w:p w:rsidR="00C84F9A" w:rsidRPr="00DB68C4" w:rsidRDefault="00C84F9A" w:rsidP="00B20C54">
            <w:pPr>
              <w:ind w:firstLine="142"/>
              <w:jc w:val="center"/>
              <w:rPr>
                <w:b/>
              </w:rPr>
            </w:pPr>
            <w:r w:rsidRPr="00DB68C4">
              <w:rPr>
                <w:b/>
              </w:rPr>
              <w:t>jednopredmetové štúdium -</w:t>
            </w:r>
          </w:p>
          <w:p w:rsidR="00C84F9A" w:rsidRPr="00DB68C4" w:rsidRDefault="00C84F9A" w:rsidP="00B20C54">
            <w:pPr>
              <w:ind w:firstLine="142"/>
              <w:jc w:val="center"/>
              <w:rPr>
                <w:b/>
              </w:rPr>
            </w:pPr>
            <w:r w:rsidRPr="00DB68C4">
              <w:rPr>
                <w:b/>
              </w:rPr>
              <w:t>počet študijných programov</w:t>
            </w:r>
          </w:p>
        </w:tc>
      </w:tr>
      <w:tr w:rsidR="00C84F9A" w:rsidRPr="00DB68C4" w:rsidTr="002A1BA0">
        <w:trPr>
          <w:trHeight w:val="562"/>
        </w:trPr>
        <w:tc>
          <w:tcPr>
            <w:tcW w:w="1069" w:type="dxa"/>
            <w:vMerge/>
            <w:shd w:val="clear" w:color="auto" w:fill="B8CCE4"/>
          </w:tcPr>
          <w:p w:rsidR="00C84F9A" w:rsidRPr="00DB68C4" w:rsidRDefault="00C84F9A" w:rsidP="00B20C54">
            <w:pPr>
              <w:ind w:firstLine="142"/>
              <w:jc w:val="center"/>
              <w:rPr>
                <w:b/>
              </w:rPr>
            </w:pPr>
          </w:p>
        </w:tc>
        <w:tc>
          <w:tcPr>
            <w:tcW w:w="2300" w:type="dxa"/>
            <w:gridSpan w:val="2"/>
            <w:shd w:val="clear" w:color="auto" w:fill="B8CCE4"/>
          </w:tcPr>
          <w:p w:rsidR="00C84F9A" w:rsidRPr="00DB68C4" w:rsidRDefault="00C84F9A" w:rsidP="00B20C54">
            <w:pPr>
              <w:ind w:firstLine="142"/>
              <w:jc w:val="center"/>
              <w:rPr>
                <w:b/>
              </w:rPr>
            </w:pPr>
            <w:r w:rsidRPr="00DB68C4">
              <w:rPr>
                <w:b/>
              </w:rPr>
              <w:t>Bc.</w:t>
            </w:r>
          </w:p>
        </w:tc>
        <w:tc>
          <w:tcPr>
            <w:tcW w:w="1841" w:type="dxa"/>
            <w:gridSpan w:val="2"/>
            <w:shd w:val="clear" w:color="auto" w:fill="B8CCE4"/>
          </w:tcPr>
          <w:p w:rsidR="00C84F9A" w:rsidRPr="00DB68C4" w:rsidRDefault="00C84F9A" w:rsidP="00B20C54">
            <w:pPr>
              <w:ind w:firstLine="142"/>
              <w:jc w:val="center"/>
              <w:rPr>
                <w:b/>
              </w:rPr>
            </w:pPr>
            <w:r w:rsidRPr="00DB68C4">
              <w:rPr>
                <w:b/>
              </w:rPr>
              <w:t>Mgr.</w:t>
            </w:r>
          </w:p>
        </w:tc>
        <w:tc>
          <w:tcPr>
            <w:tcW w:w="1986" w:type="dxa"/>
            <w:gridSpan w:val="2"/>
            <w:shd w:val="clear" w:color="auto" w:fill="B8CCE4"/>
          </w:tcPr>
          <w:p w:rsidR="00C84F9A" w:rsidRPr="00DB68C4" w:rsidRDefault="00C84F9A" w:rsidP="00B20C54">
            <w:pPr>
              <w:ind w:firstLine="142"/>
              <w:jc w:val="center"/>
              <w:rPr>
                <w:b/>
              </w:rPr>
            </w:pPr>
            <w:r w:rsidRPr="00DB68C4">
              <w:rPr>
                <w:b/>
              </w:rPr>
              <w:t>Bc.</w:t>
            </w:r>
          </w:p>
        </w:tc>
        <w:tc>
          <w:tcPr>
            <w:tcW w:w="2093" w:type="dxa"/>
            <w:gridSpan w:val="2"/>
            <w:shd w:val="clear" w:color="auto" w:fill="B8CCE4"/>
          </w:tcPr>
          <w:p w:rsidR="00C84F9A" w:rsidRPr="00DB68C4" w:rsidRDefault="00C84F9A" w:rsidP="00B20C54">
            <w:pPr>
              <w:ind w:firstLine="142"/>
              <w:jc w:val="center"/>
              <w:rPr>
                <w:b/>
              </w:rPr>
            </w:pPr>
            <w:r w:rsidRPr="00DB68C4">
              <w:rPr>
                <w:b/>
              </w:rPr>
              <w:t>Mgr.</w:t>
            </w:r>
          </w:p>
        </w:tc>
      </w:tr>
      <w:tr w:rsidR="00C84F9A" w:rsidRPr="00DB68C4" w:rsidTr="002A1BA0">
        <w:trPr>
          <w:trHeight w:val="368"/>
        </w:trPr>
        <w:tc>
          <w:tcPr>
            <w:tcW w:w="1069" w:type="dxa"/>
            <w:vMerge/>
            <w:shd w:val="clear" w:color="auto" w:fill="B8CCE4"/>
          </w:tcPr>
          <w:p w:rsidR="00C84F9A" w:rsidRPr="00DB68C4" w:rsidRDefault="00C84F9A" w:rsidP="00B20C54">
            <w:pPr>
              <w:ind w:firstLine="142"/>
              <w:jc w:val="center"/>
              <w:rPr>
                <w:b/>
              </w:rPr>
            </w:pPr>
          </w:p>
        </w:tc>
        <w:tc>
          <w:tcPr>
            <w:tcW w:w="1087" w:type="dxa"/>
            <w:shd w:val="clear" w:color="auto" w:fill="B8CCE4"/>
          </w:tcPr>
          <w:p w:rsidR="00C84F9A" w:rsidRPr="00DB68C4" w:rsidRDefault="00C84F9A" w:rsidP="00B20C54">
            <w:pPr>
              <w:ind w:firstLine="65"/>
              <w:jc w:val="center"/>
              <w:rPr>
                <w:b/>
              </w:rPr>
            </w:pPr>
            <w:r w:rsidRPr="00DB68C4">
              <w:rPr>
                <w:b/>
              </w:rPr>
              <w:t>denná</w:t>
            </w:r>
          </w:p>
        </w:tc>
        <w:tc>
          <w:tcPr>
            <w:tcW w:w="1213" w:type="dxa"/>
            <w:shd w:val="clear" w:color="auto" w:fill="B8CCE4"/>
          </w:tcPr>
          <w:p w:rsidR="00C84F9A" w:rsidRPr="00DB68C4" w:rsidRDefault="00C84F9A" w:rsidP="00B20C54">
            <w:pPr>
              <w:ind w:firstLine="65"/>
              <w:jc w:val="center"/>
              <w:rPr>
                <w:b/>
              </w:rPr>
            </w:pPr>
            <w:r w:rsidRPr="00DB68C4">
              <w:rPr>
                <w:b/>
              </w:rPr>
              <w:t>externá</w:t>
            </w:r>
          </w:p>
        </w:tc>
        <w:tc>
          <w:tcPr>
            <w:tcW w:w="849" w:type="dxa"/>
            <w:shd w:val="clear" w:color="auto" w:fill="B8CCE4"/>
          </w:tcPr>
          <w:p w:rsidR="00C84F9A" w:rsidRPr="00DB68C4" w:rsidRDefault="00C84F9A" w:rsidP="00B20C54">
            <w:pPr>
              <w:ind w:firstLine="65"/>
              <w:jc w:val="center"/>
              <w:rPr>
                <w:b/>
              </w:rPr>
            </w:pPr>
            <w:r w:rsidRPr="00DB68C4">
              <w:rPr>
                <w:b/>
              </w:rPr>
              <w:t>denná</w:t>
            </w:r>
          </w:p>
        </w:tc>
        <w:tc>
          <w:tcPr>
            <w:tcW w:w="992" w:type="dxa"/>
            <w:shd w:val="clear" w:color="auto" w:fill="B8CCE4"/>
          </w:tcPr>
          <w:p w:rsidR="00C84F9A" w:rsidRPr="00DB68C4" w:rsidRDefault="00C84F9A" w:rsidP="00B20C54">
            <w:pPr>
              <w:ind w:firstLine="65"/>
              <w:jc w:val="center"/>
              <w:rPr>
                <w:b/>
              </w:rPr>
            </w:pPr>
            <w:r w:rsidRPr="00DB68C4">
              <w:rPr>
                <w:b/>
              </w:rPr>
              <w:t>externá</w:t>
            </w:r>
          </w:p>
        </w:tc>
        <w:tc>
          <w:tcPr>
            <w:tcW w:w="993" w:type="dxa"/>
            <w:shd w:val="clear" w:color="auto" w:fill="B8CCE4"/>
          </w:tcPr>
          <w:p w:rsidR="00C84F9A" w:rsidRPr="00DB68C4" w:rsidRDefault="00C84F9A" w:rsidP="00B20C54">
            <w:pPr>
              <w:ind w:firstLine="65"/>
              <w:jc w:val="center"/>
              <w:rPr>
                <w:b/>
              </w:rPr>
            </w:pPr>
            <w:r w:rsidRPr="00DB68C4">
              <w:rPr>
                <w:b/>
              </w:rPr>
              <w:t>denná</w:t>
            </w:r>
          </w:p>
        </w:tc>
        <w:tc>
          <w:tcPr>
            <w:tcW w:w="993" w:type="dxa"/>
            <w:shd w:val="clear" w:color="auto" w:fill="B8CCE4"/>
          </w:tcPr>
          <w:p w:rsidR="00C84F9A" w:rsidRPr="00DB68C4" w:rsidRDefault="00C84F9A" w:rsidP="00B20C54">
            <w:pPr>
              <w:ind w:firstLine="65"/>
              <w:jc w:val="center"/>
              <w:rPr>
                <w:b/>
              </w:rPr>
            </w:pPr>
            <w:r w:rsidRPr="00DB68C4">
              <w:rPr>
                <w:b/>
              </w:rPr>
              <w:t>externá</w:t>
            </w:r>
          </w:p>
        </w:tc>
        <w:tc>
          <w:tcPr>
            <w:tcW w:w="992" w:type="dxa"/>
            <w:shd w:val="clear" w:color="auto" w:fill="B8CCE4"/>
          </w:tcPr>
          <w:p w:rsidR="00C84F9A" w:rsidRPr="00DB68C4" w:rsidRDefault="00C84F9A" w:rsidP="00B20C54">
            <w:pPr>
              <w:ind w:firstLine="65"/>
              <w:jc w:val="center"/>
              <w:rPr>
                <w:b/>
              </w:rPr>
            </w:pPr>
            <w:r w:rsidRPr="00DB68C4">
              <w:rPr>
                <w:b/>
              </w:rPr>
              <w:t>denná</w:t>
            </w:r>
          </w:p>
        </w:tc>
        <w:tc>
          <w:tcPr>
            <w:tcW w:w="1101" w:type="dxa"/>
            <w:shd w:val="clear" w:color="auto" w:fill="B8CCE4"/>
          </w:tcPr>
          <w:p w:rsidR="00C84F9A" w:rsidRPr="00DB68C4" w:rsidRDefault="00C84F9A" w:rsidP="00B20C54">
            <w:pPr>
              <w:ind w:firstLine="65"/>
              <w:jc w:val="center"/>
              <w:rPr>
                <w:b/>
              </w:rPr>
            </w:pPr>
            <w:r w:rsidRPr="00DB68C4">
              <w:rPr>
                <w:b/>
              </w:rPr>
              <w:t>externá</w:t>
            </w:r>
          </w:p>
        </w:tc>
      </w:tr>
      <w:tr w:rsidR="00C84F9A" w:rsidRPr="00DB68C4" w:rsidTr="002A1BA0">
        <w:tc>
          <w:tcPr>
            <w:tcW w:w="1069" w:type="dxa"/>
          </w:tcPr>
          <w:p w:rsidR="00C84F9A" w:rsidRPr="00DB68C4" w:rsidRDefault="00C84F9A" w:rsidP="00B20C54">
            <w:pPr>
              <w:ind w:firstLine="142"/>
            </w:pPr>
            <w:r w:rsidRPr="00DB68C4">
              <w:t>FPV</w:t>
            </w:r>
          </w:p>
        </w:tc>
        <w:tc>
          <w:tcPr>
            <w:tcW w:w="1087" w:type="dxa"/>
          </w:tcPr>
          <w:p w:rsidR="00C84F9A" w:rsidRPr="00DB68C4" w:rsidRDefault="00C84F9A" w:rsidP="00B20C54">
            <w:pPr>
              <w:ind w:firstLine="142"/>
              <w:jc w:val="center"/>
            </w:pPr>
            <w:r>
              <w:t>8</w:t>
            </w:r>
          </w:p>
        </w:tc>
        <w:tc>
          <w:tcPr>
            <w:tcW w:w="1213" w:type="dxa"/>
          </w:tcPr>
          <w:p w:rsidR="00C84F9A" w:rsidRPr="00DB68C4" w:rsidRDefault="00C84F9A" w:rsidP="00B20C54">
            <w:pPr>
              <w:ind w:firstLine="142"/>
              <w:jc w:val="center"/>
            </w:pPr>
            <w:r>
              <w:t>0</w:t>
            </w:r>
          </w:p>
        </w:tc>
        <w:tc>
          <w:tcPr>
            <w:tcW w:w="849" w:type="dxa"/>
          </w:tcPr>
          <w:p w:rsidR="00C84F9A" w:rsidRPr="00DB68C4" w:rsidRDefault="00C84F9A" w:rsidP="00B20C54">
            <w:pPr>
              <w:ind w:firstLine="142"/>
              <w:jc w:val="center"/>
            </w:pPr>
            <w:r>
              <w:t>8</w:t>
            </w:r>
          </w:p>
        </w:tc>
        <w:tc>
          <w:tcPr>
            <w:tcW w:w="992" w:type="dxa"/>
          </w:tcPr>
          <w:p w:rsidR="00C84F9A" w:rsidRPr="00DB68C4" w:rsidRDefault="00C84F9A" w:rsidP="00B20C54">
            <w:pPr>
              <w:ind w:firstLine="142"/>
              <w:jc w:val="center"/>
            </w:pPr>
            <w:r>
              <w:t>0</w:t>
            </w:r>
          </w:p>
        </w:tc>
        <w:tc>
          <w:tcPr>
            <w:tcW w:w="993" w:type="dxa"/>
          </w:tcPr>
          <w:p w:rsidR="00C84F9A" w:rsidRPr="00DB68C4" w:rsidRDefault="00C84F9A" w:rsidP="00B20C54">
            <w:pPr>
              <w:ind w:firstLine="142"/>
              <w:jc w:val="center"/>
            </w:pPr>
            <w:r>
              <w:t>0</w:t>
            </w:r>
          </w:p>
        </w:tc>
        <w:tc>
          <w:tcPr>
            <w:tcW w:w="993" w:type="dxa"/>
          </w:tcPr>
          <w:p w:rsidR="00C84F9A" w:rsidRPr="00DB68C4" w:rsidRDefault="00C84F9A" w:rsidP="00B20C54">
            <w:pPr>
              <w:ind w:firstLine="142"/>
              <w:jc w:val="center"/>
            </w:pPr>
            <w:r>
              <w:t>0</w:t>
            </w:r>
          </w:p>
        </w:tc>
        <w:tc>
          <w:tcPr>
            <w:tcW w:w="992" w:type="dxa"/>
          </w:tcPr>
          <w:p w:rsidR="00C84F9A" w:rsidRPr="00DB68C4" w:rsidRDefault="00C84F9A" w:rsidP="00B20C54">
            <w:pPr>
              <w:ind w:firstLine="142"/>
              <w:jc w:val="center"/>
            </w:pPr>
            <w:r>
              <w:t>0</w:t>
            </w:r>
          </w:p>
        </w:tc>
        <w:tc>
          <w:tcPr>
            <w:tcW w:w="1101" w:type="dxa"/>
          </w:tcPr>
          <w:p w:rsidR="00C84F9A" w:rsidRPr="00DB68C4" w:rsidRDefault="00C84F9A" w:rsidP="00B20C54">
            <w:pPr>
              <w:ind w:firstLine="142"/>
              <w:jc w:val="center"/>
            </w:pPr>
            <w:r>
              <w:t>0</w:t>
            </w:r>
          </w:p>
        </w:tc>
      </w:tr>
      <w:tr w:rsidR="00C84F9A" w:rsidRPr="00DB68C4" w:rsidTr="002A1BA0">
        <w:tc>
          <w:tcPr>
            <w:tcW w:w="1069" w:type="dxa"/>
          </w:tcPr>
          <w:p w:rsidR="00C84F9A" w:rsidRPr="00DB68C4" w:rsidRDefault="00C84F9A" w:rsidP="00B20C54">
            <w:pPr>
              <w:ind w:firstLine="142"/>
            </w:pPr>
            <w:r w:rsidRPr="00DB68C4">
              <w:t>FSVaZ</w:t>
            </w:r>
          </w:p>
        </w:tc>
        <w:tc>
          <w:tcPr>
            <w:tcW w:w="1087" w:type="dxa"/>
          </w:tcPr>
          <w:p w:rsidR="00C84F9A" w:rsidRPr="00DB68C4" w:rsidRDefault="00C84F9A" w:rsidP="00B20C54">
            <w:pPr>
              <w:ind w:firstLine="142"/>
              <w:jc w:val="center"/>
            </w:pPr>
            <w:r>
              <w:t>0</w:t>
            </w:r>
          </w:p>
        </w:tc>
        <w:tc>
          <w:tcPr>
            <w:tcW w:w="1213" w:type="dxa"/>
          </w:tcPr>
          <w:p w:rsidR="00C84F9A" w:rsidRPr="00DB68C4" w:rsidRDefault="00C84F9A" w:rsidP="00B20C54">
            <w:pPr>
              <w:ind w:firstLine="142"/>
              <w:jc w:val="center"/>
            </w:pPr>
            <w:r>
              <w:t>0</w:t>
            </w:r>
          </w:p>
        </w:tc>
        <w:tc>
          <w:tcPr>
            <w:tcW w:w="849" w:type="dxa"/>
          </w:tcPr>
          <w:p w:rsidR="00C84F9A" w:rsidRPr="00DB68C4" w:rsidRDefault="00C84F9A" w:rsidP="00B20C54">
            <w:pPr>
              <w:ind w:firstLine="142"/>
              <w:jc w:val="center"/>
            </w:pPr>
            <w:r>
              <w:t>0</w:t>
            </w:r>
          </w:p>
        </w:tc>
        <w:tc>
          <w:tcPr>
            <w:tcW w:w="992" w:type="dxa"/>
          </w:tcPr>
          <w:p w:rsidR="00C84F9A" w:rsidRPr="00DB68C4" w:rsidRDefault="00C84F9A" w:rsidP="00B20C54">
            <w:pPr>
              <w:ind w:firstLine="142"/>
              <w:jc w:val="center"/>
            </w:pPr>
            <w:r>
              <w:t>0</w:t>
            </w:r>
          </w:p>
        </w:tc>
        <w:tc>
          <w:tcPr>
            <w:tcW w:w="993" w:type="dxa"/>
          </w:tcPr>
          <w:p w:rsidR="00C84F9A" w:rsidRPr="00DB68C4" w:rsidRDefault="00C84F9A" w:rsidP="00B20C54">
            <w:pPr>
              <w:ind w:firstLine="142"/>
              <w:jc w:val="center"/>
            </w:pPr>
            <w:r>
              <w:t>0</w:t>
            </w:r>
          </w:p>
        </w:tc>
        <w:tc>
          <w:tcPr>
            <w:tcW w:w="993" w:type="dxa"/>
          </w:tcPr>
          <w:p w:rsidR="00C84F9A" w:rsidRPr="00DB68C4" w:rsidRDefault="00C84F9A" w:rsidP="00B20C54">
            <w:pPr>
              <w:ind w:firstLine="142"/>
              <w:jc w:val="center"/>
            </w:pPr>
            <w:r>
              <w:t>0</w:t>
            </w:r>
          </w:p>
        </w:tc>
        <w:tc>
          <w:tcPr>
            <w:tcW w:w="992" w:type="dxa"/>
          </w:tcPr>
          <w:p w:rsidR="00C84F9A" w:rsidRPr="00DB68C4" w:rsidRDefault="00C84F9A" w:rsidP="00B20C54">
            <w:pPr>
              <w:ind w:firstLine="142"/>
              <w:jc w:val="center"/>
            </w:pPr>
            <w:r>
              <w:t>0</w:t>
            </w:r>
          </w:p>
        </w:tc>
        <w:tc>
          <w:tcPr>
            <w:tcW w:w="1101" w:type="dxa"/>
          </w:tcPr>
          <w:p w:rsidR="00C84F9A" w:rsidRPr="00DB68C4" w:rsidRDefault="00C84F9A" w:rsidP="00B20C54">
            <w:pPr>
              <w:ind w:firstLine="142"/>
              <w:jc w:val="center"/>
            </w:pPr>
            <w:r>
              <w:t>0</w:t>
            </w:r>
          </w:p>
        </w:tc>
      </w:tr>
      <w:tr w:rsidR="00C84F9A" w:rsidRPr="00DB68C4" w:rsidTr="002A1BA0">
        <w:tc>
          <w:tcPr>
            <w:tcW w:w="1069" w:type="dxa"/>
          </w:tcPr>
          <w:p w:rsidR="00C84F9A" w:rsidRPr="00DB68C4" w:rsidRDefault="00C84F9A" w:rsidP="00B20C54">
            <w:pPr>
              <w:ind w:firstLine="142"/>
            </w:pPr>
            <w:r w:rsidRPr="00DB68C4">
              <w:t>FSŠ</w:t>
            </w:r>
          </w:p>
        </w:tc>
        <w:tc>
          <w:tcPr>
            <w:tcW w:w="1087" w:type="dxa"/>
          </w:tcPr>
          <w:p w:rsidR="00C84F9A" w:rsidRPr="00DB68C4" w:rsidRDefault="00C84F9A" w:rsidP="00B20C54">
            <w:pPr>
              <w:ind w:firstLine="142"/>
              <w:jc w:val="center"/>
            </w:pPr>
            <w:r>
              <w:t>1</w:t>
            </w:r>
          </w:p>
        </w:tc>
        <w:tc>
          <w:tcPr>
            <w:tcW w:w="1213" w:type="dxa"/>
          </w:tcPr>
          <w:p w:rsidR="00C84F9A" w:rsidRPr="00DB68C4" w:rsidRDefault="00C84F9A" w:rsidP="00B20C54">
            <w:pPr>
              <w:ind w:firstLine="142"/>
              <w:jc w:val="center"/>
            </w:pPr>
            <w:r>
              <w:t>0</w:t>
            </w:r>
          </w:p>
        </w:tc>
        <w:tc>
          <w:tcPr>
            <w:tcW w:w="849" w:type="dxa"/>
          </w:tcPr>
          <w:p w:rsidR="00C84F9A" w:rsidRPr="00DB68C4" w:rsidRDefault="00C84F9A" w:rsidP="00B20C54">
            <w:pPr>
              <w:ind w:firstLine="142"/>
              <w:jc w:val="center"/>
            </w:pPr>
            <w:r>
              <w:t>1</w:t>
            </w:r>
          </w:p>
        </w:tc>
        <w:tc>
          <w:tcPr>
            <w:tcW w:w="992" w:type="dxa"/>
          </w:tcPr>
          <w:p w:rsidR="00C84F9A" w:rsidRPr="00DB68C4" w:rsidRDefault="00C84F9A" w:rsidP="00B20C54">
            <w:pPr>
              <w:ind w:firstLine="142"/>
              <w:jc w:val="center"/>
            </w:pPr>
            <w:r>
              <w:t>0</w:t>
            </w:r>
          </w:p>
        </w:tc>
        <w:tc>
          <w:tcPr>
            <w:tcW w:w="993" w:type="dxa"/>
          </w:tcPr>
          <w:p w:rsidR="00C84F9A" w:rsidRPr="00DB68C4" w:rsidRDefault="00C84F9A" w:rsidP="00B20C54">
            <w:pPr>
              <w:ind w:firstLine="142"/>
              <w:jc w:val="center"/>
            </w:pPr>
            <w:r>
              <w:t>0</w:t>
            </w:r>
          </w:p>
        </w:tc>
        <w:tc>
          <w:tcPr>
            <w:tcW w:w="993" w:type="dxa"/>
          </w:tcPr>
          <w:p w:rsidR="00C84F9A" w:rsidRPr="00DB68C4" w:rsidRDefault="00C84F9A" w:rsidP="00B20C54">
            <w:pPr>
              <w:ind w:firstLine="142"/>
              <w:jc w:val="center"/>
            </w:pPr>
            <w:r>
              <w:t>0</w:t>
            </w:r>
          </w:p>
        </w:tc>
        <w:tc>
          <w:tcPr>
            <w:tcW w:w="992" w:type="dxa"/>
          </w:tcPr>
          <w:p w:rsidR="00C84F9A" w:rsidRPr="00DB68C4" w:rsidRDefault="00C84F9A" w:rsidP="00B20C54">
            <w:pPr>
              <w:ind w:firstLine="142"/>
              <w:jc w:val="center"/>
            </w:pPr>
            <w:r>
              <w:t>0</w:t>
            </w:r>
          </w:p>
        </w:tc>
        <w:tc>
          <w:tcPr>
            <w:tcW w:w="1101" w:type="dxa"/>
          </w:tcPr>
          <w:p w:rsidR="00C84F9A" w:rsidRPr="00DB68C4" w:rsidRDefault="00C84F9A" w:rsidP="00B20C54">
            <w:pPr>
              <w:ind w:firstLine="142"/>
              <w:jc w:val="center"/>
            </w:pPr>
            <w:r>
              <w:t>0</w:t>
            </w:r>
          </w:p>
        </w:tc>
      </w:tr>
      <w:tr w:rsidR="00C84F9A" w:rsidRPr="00DB68C4" w:rsidTr="002A1BA0">
        <w:tc>
          <w:tcPr>
            <w:tcW w:w="1069" w:type="dxa"/>
          </w:tcPr>
          <w:p w:rsidR="00C84F9A" w:rsidRPr="00DB68C4" w:rsidRDefault="00C84F9A" w:rsidP="00B20C54">
            <w:pPr>
              <w:ind w:firstLine="142"/>
            </w:pPr>
            <w:r w:rsidRPr="00DB68C4">
              <w:t>FF</w:t>
            </w:r>
          </w:p>
        </w:tc>
        <w:tc>
          <w:tcPr>
            <w:tcW w:w="1087" w:type="dxa"/>
          </w:tcPr>
          <w:p w:rsidR="00C84F9A" w:rsidRPr="00DB68C4" w:rsidRDefault="00C84F9A" w:rsidP="00B20C54">
            <w:pPr>
              <w:ind w:firstLine="142"/>
              <w:jc w:val="center"/>
            </w:pPr>
            <w:r>
              <w:t>12</w:t>
            </w:r>
          </w:p>
        </w:tc>
        <w:tc>
          <w:tcPr>
            <w:tcW w:w="1213" w:type="dxa"/>
          </w:tcPr>
          <w:p w:rsidR="00C84F9A" w:rsidRPr="00DB68C4" w:rsidRDefault="00C84F9A" w:rsidP="00B20C54">
            <w:pPr>
              <w:ind w:firstLine="142"/>
              <w:jc w:val="center"/>
            </w:pPr>
            <w:r>
              <w:t>7</w:t>
            </w:r>
          </w:p>
        </w:tc>
        <w:tc>
          <w:tcPr>
            <w:tcW w:w="849" w:type="dxa"/>
          </w:tcPr>
          <w:p w:rsidR="00C84F9A" w:rsidRPr="00DB68C4" w:rsidRDefault="00C84F9A" w:rsidP="00B20C54">
            <w:pPr>
              <w:ind w:firstLine="142"/>
              <w:jc w:val="center"/>
            </w:pPr>
            <w:r>
              <w:t>12</w:t>
            </w:r>
          </w:p>
        </w:tc>
        <w:tc>
          <w:tcPr>
            <w:tcW w:w="992" w:type="dxa"/>
          </w:tcPr>
          <w:p w:rsidR="00C84F9A" w:rsidRPr="00DB68C4" w:rsidRDefault="00C84F9A" w:rsidP="00B20C54">
            <w:pPr>
              <w:ind w:firstLine="142"/>
              <w:jc w:val="center"/>
            </w:pPr>
            <w:r>
              <w:t>7</w:t>
            </w:r>
          </w:p>
        </w:tc>
        <w:tc>
          <w:tcPr>
            <w:tcW w:w="993" w:type="dxa"/>
          </w:tcPr>
          <w:p w:rsidR="00C84F9A" w:rsidRPr="00DB68C4" w:rsidRDefault="00C84F9A" w:rsidP="00B20C54">
            <w:pPr>
              <w:ind w:firstLine="142"/>
              <w:jc w:val="center"/>
            </w:pPr>
            <w:r>
              <w:t>0</w:t>
            </w:r>
          </w:p>
        </w:tc>
        <w:tc>
          <w:tcPr>
            <w:tcW w:w="993" w:type="dxa"/>
          </w:tcPr>
          <w:p w:rsidR="00C84F9A" w:rsidRPr="00DB68C4" w:rsidRDefault="00C84F9A" w:rsidP="00B20C54">
            <w:pPr>
              <w:ind w:firstLine="142"/>
              <w:jc w:val="center"/>
            </w:pPr>
            <w:r>
              <w:t>0</w:t>
            </w:r>
          </w:p>
        </w:tc>
        <w:tc>
          <w:tcPr>
            <w:tcW w:w="992" w:type="dxa"/>
          </w:tcPr>
          <w:p w:rsidR="00C84F9A" w:rsidRPr="00DB68C4" w:rsidRDefault="00C84F9A" w:rsidP="00B20C54">
            <w:pPr>
              <w:ind w:firstLine="142"/>
              <w:jc w:val="center"/>
            </w:pPr>
            <w:r>
              <w:t>0</w:t>
            </w:r>
          </w:p>
        </w:tc>
        <w:tc>
          <w:tcPr>
            <w:tcW w:w="1101" w:type="dxa"/>
          </w:tcPr>
          <w:p w:rsidR="00C84F9A" w:rsidRPr="00DB68C4" w:rsidRDefault="00C84F9A" w:rsidP="00B20C54">
            <w:pPr>
              <w:ind w:firstLine="142"/>
              <w:jc w:val="center"/>
            </w:pPr>
            <w:r>
              <w:t>0</w:t>
            </w:r>
          </w:p>
        </w:tc>
      </w:tr>
      <w:tr w:rsidR="00C84F9A" w:rsidRPr="00DB68C4" w:rsidTr="002A1BA0">
        <w:tc>
          <w:tcPr>
            <w:tcW w:w="1069" w:type="dxa"/>
            <w:tcBorders>
              <w:bottom w:val="single" w:sz="4" w:space="0" w:color="auto"/>
            </w:tcBorders>
          </w:tcPr>
          <w:p w:rsidR="00C84F9A" w:rsidRPr="00DB68C4" w:rsidRDefault="00C84F9A" w:rsidP="00B20C54">
            <w:pPr>
              <w:ind w:firstLine="142"/>
            </w:pPr>
            <w:r w:rsidRPr="00DB68C4">
              <w:t>PF</w:t>
            </w:r>
          </w:p>
        </w:tc>
        <w:tc>
          <w:tcPr>
            <w:tcW w:w="1087" w:type="dxa"/>
            <w:tcBorders>
              <w:bottom w:val="single" w:sz="4" w:space="0" w:color="auto"/>
            </w:tcBorders>
          </w:tcPr>
          <w:p w:rsidR="00C84F9A" w:rsidRPr="00DB68C4" w:rsidRDefault="00C84F9A" w:rsidP="00B20C54">
            <w:pPr>
              <w:ind w:firstLine="142"/>
              <w:jc w:val="center"/>
            </w:pPr>
            <w:r>
              <w:t>8</w:t>
            </w:r>
          </w:p>
        </w:tc>
        <w:tc>
          <w:tcPr>
            <w:tcW w:w="1213" w:type="dxa"/>
            <w:tcBorders>
              <w:bottom w:val="single" w:sz="4" w:space="0" w:color="auto"/>
            </w:tcBorders>
          </w:tcPr>
          <w:p w:rsidR="00C84F9A" w:rsidRPr="00DB68C4" w:rsidRDefault="00C84F9A" w:rsidP="00B20C54">
            <w:pPr>
              <w:ind w:firstLine="142"/>
              <w:jc w:val="center"/>
            </w:pPr>
            <w:r>
              <w:t>0</w:t>
            </w:r>
          </w:p>
        </w:tc>
        <w:tc>
          <w:tcPr>
            <w:tcW w:w="849" w:type="dxa"/>
            <w:tcBorders>
              <w:bottom w:val="single" w:sz="4" w:space="0" w:color="auto"/>
            </w:tcBorders>
          </w:tcPr>
          <w:p w:rsidR="00C84F9A" w:rsidRPr="00DB68C4" w:rsidRDefault="00C84F9A" w:rsidP="00B20C54">
            <w:pPr>
              <w:ind w:firstLine="142"/>
              <w:jc w:val="center"/>
            </w:pPr>
            <w:r>
              <w:t>8</w:t>
            </w:r>
          </w:p>
        </w:tc>
        <w:tc>
          <w:tcPr>
            <w:tcW w:w="992" w:type="dxa"/>
            <w:tcBorders>
              <w:bottom w:val="single" w:sz="4" w:space="0" w:color="auto"/>
            </w:tcBorders>
          </w:tcPr>
          <w:p w:rsidR="00C84F9A" w:rsidRPr="00DB68C4" w:rsidRDefault="00C84F9A" w:rsidP="00B20C54">
            <w:pPr>
              <w:ind w:firstLine="142"/>
              <w:jc w:val="center"/>
            </w:pPr>
            <w:r>
              <w:t>0</w:t>
            </w:r>
          </w:p>
        </w:tc>
        <w:tc>
          <w:tcPr>
            <w:tcW w:w="993" w:type="dxa"/>
            <w:tcBorders>
              <w:bottom w:val="single" w:sz="4" w:space="0" w:color="auto"/>
            </w:tcBorders>
          </w:tcPr>
          <w:p w:rsidR="00C84F9A" w:rsidRPr="00DB68C4" w:rsidRDefault="00C84F9A" w:rsidP="00B20C54">
            <w:pPr>
              <w:ind w:firstLine="142"/>
              <w:jc w:val="center"/>
            </w:pPr>
            <w:r>
              <w:t>5</w:t>
            </w:r>
          </w:p>
        </w:tc>
        <w:tc>
          <w:tcPr>
            <w:tcW w:w="993" w:type="dxa"/>
            <w:tcBorders>
              <w:bottom w:val="single" w:sz="4" w:space="0" w:color="auto"/>
            </w:tcBorders>
          </w:tcPr>
          <w:p w:rsidR="00C84F9A" w:rsidRPr="00DB68C4" w:rsidRDefault="00C84F9A" w:rsidP="00B20C54">
            <w:pPr>
              <w:ind w:firstLine="142"/>
              <w:jc w:val="center"/>
            </w:pPr>
            <w:r>
              <w:t>3</w:t>
            </w:r>
          </w:p>
        </w:tc>
        <w:tc>
          <w:tcPr>
            <w:tcW w:w="992" w:type="dxa"/>
            <w:tcBorders>
              <w:bottom w:val="single" w:sz="4" w:space="0" w:color="auto"/>
            </w:tcBorders>
          </w:tcPr>
          <w:p w:rsidR="00C84F9A" w:rsidRPr="00DB68C4" w:rsidRDefault="00C84F9A" w:rsidP="00B20C54">
            <w:pPr>
              <w:ind w:firstLine="142"/>
              <w:jc w:val="center"/>
            </w:pPr>
            <w:r>
              <w:t>4</w:t>
            </w:r>
          </w:p>
        </w:tc>
        <w:tc>
          <w:tcPr>
            <w:tcW w:w="1101" w:type="dxa"/>
            <w:tcBorders>
              <w:bottom w:val="single" w:sz="4" w:space="0" w:color="auto"/>
            </w:tcBorders>
          </w:tcPr>
          <w:p w:rsidR="00C84F9A" w:rsidRPr="00DB68C4" w:rsidRDefault="00C84F9A" w:rsidP="00B20C54">
            <w:pPr>
              <w:ind w:firstLine="142"/>
              <w:jc w:val="center"/>
            </w:pPr>
            <w:r>
              <w:t>2</w:t>
            </w:r>
          </w:p>
        </w:tc>
      </w:tr>
      <w:tr w:rsidR="00C84F9A" w:rsidRPr="00DB68C4" w:rsidTr="002A1BA0">
        <w:tc>
          <w:tcPr>
            <w:tcW w:w="1069" w:type="dxa"/>
            <w:shd w:val="clear" w:color="auto" w:fill="B8CCE4"/>
          </w:tcPr>
          <w:p w:rsidR="00C84F9A" w:rsidRPr="00DB68C4" w:rsidRDefault="00C84F9A" w:rsidP="00B20C54">
            <w:pPr>
              <w:ind w:firstLine="142"/>
              <w:rPr>
                <w:b/>
              </w:rPr>
            </w:pPr>
            <w:r w:rsidRPr="00DB68C4">
              <w:rPr>
                <w:b/>
              </w:rPr>
              <w:t>UKF</w:t>
            </w:r>
          </w:p>
        </w:tc>
        <w:tc>
          <w:tcPr>
            <w:tcW w:w="1087" w:type="dxa"/>
            <w:shd w:val="clear" w:color="auto" w:fill="B8CCE4"/>
          </w:tcPr>
          <w:p w:rsidR="00C84F9A" w:rsidRPr="00DB68C4" w:rsidRDefault="00C84F9A" w:rsidP="00B20C54">
            <w:pPr>
              <w:ind w:firstLine="142"/>
              <w:jc w:val="center"/>
              <w:rPr>
                <w:b/>
              </w:rPr>
            </w:pPr>
            <w:r>
              <w:rPr>
                <w:b/>
              </w:rPr>
              <w:t>29</w:t>
            </w:r>
          </w:p>
        </w:tc>
        <w:tc>
          <w:tcPr>
            <w:tcW w:w="1213" w:type="dxa"/>
            <w:shd w:val="clear" w:color="auto" w:fill="B8CCE4"/>
          </w:tcPr>
          <w:p w:rsidR="00C84F9A" w:rsidRPr="00DB68C4" w:rsidRDefault="00C84F9A" w:rsidP="00B20C54">
            <w:pPr>
              <w:ind w:firstLine="142"/>
              <w:jc w:val="center"/>
              <w:rPr>
                <w:b/>
              </w:rPr>
            </w:pPr>
            <w:r>
              <w:rPr>
                <w:b/>
              </w:rPr>
              <w:t>7</w:t>
            </w:r>
          </w:p>
        </w:tc>
        <w:tc>
          <w:tcPr>
            <w:tcW w:w="849" w:type="dxa"/>
            <w:shd w:val="clear" w:color="auto" w:fill="B8CCE4"/>
          </w:tcPr>
          <w:p w:rsidR="00C84F9A" w:rsidRPr="00DB68C4" w:rsidRDefault="00C84F9A" w:rsidP="00B20C54">
            <w:pPr>
              <w:ind w:firstLine="142"/>
              <w:jc w:val="center"/>
              <w:rPr>
                <w:b/>
              </w:rPr>
            </w:pPr>
            <w:r>
              <w:rPr>
                <w:b/>
              </w:rPr>
              <w:t>29</w:t>
            </w:r>
          </w:p>
        </w:tc>
        <w:tc>
          <w:tcPr>
            <w:tcW w:w="992" w:type="dxa"/>
            <w:shd w:val="clear" w:color="auto" w:fill="B8CCE4"/>
          </w:tcPr>
          <w:p w:rsidR="00C84F9A" w:rsidRPr="00DB68C4" w:rsidRDefault="00C84F9A" w:rsidP="00B20C54">
            <w:pPr>
              <w:ind w:firstLine="142"/>
              <w:jc w:val="center"/>
              <w:rPr>
                <w:b/>
              </w:rPr>
            </w:pPr>
            <w:r>
              <w:rPr>
                <w:b/>
              </w:rPr>
              <w:t>7</w:t>
            </w:r>
          </w:p>
        </w:tc>
        <w:tc>
          <w:tcPr>
            <w:tcW w:w="993" w:type="dxa"/>
            <w:shd w:val="clear" w:color="auto" w:fill="B8CCE4"/>
          </w:tcPr>
          <w:p w:rsidR="00C84F9A" w:rsidRPr="00DB68C4" w:rsidRDefault="00C84F9A" w:rsidP="00B20C54">
            <w:pPr>
              <w:ind w:firstLine="142"/>
              <w:jc w:val="center"/>
              <w:rPr>
                <w:b/>
              </w:rPr>
            </w:pPr>
            <w:r>
              <w:rPr>
                <w:b/>
              </w:rPr>
              <w:t>5</w:t>
            </w:r>
          </w:p>
        </w:tc>
        <w:tc>
          <w:tcPr>
            <w:tcW w:w="993" w:type="dxa"/>
            <w:shd w:val="clear" w:color="auto" w:fill="B8CCE4"/>
          </w:tcPr>
          <w:p w:rsidR="00C84F9A" w:rsidRPr="00DB68C4" w:rsidRDefault="00C84F9A" w:rsidP="00B20C54">
            <w:pPr>
              <w:ind w:firstLine="142"/>
              <w:jc w:val="center"/>
              <w:rPr>
                <w:b/>
              </w:rPr>
            </w:pPr>
            <w:r>
              <w:rPr>
                <w:b/>
              </w:rPr>
              <w:t>3</w:t>
            </w:r>
          </w:p>
        </w:tc>
        <w:tc>
          <w:tcPr>
            <w:tcW w:w="992" w:type="dxa"/>
            <w:shd w:val="clear" w:color="auto" w:fill="B8CCE4"/>
          </w:tcPr>
          <w:p w:rsidR="00C84F9A" w:rsidRPr="00DB68C4" w:rsidRDefault="00C84F9A" w:rsidP="00B20C54">
            <w:pPr>
              <w:ind w:firstLine="142"/>
              <w:jc w:val="center"/>
              <w:rPr>
                <w:b/>
              </w:rPr>
            </w:pPr>
            <w:r>
              <w:rPr>
                <w:b/>
              </w:rPr>
              <w:t>4</w:t>
            </w:r>
          </w:p>
        </w:tc>
        <w:tc>
          <w:tcPr>
            <w:tcW w:w="1101" w:type="dxa"/>
            <w:shd w:val="clear" w:color="auto" w:fill="B8CCE4"/>
          </w:tcPr>
          <w:p w:rsidR="00C84F9A" w:rsidRPr="00DB68C4" w:rsidRDefault="00C84F9A" w:rsidP="00B20C54">
            <w:pPr>
              <w:ind w:firstLine="142"/>
              <w:jc w:val="center"/>
              <w:rPr>
                <w:b/>
              </w:rPr>
            </w:pPr>
            <w:r>
              <w:rPr>
                <w:b/>
              </w:rPr>
              <w:t>2</w:t>
            </w:r>
          </w:p>
        </w:tc>
      </w:tr>
    </w:tbl>
    <w:p w:rsidR="00C84F9A" w:rsidRPr="00DB68C4" w:rsidRDefault="00C84F9A" w:rsidP="00C84F9A">
      <w:pPr>
        <w:jc w:val="center"/>
      </w:pPr>
    </w:p>
    <w:p w:rsidR="00C84F9A" w:rsidRPr="005B6176" w:rsidRDefault="005B6176" w:rsidP="00090FF1">
      <w:pPr>
        <w:ind w:firstLine="0"/>
        <w:rPr>
          <w:sz w:val="22"/>
        </w:rPr>
      </w:pPr>
      <w:r w:rsidRPr="005B6176">
        <w:rPr>
          <w:sz w:val="22"/>
        </w:rPr>
        <w:t>Tab. č. 2</w:t>
      </w:r>
      <w:r w:rsidR="00090FF1">
        <w:rPr>
          <w:sz w:val="22"/>
        </w:rPr>
        <w:t xml:space="preserve">                        </w:t>
      </w:r>
      <w:r w:rsidRPr="005B6176">
        <w:rPr>
          <w:sz w:val="22"/>
        </w:rPr>
        <w:t xml:space="preserve"> </w:t>
      </w:r>
      <w:r w:rsidR="00C84F9A" w:rsidRPr="005B6176">
        <w:rPr>
          <w:sz w:val="22"/>
        </w:rPr>
        <w:t>Ďalšie vedecké a odborné študijné programy k 31. 12. 2015</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01"/>
        <w:gridCol w:w="1134"/>
        <w:gridCol w:w="1134"/>
        <w:gridCol w:w="1346"/>
        <w:gridCol w:w="1347"/>
        <w:gridCol w:w="1575"/>
        <w:gridCol w:w="1575"/>
      </w:tblGrid>
      <w:tr w:rsidR="00C84F9A" w:rsidRPr="00DB68C4" w:rsidTr="002A1BA0">
        <w:tc>
          <w:tcPr>
            <w:tcW w:w="1101" w:type="dxa"/>
            <w:vMerge w:val="restart"/>
            <w:shd w:val="clear" w:color="auto" w:fill="B8CCE4"/>
          </w:tcPr>
          <w:p w:rsidR="00C84F9A" w:rsidRPr="00DB68C4" w:rsidRDefault="00C84F9A" w:rsidP="00B20C54">
            <w:pPr>
              <w:ind w:firstLine="142"/>
              <w:jc w:val="center"/>
              <w:rPr>
                <w:b/>
              </w:rPr>
            </w:pPr>
            <w:r w:rsidRPr="00DB68C4">
              <w:rPr>
                <w:b/>
              </w:rPr>
              <w:t>stupeň štúdia / forma štúdia</w:t>
            </w:r>
          </w:p>
        </w:tc>
        <w:tc>
          <w:tcPr>
            <w:tcW w:w="2268" w:type="dxa"/>
            <w:gridSpan w:val="2"/>
            <w:shd w:val="clear" w:color="auto" w:fill="B8CCE4"/>
          </w:tcPr>
          <w:p w:rsidR="00C84F9A" w:rsidRPr="00DB68C4" w:rsidRDefault="00C84F9A" w:rsidP="00B20C54">
            <w:pPr>
              <w:ind w:firstLine="142"/>
              <w:jc w:val="center"/>
              <w:rPr>
                <w:b/>
              </w:rPr>
            </w:pPr>
            <w:r w:rsidRPr="00DB68C4">
              <w:rPr>
                <w:b/>
              </w:rPr>
              <w:t>Bc.</w:t>
            </w:r>
          </w:p>
        </w:tc>
        <w:tc>
          <w:tcPr>
            <w:tcW w:w="2693" w:type="dxa"/>
            <w:gridSpan w:val="2"/>
            <w:shd w:val="clear" w:color="auto" w:fill="B8CCE4"/>
          </w:tcPr>
          <w:p w:rsidR="00C84F9A" w:rsidRPr="00DB68C4" w:rsidRDefault="00C84F9A" w:rsidP="00B20C54">
            <w:pPr>
              <w:ind w:firstLine="142"/>
              <w:jc w:val="center"/>
              <w:rPr>
                <w:b/>
              </w:rPr>
            </w:pPr>
            <w:r w:rsidRPr="00DB68C4">
              <w:rPr>
                <w:b/>
              </w:rPr>
              <w:t>Mgr.</w:t>
            </w:r>
          </w:p>
        </w:tc>
        <w:tc>
          <w:tcPr>
            <w:tcW w:w="3150" w:type="dxa"/>
            <w:gridSpan w:val="2"/>
            <w:shd w:val="clear" w:color="auto" w:fill="B8CCE4"/>
          </w:tcPr>
          <w:p w:rsidR="00C84F9A" w:rsidRPr="00DB68C4" w:rsidRDefault="00C84F9A" w:rsidP="00B20C54">
            <w:pPr>
              <w:ind w:firstLine="142"/>
              <w:jc w:val="center"/>
              <w:rPr>
                <w:b/>
              </w:rPr>
            </w:pPr>
            <w:r w:rsidRPr="00DB68C4">
              <w:rPr>
                <w:b/>
              </w:rPr>
              <w:t>PhD.</w:t>
            </w:r>
          </w:p>
        </w:tc>
      </w:tr>
      <w:tr w:rsidR="00C84F9A" w:rsidRPr="00DB68C4" w:rsidTr="002A1BA0">
        <w:trPr>
          <w:trHeight w:val="671"/>
        </w:trPr>
        <w:tc>
          <w:tcPr>
            <w:tcW w:w="1101" w:type="dxa"/>
            <w:vMerge/>
            <w:shd w:val="clear" w:color="auto" w:fill="B8CCE4"/>
          </w:tcPr>
          <w:p w:rsidR="00C84F9A" w:rsidRPr="00DB68C4" w:rsidRDefault="00C84F9A" w:rsidP="00B20C54">
            <w:pPr>
              <w:ind w:firstLine="142"/>
              <w:jc w:val="center"/>
            </w:pPr>
          </w:p>
        </w:tc>
        <w:tc>
          <w:tcPr>
            <w:tcW w:w="1134" w:type="dxa"/>
            <w:shd w:val="clear" w:color="auto" w:fill="B8CCE4"/>
          </w:tcPr>
          <w:p w:rsidR="00C84F9A" w:rsidRPr="00DB68C4" w:rsidRDefault="00C84F9A" w:rsidP="00B20C54">
            <w:pPr>
              <w:ind w:firstLine="142"/>
              <w:jc w:val="center"/>
              <w:rPr>
                <w:b/>
              </w:rPr>
            </w:pPr>
            <w:r w:rsidRPr="00DB68C4">
              <w:rPr>
                <w:b/>
              </w:rPr>
              <w:t>denná</w:t>
            </w:r>
          </w:p>
        </w:tc>
        <w:tc>
          <w:tcPr>
            <w:tcW w:w="1134" w:type="dxa"/>
            <w:shd w:val="clear" w:color="auto" w:fill="B8CCE4"/>
          </w:tcPr>
          <w:p w:rsidR="00C84F9A" w:rsidRPr="00DB68C4" w:rsidRDefault="00C84F9A" w:rsidP="00B20C54">
            <w:pPr>
              <w:ind w:firstLine="142"/>
              <w:jc w:val="center"/>
              <w:rPr>
                <w:b/>
              </w:rPr>
            </w:pPr>
            <w:r w:rsidRPr="00DB68C4">
              <w:rPr>
                <w:b/>
              </w:rPr>
              <w:t>externá</w:t>
            </w:r>
          </w:p>
        </w:tc>
        <w:tc>
          <w:tcPr>
            <w:tcW w:w="1346" w:type="dxa"/>
            <w:shd w:val="clear" w:color="auto" w:fill="B8CCE4"/>
          </w:tcPr>
          <w:p w:rsidR="00C84F9A" w:rsidRPr="00DB68C4" w:rsidRDefault="00C84F9A" w:rsidP="00B20C54">
            <w:pPr>
              <w:ind w:firstLine="142"/>
              <w:jc w:val="center"/>
              <w:rPr>
                <w:b/>
              </w:rPr>
            </w:pPr>
            <w:r w:rsidRPr="00DB68C4">
              <w:rPr>
                <w:b/>
              </w:rPr>
              <w:t>denná</w:t>
            </w:r>
          </w:p>
        </w:tc>
        <w:tc>
          <w:tcPr>
            <w:tcW w:w="1347" w:type="dxa"/>
            <w:shd w:val="clear" w:color="auto" w:fill="B8CCE4"/>
          </w:tcPr>
          <w:p w:rsidR="00C84F9A" w:rsidRPr="00DB68C4" w:rsidRDefault="00C84F9A" w:rsidP="00B20C54">
            <w:pPr>
              <w:ind w:firstLine="142"/>
              <w:jc w:val="center"/>
              <w:rPr>
                <w:b/>
              </w:rPr>
            </w:pPr>
            <w:r w:rsidRPr="00DB68C4">
              <w:rPr>
                <w:b/>
              </w:rPr>
              <w:t>externá</w:t>
            </w:r>
          </w:p>
        </w:tc>
        <w:tc>
          <w:tcPr>
            <w:tcW w:w="1575" w:type="dxa"/>
            <w:shd w:val="clear" w:color="auto" w:fill="B8CCE4"/>
          </w:tcPr>
          <w:p w:rsidR="00C84F9A" w:rsidRPr="00DB68C4" w:rsidRDefault="00C84F9A" w:rsidP="00B20C54">
            <w:pPr>
              <w:ind w:firstLine="142"/>
              <w:jc w:val="center"/>
              <w:rPr>
                <w:b/>
              </w:rPr>
            </w:pPr>
            <w:r w:rsidRPr="00DB68C4">
              <w:rPr>
                <w:b/>
              </w:rPr>
              <w:t>denná</w:t>
            </w:r>
          </w:p>
        </w:tc>
        <w:tc>
          <w:tcPr>
            <w:tcW w:w="1575" w:type="dxa"/>
            <w:shd w:val="clear" w:color="auto" w:fill="B8CCE4"/>
          </w:tcPr>
          <w:p w:rsidR="00C84F9A" w:rsidRPr="00DB68C4" w:rsidRDefault="00C84F9A" w:rsidP="00B20C54">
            <w:pPr>
              <w:ind w:firstLine="142"/>
              <w:jc w:val="center"/>
              <w:rPr>
                <w:b/>
              </w:rPr>
            </w:pPr>
            <w:r w:rsidRPr="00DB68C4">
              <w:rPr>
                <w:b/>
              </w:rPr>
              <w:t>externá</w:t>
            </w:r>
          </w:p>
        </w:tc>
      </w:tr>
      <w:tr w:rsidR="00C84F9A" w:rsidRPr="00DB68C4" w:rsidTr="002A1BA0">
        <w:tc>
          <w:tcPr>
            <w:tcW w:w="1101" w:type="dxa"/>
          </w:tcPr>
          <w:p w:rsidR="00C84F9A" w:rsidRPr="00DB68C4" w:rsidRDefault="00C84F9A" w:rsidP="00B20C54">
            <w:pPr>
              <w:ind w:firstLine="142"/>
            </w:pPr>
            <w:r w:rsidRPr="00DB68C4">
              <w:t>FPV</w:t>
            </w:r>
          </w:p>
        </w:tc>
        <w:tc>
          <w:tcPr>
            <w:tcW w:w="1134" w:type="dxa"/>
          </w:tcPr>
          <w:p w:rsidR="00C84F9A" w:rsidRPr="00DB68C4" w:rsidRDefault="00C84F9A" w:rsidP="00B20C54">
            <w:pPr>
              <w:ind w:firstLine="142"/>
              <w:jc w:val="center"/>
            </w:pPr>
            <w:r>
              <w:t>7</w:t>
            </w:r>
          </w:p>
        </w:tc>
        <w:tc>
          <w:tcPr>
            <w:tcW w:w="1134" w:type="dxa"/>
          </w:tcPr>
          <w:p w:rsidR="00C84F9A" w:rsidRPr="00DB68C4" w:rsidRDefault="00C84F9A" w:rsidP="00B20C54">
            <w:pPr>
              <w:ind w:firstLine="142"/>
              <w:jc w:val="center"/>
            </w:pPr>
            <w:r>
              <w:t>7</w:t>
            </w:r>
          </w:p>
        </w:tc>
        <w:tc>
          <w:tcPr>
            <w:tcW w:w="1346" w:type="dxa"/>
          </w:tcPr>
          <w:p w:rsidR="00C84F9A" w:rsidRPr="00DB68C4" w:rsidRDefault="00C84F9A" w:rsidP="00B20C54">
            <w:pPr>
              <w:ind w:firstLine="142"/>
              <w:jc w:val="center"/>
            </w:pPr>
            <w:r>
              <w:t>6</w:t>
            </w:r>
          </w:p>
        </w:tc>
        <w:tc>
          <w:tcPr>
            <w:tcW w:w="1347" w:type="dxa"/>
          </w:tcPr>
          <w:p w:rsidR="00C84F9A" w:rsidRPr="00DB68C4" w:rsidRDefault="00C84F9A" w:rsidP="00B20C54">
            <w:pPr>
              <w:ind w:firstLine="142"/>
              <w:jc w:val="center"/>
            </w:pPr>
            <w:r>
              <w:t>6</w:t>
            </w:r>
          </w:p>
        </w:tc>
        <w:tc>
          <w:tcPr>
            <w:tcW w:w="1575" w:type="dxa"/>
          </w:tcPr>
          <w:p w:rsidR="00C84F9A" w:rsidRPr="00DB68C4" w:rsidRDefault="00C84F9A" w:rsidP="00B20C54">
            <w:pPr>
              <w:ind w:firstLine="142"/>
              <w:jc w:val="center"/>
            </w:pPr>
            <w:r>
              <w:t>6</w:t>
            </w:r>
          </w:p>
        </w:tc>
        <w:tc>
          <w:tcPr>
            <w:tcW w:w="1575" w:type="dxa"/>
          </w:tcPr>
          <w:p w:rsidR="00C84F9A" w:rsidRPr="00DB68C4" w:rsidRDefault="00C84F9A" w:rsidP="00B20C54">
            <w:pPr>
              <w:ind w:firstLine="142"/>
              <w:jc w:val="center"/>
            </w:pPr>
            <w:r>
              <w:t>6</w:t>
            </w:r>
          </w:p>
        </w:tc>
      </w:tr>
      <w:tr w:rsidR="00C84F9A" w:rsidRPr="00DB68C4" w:rsidTr="002A1BA0">
        <w:tc>
          <w:tcPr>
            <w:tcW w:w="1101" w:type="dxa"/>
          </w:tcPr>
          <w:p w:rsidR="00C84F9A" w:rsidRPr="00DB68C4" w:rsidRDefault="00C84F9A" w:rsidP="00B20C54">
            <w:pPr>
              <w:ind w:firstLine="142"/>
            </w:pPr>
            <w:r w:rsidRPr="00DB68C4">
              <w:t>FSVaZ</w:t>
            </w:r>
          </w:p>
        </w:tc>
        <w:tc>
          <w:tcPr>
            <w:tcW w:w="1134" w:type="dxa"/>
          </w:tcPr>
          <w:p w:rsidR="00C84F9A" w:rsidRPr="00DB68C4" w:rsidRDefault="00C84F9A" w:rsidP="00B20C54">
            <w:pPr>
              <w:ind w:firstLine="142"/>
              <w:jc w:val="center"/>
            </w:pPr>
            <w:r>
              <w:t>5</w:t>
            </w:r>
          </w:p>
        </w:tc>
        <w:tc>
          <w:tcPr>
            <w:tcW w:w="1134" w:type="dxa"/>
          </w:tcPr>
          <w:p w:rsidR="00C84F9A" w:rsidRPr="00DB68C4" w:rsidRDefault="00C84F9A" w:rsidP="00B20C54">
            <w:pPr>
              <w:ind w:firstLine="142"/>
              <w:jc w:val="center"/>
            </w:pPr>
            <w:r>
              <w:t>3</w:t>
            </w:r>
          </w:p>
        </w:tc>
        <w:tc>
          <w:tcPr>
            <w:tcW w:w="1346" w:type="dxa"/>
          </w:tcPr>
          <w:p w:rsidR="00C84F9A" w:rsidRPr="00DB68C4" w:rsidRDefault="00C84F9A" w:rsidP="00B20C54">
            <w:pPr>
              <w:ind w:firstLine="142"/>
              <w:jc w:val="center"/>
            </w:pPr>
            <w:r>
              <w:t>3</w:t>
            </w:r>
          </w:p>
        </w:tc>
        <w:tc>
          <w:tcPr>
            <w:tcW w:w="1347" w:type="dxa"/>
          </w:tcPr>
          <w:p w:rsidR="00C84F9A" w:rsidRPr="00DB68C4" w:rsidRDefault="00C84F9A" w:rsidP="00B20C54">
            <w:pPr>
              <w:ind w:firstLine="142"/>
              <w:jc w:val="center"/>
            </w:pPr>
            <w:r>
              <w:t>2</w:t>
            </w:r>
          </w:p>
        </w:tc>
        <w:tc>
          <w:tcPr>
            <w:tcW w:w="1575" w:type="dxa"/>
          </w:tcPr>
          <w:p w:rsidR="00C84F9A" w:rsidRPr="00DB68C4" w:rsidRDefault="00C84F9A" w:rsidP="00B20C54">
            <w:pPr>
              <w:ind w:firstLine="142"/>
              <w:jc w:val="center"/>
            </w:pPr>
            <w:r>
              <w:t>3</w:t>
            </w:r>
          </w:p>
        </w:tc>
        <w:tc>
          <w:tcPr>
            <w:tcW w:w="1575" w:type="dxa"/>
          </w:tcPr>
          <w:p w:rsidR="00C84F9A" w:rsidRPr="00DB68C4" w:rsidRDefault="00C84F9A" w:rsidP="00B20C54">
            <w:pPr>
              <w:ind w:firstLine="142"/>
              <w:jc w:val="center"/>
            </w:pPr>
            <w:r>
              <w:t>2</w:t>
            </w:r>
          </w:p>
        </w:tc>
      </w:tr>
      <w:tr w:rsidR="00C84F9A" w:rsidRPr="00DB68C4" w:rsidTr="002A1BA0">
        <w:tc>
          <w:tcPr>
            <w:tcW w:w="1101" w:type="dxa"/>
          </w:tcPr>
          <w:p w:rsidR="00C84F9A" w:rsidRPr="00DB68C4" w:rsidRDefault="00C84F9A" w:rsidP="00B20C54">
            <w:pPr>
              <w:ind w:firstLine="142"/>
            </w:pPr>
            <w:r w:rsidRPr="00DB68C4">
              <w:t>FSŠ</w:t>
            </w:r>
          </w:p>
        </w:tc>
        <w:tc>
          <w:tcPr>
            <w:tcW w:w="1134" w:type="dxa"/>
          </w:tcPr>
          <w:p w:rsidR="00C84F9A" w:rsidRPr="00DB68C4" w:rsidRDefault="00C84F9A" w:rsidP="00B20C54">
            <w:pPr>
              <w:ind w:firstLine="142"/>
              <w:jc w:val="center"/>
            </w:pPr>
            <w:r>
              <w:t>7</w:t>
            </w:r>
          </w:p>
        </w:tc>
        <w:tc>
          <w:tcPr>
            <w:tcW w:w="1134" w:type="dxa"/>
          </w:tcPr>
          <w:p w:rsidR="00C84F9A" w:rsidRPr="00DB68C4" w:rsidRDefault="00C84F9A" w:rsidP="00B20C54">
            <w:pPr>
              <w:ind w:firstLine="142"/>
              <w:jc w:val="center"/>
            </w:pPr>
            <w:r>
              <w:t>0</w:t>
            </w:r>
          </w:p>
        </w:tc>
        <w:tc>
          <w:tcPr>
            <w:tcW w:w="1346" w:type="dxa"/>
          </w:tcPr>
          <w:p w:rsidR="00C84F9A" w:rsidRPr="00DB68C4" w:rsidRDefault="00C84F9A" w:rsidP="00B20C54">
            <w:pPr>
              <w:ind w:firstLine="142"/>
              <w:jc w:val="center"/>
            </w:pPr>
            <w:r>
              <w:t>5</w:t>
            </w:r>
          </w:p>
        </w:tc>
        <w:tc>
          <w:tcPr>
            <w:tcW w:w="1347" w:type="dxa"/>
          </w:tcPr>
          <w:p w:rsidR="00C84F9A" w:rsidRPr="00DB68C4" w:rsidRDefault="00C84F9A" w:rsidP="00B20C54">
            <w:pPr>
              <w:ind w:firstLine="142"/>
              <w:jc w:val="center"/>
            </w:pPr>
            <w:r>
              <w:t>0</w:t>
            </w:r>
          </w:p>
        </w:tc>
        <w:tc>
          <w:tcPr>
            <w:tcW w:w="1575" w:type="dxa"/>
          </w:tcPr>
          <w:p w:rsidR="00C84F9A" w:rsidRPr="00DB68C4" w:rsidRDefault="00C84F9A" w:rsidP="00B20C54">
            <w:pPr>
              <w:ind w:firstLine="142"/>
              <w:jc w:val="center"/>
            </w:pPr>
            <w:r>
              <w:t>3</w:t>
            </w:r>
          </w:p>
        </w:tc>
        <w:tc>
          <w:tcPr>
            <w:tcW w:w="1575" w:type="dxa"/>
          </w:tcPr>
          <w:p w:rsidR="00C84F9A" w:rsidRPr="00DB68C4" w:rsidRDefault="00C84F9A" w:rsidP="00B20C54">
            <w:pPr>
              <w:ind w:firstLine="142"/>
              <w:jc w:val="center"/>
            </w:pPr>
            <w:r>
              <w:t>2</w:t>
            </w:r>
          </w:p>
        </w:tc>
      </w:tr>
      <w:tr w:rsidR="00C84F9A" w:rsidRPr="00DB68C4" w:rsidTr="002A1BA0">
        <w:tc>
          <w:tcPr>
            <w:tcW w:w="1101" w:type="dxa"/>
          </w:tcPr>
          <w:p w:rsidR="00C84F9A" w:rsidRPr="00DB68C4" w:rsidRDefault="00C84F9A" w:rsidP="00B20C54">
            <w:pPr>
              <w:ind w:firstLine="142"/>
            </w:pPr>
            <w:r w:rsidRPr="00DB68C4">
              <w:t>FF</w:t>
            </w:r>
          </w:p>
        </w:tc>
        <w:tc>
          <w:tcPr>
            <w:tcW w:w="1134" w:type="dxa"/>
          </w:tcPr>
          <w:p w:rsidR="00C84F9A" w:rsidRPr="00DB68C4" w:rsidRDefault="00C84F9A" w:rsidP="00B20C54">
            <w:pPr>
              <w:ind w:firstLine="142"/>
              <w:jc w:val="center"/>
            </w:pPr>
            <w:r>
              <w:t>31</w:t>
            </w:r>
          </w:p>
        </w:tc>
        <w:tc>
          <w:tcPr>
            <w:tcW w:w="1134" w:type="dxa"/>
          </w:tcPr>
          <w:p w:rsidR="00C84F9A" w:rsidRPr="00DB68C4" w:rsidRDefault="00C84F9A" w:rsidP="00B20C54">
            <w:pPr>
              <w:ind w:firstLine="142"/>
              <w:jc w:val="center"/>
            </w:pPr>
            <w:r>
              <w:t>24</w:t>
            </w:r>
          </w:p>
        </w:tc>
        <w:tc>
          <w:tcPr>
            <w:tcW w:w="1346" w:type="dxa"/>
          </w:tcPr>
          <w:p w:rsidR="00C84F9A" w:rsidRPr="00DB68C4" w:rsidRDefault="00C84F9A" w:rsidP="00B20C54">
            <w:pPr>
              <w:ind w:firstLine="142"/>
              <w:jc w:val="center"/>
            </w:pPr>
            <w:r>
              <w:t>23</w:t>
            </w:r>
          </w:p>
        </w:tc>
        <w:tc>
          <w:tcPr>
            <w:tcW w:w="1347" w:type="dxa"/>
          </w:tcPr>
          <w:p w:rsidR="00C84F9A" w:rsidRPr="00DB68C4" w:rsidRDefault="00C84F9A" w:rsidP="00B20C54">
            <w:pPr>
              <w:ind w:firstLine="142"/>
              <w:jc w:val="center"/>
            </w:pPr>
            <w:r>
              <w:t>16</w:t>
            </w:r>
          </w:p>
        </w:tc>
        <w:tc>
          <w:tcPr>
            <w:tcW w:w="1575" w:type="dxa"/>
          </w:tcPr>
          <w:p w:rsidR="00C84F9A" w:rsidRPr="00DB68C4" w:rsidRDefault="00C84F9A" w:rsidP="00B20C54">
            <w:pPr>
              <w:ind w:firstLine="142"/>
              <w:jc w:val="center"/>
            </w:pPr>
            <w:r>
              <w:t>13</w:t>
            </w:r>
          </w:p>
        </w:tc>
        <w:tc>
          <w:tcPr>
            <w:tcW w:w="1575" w:type="dxa"/>
          </w:tcPr>
          <w:p w:rsidR="00C84F9A" w:rsidRPr="00DB68C4" w:rsidRDefault="00C84F9A" w:rsidP="00B20C54">
            <w:pPr>
              <w:ind w:firstLine="142"/>
              <w:jc w:val="center"/>
            </w:pPr>
            <w:r>
              <w:t>13</w:t>
            </w:r>
          </w:p>
        </w:tc>
      </w:tr>
      <w:tr w:rsidR="00C84F9A" w:rsidRPr="00DB68C4" w:rsidTr="002A1BA0">
        <w:trPr>
          <w:trHeight w:val="210"/>
        </w:trPr>
        <w:tc>
          <w:tcPr>
            <w:tcW w:w="1101" w:type="dxa"/>
            <w:tcBorders>
              <w:bottom w:val="single" w:sz="4" w:space="0" w:color="auto"/>
            </w:tcBorders>
          </w:tcPr>
          <w:p w:rsidR="00C84F9A" w:rsidRPr="00DB68C4" w:rsidRDefault="00C84F9A" w:rsidP="00B20C54">
            <w:pPr>
              <w:ind w:firstLine="142"/>
            </w:pPr>
            <w:r w:rsidRPr="00DB68C4">
              <w:t>PF</w:t>
            </w:r>
          </w:p>
        </w:tc>
        <w:tc>
          <w:tcPr>
            <w:tcW w:w="1134" w:type="dxa"/>
            <w:tcBorders>
              <w:bottom w:val="single" w:sz="4" w:space="0" w:color="auto"/>
            </w:tcBorders>
          </w:tcPr>
          <w:p w:rsidR="00C84F9A" w:rsidRPr="00DB68C4" w:rsidRDefault="00C84F9A" w:rsidP="00B20C54">
            <w:pPr>
              <w:ind w:firstLine="142"/>
              <w:jc w:val="center"/>
            </w:pPr>
            <w:r>
              <w:t>8</w:t>
            </w:r>
          </w:p>
        </w:tc>
        <w:tc>
          <w:tcPr>
            <w:tcW w:w="1134" w:type="dxa"/>
            <w:tcBorders>
              <w:bottom w:val="single" w:sz="4" w:space="0" w:color="auto"/>
            </w:tcBorders>
          </w:tcPr>
          <w:p w:rsidR="00C84F9A" w:rsidRPr="00DB68C4" w:rsidRDefault="00C84F9A" w:rsidP="00B20C54">
            <w:pPr>
              <w:ind w:firstLine="142"/>
              <w:jc w:val="center"/>
            </w:pPr>
            <w:r>
              <w:t>4</w:t>
            </w:r>
          </w:p>
        </w:tc>
        <w:tc>
          <w:tcPr>
            <w:tcW w:w="1346" w:type="dxa"/>
            <w:tcBorders>
              <w:bottom w:val="single" w:sz="4" w:space="0" w:color="auto"/>
            </w:tcBorders>
          </w:tcPr>
          <w:p w:rsidR="00C84F9A" w:rsidRPr="00DB68C4" w:rsidRDefault="00C84F9A" w:rsidP="00B20C54">
            <w:pPr>
              <w:ind w:firstLine="142"/>
              <w:jc w:val="center"/>
            </w:pPr>
            <w:r>
              <w:t>6</w:t>
            </w:r>
          </w:p>
        </w:tc>
        <w:tc>
          <w:tcPr>
            <w:tcW w:w="1347" w:type="dxa"/>
            <w:tcBorders>
              <w:bottom w:val="single" w:sz="4" w:space="0" w:color="auto"/>
            </w:tcBorders>
          </w:tcPr>
          <w:p w:rsidR="00C84F9A" w:rsidRPr="00DB68C4" w:rsidRDefault="00C84F9A" w:rsidP="00B20C54">
            <w:pPr>
              <w:ind w:firstLine="142"/>
              <w:jc w:val="center"/>
            </w:pPr>
            <w:r>
              <w:t>2</w:t>
            </w:r>
          </w:p>
        </w:tc>
        <w:tc>
          <w:tcPr>
            <w:tcW w:w="1575" w:type="dxa"/>
            <w:tcBorders>
              <w:bottom w:val="single" w:sz="4" w:space="0" w:color="auto"/>
            </w:tcBorders>
          </w:tcPr>
          <w:p w:rsidR="00C84F9A" w:rsidRPr="00DB68C4" w:rsidRDefault="00C84F9A" w:rsidP="00B20C54">
            <w:pPr>
              <w:ind w:firstLine="142"/>
              <w:jc w:val="center"/>
            </w:pPr>
            <w:r>
              <w:t>8</w:t>
            </w:r>
          </w:p>
        </w:tc>
        <w:tc>
          <w:tcPr>
            <w:tcW w:w="1575" w:type="dxa"/>
            <w:tcBorders>
              <w:bottom w:val="single" w:sz="4" w:space="0" w:color="auto"/>
            </w:tcBorders>
          </w:tcPr>
          <w:p w:rsidR="00C84F9A" w:rsidRPr="00DB68C4" w:rsidRDefault="00C84F9A" w:rsidP="00B20C54">
            <w:pPr>
              <w:ind w:firstLine="142"/>
              <w:jc w:val="center"/>
            </w:pPr>
            <w:r>
              <w:t>8</w:t>
            </w:r>
          </w:p>
        </w:tc>
      </w:tr>
      <w:tr w:rsidR="00C84F9A" w:rsidRPr="00DB68C4" w:rsidTr="002A1BA0">
        <w:tc>
          <w:tcPr>
            <w:tcW w:w="1101" w:type="dxa"/>
            <w:shd w:val="clear" w:color="auto" w:fill="B8CCE4"/>
          </w:tcPr>
          <w:p w:rsidR="00C84F9A" w:rsidRPr="00DB68C4" w:rsidRDefault="00C84F9A" w:rsidP="00B20C54">
            <w:pPr>
              <w:ind w:firstLine="142"/>
              <w:rPr>
                <w:b/>
              </w:rPr>
            </w:pPr>
            <w:r w:rsidRPr="00DB68C4">
              <w:rPr>
                <w:b/>
              </w:rPr>
              <w:t>UKF</w:t>
            </w:r>
          </w:p>
        </w:tc>
        <w:tc>
          <w:tcPr>
            <w:tcW w:w="1134" w:type="dxa"/>
            <w:shd w:val="clear" w:color="auto" w:fill="B8CCE4"/>
          </w:tcPr>
          <w:p w:rsidR="00C84F9A" w:rsidRPr="00DB68C4" w:rsidRDefault="00C84F9A" w:rsidP="00B20C54">
            <w:pPr>
              <w:ind w:firstLine="142"/>
              <w:jc w:val="center"/>
              <w:rPr>
                <w:b/>
              </w:rPr>
            </w:pPr>
            <w:r>
              <w:rPr>
                <w:b/>
              </w:rPr>
              <w:t>58</w:t>
            </w:r>
          </w:p>
        </w:tc>
        <w:tc>
          <w:tcPr>
            <w:tcW w:w="1134" w:type="dxa"/>
            <w:shd w:val="clear" w:color="auto" w:fill="B8CCE4"/>
          </w:tcPr>
          <w:p w:rsidR="00C84F9A" w:rsidRPr="00DB68C4" w:rsidRDefault="00C84F9A" w:rsidP="00B20C54">
            <w:pPr>
              <w:ind w:firstLine="142"/>
              <w:jc w:val="center"/>
              <w:rPr>
                <w:b/>
              </w:rPr>
            </w:pPr>
            <w:r>
              <w:rPr>
                <w:b/>
              </w:rPr>
              <w:t>38</w:t>
            </w:r>
          </w:p>
        </w:tc>
        <w:tc>
          <w:tcPr>
            <w:tcW w:w="1346" w:type="dxa"/>
            <w:shd w:val="clear" w:color="auto" w:fill="B8CCE4"/>
          </w:tcPr>
          <w:p w:rsidR="00C84F9A" w:rsidRPr="00DB68C4" w:rsidRDefault="00C84F9A" w:rsidP="00B20C54">
            <w:pPr>
              <w:ind w:firstLine="142"/>
              <w:jc w:val="center"/>
              <w:rPr>
                <w:b/>
              </w:rPr>
            </w:pPr>
            <w:r>
              <w:rPr>
                <w:b/>
              </w:rPr>
              <w:t>43</w:t>
            </w:r>
          </w:p>
        </w:tc>
        <w:tc>
          <w:tcPr>
            <w:tcW w:w="1347" w:type="dxa"/>
            <w:shd w:val="clear" w:color="auto" w:fill="B8CCE4"/>
          </w:tcPr>
          <w:p w:rsidR="00C84F9A" w:rsidRPr="00DB68C4" w:rsidRDefault="00C84F9A" w:rsidP="00B20C54">
            <w:pPr>
              <w:ind w:firstLine="142"/>
              <w:jc w:val="center"/>
              <w:rPr>
                <w:b/>
              </w:rPr>
            </w:pPr>
            <w:r>
              <w:rPr>
                <w:b/>
              </w:rPr>
              <w:t>26</w:t>
            </w:r>
          </w:p>
        </w:tc>
        <w:tc>
          <w:tcPr>
            <w:tcW w:w="1575" w:type="dxa"/>
            <w:shd w:val="clear" w:color="auto" w:fill="B8CCE4"/>
          </w:tcPr>
          <w:p w:rsidR="00C84F9A" w:rsidRPr="00DB68C4" w:rsidRDefault="00C84F9A" w:rsidP="00B20C54">
            <w:pPr>
              <w:ind w:firstLine="142"/>
              <w:jc w:val="center"/>
              <w:rPr>
                <w:b/>
              </w:rPr>
            </w:pPr>
            <w:r>
              <w:rPr>
                <w:b/>
              </w:rPr>
              <w:t>33</w:t>
            </w:r>
          </w:p>
        </w:tc>
        <w:tc>
          <w:tcPr>
            <w:tcW w:w="1575" w:type="dxa"/>
            <w:shd w:val="clear" w:color="auto" w:fill="B8CCE4"/>
          </w:tcPr>
          <w:p w:rsidR="00C84F9A" w:rsidRPr="00DB68C4" w:rsidRDefault="00C84F9A" w:rsidP="00B20C54">
            <w:pPr>
              <w:ind w:firstLine="142"/>
              <w:jc w:val="center"/>
              <w:rPr>
                <w:b/>
              </w:rPr>
            </w:pPr>
            <w:r>
              <w:rPr>
                <w:b/>
              </w:rPr>
              <w:t>31</w:t>
            </w:r>
          </w:p>
        </w:tc>
      </w:tr>
    </w:tbl>
    <w:p w:rsidR="00C84F9A" w:rsidRDefault="00C84F9A" w:rsidP="00C84F9A">
      <w:pPr>
        <w:ind w:left="-5"/>
      </w:pPr>
    </w:p>
    <w:p w:rsidR="00C84F9A" w:rsidRPr="0094752D" w:rsidRDefault="00C84F9A" w:rsidP="00BE6CF6">
      <w:pPr>
        <w:spacing w:after="334"/>
        <w:ind w:left="-5" w:firstLine="572"/>
        <w:rPr>
          <w:sz w:val="24"/>
          <w:szCs w:val="24"/>
        </w:rPr>
      </w:pPr>
      <w:r w:rsidRPr="0094752D">
        <w:rPr>
          <w:sz w:val="24"/>
          <w:szCs w:val="24"/>
        </w:rPr>
        <w:t xml:space="preserve">V akademickom roku 2014/2015 fakulty ponúkali niektoré predmety vyučované aj </w:t>
      </w:r>
      <w:r w:rsidR="00207ECB">
        <w:rPr>
          <w:sz w:val="24"/>
          <w:szCs w:val="24"/>
        </w:rPr>
        <w:br/>
      </w:r>
      <w:r w:rsidRPr="0094752D">
        <w:rPr>
          <w:sz w:val="24"/>
          <w:szCs w:val="24"/>
        </w:rPr>
        <w:t>v cudzom jazyku</w:t>
      </w:r>
      <w:r>
        <w:rPr>
          <w:sz w:val="24"/>
          <w:szCs w:val="24"/>
        </w:rPr>
        <w:t xml:space="preserve"> </w:t>
      </w:r>
      <w:r w:rsidRPr="00557E92">
        <w:rPr>
          <w:sz w:val="24"/>
          <w:szCs w:val="24"/>
        </w:rPr>
        <w:t>najviac využívané zahraničnými študentmi v rámci mobilít</w:t>
      </w:r>
      <w:r w:rsidRPr="0094752D">
        <w:rPr>
          <w:sz w:val="24"/>
          <w:szCs w:val="24"/>
        </w:rPr>
        <w:t xml:space="preserve">. V nasledujúcom období bude potrebné účinnejšou propagáciou jednotlivých študijných programov fakúlt, ako aj predmetov a modulov ponúkaných v anglickom jazyku vzbudiť väčší záujem zahraničných študentov o absolvovanie časti svojho štúdia na fakultách našej univerzity. </w:t>
      </w:r>
    </w:p>
    <w:p w:rsidR="00C84F9A" w:rsidRDefault="00C84F9A" w:rsidP="00C84F9A">
      <w:pPr>
        <w:rPr>
          <w:rFonts w:ascii="Times New Roman" w:hAnsi="Times New Roman"/>
          <w:b/>
          <w:sz w:val="24"/>
          <w:szCs w:val="24"/>
        </w:rPr>
      </w:pPr>
    </w:p>
    <w:p w:rsidR="00C84F9A" w:rsidRPr="007E2A19" w:rsidRDefault="001A4417" w:rsidP="00C52EBE">
      <w:pPr>
        <w:pStyle w:val="Nadpis2"/>
        <w:rPr>
          <w:rFonts w:asciiTheme="minorHAnsi" w:hAnsiTheme="minorHAnsi"/>
          <w:noProof/>
        </w:rPr>
      </w:pPr>
      <w:hyperlink w:anchor="_Toc388281470" w:history="1">
        <w:bookmarkStart w:id="111" w:name="_Toc447794068"/>
        <w:bookmarkStart w:id="112" w:name="_Toc449512253"/>
        <w:r w:rsidR="00C84F9A" w:rsidRPr="007E2A19">
          <w:rPr>
            <w:rStyle w:val="Hypertextovprepojenie"/>
            <w:rFonts w:asciiTheme="minorHAnsi" w:hAnsiTheme="minorHAnsi"/>
            <w:noProof/>
            <w:color w:val="auto"/>
            <w:u w:val="none"/>
          </w:rPr>
          <w:t>Študenti</w:t>
        </w:r>
        <w:bookmarkEnd w:id="111"/>
        <w:bookmarkEnd w:id="112"/>
      </w:hyperlink>
    </w:p>
    <w:p w:rsidR="00C84F9A" w:rsidRDefault="00C84F9A" w:rsidP="00C84F9A">
      <w:pPr>
        <w:ind w:left="-5"/>
        <w:rPr>
          <w:sz w:val="24"/>
          <w:szCs w:val="24"/>
        </w:rPr>
      </w:pPr>
    </w:p>
    <w:p w:rsidR="00C84F9A" w:rsidRPr="002E0CD5" w:rsidRDefault="00C84F9A" w:rsidP="00BE6CF6">
      <w:pPr>
        <w:ind w:left="-5" w:firstLine="572"/>
        <w:rPr>
          <w:sz w:val="24"/>
          <w:szCs w:val="24"/>
        </w:rPr>
      </w:pPr>
      <w:r w:rsidRPr="00A76D48">
        <w:rPr>
          <w:sz w:val="24"/>
          <w:szCs w:val="24"/>
        </w:rPr>
        <w:t xml:space="preserve">V dlhšom časovom horizonte možno konštatovať, že počet študentov študujúcich </w:t>
      </w:r>
      <w:r w:rsidR="00207ECB">
        <w:rPr>
          <w:sz w:val="24"/>
          <w:szCs w:val="24"/>
        </w:rPr>
        <w:br/>
      </w:r>
      <w:r w:rsidRPr="00A76D48">
        <w:rPr>
          <w:sz w:val="24"/>
          <w:szCs w:val="24"/>
        </w:rPr>
        <w:t>na UKF je  stabilizovaný okolo počtu 9000.</w:t>
      </w:r>
      <w:r>
        <w:rPr>
          <w:rFonts w:ascii="Times New Roman" w:hAnsi="Times New Roman"/>
          <w:sz w:val="24"/>
          <w:szCs w:val="24"/>
        </w:rPr>
        <w:t xml:space="preserve"> </w:t>
      </w:r>
      <w:r w:rsidRPr="008F1F3D">
        <w:rPr>
          <w:rFonts w:ascii="Times New Roman" w:hAnsi="Times New Roman"/>
          <w:sz w:val="24"/>
          <w:szCs w:val="24"/>
        </w:rPr>
        <w:t xml:space="preserve"> </w:t>
      </w:r>
      <w:r w:rsidRPr="00FB5CDF">
        <w:rPr>
          <w:sz w:val="24"/>
        </w:rPr>
        <w:t>V roku 201</w:t>
      </w:r>
      <w:r>
        <w:rPr>
          <w:sz w:val="24"/>
        </w:rPr>
        <w:t>5</w:t>
      </w:r>
      <w:r w:rsidRPr="00FB5CDF">
        <w:rPr>
          <w:sz w:val="24"/>
        </w:rPr>
        <w:t xml:space="preserve"> univerzita evidovala 9 </w:t>
      </w:r>
      <w:r>
        <w:rPr>
          <w:sz w:val="24"/>
        </w:rPr>
        <w:t>227</w:t>
      </w:r>
      <w:r w:rsidRPr="00FB5CDF">
        <w:rPr>
          <w:sz w:val="24"/>
        </w:rPr>
        <w:t xml:space="preserve"> študentov v dennej a externej forme vo všetkých troch stupňoch vysokoškolského štúdia. Z tohto počtu študovalo v dennej forme </w:t>
      </w:r>
      <w:r>
        <w:rPr>
          <w:sz w:val="24"/>
        </w:rPr>
        <w:t>7143</w:t>
      </w:r>
      <w:r w:rsidRPr="00FB5CDF">
        <w:rPr>
          <w:sz w:val="24"/>
        </w:rPr>
        <w:t xml:space="preserve"> študentov. </w:t>
      </w:r>
      <w:r w:rsidRPr="000D323E">
        <w:rPr>
          <w:sz w:val="24"/>
          <w:szCs w:val="24"/>
        </w:rPr>
        <w:t xml:space="preserve">V porovnaní s akademickým rokom 2013/2014 počet študentov </w:t>
      </w:r>
      <w:r>
        <w:rPr>
          <w:sz w:val="24"/>
          <w:szCs w:val="24"/>
        </w:rPr>
        <w:t xml:space="preserve">mierne </w:t>
      </w:r>
      <w:r w:rsidRPr="000D323E">
        <w:rPr>
          <w:sz w:val="24"/>
          <w:szCs w:val="24"/>
        </w:rPr>
        <w:t xml:space="preserve">klesol. </w:t>
      </w:r>
      <w:r>
        <w:rPr>
          <w:sz w:val="24"/>
          <w:szCs w:val="24"/>
        </w:rPr>
        <w:t xml:space="preserve">Problém poklesu počtu študentov </w:t>
      </w:r>
      <w:r w:rsidRPr="000D323E">
        <w:rPr>
          <w:sz w:val="24"/>
          <w:szCs w:val="24"/>
        </w:rPr>
        <w:t>je v celoslovenskom meradle popísaný aj vo Výročnej správe o stave vysokého školstva za rok 2012 (MŠVVŠ SR, 2013), kde nastal medziročný pokles počtu študentov vysokých škôl o 5,3</w:t>
      </w:r>
      <w:r w:rsidR="005B6176">
        <w:rPr>
          <w:sz w:val="24"/>
          <w:szCs w:val="24"/>
        </w:rPr>
        <w:t>0</w:t>
      </w:r>
      <w:r w:rsidRPr="000D323E">
        <w:rPr>
          <w:sz w:val="24"/>
          <w:szCs w:val="24"/>
        </w:rPr>
        <w:t xml:space="preserve"> %, o 11 241 študentov. Príčinami sú demografický vývoj a</w:t>
      </w:r>
      <w:r>
        <w:rPr>
          <w:sz w:val="24"/>
          <w:szCs w:val="24"/>
        </w:rPr>
        <w:t xml:space="preserve"> aj </w:t>
      </w:r>
      <w:r w:rsidRPr="000D323E">
        <w:rPr>
          <w:sz w:val="24"/>
          <w:szCs w:val="24"/>
        </w:rPr>
        <w:t xml:space="preserve">pomerne vysoké percento študentov, ktorí pre nezvládnutie náročnosti vzdelávania štúdium zanechávajú. Negatívny vývoj v demografii </w:t>
      </w:r>
      <w:r w:rsidRPr="000D323E">
        <w:rPr>
          <w:sz w:val="24"/>
          <w:szCs w:val="24"/>
        </w:rPr>
        <w:lastRenderedPageBreak/>
        <w:t xml:space="preserve">je sledovaný aj v strednom školstve, kde podľa správy o Analýze stavu stredného školstva </w:t>
      </w:r>
      <w:r w:rsidR="00207ECB">
        <w:rPr>
          <w:sz w:val="24"/>
          <w:szCs w:val="24"/>
        </w:rPr>
        <w:br/>
      </w:r>
      <w:r w:rsidRPr="000D323E">
        <w:rPr>
          <w:sz w:val="24"/>
          <w:szCs w:val="24"/>
        </w:rPr>
        <w:t>v Nitrianskom samosprávnom kraji (NSK, 2013), klesol počet žiakov študujúcich na stredných školách za posledných 10 rokov v priemere o 9500 žiakov.</w:t>
      </w:r>
      <w:r>
        <w:rPr>
          <w:sz w:val="24"/>
          <w:szCs w:val="24"/>
        </w:rPr>
        <w:t xml:space="preserve"> </w:t>
      </w:r>
      <w:r w:rsidRPr="00FB5CDF">
        <w:rPr>
          <w:sz w:val="24"/>
        </w:rPr>
        <w:t>Z celkového počtu študentov sme evidovali 1</w:t>
      </w:r>
      <w:r>
        <w:rPr>
          <w:sz w:val="24"/>
        </w:rPr>
        <w:t>87</w:t>
      </w:r>
      <w:r w:rsidRPr="00FB5CDF">
        <w:rPr>
          <w:sz w:val="24"/>
        </w:rPr>
        <w:t xml:space="preserve"> študentov zo zahraničia</w:t>
      </w:r>
      <w:r w:rsidR="00270DCD">
        <w:rPr>
          <w:sz w:val="24"/>
        </w:rPr>
        <w:t>,</w:t>
      </w:r>
      <w:r>
        <w:rPr>
          <w:sz w:val="24"/>
        </w:rPr>
        <w:t xml:space="preserve"> </w:t>
      </w:r>
      <w:r w:rsidRPr="00FB5CDF">
        <w:rPr>
          <w:sz w:val="24"/>
        </w:rPr>
        <w:t xml:space="preserve">to </w:t>
      </w:r>
      <w:r>
        <w:rPr>
          <w:sz w:val="24"/>
        </w:rPr>
        <w:t xml:space="preserve">z </w:t>
      </w:r>
      <w:r w:rsidRPr="00FB5CDF">
        <w:rPr>
          <w:sz w:val="24"/>
        </w:rPr>
        <w:t xml:space="preserve">krajín: </w:t>
      </w:r>
      <w:r w:rsidRPr="00721CEC">
        <w:rPr>
          <w:sz w:val="24"/>
        </w:rPr>
        <w:t>Česká republika, Talianska republika, Srbská republika, Nemecká spolková republika, Bosna a Hercegovina, Kanada, Maďarsko, Ukrajina, Rumunská republika, Poľská republika, Belgické kráľovstvo, Kazašská republika, India, Filipínska republika, Francúzska republika, Ruská federácia, Turecká republika a</w:t>
      </w:r>
      <w:r>
        <w:rPr>
          <w:sz w:val="24"/>
        </w:rPr>
        <w:t> </w:t>
      </w:r>
      <w:r w:rsidRPr="00721CEC">
        <w:rPr>
          <w:sz w:val="24"/>
        </w:rPr>
        <w:t>Egypt</w:t>
      </w:r>
      <w:r>
        <w:rPr>
          <w:sz w:val="24"/>
        </w:rPr>
        <w:t>ská arabská republika</w:t>
      </w:r>
      <w:r w:rsidRPr="002E0CD5">
        <w:t>.</w:t>
      </w:r>
    </w:p>
    <w:p w:rsidR="00C84F9A" w:rsidRPr="00FB5CDF" w:rsidRDefault="00C84F9A" w:rsidP="00BE6CF6">
      <w:pPr>
        <w:ind w:firstLine="572"/>
        <w:rPr>
          <w:sz w:val="24"/>
        </w:rPr>
      </w:pPr>
      <w:r w:rsidRPr="00FB5CDF">
        <w:rPr>
          <w:sz w:val="24"/>
        </w:rPr>
        <w:t>Univerzita v súlade s cieľom dlhodobého zámeru zvýšila orientáciu na študentov denného štúdia. Počet študentov externého štúdia sa pravidelne ročne znižoval. Tieto zmeny súvisia aj so zrušením niektorých externých stredísk UKF a posilňova</w:t>
      </w:r>
      <w:r w:rsidR="002E0CD5">
        <w:rPr>
          <w:sz w:val="24"/>
        </w:rPr>
        <w:t>ním vzdelávania na UKF v Nitre.</w:t>
      </w:r>
    </w:p>
    <w:p w:rsidR="00C84F9A" w:rsidRDefault="00C84F9A" w:rsidP="00BE6CF6">
      <w:pPr>
        <w:ind w:firstLine="572"/>
        <w:rPr>
          <w:sz w:val="24"/>
        </w:rPr>
      </w:pPr>
      <w:r w:rsidRPr="00FB5CDF">
        <w:rPr>
          <w:sz w:val="24"/>
        </w:rPr>
        <w:t xml:space="preserve">Organizácia všetkých stupňov vzdelávania na univerzite je založená na kreditovom systéme štúdia ECTS, ktorý plne korešponduje so zákonom č. 131/2002 Z. z. o vysokých školách a o zmene a doplnení niektorých zákonov v znení neskorších predpisov a s Vyhláškou </w:t>
      </w:r>
      <w:r w:rsidRPr="00FB5CDF">
        <w:rPr>
          <w:sz w:val="24"/>
        </w:rPr>
        <w:br/>
        <w:t>č. 614/2002 o kreditovom systéme štúdia v znení neskorších predpisov. Výučba sa realizovala podľa schváleného časového harmonogramu akademického roka 201</w:t>
      </w:r>
      <w:r w:rsidR="00A76892">
        <w:rPr>
          <w:sz w:val="24"/>
        </w:rPr>
        <w:t>4</w:t>
      </w:r>
      <w:r w:rsidRPr="00FB5CDF">
        <w:rPr>
          <w:sz w:val="24"/>
        </w:rPr>
        <w:t>/1</w:t>
      </w:r>
      <w:r w:rsidR="00A76892">
        <w:rPr>
          <w:sz w:val="24"/>
        </w:rPr>
        <w:t>5</w:t>
      </w:r>
      <w:r w:rsidRPr="00FB5CDF">
        <w:rPr>
          <w:sz w:val="24"/>
        </w:rPr>
        <w:t xml:space="preserve">. </w:t>
      </w:r>
      <w:r w:rsidR="00207ECB">
        <w:rPr>
          <w:sz w:val="24"/>
        </w:rPr>
        <w:br/>
      </w:r>
      <w:r w:rsidRPr="00FB5CDF">
        <w:rPr>
          <w:sz w:val="24"/>
        </w:rPr>
        <w:t xml:space="preserve">Je v záujme univerzity, aby učitelia mali dostatok priestoru a času pre využívanie moderných edukačných metód a foriem vzdelávania, pre prácu v menších študijných skupinách </w:t>
      </w:r>
      <w:r w:rsidR="00270DCD">
        <w:rPr>
          <w:sz w:val="24"/>
        </w:rPr>
        <w:br/>
      </w:r>
      <w:r w:rsidRPr="00FB5CDF">
        <w:rPr>
          <w:sz w:val="24"/>
        </w:rPr>
        <w:t>a pre možnosť optimálne využívať dostupné informačné zdroje a prostriedky edukácie.</w:t>
      </w:r>
    </w:p>
    <w:p w:rsidR="007E2A19" w:rsidRPr="00FB5CDF" w:rsidRDefault="007E2A19" w:rsidP="00C84F9A">
      <w:pPr>
        <w:ind w:firstLine="426"/>
        <w:rPr>
          <w:sz w:val="24"/>
        </w:rPr>
      </w:pPr>
    </w:p>
    <w:p w:rsidR="00C84F9A" w:rsidRPr="0053327C" w:rsidRDefault="00C84F9A" w:rsidP="00C84F9A"/>
    <w:p w:rsidR="007E2A19" w:rsidRPr="007E2A19" w:rsidRDefault="001A4417" w:rsidP="00C52EBE">
      <w:pPr>
        <w:pStyle w:val="Nadpis2"/>
        <w:rPr>
          <w:rFonts w:asciiTheme="minorHAnsi" w:hAnsiTheme="minorHAnsi"/>
          <w:noProof/>
        </w:rPr>
      </w:pPr>
      <w:hyperlink w:anchor="_Toc388281470" w:history="1">
        <w:bookmarkStart w:id="113" w:name="_Toc447794069"/>
        <w:bookmarkStart w:id="114" w:name="_Toc449512254"/>
        <w:r w:rsidR="007E2A19">
          <w:rPr>
            <w:rFonts w:asciiTheme="minorHAnsi" w:eastAsiaTheme="minorEastAsia" w:hAnsiTheme="minorHAnsi"/>
            <w:noProof/>
            <w:lang w:eastAsia="sk-SK"/>
          </w:rPr>
          <w:t>Akademické mobility</w:t>
        </w:r>
        <w:bookmarkEnd w:id="113"/>
        <w:bookmarkEnd w:id="114"/>
      </w:hyperlink>
    </w:p>
    <w:p w:rsidR="00021CC5" w:rsidRPr="002E0CD5" w:rsidRDefault="00021CC5" w:rsidP="002E0CD5">
      <w:pPr>
        <w:rPr>
          <w:rFonts w:asciiTheme="minorHAnsi" w:hAnsiTheme="minorHAnsi"/>
        </w:rPr>
      </w:pPr>
    </w:p>
    <w:p w:rsidR="00021CC5" w:rsidRPr="002E0CD5" w:rsidRDefault="00021CC5" w:rsidP="008F61B0">
      <w:pPr>
        <w:ind w:firstLine="567"/>
        <w:rPr>
          <w:rFonts w:asciiTheme="minorHAnsi" w:hAnsiTheme="minorHAnsi"/>
          <w:sz w:val="24"/>
          <w:szCs w:val="24"/>
          <w:lang w:eastAsia="sk-SK"/>
        </w:rPr>
      </w:pPr>
      <w:r w:rsidRPr="002E0CD5">
        <w:rPr>
          <w:rFonts w:asciiTheme="minorHAnsi" w:hAnsiTheme="minorHAnsi"/>
          <w:sz w:val="24"/>
          <w:szCs w:val="24"/>
          <w:lang w:eastAsia="sk-SK"/>
        </w:rPr>
        <w:t xml:space="preserve">Štúdium na vysokej škole otvára študentom možnosť overenia i rozšírenia si svojich teoretických i praktických znalostí v inom prostredí, na inej vysokej škole alebo inštitúcií v zahraničí prostredníctvom akademických mobilít, čím napomáha ku kvalifikačnému rastu a čiastočne i k uplatneniu sa budúcich absolventov vysokej školy. Preto je snahou UKF v Nitre i naďalej rozširovať možnosti výmenných pobytov študentov v zahraničí. Pracoviská UKF v Nitre participujú na rôznych edukačných mobilitných a štipendijných programoch alebo medzinárodných projektoch s cieľom realizovať (podľa možnosti) recipročnú výmenu študentov na krátkodobé pobyty v dĺžke do 12 mesiacov. Študenti najčastejšie využívajú </w:t>
      </w:r>
      <w:r w:rsidR="00207ECB" w:rsidRPr="002E0CD5">
        <w:rPr>
          <w:rFonts w:asciiTheme="minorHAnsi" w:hAnsiTheme="minorHAnsi"/>
          <w:sz w:val="24"/>
          <w:szCs w:val="24"/>
          <w:lang w:eastAsia="sk-SK"/>
        </w:rPr>
        <w:br/>
      </w:r>
      <w:r w:rsidRPr="002E0CD5">
        <w:rPr>
          <w:rFonts w:asciiTheme="minorHAnsi" w:hAnsiTheme="minorHAnsi"/>
          <w:sz w:val="24"/>
          <w:szCs w:val="24"/>
          <w:lang w:eastAsia="sk-SK"/>
        </w:rPr>
        <w:t>na realizáciu pobytu cez program ERASMUS+, CEEPUS, Národný štipendijný program SR, DAAD, Akcia Rakúsko-Slovensko, no cestujú aj prostredníctvom medzivládnych dohôd (Programov spolupráce MŠVVŠ SR,</w:t>
      </w:r>
      <w:r w:rsidRPr="002E0CD5">
        <w:rPr>
          <w:rFonts w:asciiTheme="minorHAnsi" w:hAnsiTheme="minorHAnsi"/>
          <w:bCs/>
        </w:rPr>
        <w:t xml:space="preserve"> </w:t>
      </w:r>
      <w:r w:rsidRPr="002E0CD5">
        <w:rPr>
          <w:rFonts w:asciiTheme="minorHAnsi" w:hAnsiTheme="minorHAnsi"/>
          <w:sz w:val="24"/>
          <w:szCs w:val="24"/>
          <w:lang w:eastAsia="sk-SK"/>
        </w:rPr>
        <w:t xml:space="preserve">bilaterálnych zmlúv SR a ponúk zahraničných vlád), </w:t>
      </w:r>
      <w:r w:rsidR="00207ECB" w:rsidRPr="002E0CD5">
        <w:rPr>
          <w:rFonts w:asciiTheme="minorHAnsi" w:hAnsiTheme="minorHAnsi"/>
          <w:sz w:val="24"/>
          <w:szCs w:val="24"/>
          <w:lang w:eastAsia="sk-SK"/>
        </w:rPr>
        <w:br/>
      </w:r>
      <w:r w:rsidRPr="002E0CD5">
        <w:rPr>
          <w:rFonts w:asciiTheme="minorHAnsi" w:hAnsiTheme="minorHAnsi"/>
          <w:sz w:val="24"/>
          <w:szCs w:val="24"/>
          <w:lang w:eastAsia="sk-SK"/>
        </w:rPr>
        <w:t>či projektov Medzinárodného vyše</w:t>
      </w:r>
      <w:r w:rsidR="00E66A30">
        <w:rPr>
          <w:rFonts w:asciiTheme="minorHAnsi" w:hAnsiTheme="minorHAnsi"/>
          <w:sz w:val="24"/>
          <w:szCs w:val="24"/>
          <w:lang w:eastAsia="sk-SK"/>
        </w:rPr>
        <w:t>g</w:t>
      </w:r>
      <w:r w:rsidRPr="002E0CD5">
        <w:rPr>
          <w:rFonts w:asciiTheme="minorHAnsi" w:hAnsiTheme="minorHAnsi"/>
          <w:sz w:val="24"/>
          <w:szCs w:val="24"/>
          <w:lang w:eastAsia="sk-SK"/>
        </w:rPr>
        <w:t xml:space="preserve">radského fondu. </w:t>
      </w:r>
    </w:p>
    <w:p w:rsidR="00021CC5" w:rsidRPr="002E0CD5" w:rsidRDefault="00021CC5" w:rsidP="008F61B0">
      <w:pPr>
        <w:ind w:firstLine="567"/>
        <w:rPr>
          <w:rFonts w:asciiTheme="minorHAnsi" w:hAnsiTheme="minorHAnsi"/>
          <w:sz w:val="24"/>
          <w:szCs w:val="24"/>
          <w:lang w:eastAsia="sk-SK"/>
        </w:rPr>
      </w:pPr>
      <w:r w:rsidRPr="002E0CD5">
        <w:rPr>
          <w:rFonts w:asciiTheme="minorHAnsi" w:hAnsiTheme="minorHAnsi"/>
          <w:sz w:val="24"/>
          <w:szCs w:val="24"/>
          <w:lang w:eastAsia="sk-SK"/>
        </w:rPr>
        <w:t xml:space="preserve">V rámci programu ERASMUS+ vycestovalo v roku 2015 do zahraničia 221 študentov UKF, </w:t>
      </w:r>
      <w:r w:rsidR="00E66A30">
        <w:rPr>
          <w:rFonts w:asciiTheme="minorHAnsi" w:hAnsiTheme="minorHAnsi"/>
          <w:sz w:val="24"/>
          <w:szCs w:val="24"/>
          <w:lang w:eastAsia="sk-SK"/>
        </w:rPr>
        <w:t>z</w:t>
      </w:r>
      <w:r w:rsidRPr="002E0CD5">
        <w:rPr>
          <w:rFonts w:asciiTheme="minorHAnsi" w:hAnsiTheme="minorHAnsi"/>
          <w:sz w:val="24"/>
          <w:szCs w:val="24"/>
          <w:lang w:eastAsia="sk-SK"/>
        </w:rPr>
        <w:t xml:space="preserve"> toho na študijný pobyt 153 a na praktickú stáž 68 študentov, ktorí strávili na pobyte  </w:t>
      </w:r>
      <w:r w:rsidR="002722C5">
        <w:rPr>
          <w:rFonts w:asciiTheme="minorHAnsi" w:hAnsiTheme="minorHAnsi"/>
          <w:sz w:val="24"/>
          <w:szCs w:val="24"/>
          <w:lang w:eastAsia="sk-SK"/>
        </w:rPr>
        <w:br/>
        <w:t xml:space="preserve">v </w:t>
      </w:r>
      <w:r w:rsidRPr="002E0CD5">
        <w:rPr>
          <w:rFonts w:asciiTheme="minorHAnsi" w:hAnsiTheme="minorHAnsi"/>
          <w:sz w:val="24"/>
          <w:szCs w:val="24"/>
          <w:lang w:eastAsia="sk-SK"/>
        </w:rPr>
        <w:t xml:space="preserve">zahraničí spolu 639,14 študentomesiacov. Najväčší počet študentov vycestoval do Českej republiky, Poľska, Nemecka, Francúzska, Belgicka, Rakúska, Maďarska, Španielska a Spojeného kráľovstva.   </w:t>
      </w:r>
    </w:p>
    <w:p w:rsidR="00021CC5" w:rsidRPr="002E0CD5" w:rsidRDefault="00021CC5" w:rsidP="008F61B0">
      <w:pPr>
        <w:ind w:firstLine="567"/>
        <w:rPr>
          <w:rFonts w:asciiTheme="minorHAnsi" w:hAnsiTheme="minorHAnsi"/>
          <w:sz w:val="24"/>
          <w:szCs w:val="24"/>
          <w:lang w:eastAsia="sk-SK"/>
        </w:rPr>
      </w:pPr>
      <w:r w:rsidRPr="002E0CD5">
        <w:rPr>
          <w:rFonts w:asciiTheme="minorHAnsi" w:hAnsiTheme="minorHAnsi"/>
          <w:sz w:val="24"/>
          <w:szCs w:val="24"/>
          <w:lang w:eastAsia="sk-SK"/>
        </w:rPr>
        <w:t>ERASMUS+ študijný pobyt na UKF absolvovalo 59 zahraničných študentov: 14 z</w:t>
      </w:r>
      <w:r w:rsidR="00207ECB" w:rsidRPr="002E0CD5">
        <w:rPr>
          <w:rFonts w:asciiTheme="minorHAnsi" w:hAnsiTheme="minorHAnsi"/>
          <w:sz w:val="24"/>
          <w:szCs w:val="24"/>
          <w:lang w:eastAsia="sk-SK"/>
        </w:rPr>
        <w:t xml:space="preserve"> </w:t>
      </w:r>
      <w:r w:rsidRPr="002E0CD5">
        <w:rPr>
          <w:rFonts w:asciiTheme="minorHAnsi" w:hAnsiTheme="minorHAnsi"/>
          <w:sz w:val="24"/>
          <w:szCs w:val="24"/>
          <w:lang w:eastAsia="sk-SK"/>
        </w:rPr>
        <w:t>Českej republiky, 10 z</w:t>
      </w:r>
      <w:r w:rsidR="00207ECB" w:rsidRPr="002E0CD5">
        <w:rPr>
          <w:rFonts w:asciiTheme="minorHAnsi" w:hAnsiTheme="minorHAnsi"/>
          <w:sz w:val="24"/>
          <w:szCs w:val="24"/>
          <w:lang w:eastAsia="sk-SK"/>
        </w:rPr>
        <w:t xml:space="preserve"> </w:t>
      </w:r>
      <w:r w:rsidRPr="002E0CD5">
        <w:rPr>
          <w:rFonts w:asciiTheme="minorHAnsi" w:hAnsiTheme="minorHAnsi"/>
          <w:sz w:val="24"/>
          <w:szCs w:val="24"/>
          <w:lang w:eastAsia="sk-SK"/>
        </w:rPr>
        <w:t xml:space="preserve">Portugalska, 8 </w:t>
      </w:r>
      <w:r w:rsidR="00207ECB" w:rsidRPr="002E0CD5">
        <w:rPr>
          <w:rFonts w:asciiTheme="minorHAnsi" w:hAnsiTheme="minorHAnsi"/>
          <w:sz w:val="24"/>
          <w:szCs w:val="24"/>
          <w:lang w:eastAsia="sk-SK"/>
        </w:rPr>
        <w:t>z</w:t>
      </w:r>
      <w:r w:rsidRPr="002E0CD5">
        <w:rPr>
          <w:rFonts w:asciiTheme="minorHAnsi" w:hAnsiTheme="minorHAnsi"/>
          <w:sz w:val="24"/>
          <w:szCs w:val="24"/>
          <w:lang w:eastAsia="sk-SK"/>
        </w:rPr>
        <w:t> </w:t>
      </w:r>
      <w:r w:rsidR="00207ECB" w:rsidRPr="002E0CD5">
        <w:rPr>
          <w:rFonts w:asciiTheme="minorHAnsi" w:hAnsiTheme="minorHAnsi"/>
          <w:sz w:val="24"/>
          <w:szCs w:val="24"/>
          <w:lang w:eastAsia="sk-SK"/>
        </w:rPr>
        <w:t xml:space="preserve"> </w:t>
      </w:r>
      <w:r w:rsidRPr="002E0CD5">
        <w:rPr>
          <w:rFonts w:asciiTheme="minorHAnsi" w:hAnsiTheme="minorHAnsi"/>
          <w:sz w:val="24"/>
          <w:szCs w:val="24"/>
          <w:lang w:eastAsia="sk-SK"/>
        </w:rPr>
        <w:t>Turecka, 6 z Poľska, 5 z</w:t>
      </w:r>
      <w:r w:rsidR="00207ECB" w:rsidRPr="002E0CD5">
        <w:rPr>
          <w:rFonts w:asciiTheme="minorHAnsi" w:hAnsiTheme="minorHAnsi"/>
          <w:sz w:val="24"/>
          <w:szCs w:val="24"/>
          <w:lang w:eastAsia="sk-SK"/>
        </w:rPr>
        <w:t xml:space="preserve"> </w:t>
      </w:r>
      <w:r w:rsidRPr="002E0CD5">
        <w:rPr>
          <w:rFonts w:asciiTheme="minorHAnsi" w:hAnsiTheme="minorHAnsi"/>
          <w:sz w:val="24"/>
          <w:szCs w:val="24"/>
          <w:lang w:eastAsia="sk-SK"/>
        </w:rPr>
        <w:t xml:space="preserve">Maďarska, 5 z Talianska, </w:t>
      </w:r>
      <w:r w:rsidRPr="002E0CD5">
        <w:rPr>
          <w:rFonts w:asciiTheme="minorHAnsi" w:hAnsiTheme="minorHAnsi"/>
          <w:sz w:val="24"/>
          <w:szCs w:val="24"/>
          <w:lang w:eastAsia="sk-SK"/>
        </w:rPr>
        <w:lastRenderedPageBreak/>
        <w:t>3</w:t>
      </w:r>
      <w:r w:rsidR="002E0CD5" w:rsidRPr="002E0CD5">
        <w:rPr>
          <w:rFonts w:asciiTheme="minorHAnsi" w:hAnsiTheme="minorHAnsi"/>
          <w:sz w:val="24"/>
          <w:szCs w:val="24"/>
          <w:lang w:eastAsia="sk-SK"/>
        </w:rPr>
        <w:t> </w:t>
      </w:r>
      <w:r w:rsidR="002E0CD5">
        <w:rPr>
          <w:rFonts w:asciiTheme="minorHAnsi" w:hAnsiTheme="minorHAnsi"/>
          <w:sz w:val="24"/>
          <w:szCs w:val="24"/>
          <w:lang w:eastAsia="sk-SK"/>
        </w:rPr>
        <w:t>z</w:t>
      </w:r>
      <w:r w:rsidR="002E0CD5" w:rsidRPr="002E0CD5">
        <w:rPr>
          <w:rFonts w:asciiTheme="minorHAnsi" w:hAnsiTheme="minorHAnsi"/>
          <w:sz w:val="24"/>
          <w:szCs w:val="24"/>
          <w:lang w:eastAsia="sk-SK"/>
        </w:rPr>
        <w:t> </w:t>
      </w:r>
      <w:r w:rsidRPr="002E0CD5">
        <w:rPr>
          <w:rFonts w:asciiTheme="minorHAnsi" w:hAnsiTheme="minorHAnsi"/>
          <w:sz w:val="24"/>
          <w:szCs w:val="24"/>
          <w:lang w:eastAsia="sk-SK"/>
        </w:rPr>
        <w:t xml:space="preserve">Bulharska, 3 z Belgicka, 3 zo Spojeného kráľovstva, 2 z Nemecka a 1 z Rakúska, ktorí strávili na pobyte na UKF spolu 178,30 študentomesiacov. Traja zahraniční študenti </w:t>
      </w:r>
      <w:r w:rsidR="002E0CD5">
        <w:rPr>
          <w:rFonts w:asciiTheme="minorHAnsi" w:hAnsiTheme="minorHAnsi"/>
          <w:sz w:val="24"/>
          <w:szCs w:val="24"/>
          <w:lang w:eastAsia="sk-SK"/>
        </w:rPr>
        <w:t>(</w:t>
      </w:r>
      <w:r w:rsidRPr="002E0CD5">
        <w:rPr>
          <w:rFonts w:asciiTheme="minorHAnsi" w:hAnsiTheme="minorHAnsi"/>
          <w:sz w:val="24"/>
          <w:szCs w:val="24"/>
          <w:lang w:eastAsia="sk-SK"/>
        </w:rPr>
        <w:t>2</w:t>
      </w:r>
      <w:r w:rsidR="002E0CD5" w:rsidRPr="002E0CD5">
        <w:rPr>
          <w:rFonts w:asciiTheme="minorHAnsi" w:hAnsiTheme="minorHAnsi"/>
          <w:sz w:val="24"/>
          <w:szCs w:val="24"/>
          <w:lang w:eastAsia="sk-SK"/>
        </w:rPr>
        <w:t> </w:t>
      </w:r>
      <w:r w:rsidRPr="002E0CD5">
        <w:rPr>
          <w:rFonts w:asciiTheme="minorHAnsi" w:hAnsiTheme="minorHAnsi"/>
          <w:sz w:val="24"/>
          <w:szCs w:val="24"/>
          <w:lang w:eastAsia="sk-SK"/>
        </w:rPr>
        <w:t xml:space="preserve">z Poľska a 1 z Českej republiky) boli prijatí na ERASMUS+ praktickú stáž v dĺžke spolu 10,23 mesiacov. </w:t>
      </w:r>
    </w:p>
    <w:p w:rsidR="00021CC5" w:rsidRPr="00B30EB2" w:rsidRDefault="00021CC5" w:rsidP="002E0CD5">
      <w:pPr>
        <w:rPr>
          <w:lang w:eastAsia="sk-SK"/>
        </w:rPr>
      </w:pPr>
    </w:p>
    <w:p w:rsidR="00021CC5" w:rsidRPr="005B6176" w:rsidRDefault="005B6176" w:rsidP="00F24463">
      <w:pPr>
        <w:pStyle w:val="Zkladntext2"/>
        <w:spacing w:line="276" w:lineRule="auto"/>
        <w:ind w:firstLine="0"/>
        <w:rPr>
          <w:rFonts w:asciiTheme="minorHAnsi" w:hAnsiTheme="minorHAnsi" w:cs="Times New Roman"/>
          <w:b/>
          <w:sz w:val="22"/>
          <w:szCs w:val="22"/>
        </w:rPr>
      </w:pPr>
      <w:r w:rsidRPr="005B6176">
        <w:rPr>
          <w:rFonts w:asciiTheme="minorHAnsi" w:hAnsiTheme="minorHAnsi"/>
          <w:sz w:val="22"/>
          <w:szCs w:val="22"/>
        </w:rPr>
        <w:t>Tab. č. 3</w:t>
      </w:r>
      <w:r w:rsidRPr="005B6176">
        <w:rPr>
          <w:rFonts w:asciiTheme="minorHAnsi" w:hAnsiTheme="minorHAnsi"/>
          <w:i/>
          <w:sz w:val="22"/>
          <w:szCs w:val="22"/>
        </w:rPr>
        <w:t xml:space="preserve"> </w:t>
      </w:r>
      <w:r w:rsidR="00021CC5" w:rsidRPr="005B6176">
        <w:rPr>
          <w:rFonts w:asciiTheme="minorHAnsi" w:hAnsiTheme="minorHAnsi" w:cs="Times New Roman"/>
          <w:sz w:val="22"/>
          <w:szCs w:val="22"/>
        </w:rPr>
        <w:t xml:space="preserve"> </w:t>
      </w:r>
      <w:r w:rsidR="00F24463">
        <w:rPr>
          <w:rFonts w:asciiTheme="minorHAnsi" w:hAnsiTheme="minorHAnsi" w:cs="Times New Roman"/>
          <w:sz w:val="22"/>
          <w:szCs w:val="22"/>
        </w:rPr>
        <w:t xml:space="preserve">                    </w:t>
      </w:r>
      <w:r w:rsidR="00021CC5" w:rsidRPr="005B6176">
        <w:rPr>
          <w:rFonts w:asciiTheme="minorHAnsi" w:hAnsiTheme="minorHAnsi" w:cs="Times New Roman"/>
          <w:sz w:val="22"/>
          <w:szCs w:val="22"/>
        </w:rPr>
        <w:t>Počet študentov v rámci Erasmus mobility v rokoch 2010 - 2015</w:t>
      </w:r>
    </w:p>
    <w:tbl>
      <w:tblPr>
        <w:tblW w:w="9162" w:type="dxa"/>
        <w:jc w:val="center"/>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47"/>
        <w:gridCol w:w="1152"/>
        <w:gridCol w:w="1258"/>
        <w:gridCol w:w="992"/>
        <w:gridCol w:w="955"/>
        <w:gridCol w:w="1030"/>
        <w:gridCol w:w="850"/>
        <w:gridCol w:w="1178"/>
      </w:tblGrid>
      <w:tr w:rsidR="00021CC5" w:rsidRPr="008A2281" w:rsidTr="00FB7B3E">
        <w:trPr>
          <w:trHeight w:val="348"/>
          <w:jc w:val="center"/>
        </w:trPr>
        <w:tc>
          <w:tcPr>
            <w:tcW w:w="1747" w:type="dxa"/>
            <w:shd w:val="clear" w:color="auto" w:fill="C6D9F1" w:themeFill="text2" w:themeFillTint="33"/>
            <w:vAlign w:val="center"/>
          </w:tcPr>
          <w:p w:rsidR="00021CC5" w:rsidRPr="00C072B0" w:rsidRDefault="00021CC5" w:rsidP="00B20C54">
            <w:pPr>
              <w:pStyle w:val="Zkladntext2"/>
              <w:tabs>
                <w:tab w:val="left" w:pos="284"/>
              </w:tabs>
              <w:spacing w:line="276" w:lineRule="auto"/>
              <w:ind w:left="142" w:firstLine="0"/>
              <w:rPr>
                <w:rFonts w:ascii="Times New Roman" w:hAnsi="Times New Roman" w:cs="Times New Roman"/>
                <w:b/>
              </w:rPr>
            </w:pPr>
            <w:r w:rsidRPr="00C072B0">
              <w:rPr>
                <w:rFonts w:ascii="Times New Roman" w:hAnsi="Times New Roman" w:cs="Times New Roman"/>
                <w:b/>
              </w:rPr>
              <w:t>E</w:t>
            </w:r>
            <w:r>
              <w:rPr>
                <w:rFonts w:ascii="Times New Roman" w:hAnsi="Times New Roman" w:cs="Times New Roman"/>
                <w:b/>
              </w:rPr>
              <w:t>RASMUS</w:t>
            </w:r>
          </w:p>
        </w:tc>
        <w:tc>
          <w:tcPr>
            <w:tcW w:w="1152" w:type="dxa"/>
            <w:shd w:val="clear" w:color="auto" w:fill="C6D9F1" w:themeFill="text2" w:themeFillTint="33"/>
            <w:vAlign w:val="center"/>
          </w:tcPr>
          <w:p w:rsidR="00021CC5" w:rsidRPr="00C072B0" w:rsidRDefault="00021CC5" w:rsidP="00B20C54">
            <w:pPr>
              <w:pStyle w:val="Zkladntext2"/>
              <w:tabs>
                <w:tab w:val="left" w:pos="284"/>
              </w:tabs>
              <w:spacing w:line="276" w:lineRule="auto"/>
              <w:ind w:left="142" w:firstLine="0"/>
              <w:jc w:val="center"/>
              <w:rPr>
                <w:rFonts w:ascii="Times New Roman" w:hAnsi="Times New Roman" w:cs="Times New Roman"/>
                <w:b/>
              </w:rPr>
            </w:pPr>
            <w:r w:rsidRPr="00C072B0">
              <w:rPr>
                <w:rFonts w:ascii="Times New Roman" w:hAnsi="Times New Roman" w:cs="Times New Roman"/>
                <w:b/>
              </w:rPr>
              <w:t>2010</w:t>
            </w:r>
          </w:p>
        </w:tc>
        <w:tc>
          <w:tcPr>
            <w:tcW w:w="1258" w:type="dxa"/>
            <w:shd w:val="clear" w:color="auto" w:fill="C6D9F1" w:themeFill="text2" w:themeFillTint="33"/>
            <w:vAlign w:val="center"/>
          </w:tcPr>
          <w:p w:rsidR="00021CC5" w:rsidRPr="00C072B0" w:rsidRDefault="00021CC5" w:rsidP="00B20C54">
            <w:pPr>
              <w:pStyle w:val="Zkladntext2"/>
              <w:tabs>
                <w:tab w:val="left" w:pos="284"/>
              </w:tabs>
              <w:spacing w:line="276" w:lineRule="auto"/>
              <w:ind w:left="142" w:firstLine="0"/>
              <w:jc w:val="center"/>
              <w:rPr>
                <w:rFonts w:ascii="Times New Roman" w:hAnsi="Times New Roman" w:cs="Times New Roman"/>
                <w:b/>
              </w:rPr>
            </w:pPr>
            <w:r w:rsidRPr="00C072B0">
              <w:rPr>
                <w:rFonts w:ascii="Times New Roman" w:hAnsi="Times New Roman" w:cs="Times New Roman"/>
                <w:b/>
              </w:rPr>
              <w:t>2011</w:t>
            </w:r>
          </w:p>
        </w:tc>
        <w:tc>
          <w:tcPr>
            <w:tcW w:w="992" w:type="dxa"/>
            <w:shd w:val="clear" w:color="auto" w:fill="C6D9F1" w:themeFill="text2" w:themeFillTint="33"/>
            <w:vAlign w:val="center"/>
          </w:tcPr>
          <w:p w:rsidR="00021CC5" w:rsidRPr="00C072B0" w:rsidRDefault="00021CC5" w:rsidP="00B20C54">
            <w:pPr>
              <w:pStyle w:val="Zkladntext2"/>
              <w:tabs>
                <w:tab w:val="left" w:pos="284"/>
              </w:tabs>
              <w:spacing w:line="276" w:lineRule="auto"/>
              <w:ind w:left="142" w:firstLine="0"/>
              <w:jc w:val="center"/>
              <w:rPr>
                <w:rFonts w:ascii="Times New Roman" w:hAnsi="Times New Roman" w:cs="Times New Roman"/>
                <w:b/>
              </w:rPr>
            </w:pPr>
            <w:r w:rsidRPr="00C072B0">
              <w:rPr>
                <w:rFonts w:ascii="Times New Roman" w:hAnsi="Times New Roman" w:cs="Times New Roman"/>
                <w:b/>
              </w:rPr>
              <w:t>2012</w:t>
            </w:r>
          </w:p>
        </w:tc>
        <w:tc>
          <w:tcPr>
            <w:tcW w:w="955" w:type="dxa"/>
            <w:shd w:val="clear" w:color="auto" w:fill="C6D9F1" w:themeFill="text2" w:themeFillTint="33"/>
            <w:vAlign w:val="center"/>
          </w:tcPr>
          <w:p w:rsidR="00021CC5" w:rsidRPr="00C072B0" w:rsidRDefault="00021CC5" w:rsidP="00B20C54">
            <w:pPr>
              <w:pStyle w:val="Zkladntext2"/>
              <w:tabs>
                <w:tab w:val="left" w:pos="284"/>
              </w:tabs>
              <w:spacing w:line="276" w:lineRule="auto"/>
              <w:ind w:left="142" w:firstLine="0"/>
              <w:jc w:val="center"/>
              <w:rPr>
                <w:rFonts w:ascii="Times New Roman" w:hAnsi="Times New Roman" w:cs="Times New Roman"/>
                <w:b/>
              </w:rPr>
            </w:pPr>
            <w:r w:rsidRPr="00C072B0">
              <w:rPr>
                <w:rFonts w:ascii="Times New Roman" w:hAnsi="Times New Roman" w:cs="Times New Roman"/>
                <w:b/>
              </w:rPr>
              <w:t>2013</w:t>
            </w:r>
          </w:p>
        </w:tc>
        <w:tc>
          <w:tcPr>
            <w:tcW w:w="1030" w:type="dxa"/>
            <w:shd w:val="clear" w:color="auto" w:fill="C6D9F1" w:themeFill="text2" w:themeFillTint="33"/>
            <w:vAlign w:val="center"/>
          </w:tcPr>
          <w:p w:rsidR="00021CC5" w:rsidRPr="00C072B0" w:rsidRDefault="00021CC5" w:rsidP="00B20C54">
            <w:pPr>
              <w:pStyle w:val="Zkladntext2"/>
              <w:tabs>
                <w:tab w:val="left" w:pos="284"/>
              </w:tabs>
              <w:spacing w:line="276" w:lineRule="auto"/>
              <w:ind w:left="142" w:firstLine="0"/>
              <w:jc w:val="center"/>
              <w:rPr>
                <w:rFonts w:ascii="Times New Roman" w:hAnsi="Times New Roman" w:cs="Times New Roman"/>
                <w:b/>
              </w:rPr>
            </w:pPr>
            <w:r w:rsidRPr="00D55A18">
              <w:rPr>
                <w:rFonts w:ascii="Times New Roman" w:hAnsi="Times New Roman" w:cs="Times New Roman"/>
                <w:b/>
              </w:rPr>
              <w:t>2014</w:t>
            </w:r>
          </w:p>
        </w:tc>
        <w:tc>
          <w:tcPr>
            <w:tcW w:w="850" w:type="dxa"/>
            <w:shd w:val="clear" w:color="auto" w:fill="C6D9F1" w:themeFill="text2" w:themeFillTint="33"/>
            <w:vAlign w:val="center"/>
          </w:tcPr>
          <w:p w:rsidR="00021CC5" w:rsidRPr="00C072B0" w:rsidRDefault="00021CC5" w:rsidP="00B20C54">
            <w:pPr>
              <w:pStyle w:val="Zkladntext2"/>
              <w:tabs>
                <w:tab w:val="left" w:pos="284"/>
              </w:tabs>
              <w:spacing w:line="276" w:lineRule="auto"/>
              <w:ind w:left="142" w:firstLine="0"/>
              <w:jc w:val="center"/>
              <w:rPr>
                <w:rFonts w:ascii="Times New Roman" w:hAnsi="Times New Roman" w:cs="Times New Roman"/>
                <w:b/>
              </w:rPr>
            </w:pPr>
            <w:r>
              <w:rPr>
                <w:rFonts w:ascii="Times New Roman" w:hAnsi="Times New Roman" w:cs="Times New Roman"/>
                <w:b/>
              </w:rPr>
              <w:t>2015</w:t>
            </w:r>
          </w:p>
        </w:tc>
        <w:tc>
          <w:tcPr>
            <w:tcW w:w="1178" w:type="dxa"/>
            <w:tcBorders>
              <w:bottom w:val="single" w:sz="4" w:space="0" w:color="auto"/>
            </w:tcBorders>
            <w:shd w:val="clear" w:color="auto" w:fill="C6D9F1" w:themeFill="text2" w:themeFillTint="33"/>
            <w:vAlign w:val="center"/>
          </w:tcPr>
          <w:p w:rsidR="00021CC5" w:rsidRPr="00C072B0" w:rsidRDefault="00021CC5" w:rsidP="00B20C54">
            <w:pPr>
              <w:pStyle w:val="Zkladntext2"/>
              <w:tabs>
                <w:tab w:val="left" w:pos="284"/>
              </w:tabs>
              <w:spacing w:line="276" w:lineRule="auto"/>
              <w:ind w:left="142" w:firstLine="0"/>
              <w:jc w:val="center"/>
              <w:rPr>
                <w:rFonts w:ascii="Times New Roman" w:hAnsi="Times New Roman" w:cs="Times New Roman"/>
                <w:b/>
              </w:rPr>
            </w:pPr>
            <w:r w:rsidRPr="00C072B0">
              <w:rPr>
                <w:rFonts w:ascii="Times New Roman" w:hAnsi="Times New Roman" w:cs="Times New Roman"/>
                <w:b/>
              </w:rPr>
              <w:t>Spolu</w:t>
            </w:r>
          </w:p>
        </w:tc>
      </w:tr>
      <w:tr w:rsidR="00021CC5" w:rsidRPr="008A2281" w:rsidTr="00FB7B3E">
        <w:trPr>
          <w:jc w:val="center"/>
        </w:trPr>
        <w:tc>
          <w:tcPr>
            <w:tcW w:w="1747" w:type="dxa"/>
          </w:tcPr>
          <w:p w:rsidR="00021CC5" w:rsidRPr="00C072B0" w:rsidRDefault="00021CC5" w:rsidP="00B20C54">
            <w:pPr>
              <w:pStyle w:val="Zkladntext2"/>
              <w:tabs>
                <w:tab w:val="left" w:pos="284"/>
              </w:tabs>
              <w:spacing w:line="276" w:lineRule="auto"/>
              <w:ind w:left="142" w:firstLine="0"/>
              <w:rPr>
                <w:rFonts w:ascii="Times New Roman" w:hAnsi="Times New Roman" w:cs="Times New Roman"/>
              </w:rPr>
            </w:pPr>
            <w:r w:rsidRPr="00C072B0">
              <w:rPr>
                <w:rFonts w:ascii="Times New Roman" w:hAnsi="Times New Roman" w:cs="Times New Roman"/>
              </w:rPr>
              <w:t>Vycestovaní študenti</w:t>
            </w:r>
          </w:p>
        </w:tc>
        <w:tc>
          <w:tcPr>
            <w:tcW w:w="1152" w:type="dxa"/>
          </w:tcPr>
          <w:p w:rsidR="00021CC5" w:rsidRPr="00C072B0" w:rsidRDefault="00021CC5" w:rsidP="00B20C54">
            <w:pPr>
              <w:pStyle w:val="Zkladntext2"/>
              <w:tabs>
                <w:tab w:val="left" w:pos="284"/>
              </w:tabs>
              <w:spacing w:line="276" w:lineRule="auto"/>
              <w:ind w:left="142" w:firstLine="0"/>
              <w:jc w:val="center"/>
              <w:rPr>
                <w:rFonts w:ascii="Times New Roman" w:hAnsi="Times New Roman" w:cs="Times New Roman"/>
              </w:rPr>
            </w:pPr>
            <w:r w:rsidRPr="00C072B0">
              <w:rPr>
                <w:rFonts w:ascii="Times New Roman" w:hAnsi="Times New Roman" w:cs="Times New Roman"/>
              </w:rPr>
              <w:t>144</w:t>
            </w:r>
          </w:p>
        </w:tc>
        <w:tc>
          <w:tcPr>
            <w:tcW w:w="1258" w:type="dxa"/>
          </w:tcPr>
          <w:p w:rsidR="00021CC5" w:rsidRPr="00C072B0" w:rsidRDefault="00021CC5" w:rsidP="00B20C54">
            <w:pPr>
              <w:pStyle w:val="Zkladntext2"/>
              <w:tabs>
                <w:tab w:val="left" w:pos="284"/>
              </w:tabs>
              <w:spacing w:line="276" w:lineRule="auto"/>
              <w:ind w:left="142" w:firstLine="0"/>
              <w:jc w:val="center"/>
              <w:rPr>
                <w:rFonts w:ascii="Times New Roman" w:hAnsi="Times New Roman" w:cs="Times New Roman"/>
              </w:rPr>
            </w:pPr>
            <w:r w:rsidRPr="00C072B0">
              <w:rPr>
                <w:rFonts w:ascii="Times New Roman" w:hAnsi="Times New Roman" w:cs="Times New Roman"/>
              </w:rPr>
              <w:t>162</w:t>
            </w:r>
          </w:p>
        </w:tc>
        <w:tc>
          <w:tcPr>
            <w:tcW w:w="992" w:type="dxa"/>
          </w:tcPr>
          <w:p w:rsidR="00021CC5" w:rsidRPr="00C072B0" w:rsidRDefault="00021CC5" w:rsidP="00B20C54">
            <w:pPr>
              <w:pStyle w:val="Zkladntext2"/>
              <w:tabs>
                <w:tab w:val="left" w:pos="284"/>
              </w:tabs>
              <w:spacing w:line="276" w:lineRule="auto"/>
              <w:ind w:left="142" w:firstLine="0"/>
              <w:jc w:val="center"/>
              <w:rPr>
                <w:rFonts w:ascii="Times New Roman" w:hAnsi="Times New Roman" w:cs="Times New Roman"/>
              </w:rPr>
            </w:pPr>
            <w:r w:rsidRPr="00C072B0">
              <w:rPr>
                <w:rFonts w:ascii="Times New Roman" w:hAnsi="Times New Roman" w:cs="Times New Roman"/>
              </w:rPr>
              <w:t>159</w:t>
            </w:r>
          </w:p>
        </w:tc>
        <w:tc>
          <w:tcPr>
            <w:tcW w:w="955" w:type="dxa"/>
          </w:tcPr>
          <w:p w:rsidR="00021CC5" w:rsidRPr="00C072B0" w:rsidRDefault="00021CC5" w:rsidP="00B20C54">
            <w:pPr>
              <w:pStyle w:val="Zkladntext2"/>
              <w:tabs>
                <w:tab w:val="left" w:pos="284"/>
              </w:tabs>
              <w:spacing w:line="276" w:lineRule="auto"/>
              <w:ind w:left="142" w:firstLine="0"/>
              <w:jc w:val="center"/>
              <w:rPr>
                <w:rFonts w:ascii="Times New Roman" w:hAnsi="Times New Roman" w:cs="Times New Roman"/>
              </w:rPr>
            </w:pPr>
            <w:r w:rsidRPr="00C072B0">
              <w:rPr>
                <w:rFonts w:ascii="Times New Roman" w:hAnsi="Times New Roman" w:cs="Times New Roman"/>
              </w:rPr>
              <w:t>174</w:t>
            </w:r>
          </w:p>
        </w:tc>
        <w:tc>
          <w:tcPr>
            <w:tcW w:w="1030" w:type="dxa"/>
          </w:tcPr>
          <w:p w:rsidR="00021CC5" w:rsidRPr="00C072B0" w:rsidRDefault="00021CC5" w:rsidP="00B20C54">
            <w:pPr>
              <w:pStyle w:val="Zkladntext2"/>
              <w:tabs>
                <w:tab w:val="left" w:pos="284"/>
              </w:tabs>
              <w:spacing w:line="276" w:lineRule="auto"/>
              <w:ind w:left="142" w:firstLine="0"/>
              <w:jc w:val="center"/>
              <w:rPr>
                <w:rFonts w:ascii="Times New Roman" w:hAnsi="Times New Roman" w:cs="Times New Roman"/>
              </w:rPr>
            </w:pPr>
            <w:r>
              <w:rPr>
                <w:rFonts w:ascii="Times New Roman" w:hAnsi="Times New Roman" w:cs="Times New Roman"/>
              </w:rPr>
              <w:t>181</w:t>
            </w:r>
          </w:p>
        </w:tc>
        <w:tc>
          <w:tcPr>
            <w:tcW w:w="850" w:type="dxa"/>
          </w:tcPr>
          <w:p w:rsidR="00021CC5" w:rsidRPr="00C072B0" w:rsidRDefault="00021CC5" w:rsidP="00B20C54">
            <w:pPr>
              <w:pStyle w:val="Zkladntext2"/>
              <w:tabs>
                <w:tab w:val="left" w:pos="284"/>
              </w:tabs>
              <w:spacing w:line="276" w:lineRule="auto"/>
              <w:ind w:left="142" w:firstLine="0"/>
              <w:jc w:val="center"/>
              <w:rPr>
                <w:rFonts w:ascii="Times New Roman" w:hAnsi="Times New Roman" w:cs="Times New Roman"/>
              </w:rPr>
            </w:pPr>
            <w:r>
              <w:rPr>
                <w:rFonts w:ascii="Times New Roman" w:hAnsi="Times New Roman" w:cs="Times New Roman"/>
              </w:rPr>
              <w:t>221</w:t>
            </w:r>
          </w:p>
        </w:tc>
        <w:tc>
          <w:tcPr>
            <w:tcW w:w="1178" w:type="dxa"/>
            <w:shd w:val="clear" w:color="auto" w:fill="C6D9F1" w:themeFill="text2" w:themeFillTint="33"/>
          </w:tcPr>
          <w:p w:rsidR="00021CC5" w:rsidRPr="00C072B0" w:rsidRDefault="00021CC5" w:rsidP="00B20C54">
            <w:pPr>
              <w:pStyle w:val="Zkladntext2"/>
              <w:tabs>
                <w:tab w:val="left" w:pos="284"/>
              </w:tabs>
              <w:spacing w:line="276" w:lineRule="auto"/>
              <w:ind w:left="142" w:firstLine="0"/>
              <w:jc w:val="center"/>
              <w:rPr>
                <w:rFonts w:ascii="Times New Roman" w:hAnsi="Times New Roman" w:cs="Times New Roman"/>
                <w:b/>
              </w:rPr>
            </w:pPr>
            <w:r>
              <w:rPr>
                <w:rFonts w:ascii="Times New Roman" w:hAnsi="Times New Roman" w:cs="Times New Roman"/>
                <w:b/>
              </w:rPr>
              <w:t>1041</w:t>
            </w:r>
          </w:p>
        </w:tc>
      </w:tr>
      <w:tr w:rsidR="00021CC5" w:rsidRPr="008A2281" w:rsidTr="00FB7B3E">
        <w:trPr>
          <w:jc w:val="center"/>
        </w:trPr>
        <w:tc>
          <w:tcPr>
            <w:tcW w:w="1747" w:type="dxa"/>
            <w:tcBorders>
              <w:bottom w:val="single" w:sz="4" w:space="0" w:color="auto"/>
            </w:tcBorders>
          </w:tcPr>
          <w:p w:rsidR="00021CC5" w:rsidRPr="00C072B0" w:rsidRDefault="00021CC5" w:rsidP="00B20C54">
            <w:pPr>
              <w:pStyle w:val="Zkladntext2"/>
              <w:tabs>
                <w:tab w:val="left" w:pos="284"/>
              </w:tabs>
              <w:spacing w:line="276" w:lineRule="auto"/>
              <w:ind w:left="142" w:firstLine="0"/>
              <w:rPr>
                <w:rFonts w:ascii="Times New Roman" w:hAnsi="Times New Roman" w:cs="Times New Roman"/>
              </w:rPr>
            </w:pPr>
            <w:r w:rsidRPr="00C072B0">
              <w:rPr>
                <w:rFonts w:ascii="Times New Roman" w:hAnsi="Times New Roman" w:cs="Times New Roman"/>
              </w:rPr>
              <w:t>Prijatí študenti</w:t>
            </w:r>
          </w:p>
        </w:tc>
        <w:tc>
          <w:tcPr>
            <w:tcW w:w="1152" w:type="dxa"/>
            <w:tcBorders>
              <w:bottom w:val="single" w:sz="4" w:space="0" w:color="auto"/>
            </w:tcBorders>
          </w:tcPr>
          <w:p w:rsidR="00021CC5" w:rsidRPr="00C072B0" w:rsidRDefault="00021CC5" w:rsidP="00B20C54">
            <w:pPr>
              <w:pStyle w:val="Zkladntext2"/>
              <w:tabs>
                <w:tab w:val="left" w:pos="284"/>
              </w:tabs>
              <w:spacing w:line="276" w:lineRule="auto"/>
              <w:ind w:left="142" w:firstLine="0"/>
              <w:jc w:val="center"/>
              <w:rPr>
                <w:rFonts w:ascii="Times New Roman" w:hAnsi="Times New Roman" w:cs="Times New Roman"/>
              </w:rPr>
            </w:pPr>
            <w:r w:rsidRPr="00C072B0">
              <w:rPr>
                <w:rFonts w:ascii="Times New Roman" w:hAnsi="Times New Roman" w:cs="Times New Roman"/>
              </w:rPr>
              <w:t>63</w:t>
            </w:r>
          </w:p>
        </w:tc>
        <w:tc>
          <w:tcPr>
            <w:tcW w:w="1258" w:type="dxa"/>
            <w:tcBorders>
              <w:bottom w:val="single" w:sz="4" w:space="0" w:color="auto"/>
            </w:tcBorders>
          </w:tcPr>
          <w:p w:rsidR="00021CC5" w:rsidRPr="00C072B0" w:rsidRDefault="00021CC5" w:rsidP="00B20C54">
            <w:pPr>
              <w:pStyle w:val="Zkladntext2"/>
              <w:tabs>
                <w:tab w:val="left" w:pos="284"/>
              </w:tabs>
              <w:spacing w:line="276" w:lineRule="auto"/>
              <w:ind w:left="142" w:firstLine="0"/>
              <w:jc w:val="center"/>
              <w:rPr>
                <w:rFonts w:ascii="Times New Roman" w:hAnsi="Times New Roman" w:cs="Times New Roman"/>
              </w:rPr>
            </w:pPr>
            <w:r w:rsidRPr="00C072B0">
              <w:rPr>
                <w:rFonts w:ascii="Times New Roman" w:hAnsi="Times New Roman" w:cs="Times New Roman"/>
              </w:rPr>
              <w:t>78</w:t>
            </w:r>
          </w:p>
        </w:tc>
        <w:tc>
          <w:tcPr>
            <w:tcW w:w="992" w:type="dxa"/>
            <w:tcBorders>
              <w:bottom w:val="single" w:sz="4" w:space="0" w:color="auto"/>
            </w:tcBorders>
          </w:tcPr>
          <w:p w:rsidR="00021CC5" w:rsidRPr="00C072B0" w:rsidRDefault="00021CC5" w:rsidP="00B20C54">
            <w:pPr>
              <w:pStyle w:val="Zkladntext2"/>
              <w:tabs>
                <w:tab w:val="left" w:pos="284"/>
              </w:tabs>
              <w:spacing w:line="276" w:lineRule="auto"/>
              <w:ind w:left="142" w:firstLine="0"/>
              <w:jc w:val="center"/>
              <w:rPr>
                <w:rFonts w:ascii="Times New Roman" w:hAnsi="Times New Roman" w:cs="Times New Roman"/>
              </w:rPr>
            </w:pPr>
            <w:r w:rsidRPr="00C072B0">
              <w:rPr>
                <w:rFonts w:ascii="Times New Roman" w:hAnsi="Times New Roman" w:cs="Times New Roman"/>
              </w:rPr>
              <w:t>78</w:t>
            </w:r>
          </w:p>
        </w:tc>
        <w:tc>
          <w:tcPr>
            <w:tcW w:w="955" w:type="dxa"/>
            <w:tcBorders>
              <w:bottom w:val="single" w:sz="4" w:space="0" w:color="auto"/>
            </w:tcBorders>
          </w:tcPr>
          <w:p w:rsidR="00021CC5" w:rsidRPr="00C072B0" w:rsidRDefault="00021CC5" w:rsidP="00B20C54">
            <w:pPr>
              <w:pStyle w:val="Zkladntext2"/>
              <w:tabs>
                <w:tab w:val="left" w:pos="284"/>
              </w:tabs>
              <w:spacing w:line="276" w:lineRule="auto"/>
              <w:ind w:left="142" w:firstLine="0"/>
              <w:jc w:val="center"/>
              <w:rPr>
                <w:rFonts w:ascii="Times New Roman" w:hAnsi="Times New Roman" w:cs="Times New Roman"/>
              </w:rPr>
            </w:pPr>
            <w:r w:rsidRPr="00C072B0">
              <w:rPr>
                <w:rFonts w:ascii="Times New Roman" w:hAnsi="Times New Roman" w:cs="Times New Roman"/>
              </w:rPr>
              <w:t>61</w:t>
            </w:r>
          </w:p>
        </w:tc>
        <w:tc>
          <w:tcPr>
            <w:tcW w:w="1030" w:type="dxa"/>
            <w:tcBorders>
              <w:bottom w:val="single" w:sz="4" w:space="0" w:color="auto"/>
            </w:tcBorders>
          </w:tcPr>
          <w:p w:rsidR="00021CC5" w:rsidRPr="00C072B0" w:rsidRDefault="00021CC5" w:rsidP="00B20C54">
            <w:pPr>
              <w:pStyle w:val="Zkladntext2"/>
              <w:tabs>
                <w:tab w:val="left" w:pos="284"/>
              </w:tabs>
              <w:spacing w:line="276" w:lineRule="auto"/>
              <w:ind w:left="142" w:firstLine="0"/>
              <w:jc w:val="center"/>
              <w:rPr>
                <w:rFonts w:ascii="Times New Roman" w:hAnsi="Times New Roman" w:cs="Times New Roman"/>
              </w:rPr>
            </w:pPr>
            <w:r>
              <w:rPr>
                <w:rFonts w:ascii="Times New Roman" w:hAnsi="Times New Roman" w:cs="Times New Roman"/>
              </w:rPr>
              <w:t>55</w:t>
            </w:r>
          </w:p>
        </w:tc>
        <w:tc>
          <w:tcPr>
            <w:tcW w:w="850" w:type="dxa"/>
            <w:tcBorders>
              <w:bottom w:val="single" w:sz="4" w:space="0" w:color="auto"/>
            </w:tcBorders>
          </w:tcPr>
          <w:p w:rsidR="00021CC5" w:rsidRPr="00C072B0" w:rsidRDefault="00021CC5" w:rsidP="00B20C54">
            <w:pPr>
              <w:pStyle w:val="Zkladntext2"/>
              <w:tabs>
                <w:tab w:val="left" w:pos="284"/>
              </w:tabs>
              <w:spacing w:line="276" w:lineRule="auto"/>
              <w:ind w:left="142" w:firstLine="0"/>
              <w:jc w:val="center"/>
              <w:rPr>
                <w:rFonts w:ascii="Times New Roman" w:hAnsi="Times New Roman" w:cs="Times New Roman"/>
              </w:rPr>
            </w:pPr>
            <w:r>
              <w:rPr>
                <w:rFonts w:ascii="Times New Roman" w:hAnsi="Times New Roman" w:cs="Times New Roman"/>
              </w:rPr>
              <w:t>68</w:t>
            </w:r>
          </w:p>
        </w:tc>
        <w:tc>
          <w:tcPr>
            <w:tcW w:w="1178" w:type="dxa"/>
            <w:tcBorders>
              <w:bottom w:val="single" w:sz="4" w:space="0" w:color="auto"/>
            </w:tcBorders>
            <w:shd w:val="clear" w:color="auto" w:fill="C6D9F1" w:themeFill="text2" w:themeFillTint="33"/>
          </w:tcPr>
          <w:p w:rsidR="00021CC5" w:rsidRPr="00C072B0" w:rsidRDefault="00021CC5" w:rsidP="00B20C54">
            <w:pPr>
              <w:pStyle w:val="Zkladntext2"/>
              <w:tabs>
                <w:tab w:val="left" w:pos="284"/>
              </w:tabs>
              <w:spacing w:line="276" w:lineRule="auto"/>
              <w:ind w:left="142" w:firstLine="0"/>
              <w:jc w:val="center"/>
              <w:rPr>
                <w:rFonts w:ascii="Times New Roman" w:hAnsi="Times New Roman" w:cs="Times New Roman"/>
                <w:b/>
              </w:rPr>
            </w:pPr>
            <w:r>
              <w:rPr>
                <w:rFonts w:ascii="Times New Roman" w:hAnsi="Times New Roman" w:cs="Times New Roman"/>
                <w:b/>
              </w:rPr>
              <w:t>403</w:t>
            </w:r>
          </w:p>
        </w:tc>
      </w:tr>
      <w:tr w:rsidR="00021CC5" w:rsidRPr="008A2281" w:rsidTr="00FB7B3E">
        <w:trPr>
          <w:jc w:val="center"/>
        </w:trPr>
        <w:tc>
          <w:tcPr>
            <w:tcW w:w="1747" w:type="dxa"/>
            <w:shd w:val="clear" w:color="auto" w:fill="C6D9F1" w:themeFill="text2" w:themeFillTint="33"/>
          </w:tcPr>
          <w:p w:rsidR="00021CC5" w:rsidRPr="00C072B0" w:rsidRDefault="00021CC5" w:rsidP="00B20C54">
            <w:pPr>
              <w:pStyle w:val="Zkladntext2"/>
              <w:tabs>
                <w:tab w:val="left" w:pos="284"/>
              </w:tabs>
              <w:spacing w:line="276" w:lineRule="auto"/>
              <w:ind w:left="142" w:firstLine="0"/>
              <w:rPr>
                <w:rFonts w:ascii="Times New Roman" w:hAnsi="Times New Roman" w:cs="Times New Roman"/>
                <w:b/>
              </w:rPr>
            </w:pPr>
            <w:r w:rsidRPr="00C072B0">
              <w:rPr>
                <w:rFonts w:ascii="Times New Roman" w:hAnsi="Times New Roman" w:cs="Times New Roman"/>
                <w:b/>
              </w:rPr>
              <w:t>Spolu</w:t>
            </w:r>
          </w:p>
        </w:tc>
        <w:tc>
          <w:tcPr>
            <w:tcW w:w="1152" w:type="dxa"/>
            <w:shd w:val="clear" w:color="auto" w:fill="C6D9F1" w:themeFill="text2" w:themeFillTint="33"/>
          </w:tcPr>
          <w:p w:rsidR="00021CC5" w:rsidRPr="00C072B0" w:rsidRDefault="00021CC5" w:rsidP="00B20C54">
            <w:pPr>
              <w:pStyle w:val="Zkladntext2"/>
              <w:tabs>
                <w:tab w:val="left" w:pos="284"/>
              </w:tabs>
              <w:spacing w:line="276" w:lineRule="auto"/>
              <w:ind w:left="142" w:firstLine="0"/>
              <w:jc w:val="center"/>
              <w:rPr>
                <w:rFonts w:ascii="Times New Roman" w:hAnsi="Times New Roman" w:cs="Times New Roman"/>
                <w:b/>
              </w:rPr>
            </w:pPr>
            <w:r w:rsidRPr="00C072B0">
              <w:rPr>
                <w:rFonts w:ascii="Times New Roman" w:hAnsi="Times New Roman" w:cs="Times New Roman"/>
                <w:b/>
              </w:rPr>
              <w:t>207</w:t>
            </w:r>
          </w:p>
        </w:tc>
        <w:tc>
          <w:tcPr>
            <w:tcW w:w="1258" w:type="dxa"/>
            <w:shd w:val="clear" w:color="auto" w:fill="C6D9F1" w:themeFill="text2" w:themeFillTint="33"/>
          </w:tcPr>
          <w:p w:rsidR="00021CC5" w:rsidRPr="00C072B0" w:rsidRDefault="00021CC5" w:rsidP="00B20C54">
            <w:pPr>
              <w:pStyle w:val="Zkladntext2"/>
              <w:tabs>
                <w:tab w:val="left" w:pos="284"/>
              </w:tabs>
              <w:spacing w:line="276" w:lineRule="auto"/>
              <w:ind w:left="142" w:firstLine="0"/>
              <w:jc w:val="center"/>
              <w:rPr>
                <w:rFonts w:ascii="Times New Roman" w:hAnsi="Times New Roman" w:cs="Times New Roman"/>
                <w:b/>
              </w:rPr>
            </w:pPr>
            <w:r w:rsidRPr="00C072B0">
              <w:rPr>
                <w:rFonts w:ascii="Times New Roman" w:hAnsi="Times New Roman" w:cs="Times New Roman"/>
                <w:b/>
              </w:rPr>
              <w:t>240</w:t>
            </w:r>
          </w:p>
        </w:tc>
        <w:tc>
          <w:tcPr>
            <w:tcW w:w="992" w:type="dxa"/>
            <w:shd w:val="clear" w:color="auto" w:fill="C6D9F1" w:themeFill="text2" w:themeFillTint="33"/>
          </w:tcPr>
          <w:p w:rsidR="00021CC5" w:rsidRPr="00C072B0" w:rsidRDefault="00021CC5" w:rsidP="00B20C54">
            <w:pPr>
              <w:pStyle w:val="Zkladntext2"/>
              <w:tabs>
                <w:tab w:val="left" w:pos="284"/>
              </w:tabs>
              <w:spacing w:line="276" w:lineRule="auto"/>
              <w:ind w:left="142" w:firstLine="0"/>
              <w:jc w:val="center"/>
              <w:rPr>
                <w:rFonts w:ascii="Times New Roman" w:hAnsi="Times New Roman" w:cs="Times New Roman"/>
                <w:b/>
              </w:rPr>
            </w:pPr>
            <w:r w:rsidRPr="00C072B0">
              <w:rPr>
                <w:rFonts w:ascii="Times New Roman" w:hAnsi="Times New Roman" w:cs="Times New Roman"/>
                <w:b/>
              </w:rPr>
              <w:t>237</w:t>
            </w:r>
          </w:p>
        </w:tc>
        <w:tc>
          <w:tcPr>
            <w:tcW w:w="955" w:type="dxa"/>
            <w:shd w:val="clear" w:color="auto" w:fill="C6D9F1" w:themeFill="text2" w:themeFillTint="33"/>
          </w:tcPr>
          <w:p w:rsidR="00021CC5" w:rsidRPr="00C072B0" w:rsidRDefault="00021CC5" w:rsidP="00B20C54">
            <w:pPr>
              <w:pStyle w:val="Zkladntext2"/>
              <w:tabs>
                <w:tab w:val="left" w:pos="284"/>
              </w:tabs>
              <w:spacing w:line="276" w:lineRule="auto"/>
              <w:ind w:left="142" w:firstLine="0"/>
              <w:jc w:val="center"/>
              <w:rPr>
                <w:rFonts w:ascii="Times New Roman" w:hAnsi="Times New Roman" w:cs="Times New Roman"/>
                <w:b/>
              </w:rPr>
            </w:pPr>
            <w:r w:rsidRPr="00C072B0">
              <w:rPr>
                <w:rFonts w:ascii="Times New Roman" w:hAnsi="Times New Roman" w:cs="Times New Roman"/>
                <w:b/>
              </w:rPr>
              <w:t>235</w:t>
            </w:r>
          </w:p>
        </w:tc>
        <w:tc>
          <w:tcPr>
            <w:tcW w:w="1030" w:type="dxa"/>
            <w:shd w:val="clear" w:color="auto" w:fill="C6D9F1" w:themeFill="text2" w:themeFillTint="33"/>
          </w:tcPr>
          <w:p w:rsidR="00021CC5" w:rsidRPr="00C072B0" w:rsidRDefault="00021CC5" w:rsidP="00B20C54">
            <w:pPr>
              <w:pStyle w:val="Zkladntext2"/>
              <w:tabs>
                <w:tab w:val="left" w:pos="284"/>
              </w:tabs>
              <w:spacing w:line="276" w:lineRule="auto"/>
              <w:ind w:left="142" w:firstLine="0"/>
              <w:jc w:val="center"/>
              <w:rPr>
                <w:rFonts w:ascii="Times New Roman" w:hAnsi="Times New Roman" w:cs="Times New Roman"/>
                <w:b/>
              </w:rPr>
            </w:pPr>
            <w:r>
              <w:rPr>
                <w:rFonts w:ascii="Times New Roman" w:hAnsi="Times New Roman" w:cs="Times New Roman"/>
                <w:b/>
              </w:rPr>
              <w:t>236</w:t>
            </w:r>
          </w:p>
        </w:tc>
        <w:tc>
          <w:tcPr>
            <w:tcW w:w="850" w:type="dxa"/>
            <w:shd w:val="clear" w:color="auto" w:fill="C6D9F1" w:themeFill="text2" w:themeFillTint="33"/>
          </w:tcPr>
          <w:p w:rsidR="00021CC5" w:rsidRPr="00C072B0" w:rsidRDefault="00021CC5" w:rsidP="00B20C54">
            <w:pPr>
              <w:pStyle w:val="Zkladntext2"/>
              <w:tabs>
                <w:tab w:val="left" w:pos="284"/>
              </w:tabs>
              <w:spacing w:line="276" w:lineRule="auto"/>
              <w:ind w:left="142" w:firstLine="0"/>
              <w:jc w:val="center"/>
              <w:rPr>
                <w:rFonts w:ascii="Times New Roman" w:hAnsi="Times New Roman" w:cs="Times New Roman"/>
                <w:b/>
              </w:rPr>
            </w:pPr>
            <w:r>
              <w:rPr>
                <w:rFonts w:ascii="Times New Roman" w:hAnsi="Times New Roman" w:cs="Times New Roman"/>
                <w:b/>
              </w:rPr>
              <w:t>289</w:t>
            </w:r>
          </w:p>
        </w:tc>
        <w:tc>
          <w:tcPr>
            <w:tcW w:w="1178" w:type="dxa"/>
            <w:shd w:val="clear" w:color="auto" w:fill="C6D9F1" w:themeFill="text2" w:themeFillTint="33"/>
          </w:tcPr>
          <w:p w:rsidR="00021CC5" w:rsidRPr="00C072B0" w:rsidRDefault="00021CC5" w:rsidP="00B20C54">
            <w:pPr>
              <w:pStyle w:val="Zkladntext2"/>
              <w:tabs>
                <w:tab w:val="left" w:pos="284"/>
              </w:tabs>
              <w:spacing w:line="276" w:lineRule="auto"/>
              <w:ind w:left="142" w:firstLine="0"/>
              <w:jc w:val="center"/>
              <w:rPr>
                <w:rFonts w:ascii="Times New Roman" w:hAnsi="Times New Roman" w:cs="Times New Roman"/>
                <w:b/>
              </w:rPr>
            </w:pPr>
            <w:r>
              <w:rPr>
                <w:rFonts w:ascii="Times New Roman" w:hAnsi="Times New Roman" w:cs="Times New Roman"/>
                <w:b/>
              </w:rPr>
              <w:t>1444</w:t>
            </w:r>
          </w:p>
        </w:tc>
      </w:tr>
    </w:tbl>
    <w:p w:rsidR="00021CC5" w:rsidRPr="00B30EB2" w:rsidRDefault="00021CC5" w:rsidP="002E0CD5">
      <w:pPr>
        <w:rPr>
          <w:lang w:eastAsia="sk-SK"/>
        </w:rPr>
      </w:pPr>
    </w:p>
    <w:p w:rsidR="00021CC5" w:rsidRPr="008F61B0" w:rsidRDefault="00021CC5" w:rsidP="008F61B0">
      <w:pPr>
        <w:pStyle w:val="Bezriadkovania"/>
        <w:spacing w:line="276" w:lineRule="auto"/>
        <w:ind w:firstLine="567"/>
        <w:rPr>
          <w:rFonts w:asciiTheme="minorHAnsi" w:hAnsiTheme="minorHAnsi"/>
          <w:sz w:val="24"/>
          <w:szCs w:val="24"/>
          <w:lang w:eastAsia="sk-SK"/>
        </w:rPr>
      </w:pPr>
      <w:r w:rsidRPr="008F61B0">
        <w:rPr>
          <w:rFonts w:asciiTheme="minorHAnsi" w:hAnsiTheme="minorHAnsi"/>
          <w:sz w:val="24"/>
          <w:szCs w:val="24"/>
          <w:lang w:eastAsia="sk-SK"/>
        </w:rPr>
        <w:t xml:space="preserve">Uvedená tabuľka znázorňuje vývoj počtu vyslaných a prijatých Erasmus študentov </w:t>
      </w:r>
      <w:r w:rsidR="00207ECB" w:rsidRPr="008F61B0">
        <w:rPr>
          <w:rFonts w:asciiTheme="minorHAnsi" w:hAnsiTheme="minorHAnsi"/>
          <w:sz w:val="24"/>
          <w:szCs w:val="24"/>
          <w:lang w:eastAsia="sk-SK"/>
        </w:rPr>
        <w:br/>
      </w:r>
      <w:r w:rsidRPr="008F61B0">
        <w:rPr>
          <w:rFonts w:asciiTheme="minorHAnsi" w:hAnsiTheme="minorHAnsi"/>
          <w:sz w:val="24"/>
          <w:szCs w:val="24"/>
          <w:lang w:eastAsia="sk-SK"/>
        </w:rPr>
        <w:t>za ostatných šesť rokov. Počet vyslaných študentov takmer pravidelne rastie a to rýchlejšie ako počet prijatých študentov zo zahraničia. Je to dôsledkom menšieho záujmu zo strany zahraničných študentov o</w:t>
      </w:r>
      <w:r w:rsidR="00911F89" w:rsidRPr="008F61B0">
        <w:rPr>
          <w:rFonts w:asciiTheme="minorHAnsi" w:hAnsiTheme="minorHAnsi"/>
          <w:sz w:val="24"/>
          <w:szCs w:val="24"/>
          <w:lang w:eastAsia="sk-SK"/>
        </w:rPr>
        <w:t xml:space="preserve"> </w:t>
      </w:r>
      <w:r w:rsidRPr="008F61B0">
        <w:rPr>
          <w:rFonts w:asciiTheme="minorHAnsi" w:hAnsiTheme="minorHAnsi"/>
          <w:sz w:val="24"/>
          <w:szCs w:val="24"/>
          <w:lang w:eastAsia="sk-SK"/>
        </w:rPr>
        <w:t xml:space="preserve">študijný pobyt na UKF než je záujem študentov UKF </w:t>
      </w:r>
      <w:r w:rsidRPr="008F61B0">
        <w:rPr>
          <w:rFonts w:asciiTheme="minorHAnsi" w:hAnsiTheme="minorHAnsi"/>
          <w:sz w:val="24"/>
          <w:szCs w:val="24"/>
          <w:lang w:eastAsia="sk-SK"/>
        </w:rPr>
        <w:br/>
        <w:t>o vycestovanie na partnerské inštitúcie do zahraničia. V priebehu rokov 2010 – 2015 UKF prijala spolu 403 Erasmus študentov, čo je menej ako polovica počtu vyslaných študentov UKF.</w:t>
      </w:r>
    </w:p>
    <w:p w:rsidR="00021CC5" w:rsidRPr="008F61B0" w:rsidRDefault="00021CC5" w:rsidP="008F61B0">
      <w:pPr>
        <w:pStyle w:val="Bezriadkovania"/>
        <w:spacing w:line="276" w:lineRule="auto"/>
        <w:ind w:firstLine="567"/>
        <w:rPr>
          <w:rFonts w:asciiTheme="minorHAnsi" w:hAnsiTheme="minorHAnsi"/>
          <w:sz w:val="24"/>
          <w:szCs w:val="24"/>
          <w:lang w:eastAsia="sk-SK"/>
        </w:rPr>
      </w:pPr>
      <w:r w:rsidRPr="008F61B0">
        <w:rPr>
          <w:rFonts w:asciiTheme="minorHAnsi" w:hAnsiTheme="minorHAnsi"/>
          <w:sz w:val="24"/>
          <w:szCs w:val="24"/>
          <w:lang w:eastAsia="sk-SK"/>
        </w:rPr>
        <w:t xml:space="preserve">S cieľom rozvíjať proces internacionalizácie UKF podporuje prijatie študentov </w:t>
      </w:r>
      <w:r w:rsidRPr="008F61B0">
        <w:rPr>
          <w:rFonts w:asciiTheme="minorHAnsi" w:hAnsiTheme="minorHAnsi"/>
          <w:sz w:val="24"/>
          <w:szCs w:val="24"/>
          <w:lang w:eastAsia="sk-SK"/>
        </w:rPr>
        <w:br/>
        <w:t>zo zahraničia a vyslanie študentov UKF v rámci ďalších štipendijných programov a projektov UKF prijala zo zahraničia 25 študentov:</w:t>
      </w:r>
    </w:p>
    <w:p w:rsidR="00021CC5" w:rsidRPr="008F61B0" w:rsidRDefault="00021CC5" w:rsidP="00CA5E57">
      <w:pPr>
        <w:pStyle w:val="Bezriadkovania"/>
        <w:numPr>
          <w:ilvl w:val="0"/>
          <w:numId w:val="61"/>
        </w:numPr>
        <w:spacing w:line="276" w:lineRule="auto"/>
        <w:rPr>
          <w:rFonts w:asciiTheme="minorHAnsi" w:hAnsiTheme="minorHAnsi"/>
          <w:sz w:val="24"/>
          <w:szCs w:val="24"/>
          <w:lang w:eastAsia="sk-SK"/>
        </w:rPr>
      </w:pPr>
      <w:r w:rsidRPr="008F61B0">
        <w:rPr>
          <w:rFonts w:asciiTheme="minorHAnsi" w:hAnsiTheme="minorHAnsi"/>
          <w:sz w:val="24"/>
          <w:szCs w:val="24"/>
          <w:lang w:eastAsia="sk-SK"/>
        </w:rPr>
        <w:t>10 cez program CEEPUS</w:t>
      </w:r>
    </w:p>
    <w:p w:rsidR="00021CC5" w:rsidRPr="008F61B0" w:rsidRDefault="00021CC5" w:rsidP="00CA5E57">
      <w:pPr>
        <w:pStyle w:val="Bezriadkovania"/>
        <w:numPr>
          <w:ilvl w:val="0"/>
          <w:numId w:val="61"/>
        </w:numPr>
        <w:spacing w:line="276" w:lineRule="auto"/>
        <w:rPr>
          <w:rFonts w:asciiTheme="minorHAnsi" w:hAnsiTheme="minorHAnsi"/>
          <w:sz w:val="24"/>
          <w:szCs w:val="24"/>
          <w:lang w:eastAsia="sk-SK"/>
        </w:rPr>
      </w:pPr>
      <w:r w:rsidRPr="008F61B0">
        <w:rPr>
          <w:rFonts w:asciiTheme="minorHAnsi" w:hAnsiTheme="minorHAnsi"/>
          <w:sz w:val="24"/>
          <w:szCs w:val="24"/>
          <w:lang w:eastAsia="sk-SK"/>
        </w:rPr>
        <w:t>2 cez bilaterálny projekt s UKF</w:t>
      </w:r>
    </w:p>
    <w:p w:rsidR="00021CC5" w:rsidRPr="008F61B0" w:rsidRDefault="00021CC5" w:rsidP="00CA5E57">
      <w:pPr>
        <w:pStyle w:val="Bezriadkovania"/>
        <w:numPr>
          <w:ilvl w:val="0"/>
          <w:numId w:val="61"/>
        </w:numPr>
        <w:spacing w:line="276" w:lineRule="auto"/>
        <w:rPr>
          <w:rFonts w:asciiTheme="minorHAnsi" w:hAnsiTheme="minorHAnsi"/>
          <w:sz w:val="24"/>
          <w:szCs w:val="24"/>
          <w:lang w:eastAsia="sk-SK"/>
        </w:rPr>
      </w:pPr>
      <w:r w:rsidRPr="008F61B0">
        <w:rPr>
          <w:rFonts w:asciiTheme="minorHAnsi" w:hAnsiTheme="minorHAnsi"/>
          <w:sz w:val="24"/>
          <w:szCs w:val="24"/>
          <w:lang w:eastAsia="sk-SK"/>
        </w:rPr>
        <w:t>2 cez Národný štipendijný program SR</w:t>
      </w:r>
    </w:p>
    <w:p w:rsidR="00021CC5" w:rsidRPr="008F61B0" w:rsidRDefault="00021CC5" w:rsidP="00CA5E57">
      <w:pPr>
        <w:pStyle w:val="Bezriadkovania"/>
        <w:numPr>
          <w:ilvl w:val="0"/>
          <w:numId w:val="62"/>
        </w:numPr>
        <w:spacing w:line="276" w:lineRule="auto"/>
        <w:rPr>
          <w:rFonts w:asciiTheme="minorHAnsi" w:hAnsiTheme="minorHAnsi"/>
          <w:sz w:val="24"/>
          <w:szCs w:val="24"/>
          <w:lang w:eastAsia="sk-SK"/>
        </w:rPr>
      </w:pPr>
      <w:r w:rsidRPr="008F61B0">
        <w:rPr>
          <w:rFonts w:asciiTheme="minorHAnsi" w:hAnsiTheme="minorHAnsi"/>
          <w:sz w:val="24"/>
          <w:szCs w:val="24"/>
          <w:lang w:eastAsia="sk-SK"/>
        </w:rPr>
        <w:t>11 cez bilaterálne programy spolupráce MŠVVŠ SR.</w:t>
      </w:r>
    </w:p>
    <w:p w:rsidR="00021CC5" w:rsidRPr="008F61B0" w:rsidRDefault="00021CC5" w:rsidP="00021CC5">
      <w:pPr>
        <w:pStyle w:val="Bezriadkovania"/>
        <w:spacing w:line="276" w:lineRule="auto"/>
        <w:ind w:left="360"/>
        <w:rPr>
          <w:rFonts w:asciiTheme="minorHAnsi" w:hAnsiTheme="minorHAnsi"/>
          <w:sz w:val="24"/>
          <w:szCs w:val="24"/>
          <w:lang w:eastAsia="sk-SK"/>
        </w:rPr>
      </w:pPr>
    </w:p>
    <w:p w:rsidR="00021CC5" w:rsidRPr="008F61B0" w:rsidRDefault="00021CC5" w:rsidP="008F61B0">
      <w:pPr>
        <w:pStyle w:val="Bezriadkovania"/>
        <w:spacing w:line="276" w:lineRule="auto"/>
        <w:ind w:firstLine="567"/>
        <w:rPr>
          <w:rFonts w:asciiTheme="minorHAnsi" w:hAnsiTheme="minorHAnsi"/>
          <w:sz w:val="24"/>
          <w:szCs w:val="24"/>
          <w:lang w:eastAsia="sk-SK"/>
        </w:rPr>
      </w:pPr>
      <w:r w:rsidRPr="008F61B0">
        <w:rPr>
          <w:rFonts w:asciiTheme="minorHAnsi" w:hAnsiTheme="minorHAnsi"/>
          <w:sz w:val="24"/>
          <w:szCs w:val="24"/>
          <w:lang w:eastAsia="sk-SK"/>
        </w:rPr>
        <w:t xml:space="preserve">Pobyt zahraničných študentov na UKF trval spolu 51,47 osobomesiacov. Títo zahraniční študenti boli prijatí z Kazachstanu, Chorvátska, Rumunska, Srbska, Slovinska, Talianska, Českej republiky a Poľska. </w:t>
      </w:r>
    </w:p>
    <w:p w:rsidR="00021CC5" w:rsidRPr="008F61B0" w:rsidRDefault="00021CC5" w:rsidP="00021CC5">
      <w:pPr>
        <w:pStyle w:val="Bezriadkovania"/>
        <w:spacing w:line="276" w:lineRule="auto"/>
        <w:ind w:left="360"/>
        <w:rPr>
          <w:rFonts w:asciiTheme="minorHAnsi" w:hAnsiTheme="minorHAnsi"/>
          <w:sz w:val="24"/>
          <w:szCs w:val="24"/>
          <w:highlight w:val="yellow"/>
          <w:lang w:eastAsia="sk-SK"/>
        </w:rPr>
      </w:pPr>
    </w:p>
    <w:p w:rsidR="00021CC5" w:rsidRPr="008F61B0" w:rsidRDefault="00021CC5" w:rsidP="008F61B0">
      <w:pPr>
        <w:pStyle w:val="Bezriadkovania"/>
        <w:spacing w:line="276" w:lineRule="auto"/>
        <w:ind w:left="284" w:firstLine="283"/>
        <w:rPr>
          <w:rFonts w:asciiTheme="minorHAnsi" w:hAnsiTheme="minorHAnsi"/>
          <w:sz w:val="24"/>
          <w:szCs w:val="24"/>
          <w:lang w:eastAsia="sk-SK"/>
        </w:rPr>
      </w:pPr>
      <w:r w:rsidRPr="008F61B0">
        <w:rPr>
          <w:rFonts w:asciiTheme="minorHAnsi" w:hAnsiTheme="minorHAnsi"/>
          <w:sz w:val="24"/>
          <w:szCs w:val="24"/>
          <w:lang w:eastAsia="sk-SK"/>
        </w:rPr>
        <w:t>Do zahraničia vycestovalo 61 študentov UKF:</w:t>
      </w:r>
    </w:p>
    <w:p w:rsidR="00021CC5" w:rsidRPr="008F61B0" w:rsidRDefault="00021CC5" w:rsidP="00CA5E57">
      <w:pPr>
        <w:pStyle w:val="Bezriadkovania"/>
        <w:numPr>
          <w:ilvl w:val="0"/>
          <w:numId w:val="62"/>
        </w:numPr>
        <w:spacing w:line="276" w:lineRule="auto"/>
        <w:rPr>
          <w:rFonts w:asciiTheme="minorHAnsi" w:hAnsiTheme="minorHAnsi"/>
          <w:sz w:val="24"/>
          <w:szCs w:val="24"/>
          <w:lang w:eastAsia="sk-SK"/>
        </w:rPr>
      </w:pPr>
      <w:r w:rsidRPr="008F61B0">
        <w:rPr>
          <w:rFonts w:asciiTheme="minorHAnsi" w:hAnsiTheme="minorHAnsi"/>
          <w:sz w:val="24"/>
          <w:szCs w:val="24"/>
          <w:lang w:eastAsia="sk-SK"/>
        </w:rPr>
        <w:t>5 cez CEEPUS</w:t>
      </w:r>
    </w:p>
    <w:p w:rsidR="00021CC5" w:rsidRPr="008F61B0" w:rsidRDefault="00021CC5" w:rsidP="00CA5E57">
      <w:pPr>
        <w:pStyle w:val="Bezriadkovania"/>
        <w:numPr>
          <w:ilvl w:val="0"/>
          <w:numId w:val="62"/>
        </w:numPr>
        <w:spacing w:line="276" w:lineRule="auto"/>
        <w:rPr>
          <w:rFonts w:asciiTheme="minorHAnsi" w:hAnsiTheme="minorHAnsi"/>
          <w:sz w:val="24"/>
          <w:szCs w:val="24"/>
          <w:lang w:eastAsia="sk-SK"/>
        </w:rPr>
      </w:pPr>
      <w:r w:rsidRPr="008F61B0">
        <w:rPr>
          <w:rFonts w:asciiTheme="minorHAnsi" w:hAnsiTheme="minorHAnsi"/>
          <w:sz w:val="24"/>
          <w:szCs w:val="24"/>
          <w:lang w:eastAsia="sk-SK"/>
        </w:rPr>
        <w:t>9 cez DAAD</w:t>
      </w:r>
    </w:p>
    <w:p w:rsidR="00021CC5" w:rsidRPr="008F61B0" w:rsidRDefault="00021CC5" w:rsidP="00CA5E57">
      <w:pPr>
        <w:pStyle w:val="Bezriadkovania"/>
        <w:numPr>
          <w:ilvl w:val="0"/>
          <w:numId w:val="62"/>
        </w:numPr>
        <w:spacing w:line="276" w:lineRule="auto"/>
        <w:rPr>
          <w:rFonts w:asciiTheme="minorHAnsi" w:hAnsiTheme="minorHAnsi"/>
          <w:sz w:val="24"/>
          <w:szCs w:val="24"/>
          <w:lang w:eastAsia="sk-SK"/>
        </w:rPr>
      </w:pPr>
      <w:r w:rsidRPr="008F61B0">
        <w:rPr>
          <w:rFonts w:asciiTheme="minorHAnsi" w:hAnsiTheme="minorHAnsi"/>
          <w:sz w:val="24"/>
          <w:szCs w:val="24"/>
          <w:lang w:eastAsia="sk-SK"/>
        </w:rPr>
        <w:t>7 cez Akciu Rakúsko-Slovensko</w:t>
      </w:r>
    </w:p>
    <w:p w:rsidR="00021CC5" w:rsidRPr="008F61B0" w:rsidRDefault="00021CC5" w:rsidP="00CA5E57">
      <w:pPr>
        <w:pStyle w:val="Bezriadkovania"/>
        <w:numPr>
          <w:ilvl w:val="0"/>
          <w:numId w:val="62"/>
        </w:numPr>
        <w:spacing w:line="276" w:lineRule="auto"/>
        <w:rPr>
          <w:rFonts w:asciiTheme="minorHAnsi" w:hAnsiTheme="minorHAnsi"/>
          <w:sz w:val="24"/>
          <w:szCs w:val="24"/>
          <w:lang w:eastAsia="sk-SK"/>
        </w:rPr>
      </w:pPr>
      <w:r w:rsidRPr="008F61B0">
        <w:rPr>
          <w:rFonts w:asciiTheme="minorHAnsi" w:hAnsiTheme="minorHAnsi"/>
          <w:sz w:val="24"/>
          <w:szCs w:val="24"/>
          <w:lang w:eastAsia="sk-SK"/>
        </w:rPr>
        <w:t xml:space="preserve">6 cez Národný štipendijný program SR </w:t>
      </w:r>
    </w:p>
    <w:p w:rsidR="00021CC5" w:rsidRPr="008F61B0" w:rsidRDefault="00021CC5" w:rsidP="00CA5E57">
      <w:pPr>
        <w:pStyle w:val="Bezriadkovania"/>
        <w:numPr>
          <w:ilvl w:val="0"/>
          <w:numId w:val="62"/>
        </w:numPr>
        <w:spacing w:line="276" w:lineRule="auto"/>
        <w:rPr>
          <w:rFonts w:asciiTheme="minorHAnsi" w:hAnsiTheme="minorHAnsi"/>
          <w:sz w:val="24"/>
          <w:szCs w:val="24"/>
          <w:lang w:eastAsia="sk-SK"/>
        </w:rPr>
      </w:pPr>
      <w:r w:rsidRPr="008F61B0">
        <w:rPr>
          <w:rFonts w:asciiTheme="minorHAnsi" w:hAnsiTheme="minorHAnsi"/>
          <w:sz w:val="24"/>
          <w:szCs w:val="24"/>
          <w:lang w:eastAsia="sk-SK"/>
        </w:rPr>
        <w:t>34 cez bilaterálne programy spolupráce MŠVVŠ SR.</w:t>
      </w:r>
    </w:p>
    <w:p w:rsidR="00021CC5" w:rsidRPr="008F61B0" w:rsidRDefault="00021CC5" w:rsidP="00021CC5">
      <w:pPr>
        <w:pStyle w:val="Bezriadkovania"/>
        <w:spacing w:line="276" w:lineRule="auto"/>
        <w:ind w:left="720"/>
        <w:rPr>
          <w:rFonts w:asciiTheme="minorHAnsi" w:hAnsiTheme="minorHAnsi"/>
          <w:sz w:val="24"/>
          <w:szCs w:val="24"/>
          <w:lang w:eastAsia="sk-SK"/>
        </w:rPr>
      </w:pPr>
    </w:p>
    <w:p w:rsidR="00021CC5" w:rsidRPr="008F61B0" w:rsidRDefault="00021CC5" w:rsidP="005B6176">
      <w:pPr>
        <w:pStyle w:val="Bezriadkovania"/>
        <w:spacing w:line="276" w:lineRule="auto"/>
        <w:ind w:firstLine="567"/>
        <w:rPr>
          <w:rFonts w:asciiTheme="minorHAnsi" w:hAnsiTheme="minorHAnsi"/>
          <w:sz w:val="24"/>
          <w:szCs w:val="24"/>
          <w:lang w:eastAsia="sk-SK"/>
        </w:rPr>
      </w:pPr>
      <w:r w:rsidRPr="008F61B0">
        <w:rPr>
          <w:rFonts w:asciiTheme="minorHAnsi" w:hAnsiTheme="minorHAnsi"/>
          <w:sz w:val="24"/>
          <w:szCs w:val="24"/>
          <w:lang w:eastAsia="sk-SK"/>
        </w:rPr>
        <w:t xml:space="preserve">Pobyt študentov UKF v zahraničí trval spolu 145,53 osobomesiacov. </w:t>
      </w:r>
    </w:p>
    <w:p w:rsidR="00021CC5" w:rsidRPr="008F61B0" w:rsidRDefault="00021CC5" w:rsidP="005B6176">
      <w:pPr>
        <w:pStyle w:val="Bezriadkovania"/>
        <w:spacing w:line="276" w:lineRule="auto"/>
        <w:ind w:firstLine="567"/>
        <w:rPr>
          <w:rFonts w:asciiTheme="minorHAnsi" w:hAnsiTheme="minorHAnsi"/>
          <w:sz w:val="24"/>
          <w:szCs w:val="24"/>
          <w:lang w:eastAsia="sk-SK"/>
        </w:rPr>
      </w:pPr>
      <w:r w:rsidRPr="008F61B0">
        <w:rPr>
          <w:rFonts w:asciiTheme="minorHAnsi" w:hAnsiTheme="minorHAnsi"/>
          <w:sz w:val="24"/>
          <w:szCs w:val="24"/>
          <w:lang w:eastAsia="sk-SK"/>
        </w:rPr>
        <w:lastRenderedPageBreak/>
        <w:t xml:space="preserve">V tabuľke </w:t>
      </w:r>
      <w:r w:rsidR="005B6176" w:rsidRPr="008F61B0">
        <w:rPr>
          <w:rFonts w:asciiTheme="minorHAnsi" w:hAnsiTheme="minorHAnsi"/>
          <w:sz w:val="24"/>
          <w:szCs w:val="24"/>
          <w:lang w:eastAsia="sk-SK"/>
        </w:rPr>
        <w:t xml:space="preserve">č. </w:t>
      </w:r>
      <w:r w:rsidR="00C81464">
        <w:rPr>
          <w:rFonts w:asciiTheme="minorHAnsi" w:hAnsiTheme="minorHAnsi"/>
          <w:sz w:val="24"/>
          <w:szCs w:val="24"/>
          <w:lang w:eastAsia="sk-SK"/>
        </w:rPr>
        <w:t>4</w:t>
      </w:r>
      <w:r w:rsidRPr="008F61B0">
        <w:rPr>
          <w:rFonts w:asciiTheme="minorHAnsi" w:hAnsiTheme="minorHAnsi"/>
          <w:sz w:val="24"/>
          <w:szCs w:val="24"/>
          <w:lang w:eastAsia="sk-SK"/>
        </w:rPr>
        <w:t xml:space="preserve"> sú uvedené počty vyslaných a prijatých študentov v rámci rôznych štipendijných programov za akademické roky 2014/2015 a 2013/2014 (ako aj rozdiel medzi nimi). Je zrejmé, že počet prijatých študentov v akademickom roku 2014/2015 tvoril len štrvtinu počtu vyslaných študentov. Z hľadiska druhu štipendijného (mobilitného) programu jednoznačne dominuje program ERASMUS+ a to v rámci počtu vyslaných i prijatých zahraničných študentov: z celkového počtu 200 vyslaných a 50 prijatých študentov pripadá na ERASMUS+ mobilitu 171 vyslaných a 37 prijatých študentov. Oproti akademickému roku 2013/2014 došlo k výraznému nárastu v počte vyslaných, no k poklesu v počte prijatých študentov. </w:t>
      </w:r>
    </w:p>
    <w:p w:rsidR="00021CC5" w:rsidRDefault="00021CC5" w:rsidP="002E0CD5">
      <w:pPr>
        <w:rPr>
          <w:lang w:eastAsia="sk-SK"/>
        </w:rPr>
      </w:pPr>
    </w:p>
    <w:p w:rsidR="00021CC5" w:rsidRDefault="005B6176" w:rsidP="00F24463">
      <w:pPr>
        <w:pStyle w:val="Bezriadkovania"/>
        <w:ind w:firstLine="0"/>
        <w:jc w:val="left"/>
        <w:rPr>
          <w:rFonts w:asciiTheme="minorHAnsi" w:hAnsiTheme="minorHAnsi"/>
          <w:sz w:val="22"/>
          <w:szCs w:val="22"/>
        </w:rPr>
      </w:pPr>
      <w:r w:rsidRPr="005B6176">
        <w:rPr>
          <w:rFonts w:asciiTheme="minorHAnsi" w:hAnsiTheme="minorHAnsi"/>
          <w:sz w:val="22"/>
          <w:szCs w:val="22"/>
        </w:rPr>
        <w:t xml:space="preserve">Tab. č. </w:t>
      </w:r>
      <w:r>
        <w:rPr>
          <w:rFonts w:asciiTheme="minorHAnsi" w:hAnsiTheme="minorHAnsi"/>
          <w:sz w:val="22"/>
          <w:szCs w:val="22"/>
        </w:rPr>
        <w:t>4</w:t>
      </w:r>
      <w:r w:rsidR="00F24463">
        <w:rPr>
          <w:rFonts w:asciiTheme="minorHAnsi" w:hAnsiTheme="minorHAnsi"/>
          <w:sz w:val="22"/>
          <w:szCs w:val="22"/>
        </w:rPr>
        <w:t xml:space="preserve">                                   </w:t>
      </w:r>
      <w:r w:rsidR="00021CC5" w:rsidRPr="005B6176">
        <w:rPr>
          <w:rFonts w:asciiTheme="minorHAnsi" w:hAnsiTheme="minorHAnsi"/>
          <w:sz w:val="22"/>
          <w:szCs w:val="22"/>
        </w:rPr>
        <w:t xml:space="preserve"> </w:t>
      </w:r>
      <w:r w:rsidR="00F24463">
        <w:rPr>
          <w:rFonts w:asciiTheme="minorHAnsi" w:hAnsiTheme="minorHAnsi"/>
          <w:sz w:val="22"/>
          <w:szCs w:val="22"/>
        </w:rPr>
        <w:t xml:space="preserve">        </w:t>
      </w:r>
      <w:r w:rsidR="00021CC5" w:rsidRPr="005B6176">
        <w:rPr>
          <w:rFonts w:asciiTheme="minorHAnsi" w:hAnsiTheme="minorHAnsi"/>
          <w:sz w:val="22"/>
          <w:szCs w:val="22"/>
        </w:rPr>
        <w:t xml:space="preserve">Prehľad akademických mobilít - študenti </w:t>
      </w:r>
      <w:r w:rsidR="00F24463">
        <w:rPr>
          <w:rFonts w:asciiTheme="minorHAnsi" w:hAnsiTheme="minorHAnsi"/>
          <w:sz w:val="22"/>
          <w:szCs w:val="22"/>
        </w:rPr>
        <w:br/>
        <w:t xml:space="preserve">                                     </w:t>
      </w:r>
      <w:r w:rsidR="00021CC5" w:rsidRPr="005B6176">
        <w:rPr>
          <w:rFonts w:asciiTheme="minorHAnsi" w:hAnsiTheme="minorHAnsi"/>
          <w:sz w:val="22"/>
          <w:szCs w:val="22"/>
        </w:rPr>
        <w:t xml:space="preserve">v akademických rokoch 2014/2015 a 2013/2014 a ich porovnanie </w:t>
      </w:r>
    </w:p>
    <w:p w:rsidR="00F24463" w:rsidRPr="005B6176" w:rsidRDefault="00F24463" w:rsidP="00F24463">
      <w:pPr>
        <w:pStyle w:val="Bezriadkovania"/>
        <w:ind w:firstLine="0"/>
        <w:jc w:val="left"/>
        <w:rPr>
          <w:rFonts w:asciiTheme="minorHAnsi" w:hAnsiTheme="minorHAnsi"/>
          <w:sz w:val="22"/>
          <w:szCs w:val="22"/>
        </w:rPr>
      </w:pPr>
    </w:p>
    <w:tbl>
      <w:tblPr>
        <w:tblW w:w="9497" w:type="dxa"/>
        <w:tblInd w:w="70" w:type="dxa"/>
        <w:tblLayout w:type="fixed"/>
        <w:tblCellMar>
          <w:left w:w="70" w:type="dxa"/>
          <w:right w:w="70" w:type="dxa"/>
        </w:tblCellMar>
        <w:tblLook w:val="04A0" w:firstRow="1" w:lastRow="0" w:firstColumn="1" w:lastColumn="0" w:noHBand="0" w:noVBand="1"/>
      </w:tblPr>
      <w:tblGrid>
        <w:gridCol w:w="850"/>
        <w:gridCol w:w="992"/>
        <w:gridCol w:w="709"/>
        <w:gridCol w:w="851"/>
        <w:gridCol w:w="850"/>
        <w:gridCol w:w="992"/>
        <w:gridCol w:w="851"/>
        <w:gridCol w:w="850"/>
        <w:gridCol w:w="851"/>
        <w:gridCol w:w="709"/>
        <w:gridCol w:w="992"/>
      </w:tblGrid>
      <w:tr w:rsidR="00021CC5" w:rsidRPr="00595EF8" w:rsidTr="00911F89">
        <w:trPr>
          <w:trHeight w:val="300"/>
        </w:trPr>
        <w:tc>
          <w:tcPr>
            <w:tcW w:w="850" w:type="dxa"/>
            <w:vMerge w:val="restart"/>
            <w:tcBorders>
              <w:top w:val="single" w:sz="8" w:space="0" w:color="auto"/>
              <w:left w:val="single" w:sz="8" w:space="0" w:color="auto"/>
              <w:bottom w:val="single" w:sz="8" w:space="0" w:color="000000"/>
              <w:right w:val="single" w:sz="8" w:space="0" w:color="auto"/>
            </w:tcBorders>
            <w:shd w:val="clear" w:color="auto" w:fill="C6D9F1" w:themeFill="text2" w:themeFillTint="33"/>
            <w:vAlign w:val="center"/>
            <w:hideMark/>
          </w:tcPr>
          <w:p w:rsidR="00021CC5" w:rsidRPr="00595EF8" w:rsidRDefault="00021CC5" w:rsidP="00021CC5">
            <w:pPr>
              <w:spacing w:after="0" w:line="240" w:lineRule="auto"/>
              <w:ind w:firstLine="0"/>
              <w:jc w:val="center"/>
              <w:rPr>
                <w:rFonts w:ascii="Times New Roman" w:hAnsi="Times New Roman"/>
                <w:sz w:val="18"/>
                <w:szCs w:val="18"/>
                <w:lang w:val="sk-SK" w:eastAsia="sk-SK" w:bidi="ar-SA"/>
              </w:rPr>
            </w:pPr>
            <w:r w:rsidRPr="00595EF8">
              <w:rPr>
                <w:rFonts w:ascii="Times New Roman" w:hAnsi="Times New Roman"/>
                <w:sz w:val="18"/>
                <w:szCs w:val="18"/>
                <w:lang w:val="sk-SK" w:eastAsia="sk-SK" w:bidi="ar-SA"/>
              </w:rPr>
              <w:t>Fakulta</w:t>
            </w:r>
          </w:p>
        </w:tc>
        <w:tc>
          <w:tcPr>
            <w:tcW w:w="992" w:type="dxa"/>
            <w:vMerge w:val="restart"/>
            <w:tcBorders>
              <w:top w:val="single" w:sz="8" w:space="0" w:color="auto"/>
              <w:left w:val="single" w:sz="8" w:space="0" w:color="auto"/>
              <w:bottom w:val="single" w:sz="8" w:space="0" w:color="000000"/>
              <w:right w:val="single" w:sz="4" w:space="0" w:color="auto"/>
            </w:tcBorders>
            <w:shd w:val="clear" w:color="auto" w:fill="C6D9F1" w:themeFill="text2" w:themeFillTint="33"/>
            <w:vAlign w:val="center"/>
            <w:hideMark/>
          </w:tcPr>
          <w:p w:rsidR="00021CC5" w:rsidRPr="00595EF8" w:rsidRDefault="00021CC5" w:rsidP="00021CC5">
            <w:pPr>
              <w:spacing w:after="0" w:line="240" w:lineRule="auto"/>
              <w:ind w:firstLine="0"/>
              <w:jc w:val="center"/>
              <w:rPr>
                <w:rFonts w:ascii="Times New Roman" w:hAnsi="Times New Roman"/>
                <w:sz w:val="18"/>
                <w:szCs w:val="18"/>
                <w:lang w:val="sk-SK" w:eastAsia="sk-SK" w:bidi="ar-SA"/>
              </w:rPr>
            </w:pPr>
            <w:r w:rsidRPr="00595EF8">
              <w:rPr>
                <w:rFonts w:ascii="Times New Roman" w:hAnsi="Times New Roman"/>
                <w:sz w:val="18"/>
                <w:szCs w:val="18"/>
                <w:lang w:val="sk-SK" w:eastAsia="sk-SK" w:bidi="ar-SA"/>
              </w:rPr>
              <w:t>Fyzický počet vyslaných študentov</w:t>
            </w:r>
          </w:p>
        </w:tc>
        <w:tc>
          <w:tcPr>
            <w:tcW w:w="709" w:type="dxa"/>
            <w:vMerge w:val="restart"/>
            <w:tcBorders>
              <w:top w:val="single" w:sz="8" w:space="0" w:color="auto"/>
              <w:left w:val="single" w:sz="4" w:space="0" w:color="auto"/>
              <w:bottom w:val="single" w:sz="8" w:space="0" w:color="000000"/>
              <w:right w:val="single" w:sz="4" w:space="0" w:color="auto"/>
            </w:tcBorders>
            <w:shd w:val="clear" w:color="auto" w:fill="C6D9F1" w:themeFill="text2" w:themeFillTint="33"/>
            <w:vAlign w:val="center"/>
            <w:hideMark/>
          </w:tcPr>
          <w:p w:rsidR="00021CC5" w:rsidRPr="00595EF8" w:rsidRDefault="00021CC5" w:rsidP="00021CC5">
            <w:pPr>
              <w:spacing w:after="0" w:line="240" w:lineRule="auto"/>
              <w:ind w:firstLine="0"/>
              <w:jc w:val="center"/>
              <w:rPr>
                <w:rFonts w:ascii="Times New Roman" w:hAnsi="Times New Roman"/>
                <w:sz w:val="18"/>
                <w:szCs w:val="18"/>
                <w:lang w:val="sk-SK" w:eastAsia="sk-SK" w:bidi="ar-SA"/>
              </w:rPr>
            </w:pPr>
            <w:r w:rsidRPr="00595EF8">
              <w:rPr>
                <w:rFonts w:ascii="Times New Roman" w:hAnsi="Times New Roman"/>
                <w:sz w:val="18"/>
                <w:szCs w:val="18"/>
                <w:lang w:val="sk-SK" w:eastAsia="sk-SK" w:bidi="ar-SA"/>
              </w:rPr>
              <w:t>z toho ženy</w:t>
            </w:r>
          </w:p>
        </w:tc>
        <w:tc>
          <w:tcPr>
            <w:tcW w:w="2693" w:type="dxa"/>
            <w:gridSpan w:val="3"/>
            <w:tcBorders>
              <w:top w:val="single" w:sz="8" w:space="0" w:color="auto"/>
              <w:left w:val="nil"/>
              <w:bottom w:val="single" w:sz="4" w:space="0" w:color="auto"/>
              <w:right w:val="single" w:sz="8" w:space="0" w:color="000000"/>
            </w:tcBorders>
            <w:shd w:val="clear" w:color="auto" w:fill="C6D9F1" w:themeFill="text2" w:themeFillTint="33"/>
            <w:vAlign w:val="center"/>
            <w:hideMark/>
          </w:tcPr>
          <w:p w:rsidR="00021CC5" w:rsidRPr="00595EF8" w:rsidRDefault="00021CC5" w:rsidP="00021CC5">
            <w:pPr>
              <w:spacing w:after="0" w:line="240" w:lineRule="auto"/>
              <w:ind w:firstLine="0"/>
              <w:jc w:val="center"/>
              <w:rPr>
                <w:rFonts w:ascii="Times New Roman" w:hAnsi="Times New Roman"/>
                <w:sz w:val="18"/>
                <w:szCs w:val="18"/>
                <w:lang w:val="sk-SK" w:eastAsia="sk-SK" w:bidi="ar-SA"/>
              </w:rPr>
            </w:pPr>
            <w:r w:rsidRPr="00595EF8">
              <w:rPr>
                <w:rFonts w:ascii="Times New Roman" w:hAnsi="Times New Roman"/>
                <w:sz w:val="18"/>
                <w:szCs w:val="18"/>
                <w:lang w:val="sk-SK" w:eastAsia="sk-SK" w:bidi="ar-SA"/>
              </w:rPr>
              <w:t>Počet osobomesiacov vyslaných študentov</w:t>
            </w:r>
          </w:p>
        </w:tc>
        <w:tc>
          <w:tcPr>
            <w:tcW w:w="851" w:type="dxa"/>
            <w:vMerge w:val="restart"/>
            <w:tcBorders>
              <w:top w:val="single" w:sz="8" w:space="0" w:color="auto"/>
              <w:left w:val="single" w:sz="8" w:space="0" w:color="auto"/>
              <w:bottom w:val="single" w:sz="8" w:space="0" w:color="000000"/>
              <w:right w:val="single" w:sz="4" w:space="0" w:color="auto"/>
            </w:tcBorders>
            <w:shd w:val="clear" w:color="auto" w:fill="C6D9F1" w:themeFill="text2" w:themeFillTint="33"/>
            <w:vAlign w:val="center"/>
            <w:hideMark/>
          </w:tcPr>
          <w:p w:rsidR="00021CC5" w:rsidRPr="00595EF8" w:rsidRDefault="00021CC5" w:rsidP="00021CC5">
            <w:pPr>
              <w:spacing w:after="0" w:line="240" w:lineRule="auto"/>
              <w:ind w:firstLine="0"/>
              <w:jc w:val="center"/>
              <w:rPr>
                <w:rFonts w:ascii="Times New Roman" w:hAnsi="Times New Roman"/>
                <w:sz w:val="18"/>
                <w:szCs w:val="18"/>
                <w:lang w:val="sk-SK" w:eastAsia="sk-SK" w:bidi="ar-SA"/>
              </w:rPr>
            </w:pPr>
            <w:r w:rsidRPr="00595EF8">
              <w:rPr>
                <w:rFonts w:ascii="Times New Roman" w:hAnsi="Times New Roman"/>
                <w:sz w:val="18"/>
                <w:szCs w:val="18"/>
                <w:lang w:val="sk-SK" w:eastAsia="sk-SK" w:bidi="ar-SA"/>
              </w:rPr>
              <w:t>Fyzický počet prijatých študentov</w:t>
            </w:r>
          </w:p>
        </w:tc>
        <w:tc>
          <w:tcPr>
            <w:tcW w:w="850" w:type="dxa"/>
            <w:vMerge w:val="restart"/>
            <w:tcBorders>
              <w:top w:val="single" w:sz="8" w:space="0" w:color="auto"/>
              <w:left w:val="single" w:sz="4" w:space="0" w:color="auto"/>
              <w:bottom w:val="single" w:sz="8" w:space="0" w:color="000000"/>
              <w:right w:val="single" w:sz="4" w:space="0" w:color="auto"/>
            </w:tcBorders>
            <w:shd w:val="clear" w:color="auto" w:fill="C6D9F1" w:themeFill="text2" w:themeFillTint="33"/>
            <w:vAlign w:val="center"/>
            <w:hideMark/>
          </w:tcPr>
          <w:p w:rsidR="00021CC5" w:rsidRPr="00595EF8" w:rsidRDefault="00021CC5" w:rsidP="00021CC5">
            <w:pPr>
              <w:spacing w:after="0" w:line="240" w:lineRule="auto"/>
              <w:ind w:firstLine="0"/>
              <w:jc w:val="center"/>
              <w:rPr>
                <w:rFonts w:ascii="Times New Roman" w:hAnsi="Times New Roman"/>
                <w:sz w:val="18"/>
                <w:szCs w:val="18"/>
                <w:lang w:val="sk-SK" w:eastAsia="sk-SK" w:bidi="ar-SA"/>
              </w:rPr>
            </w:pPr>
            <w:r w:rsidRPr="00595EF8">
              <w:rPr>
                <w:rFonts w:ascii="Times New Roman" w:hAnsi="Times New Roman"/>
                <w:sz w:val="18"/>
                <w:szCs w:val="18"/>
                <w:lang w:val="sk-SK" w:eastAsia="sk-SK" w:bidi="ar-SA"/>
              </w:rPr>
              <w:t>z toho ženy</w:t>
            </w:r>
          </w:p>
        </w:tc>
        <w:tc>
          <w:tcPr>
            <w:tcW w:w="2552" w:type="dxa"/>
            <w:gridSpan w:val="3"/>
            <w:tcBorders>
              <w:top w:val="single" w:sz="8" w:space="0" w:color="auto"/>
              <w:left w:val="nil"/>
              <w:bottom w:val="single" w:sz="4" w:space="0" w:color="auto"/>
              <w:right w:val="single" w:sz="8" w:space="0" w:color="000000"/>
            </w:tcBorders>
            <w:shd w:val="clear" w:color="auto" w:fill="C6D9F1" w:themeFill="text2" w:themeFillTint="33"/>
            <w:vAlign w:val="center"/>
            <w:hideMark/>
          </w:tcPr>
          <w:p w:rsidR="00021CC5" w:rsidRPr="00595EF8" w:rsidRDefault="00021CC5" w:rsidP="00021CC5">
            <w:pPr>
              <w:spacing w:after="0" w:line="240" w:lineRule="auto"/>
              <w:ind w:firstLine="0"/>
              <w:jc w:val="center"/>
              <w:rPr>
                <w:rFonts w:ascii="Times New Roman" w:hAnsi="Times New Roman"/>
                <w:sz w:val="18"/>
                <w:szCs w:val="18"/>
                <w:lang w:val="sk-SK" w:eastAsia="sk-SK" w:bidi="ar-SA"/>
              </w:rPr>
            </w:pPr>
            <w:r w:rsidRPr="00595EF8">
              <w:rPr>
                <w:rFonts w:ascii="Times New Roman" w:hAnsi="Times New Roman"/>
                <w:sz w:val="18"/>
                <w:szCs w:val="18"/>
                <w:lang w:val="sk-SK" w:eastAsia="sk-SK" w:bidi="ar-SA"/>
              </w:rPr>
              <w:t>Počet osobomesiacov, prijatých študentov</w:t>
            </w:r>
          </w:p>
        </w:tc>
      </w:tr>
      <w:tr w:rsidR="00021CC5" w:rsidRPr="00595EF8" w:rsidTr="00911F89">
        <w:trPr>
          <w:trHeight w:val="915"/>
        </w:trPr>
        <w:tc>
          <w:tcPr>
            <w:tcW w:w="850" w:type="dxa"/>
            <w:vMerge/>
            <w:tcBorders>
              <w:top w:val="single" w:sz="8" w:space="0" w:color="auto"/>
              <w:left w:val="single" w:sz="8" w:space="0" w:color="auto"/>
              <w:bottom w:val="single" w:sz="8" w:space="0" w:color="000000"/>
              <w:right w:val="single" w:sz="8" w:space="0" w:color="auto"/>
            </w:tcBorders>
            <w:shd w:val="clear" w:color="auto" w:fill="C6D9F1" w:themeFill="text2" w:themeFillTint="33"/>
            <w:vAlign w:val="center"/>
            <w:hideMark/>
          </w:tcPr>
          <w:p w:rsidR="00021CC5" w:rsidRPr="00595EF8" w:rsidRDefault="00021CC5" w:rsidP="00021CC5">
            <w:pPr>
              <w:spacing w:after="0" w:line="240" w:lineRule="auto"/>
              <w:ind w:firstLine="0"/>
              <w:jc w:val="left"/>
              <w:rPr>
                <w:rFonts w:ascii="Times New Roman" w:hAnsi="Times New Roman"/>
                <w:sz w:val="18"/>
                <w:szCs w:val="18"/>
                <w:lang w:val="sk-SK" w:eastAsia="sk-SK" w:bidi="ar-SA"/>
              </w:rPr>
            </w:pPr>
          </w:p>
        </w:tc>
        <w:tc>
          <w:tcPr>
            <w:tcW w:w="992" w:type="dxa"/>
            <w:vMerge/>
            <w:tcBorders>
              <w:top w:val="single" w:sz="8" w:space="0" w:color="auto"/>
              <w:left w:val="single" w:sz="8" w:space="0" w:color="auto"/>
              <w:bottom w:val="single" w:sz="8" w:space="0" w:color="000000"/>
              <w:right w:val="single" w:sz="4" w:space="0" w:color="auto"/>
            </w:tcBorders>
            <w:shd w:val="clear" w:color="auto" w:fill="C6D9F1" w:themeFill="text2" w:themeFillTint="33"/>
            <w:vAlign w:val="center"/>
            <w:hideMark/>
          </w:tcPr>
          <w:p w:rsidR="00021CC5" w:rsidRPr="00595EF8" w:rsidRDefault="00021CC5" w:rsidP="00021CC5">
            <w:pPr>
              <w:spacing w:after="0" w:line="240" w:lineRule="auto"/>
              <w:ind w:firstLine="0"/>
              <w:jc w:val="left"/>
              <w:rPr>
                <w:rFonts w:ascii="Times New Roman" w:hAnsi="Times New Roman"/>
                <w:sz w:val="18"/>
                <w:szCs w:val="18"/>
                <w:lang w:val="sk-SK" w:eastAsia="sk-SK" w:bidi="ar-SA"/>
              </w:rPr>
            </w:pPr>
          </w:p>
        </w:tc>
        <w:tc>
          <w:tcPr>
            <w:tcW w:w="709" w:type="dxa"/>
            <w:vMerge/>
            <w:tcBorders>
              <w:top w:val="single" w:sz="8" w:space="0" w:color="auto"/>
              <w:left w:val="single" w:sz="4" w:space="0" w:color="auto"/>
              <w:bottom w:val="single" w:sz="8" w:space="0" w:color="000000"/>
              <w:right w:val="single" w:sz="4" w:space="0" w:color="auto"/>
            </w:tcBorders>
            <w:shd w:val="clear" w:color="auto" w:fill="C6D9F1" w:themeFill="text2" w:themeFillTint="33"/>
            <w:vAlign w:val="center"/>
            <w:hideMark/>
          </w:tcPr>
          <w:p w:rsidR="00021CC5" w:rsidRPr="00595EF8" w:rsidRDefault="00021CC5" w:rsidP="00021CC5">
            <w:pPr>
              <w:spacing w:after="0" w:line="240" w:lineRule="auto"/>
              <w:ind w:firstLine="0"/>
              <w:jc w:val="left"/>
              <w:rPr>
                <w:rFonts w:ascii="Times New Roman" w:hAnsi="Times New Roman"/>
                <w:sz w:val="18"/>
                <w:szCs w:val="18"/>
                <w:lang w:val="sk-SK" w:eastAsia="sk-SK" w:bidi="ar-SA"/>
              </w:rPr>
            </w:pPr>
          </w:p>
        </w:tc>
        <w:tc>
          <w:tcPr>
            <w:tcW w:w="851" w:type="dxa"/>
            <w:tcBorders>
              <w:top w:val="nil"/>
              <w:left w:val="nil"/>
              <w:bottom w:val="single" w:sz="8" w:space="0" w:color="auto"/>
              <w:right w:val="single" w:sz="4" w:space="0" w:color="auto"/>
            </w:tcBorders>
            <w:shd w:val="clear" w:color="auto" w:fill="C6D9F1" w:themeFill="text2" w:themeFillTint="33"/>
            <w:vAlign w:val="center"/>
            <w:hideMark/>
          </w:tcPr>
          <w:p w:rsidR="00021CC5" w:rsidRPr="00595EF8" w:rsidRDefault="00021CC5" w:rsidP="00021CC5">
            <w:pPr>
              <w:spacing w:after="0" w:line="240" w:lineRule="auto"/>
              <w:ind w:firstLine="0"/>
              <w:jc w:val="center"/>
              <w:rPr>
                <w:rFonts w:ascii="Times New Roman" w:hAnsi="Times New Roman"/>
                <w:color w:val="000000"/>
                <w:sz w:val="18"/>
                <w:szCs w:val="18"/>
                <w:lang w:val="sk-SK" w:eastAsia="sk-SK" w:bidi="ar-SA"/>
              </w:rPr>
            </w:pPr>
            <w:r w:rsidRPr="00595EF8">
              <w:rPr>
                <w:rFonts w:ascii="Times New Roman" w:hAnsi="Times New Roman"/>
                <w:color w:val="000000"/>
                <w:sz w:val="18"/>
                <w:szCs w:val="18"/>
                <w:lang w:val="sk-SK" w:eastAsia="sk-SK" w:bidi="ar-SA"/>
              </w:rPr>
              <w:t>programy ES</w:t>
            </w:r>
          </w:p>
        </w:tc>
        <w:tc>
          <w:tcPr>
            <w:tcW w:w="850" w:type="dxa"/>
            <w:tcBorders>
              <w:top w:val="nil"/>
              <w:left w:val="nil"/>
              <w:bottom w:val="single" w:sz="8" w:space="0" w:color="auto"/>
              <w:right w:val="single" w:sz="4" w:space="0" w:color="auto"/>
            </w:tcBorders>
            <w:shd w:val="clear" w:color="auto" w:fill="C6D9F1" w:themeFill="text2" w:themeFillTint="33"/>
            <w:vAlign w:val="center"/>
            <w:hideMark/>
          </w:tcPr>
          <w:p w:rsidR="00021CC5" w:rsidRPr="00595EF8" w:rsidRDefault="00021CC5" w:rsidP="00021CC5">
            <w:pPr>
              <w:spacing w:after="0" w:line="240" w:lineRule="auto"/>
              <w:ind w:firstLine="0"/>
              <w:jc w:val="center"/>
              <w:rPr>
                <w:rFonts w:ascii="Times New Roman" w:hAnsi="Times New Roman"/>
                <w:color w:val="000000"/>
                <w:sz w:val="18"/>
                <w:szCs w:val="18"/>
                <w:lang w:val="sk-SK" w:eastAsia="sk-SK" w:bidi="ar-SA"/>
              </w:rPr>
            </w:pPr>
            <w:r w:rsidRPr="00595EF8">
              <w:rPr>
                <w:rFonts w:ascii="Times New Roman" w:hAnsi="Times New Roman"/>
                <w:color w:val="000000"/>
                <w:sz w:val="18"/>
                <w:szCs w:val="18"/>
                <w:lang w:val="sk-SK" w:eastAsia="sk-SK" w:bidi="ar-SA"/>
              </w:rPr>
              <w:t>NŠP</w:t>
            </w:r>
          </w:p>
        </w:tc>
        <w:tc>
          <w:tcPr>
            <w:tcW w:w="992" w:type="dxa"/>
            <w:tcBorders>
              <w:top w:val="nil"/>
              <w:left w:val="nil"/>
              <w:bottom w:val="single" w:sz="8" w:space="0" w:color="auto"/>
              <w:right w:val="single" w:sz="8" w:space="0" w:color="auto"/>
            </w:tcBorders>
            <w:shd w:val="clear" w:color="auto" w:fill="C6D9F1" w:themeFill="text2" w:themeFillTint="33"/>
            <w:vAlign w:val="center"/>
            <w:hideMark/>
          </w:tcPr>
          <w:p w:rsidR="00021CC5" w:rsidRPr="00595EF8" w:rsidRDefault="00021CC5" w:rsidP="00021CC5">
            <w:pPr>
              <w:spacing w:after="0" w:line="240" w:lineRule="auto"/>
              <w:ind w:firstLine="0"/>
              <w:jc w:val="center"/>
              <w:rPr>
                <w:rFonts w:ascii="Times New Roman" w:hAnsi="Times New Roman"/>
                <w:color w:val="000000"/>
                <w:sz w:val="18"/>
                <w:szCs w:val="18"/>
                <w:lang w:val="sk-SK" w:eastAsia="sk-SK" w:bidi="ar-SA"/>
              </w:rPr>
            </w:pPr>
            <w:r w:rsidRPr="00595EF8">
              <w:rPr>
                <w:rFonts w:ascii="Times New Roman" w:hAnsi="Times New Roman"/>
                <w:color w:val="000000"/>
                <w:sz w:val="18"/>
                <w:szCs w:val="18"/>
                <w:lang w:val="sk-SK" w:eastAsia="sk-SK" w:bidi="ar-SA"/>
              </w:rPr>
              <w:t>iné (CEEPUS, NIL, ..)</w:t>
            </w:r>
          </w:p>
        </w:tc>
        <w:tc>
          <w:tcPr>
            <w:tcW w:w="851" w:type="dxa"/>
            <w:vMerge/>
            <w:tcBorders>
              <w:top w:val="single" w:sz="8" w:space="0" w:color="auto"/>
              <w:left w:val="single" w:sz="8" w:space="0" w:color="auto"/>
              <w:bottom w:val="single" w:sz="8" w:space="0" w:color="000000"/>
              <w:right w:val="single" w:sz="4" w:space="0" w:color="auto"/>
            </w:tcBorders>
            <w:shd w:val="clear" w:color="auto" w:fill="C6D9F1" w:themeFill="text2" w:themeFillTint="33"/>
            <w:vAlign w:val="center"/>
            <w:hideMark/>
          </w:tcPr>
          <w:p w:rsidR="00021CC5" w:rsidRPr="00595EF8" w:rsidRDefault="00021CC5" w:rsidP="00021CC5">
            <w:pPr>
              <w:spacing w:after="0" w:line="240" w:lineRule="auto"/>
              <w:ind w:firstLine="0"/>
              <w:jc w:val="left"/>
              <w:rPr>
                <w:rFonts w:ascii="Times New Roman" w:hAnsi="Times New Roman"/>
                <w:sz w:val="18"/>
                <w:szCs w:val="18"/>
                <w:lang w:val="sk-SK" w:eastAsia="sk-SK" w:bidi="ar-SA"/>
              </w:rPr>
            </w:pPr>
          </w:p>
        </w:tc>
        <w:tc>
          <w:tcPr>
            <w:tcW w:w="850" w:type="dxa"/>
            <w:vMerge/>
            <w:tcBorders>
              <w:top w:val="single" w:sz="8" w:space="0" w:color="auto"/>
              <w:left w:val="single" w:sz="4" w:space="0" w:color="auto"/>
              <w:bottom w:val="single" w:sz="8" w:space="0" w:color="000000"/>
              <w:right w:val="single" w:sz="4" w:space="0" w:color="auto"/>
            </w:tcBorders>
            <w:shd w:val="clear" w:color="auto" w:fill="C6D9F1" w:themeFill="text2" w:themeFillTint="33"/>
            <w:vAlign w:val="center"/>
            <w:hideMark/>
          </w:tcPr>
          <w:p w:rsidR="00021CC5" w:rsidRPr="00595EF8" w:rsidRDefault="00021CC5" w:rsidP="00021CC5">
            <w:pPr>
              <w:spacing w:after="0" w:line="240" w:lineRule="auto"/>
              <w:ind w:firstLine="0"/>
              <w:jc w:val="left"/>
              <w:rPr>
                <w:rFonts w:ascii="Times New Roman" w:hAnsi="Times New Roman"/>
                <w:sz w:val="18"/>
                <w:szCs w:val="18"/>
                <w:lang w:val="sk-SK" w:eastAsia="sk-SK" w:bidi="ar-SA"/>
              </w:rPr>
            </w:pPr>
          </w:p>
        </w:tc>
        <w:tc>
          <w:tcPr>
            <w:tcW w:w="851" w:type="dxa"/>
            <w:tcBorders>
              <w:top w:val="nil"/>
              <w:left w:val="nil"/>
              <w:bottom w:val="single" w:sz="8" w:space="0" w:color="auto"/>
              <w:right w:val="single" w:sz="4" w:space="0" w:color="auto"/>
            </w:tcBorders>
            <w:shd w:val="clear" w:color="auto" w:fill="C6D9F1" w:themeFill="text2" w:themeFillTint="33"/>
            <w:vAlign w:val="center"/>
            <w:hideMark/>
          </w:tcPr>
          <w:p w:rsidR="00021CC5" w:rsidRPr="00595EF8" w:rsidRDefault="00021CC5" w:rsidP="00021CC5">
            <w:pPr>
              <w:spacing w:after="0" w:line="240" w:lineRule="auto"/>
              <w:ind w:firstLine="0"/>
              <w:jc w:val="center"/>
              <w:rPr>
                <w:rFonts w:ascii="Times New Roman" w:hAnsi="Times New Roman"/>
                <w:color w:val="000000"/>
                <w:sz w:val="18"/>
                <w:szCs w:val="18"/>
                <w:lang w:val="sk-SK" w:eastAsia="sk-SK" w:bidi="ar-SA"/>
              </w:rPr>
            </w:pPr>
            <w:r w:rsidRPr="00595EF8">
              <w:rPr>
                <w:rFonts w:ascii="Times New Roman" w:hAnsi="Times New Roman"/>
                <w:color w:val="000000"/>
                <w:sz w:val="18"/>
                <w:szCs w:val="18"/>
                <w:lang w:val="sk-SK" w:eastAsia="sk-SK" w:bidi="ar-SA"/>
              </w:rPr>
              <w:t>programy ES</w:t>
            </w:r>
          </w:p>
        </w:tc>
        <w:tc>
          <w:tcPr>
            <w:tcW w:w="709" w:type="dxa"/>
            <w:tcBorders>
              <w:top w:val="nil"/>
              <w:left w:val="nil"/>
              <w:bottom w:val="single" w:sz="8" w:space="0" w:color="auto"/>
              <w:right w:val="single" w:sz="4" w:space="0" w:color="auto"/>
            </w:tcBorders>
            <w:shd w:val="clear" w:color="auto" w:fill="C6D9F1" w:themeFill="text2" w:themeFillTint="33"/>
            <w:vAlign w:val="center"/>
            <w:hideMark/>
          </w:tcPr>
          <w:p w:rsidR="00021CC5" w:rsidRPr="00595EF8" w:rsidRDefault="00021CC5" w:rsidP="00021CC5">
            <w:pPr>
              <w:spacing w:after="0" w:line="240" w:lineRule="auto"/>
              <w:ind w:firstLine="0"/>
              <w:jc w:val="center"/>
              <w:rPr>
                <w:rFonts w:ascii="Times New Roman" w:hAnsi="Times New Roman"/>
                <w:color w:val="000000"/>
                <w:sz w:val="18"/>
                <w:szCs w:val="18"/>
                <w:lang w:val="sk-SK" w:eastAsia="sk-SK" w:bidi="ar-SA"/>
              </w:rPr>
            </w:pPr>
            <w:r w:rsidRPr="00595EF8">
              <w:rPr>
                <w:rFonts w:ascii="Times New Roman" w:hAnsi="Times New Roman"/>
                <w:color w:val="000000"/>
                <w:sz w:val="18"/>
                <w:szCs w:val="18"/>
                <w:lang w:val="sk-SK" w:eastAsia="sk-SK" w:bidi="ar-SA"/>
              </w:rPr>
              <w:t>NŠP</w:t>
            </w:r>
          </w:p>
        </w:tc>
        <w:tc>
          <w:tcPr>
            <w:tcW w:w="992" w:type="dxa"/>
            <w:tcBorders>
              <w:top w:val="nil"/>
              <w:left w:val="nil"/>
              <w:bottom w:val="single" w:sz="8" w:space="0" w:color="auto"/>
              <w:right w:val="single" w:sz="8" w:space="0" w:color="auto"/>
            </w:tcBorders>
            <w:shd w:val="clear" w:color="auto" w:fill="C6D9F1" w:themeFill="text2" w:themeFillTint="33"/>
            <w:vAlign w:val="center"/>
            <w:hideMark/>
          </w:tcPr>
          <w:p w:rsidR="00021CC5" w:rsidRPr="00595EF8" w:rsidRDefault="00021CC5" w:rsidP="00021CC5">
            <w:pPr>
              <w:spacing w:after="0" w:line="240" w:lineRule="auto"/>
              <w:ind w:firstLine="0"/>
              <w:jc w:val="center"/>
              <w:rPr>
                <w:rFonts w:ascii="Times New Roman" w:hAnsi="Times New Roman"/>
                <w:color w:val="000000"/>
                <w:sz w:val="18"/>
                <w:szCs w:val="18"/>
                <w:lang w:val="sk-SK" w:eastAsia="sk-SK" w:bidi="ar-SA"/>
              </w:rPr>
            </w:pPr>
            <w:r w:rsidRPr="00595EF8">
              <w:rPr>
                <w:rFonts w:ascii="Times New Roman" w:hAnsi="Times New Roman"/>
                <w:color w:val="000000"/>
                <w:sz w:val="18"/>
                <w:szCs w:val="18"/>
                <w:lang w:val="sk-SK" w:eastAsia="sk-SK" w:bidi="ar-SA"/>
              </w:rPr>
              <w:t>iné (CEEPUS, NIL, ..)</w:t>
            </w:r>
          </w:p>
        </w:tc>
      </w:tr>
      <w:tr w:rsidR="00021CC5" w:rsidRPr="00595EF8" w:rsidTr="00911F89">
        <w:trPr>
          <w:trHeight w:val="258"/>
        </w:trPr>
        <w:tc>
          <w:tcPr>
            <w:tcW w:w="9497" w:type="dxa"/>
            <w:gridSpan w:val="11"/>
            <w:tcBorders>
              <w:top w:val="single" w:sz="8" w:space="0" w:color="auto"/>
              <w:left w:val="single" w:sz="8" w:space="0" w:color="auto"/>
              <w:bottom w:val="single" w:sz="8" w:space="0" w:color="000000"/>
              <w:right w:val="single" w:sz="8" w:space="0" w:color="auto"/>
            </w:tcBorders>
            <w:shd w:val="clear" w:color="auto" w:fill="FFFFFF" w:themeFill="background1"/>
            <w:vAlign w:val="center"/>
          </w:tcPr>
          <w:p w:rsidR="00021CC5" w:rsidRPr="00595EF8" w:rsidRDefault="00021CC5" w:rsidP="00021CC5">
            <w:pPr>
              <w:spacing w:after="0" w:line="240" w:lineRule="auto"/>
              <w:ind w:firstLine="0"/>
              <w:jc w:val="center"/>
              <w:rPr>
                <w:rFonts w:ascii="Times New Roman" w:hAnsi="Times New Roman"/>
                <w:b/>
                <w:color w:val="000000"/>
                <w:sz w:val="18"/>
                <w:szCs w:val="18"/>
                <w:lang w:val="sk-SK" w:eastAsia="sk-SK" w:bidi="ar-SA"/>
              </w:rPr>
            </w:pPr>
            <w:r w:rsidRPr="00595EF8">
              <w:rPr>
                <w:rFonts w:ascii="Times New Roman" w:hAnsi="Times New Roman"/>
                <w:b/>
                <w:color w:val="000000"/>
                <w:sz w:val="18"/>
                <w:szCs w:val="18"/>
                <w:lang w:val="sk-SK" w:eastAsia="sk-SK" w:bidi="ar-SA"/>
              </w:rPr>
              <w:t>2014/2015</w:t>
            </w:r>
          </w:p>
        </w:tc>
      </w:tr>
      <w:tr w:rsidR="00021CC5" w:rsidRPr="00595EF8" w:rsidTr="00911F89">
        <w:trPr>
          <w:trHeight w:val="300"/>
        </w:trPr>
        <w:tc>
          <w:tcPr>
            <w:tcW w:w="850" w:type="dxa"/>
            <w:tcBorders>
              <w:top w:val="nil"/>
              <w:left w:val="single" w:sz="4" w:space="0" w:color="auto"/>
              <w:bottom w:val="single" w:sz="4" w:space="0" w:color="auto"/>
              <w:right w:val="single" w:sz="4" w:space="0" w:color="auto"/>
            </w:tcBorders>
            <w:shd w:val="clear" w:color="auto" w:fill="auto"/>
            <w:vAlign w:val="bottom"/>
            <w:hideMark/>
          </w:tcPr>
          <w:p w:rsidR="00021CC5" w:rsidRPr="00595EF8" w:rsidRDefault="00021CC5" w:rsidP="002C4628">
            <w:pPr>
              <w:spacing w:after="0" w:line="240" w:lineRule="auto"/>
              <w:ind w:firstLine="0"/>
              <w:jc w:val="left"/>
              <w:rPr>
                <w:rFonts w:ascii="Times New Roman" w:hAnsi="Times New Roman"/>
                <w:sz w:val="18"/>
                <w:szCs w:val="18"/>
                <w:lang w:val="sk-SK" w:eastAsia="sk-SK" w:bidi="ar-SA"/>
              </w:rPr>
            </w:pPr>
            <w:r w:rsidRPr="00595EF8">
              <w:rPr>
                <w:rFonts w:ascii="Times New Roman" w:hAnsi="Times New Roman"/>
                <w:sz w:val="18"/>
                <w:szCs w:val="18"/>
                <w:lang w:val="sk-SK" w:eastAsia="sk-SK" w:bidi="ar-SA"/>
              </w:rPr>
              <w:t>F</w:t>
            </w:r>
            <w:r w:rsidR="002C4628">
              <w:rPr>
                <w:rFonts w:ascii="Times New Roman" w:hAnsi="Times New Roman"/>
                <w:sz w:val="18"/>
                <w:szCs w:val="18"/>
                <w:lang w:val="sk-SK" w:eastAsia="sk-SK" w:bidi="ar-SA"/>
              </w:rPr>
              <w:t>PV</w:t>
            </w:r>
          </w:p>
        </w:tc>
        <w:tc>
          <w:tcPr>
            <w:tcW w:w="992" w:type="dxa"/>
            <w:tcBorders>
              <w:top w:val="nil"/>
              <w:left w:val="nil"/>
              <w:bottom w:val="single" w:sz="4" w:space="0" w:color="auto"/>
              <w:right w:val="single" w:sz="4" w:space="0" w:color="auto"/>
            </w:tcBorders>
            <w:shd w:val="clear" w:color="auto" w:fill="auto"/>
            <w:vAlign w:val="bottom"/>
            <w:hideMark/>
          </w:tcPr>
          <w:p w:rsidR="00021CC5" w:rsidRPr="00595EF8" w:rsidRDefault="00021CC5" w:rsidP="00021CC5">
            <w:pPr>
              <w:spacing w:after="0" w:line="240" w:lineRule="auto"/>
              <w:ind w:firstLine="0"/>
              <w:jc w:val="right"/>
              <w:rPr>
                <w:rFonts w:ascii="Times New Roman" w:hAnsi="Times New Roman"/>
                <w:sz w:val="18"/>
                <w:szCs w:val="18"/>
                <w:lang w:val="sk-SK" w:eastAsia="sk-SK" w:bidi="ar-SA"/>
              </w:rPr>
            </w:pPr>
            <w:r w:rsidRPr="00595EF8">
              <w:rPr>
                <w:rFonts w:ascii="Times New Roman" w:hAnsi="Times New Roman"/>
                <w:sz w:val="18"/>
                <w:szCs w:val="18"/>
                <w:lang w:val="sk-SK" w:eastAsia="sk-SK" w:bidi="ar-SA"/>
              </w:rPr>
              <w:t>24</w:t>
            </w:r>
          </w:p>
        </w:tc>
        <w:tc>
          <w:tcPr>
            <w:tcW w:w="709" w:type="dxa"/>
            <w:tcBorders>
              <w:top w:val="nil"/>
              <w:left w:val="nil"/>
              <w:bottom w:val="single" w:sz="4" w:space="0" w:color="auto"/>
              <w:right w:val="single" w:sz="4" w:space="0" w:color="auto"/>
            </w:tcBorders>
            <w:shd w:val="clear" w:color="auto" w:fill="auto"/>
            <w:vAlign w:val="bottom"/>
            <w:hideMark/>
          </w:tcPr>
          <w:p w:rsidR="00021CC5" w:rsidRPr="00595EF8" w:rsidRDefault="00021CC5" w:rsidP="00021CC5">
            <w:pPr>
              <w:spacing w:after="0" w:line="240" w:lineRule="auto"/>
              <w:ind w:firstLine="0"/>
              <w:jc w:val="right"/>
              <w:rPr>
                <w:rFonts w:ascii="Times New Roman" w:hAnsi="Times New Roman"/>
                <w:sz w:val="18"/>
                <w:szCs w:val="18"/>
                <w:lang w:val="sk-SK" w:eastAsia="sk-SK" w:bidi="ar-SA"/>
              </w:rPr>
            </w:pPr>
            <w:r w:rsidRPr="00595EF8">
              <w:rPr>
                <w:rFonts w:ascii="Times New Roman" w:hAnsi="Times New Roman"/>
                <w:sz w:val="18"/>
                <w:szCs w:val="18"/>
                <w:lang w:val="sk-SK" w:eastAsia="sk-SK" w:bidi="ar-SA"/>
              </w:rPr>
              <w:t>17</w:t>
            </w:r>
          </w:p>
        </w:tc>
        <w:tc>
          <w:tcPr>
            <w:tcW w:w="851" w:type="dxa"/>
            <w:tcBorders>
              <w:top w:val="nil"/>
              <w:left w:val="nil"/>
              <w:bottom w:val="single" w:sz="4" w:space="0" w:color="auto"/>
              <w:right w:val="single" w:sz="4" w:space="0" w:color="auto"/>
            </w:tcBorders>
            <w:shd w:val="clear" w:color="auto" w:fill="auto"/>
            <w:vAlign w:val="bottom"/>
            <w:hideMark/>
          </w:tcPr>
          <w:p w:rsidR="00021CC5" w:rsidRPr="00595EF8" w:rsidRDefault="00021CC5" w:rsidP="00021CC5">
            <w:pPr>
              <w:spacing w:after="0" w:line="240" w:lineRule="auto"/>
              <w:ind w:firstLine="0"/>
              <w:jc w:val="right"/>
              <w:rPr>
                <w:rFonts w:ascii="Times New Roman" w:hAnsi="Times New Roman"/>
                <w:sz w:val="18"/>
                <w:szCs w:val="18"/>
                <w:lang w:val="sk-SK" w:eastAsia="sk-SK" w:bidi="ar-SA"/>
              </w:rPr>
            </w:pPr>
            <w:r w:rsidRPr="00595EF8">
              <w:rPr>
                <w:rFonts w:ascii="Times New Roman" w:hAnsi="Times New Roman"/>
                <w:sz w:val="18"/>
                <w:szCs w:val="18"/>
                <w:lang w:val="sk-SK" w:eastAsia="sk-SK" w:bidi="ar-SA"/>
              </w:rPr>
              <w:t>62,43</w:t>
            </w:r>
          </w:p>
        </w:tc>
        <w:tc>
          <w:tcPr>
            <w:tcW w:w="850" w:type="dxa"/>
            <w:tcBorders>
              <w:top w:val="nil"/>
              <w:left w:val="nil"/>
              <w:bottom w:val="single" w:sz="4" w:space="0" w:color="auto"/>
              <w:right w:val="single" w:sz="4" w:space="0" w:color="auto"/>
            </w:tcBorders>
            <w:shd w:val="clear" w:color="auto" w:fill="auto"/>
            <w:vAlign w:val="bottom"/>
            <w:hideMark/>
          </w:tcPr>
          <w:p w:rsidR="00021CC5" w:rsidRPr="00595EF8" w:rsidRDefault="00021CC5" w:rsidP="00021CC5">
            <w:pPr>
              <w:spacing w:after="0" w:line="240" w:lineRule="auto"/>
              <w:ind w:firstLine="0"/>
              <w:jc w:val="right"/>
              <w:rPr>
                <w:rFonts w:ascii="Times New Roman" w:hAnsi="Times New Roman"/>
                <w:sz w:val="18"/>
                <w:szCs w:val="18"/>
                <w:lang w:val="sk-SK" w:eastAsia="sk-SK" w:bidi="ar-SA"/>
              </w:rPr>
            </w:pPr>
            <w:r w:rsidRPr="00595EF8">
              <w:rPr>
                <w:rFonts w:ascii="Times New Roman" w:hAnsi="Times New Roman"/>
                <w:sz w:val="18"/>
                <w:szCs w:val="18"/>
                <w:lang w:val="sk-SK" w:eastAsia="sk-SK" w:bidi="ar-SA"/>
              </w:rPr>
              <w:t>11</w:t>
            </w:r>
          </w:p>
        </w:tc>
        <w:tc>
          <w:tcPr>
            <w:tcW w:w="992" w:type="dxa"/>
            <w:tcBorders>
              <w:top w:val="nil"/>
              <w:left w:val="nil"/>
              <w:bottom w:val="single" w:sz="4" w:space="0" w:color="auto"/>
              <w:right w:val="single" w:sz="4" w:space="0" w:color="auto"/>
            </w:tcBorders>
            <w:shd w:val="clear" w:color="auto" w:fill="auto"/>
            <w:vAlign w:val="bottom"/>
            <w:hideMark/>
          </w:tcPr>
          <w:p w:rsidR="00021CC5" w:rsidRPr="00595EF8" w:rsidRDefault="00021CC5" w:rsidP="00021CC5">
            <w:pPr>
              <w:spacing w:after="0" w:line="240" w:lineRule="auto"/>
              <w:ind w:firstLine="0"/>
              <w:jc w:val="right"/>
              <w:rPr>
                <w:rFonts w:ascii="Times New Roman" w:hAnsi="Times New Roman"/>
                <w:sz w:val="18"/>
                <w:szCs w:val="18"/>
                <w:lang w:val="sk-SK" w:eastAsia="sk-SK" w:bidi="ar-SA"/>
              </w:rPr>
            </w:pPr>
            <w:r w:rsidRPr="00595EF8">
              <w:rPr>
                <w:rFonts w:ascii="Times New Roman" w:hAnsi="Times New Roman"/>
                <w:sz w:val="18"/>
                <w:szCs w:val="18"/>
                <w:lang w:val="sk-SK" w:eastAsia="sk-SK" w:bidi="ar-SA"/>
              </w:rPr>
              <w:t>24,47</w:t>
            </w:r>
          </w:p>
        </w:tc>
        <w:tc>
          <w:tcPr>
            <w:tcW w:w="851" w:type="dxa"/>
            <w:tcBorders>
              <w:top w:val="nil"/>
              <w:left w:val="nil"/>
              <w:bottom w:val="single" w:sz="4" w:space="0" w:color="auto"/>
              <w:right w:val="single" w:sz="4" w:space="0" w:color="auto"/>
            </w:tcBorders>
            <w:shd w:val="clear" w:color="auto" w:fill="auto"/>
            <w:vAlign w:val="bottom"/>
            <w:hideMark/>
          </w:tcPr>
          <w:p w:rsidR="00021CC5" w:rsidRPr="00595EF8" w:rsidRDefault="00021CC5" w:rsidP="00021CC5">
            <w:pPr>
              <w:spacing w:after="0" w:line="240" w:lineRule="auto"/>
              <w:ind w:firstLine="0"/>
              <w:jc w:val="right"/>
              <w:rPr>
                <w:rFonts w:ascii="Times New Roman" w:hAnsi="Times New Roman"/>
                <w:sz w:val="18"/>
                <w:szCs w:val="18"/>
                <w:lang w:val="sk-SK" w:eastAsia="sk-SK" w:bidi="ar-SA"/>
              </w:rPr>
            </w:pPr>
            <w:r w:rsidRPr="00595EF8">
              <w:rPr>
                <w:rFonts w:ascii="Times New Roman" w:hAnsi="Times New Roman"/>
                <w:sz w:val="18"/>
                <w:szCs w:val="18"/>
                <w:lang w:val="sk-SK" w:eastAsia="sk-SK" w:bidi="ar-SA"/>
              </w:rPr>
              <w:t>12</w:t>
            </w:r>
          </w:p>
        </w:tc>
        <w:tc>
          <w:tcPr>
            <w:tcW w:w="850" w:type="dxa"/>
            <w:tcBorders>
              <w:top w:val="nil"/>
              <w:left w:val="nil"/>
              <w:bottom w:val="single" w:sz="4" w:space="0" w:color="auto"/>
              <w:right w:val="single" w:sz="4" w:space="0" w:color="auto"/>
            </w:tcBorders>
            <w:shd w:val="clear" w:color="auto" w:fill="auto"/>
            <w:vAlign w:val="bottom"/>
            <w:hideMark/>
          </w:tcPr>
          <w:p w:rsidR="00021CC5" w:rsidRPr="00595EF8" w:rsidRDefault="00021CC5" w:rsidP="00021CC5">
            <w:pPr>
              <w:spacing w:after="0" w:line="240" w:lineRule="auto"/>
              <w:ind w:firstLine="0"/>
              <w:jc w:val="right"/>
              <w:rPr>
                <w:rFonts w:ascii="Times New Roman" w:hAnsi="Times New Roman"/>
                <w:sz w:val="18"/>
                <w:szCs w:val="18"/>
                <w:lang w:val="sk-SK" w:eastAsia="sk-SK" w:bidi="ar-SA"/>
              </w:rPr>
            </w:pPr>
            <w:r w:rsidRPr="00595EF8">
              <w:rPr>
                <w:rFonts w:ascii="Times New Roman" w:hAnsi="Times New Roman"/>
                <w:sz w:val="18"/>
                <w:szCs w:val="18"/>
                <w:lang w:val="sk-SK" w:eastAsia="sk-SK" w:bidi="ar-SA"/>
              </w:rPr>
              <w:t>7</w:t>
            </w:r>
          </w:p>
        </w:tc>
        <w:tc>
          <w:tcPr>
            <w:tcW w:w="851" w:type="dxa"/>
            <w:tcBorders>
              <w:top w:val="nil"/>
              <w:left w:val="nil"/>
              <w:bottom w:val="single" w:sz="4" w:space="0" w:color="auto"/>
              <w:right w:val="single" w:sz="4" w:space="0" w:color="auto"/>
            </w:tcBorders>
            <w:shd w:val="clear" w:color="auto" w:fill="auto"/>
            <w:vAlign w:val="bottom"/>
            <w:hideMark/>
          </w:tcPr>
          <w:p w:rsidR="00021CC5" w:rsidRPr="00595EF8" w:rsidRDefault="00021CC5" w:rsidP="00021CC5">
            <w:pPr>
              <w:spacing w:after="0" w:line="240" w:lineRule="auto"/>
              <w:ind w:firstLine="0"/>
              <w:jc w:val="right"/>
              <w:rPr>
                <w:rFonts w:ascii="Times New Roman" w:hAnsi="Times New Roman"/>
                <w:sz w:val="18"/>
                <w:szCs w:val="18"/>
                <w:lang w:val="sk-SK" w:eastAsia="sk-SK" w:bidi="ar-SA"/>
              </w:rPr>
            </w:pPr>
            <w:r w:rsidRPr="00595EF8">
              <w:rPr>
                <w:rFonts w:ascii="Times New Roman" w:hAnsi="Times New Roman"/>
                <w:sz w:val="18"/>
                <w:szCs w:val="18"/>
                <w:lang w:val="sk-SK" w:eastAsia="sk-SK" w:bidi="ar-SA"/>
              </w:rPr>
              <w:t>21,17</w:t>
            </w:r>
          </w:p>
        </w:tc>
        <w:tc>
          <w:tcPr>
            <w:tcW w:w="709" w:type="dxa"/>
            <w:tcBorders>
              <w:top w:val="nil"/>
              <w:left w:val="nil"/>
              <w:bottom w:val="single" w:sz="4" w:space="0" w:color="auto"/>
              <w:right w:val="single" w:sz="4" w:space="0" w:color="auto"/>
            </w:tcBorders>
            <w:shd w:val="clear" w:color="auto" w:fill="auto"/>
            <w:vAlign w:val="bottom"/>
            <w:hideMark/>
          </w:tcPr>
          <w:p w:rsidR="00021CC5" w:rsidRPr="00595EF8" w:rsidRDefault="00021CC5" w:rsidP="00021CC5">
            <w:pPr>
              <w:spacing w:after="0" w:line="240" w:lineRule="auto"/>
              <w:ind w:firstLine="0"/>
              <w:jc w:val="right"/>
              <w:rPr>
                <w:rFonts w:ascii="Times New Roman" w:hAnsi="Times New Roman"/>
                <w:sz w:val="18"/>
                <w:szCs w:val="18"/>
                <w:lang w:val="sk-SK" w:eastAsia="sk-SK" w:bidi="ar-SA"/>
              </w:rPr>
            </w:pPr>
            <w:r w:rsidRPr="00595EF8">
              <w:rPr>
                <w:rFonts w:ascii="Times New Roman" w:hAnsi="Times New Roman"/>
                <w:sz w:val="18"/>
                <w:szCs w:val="18"/>
                <w:lang w:val="sk-SK" w:eastAsia="sk-SK" w:bidi="ar-SA"/>
              </w:rPr>
              <w:t>0</w:t>
            </w:r>
          </w:p>
        </w:tc>
        <w:tc>
          <w:tcPr>
            <w:tcW w:w="992" w:type="dxa"/>
            <w:tcBorders>
              <w:top w:val="nil"/>
              <w:left w:val="nil"/>
              <w:bottom w:val="single" w:sz="4" w:space="0" w:color="auto"/>
              <w:right w:val="single" w:sz="4" w:space="0" w:color="auto"/>
            </w:tcBorders>
            <w:shd w:val="clear" w:color="auto" w:fill="auto"/>
            <w:vAlign w:val="bottom"/>
            <w:hideMark/>
          </w:tcPr>
          <w:p w:rsidR="00021CC5" w:rsidRPr="00595EF8" w:rsidRDefault="00021CC5" w:rsidP="00021CC5">
            <w:pPr>
              <w:spacing w:after="0" w:line="240" w:lineRule="auto"/>
              <w:ind w:firstLine="0"/>
              <w:jc w:val="right"/>
              <w:rPr>
                <w:rFonts w:ascii="Times New Roman" w:hAnsi="Times New Roman"/>
                <w:sz w:val="18"/>
                <w:szCs w:val="18"/>
                <w:lang w:val="sk-SK" w:eastAsia="sk-SK" w:bidi="ar-SA"/>
              </w:rPr>
            </w:pPr>
            <w:r w:rsidRPr="00595EF8">
              <w:rPr>
                <w:rFonts w:ascii="Times New Roman" w:hAnsi="Times New Roman"/>
                <w:sz w:val="18"/>
                <w:szCs w:val="18"/>
                <w:lang w:val="sk-SK" w:eastAsia="sk-SK" w:bidi="ar-SA"/>
              </w:rPr>
              <w:t>4,83</w:t>
            </w:r>
          </w:p>
        </w:tc>
      </w:tr>
      <w:tr w:rsidR="00021CC5" w:rsidRPr="00595EF8" w:rsidTr="00911F89">
        <w:trPr>
          <w:trHeight w:val="300"/>
        </w:trPr>
        <w:tc>
          <w:tcPr>
            <w:tcW w:w="850" w:type="dxa"/>
            <w:tcBorders>
              <w:top w:val="nil"/>
              <w:left w:val="single" w:sz="4" w:space="0" w:color="auto"/>
              <w:bottom w:val="single" w:sz="4" w:space="0" w:color="auto"/>
              <w:right w:val="single" w:sz="4" w:space="0" w:color="auto"/>
            </w:tcBorders>
            <w:shd w:val="clear" w:color="auto" w:fill="auto"/>
            <w:vAlign w:val="bottom"/>
            <w:hideMark/>
          </w:tcPr>
          <w:p w:rsidR="00021CC5" w:rsidRPr="00595EF8" w:rsidRDefault="002C4628" w:rsidP="00021CC5">
            <w:pPr>
              <w:spacing w:after="0" w:line="240" w:lineRule="auto"/>
              <w:ind w:firstLine="0"/>
              <w:jc w:val="left"/>
              <w:rPr>
                <w:rFonts w:ascii="Times New Roman" w:hAnsi="Times New Roman"/>
                <w:sz w:val="18"/>
                <w:szCs w:val="18"/>
                <w:lang w:val="sk-SK" w:eastAsia="sk-SK" w:bidi="ar-SA"/>
              </w:rPr>
            </w:pPr>
            <w:r>
              <w:rPr>
                <w:rFonts w:ascii="Times New Roman" w:hAnsi="Times New Roman"/>
                <w:sz w:val="18"/>
                <w:szCs w:val="18"/>
                <w:lang w:val="sk-SK" w:eastAsia="sk-SK" w:bidi="ar-SA"/>
              </w:rPr>
              <w:t>FSŠ</w:t>
            </w:r>
          </w:p>
        </w:tc>
        <w:tc>
          <w:tcPr>
            <w:tcW w:w="992" w:type="dxa"/>
            <w:tcBorders>
              <w:top w:val="nil"/>
              <w:left w:val="nil"/>
              <w:bottom w:val="single" w:sz="4" w:space="0" w:color="auto"/>
              <w:right w:val="single" w:sz="4" w:space="0" w:color="auto"/>
            </w:tcBorders>
            <w:shd w:val="clear" w:color="auto" w:fill="auto"/>
            <w:vAlign w:val="bottom"/>
            <w:hideMark/>
          </w:tcPr>
          <w:p w:rsidR="00021CC5" w:rsidRPr="00595EF8" w:rsidRDefault="00021CC5" w:rsidP="00021CC5">
            <w:pPr>
              <w:spacing w:after="0" w:line="240" w:lineRule="auto"/>
              <w:ind w:firstLine="0"/>
              <w:jc w:val="right"/>
              <w:rPr>
                <w:rFonts w:ascii="Times New Roman" w:hAnsi="Times New Roman"/>
                <w:sz w:val="18"/>
                <w:szCs w:val="18"/>
                <w:lang w:val="sk-SK" w:eastAsia="sk-SK" w:bidi="ar-SA"/>
              </w:rPr>
            </w:pPr>
            <w:r w:rsidRPr="00595EF8">
              <w:rPr>
                <w:rFonts w:ascii="Times New Roman" w:hAnsi="Times New Roman"/>
                <w:sz w:val="18"/>
                <w:szCs w:val="18"/>
                <w:lang w:val="sk-SK" w:eastAsia="sk-SK" w:bidi="ar-SA"/>
              </w:rPr>
              <w:t>11</w:t>
            </w:r>
          </w:p>
        </w:tc>
        <w:tc>
          <w:tcPr>
            <w:tcW w:w="709" w:type="dxa"/>
            <w:tcBorders>
              <w:top w:val="nil"/>
              <w:left w:val="nil"/>
              <w:bottom w:val="single" w:sz="4" w:space="0" w:color="auto"/>
              <w:right w:val="single" w:sz="4" w:space="0" w:color="auto"/>
            </w:tcBorders>
            <w:shd w:val="clear" w:color="auto" w:fill="auto"/>
            <w:vAlign w:val="bottom"/>
            <w:hideMark/>
          </w:tcPr>
          <w:p w:rsidR="00021CC5" w:rsidRPr="00595EF8" w:rsidRDefault="00021CC5" w:rsidP="00021CC5">
            <w:pPr>
              <w:spacing w:after="0" w:line="240" w:lineRule="auto"/>
              <w:ind w:firstLine="0"/>
              <w:jc w:val="right"/>
              <w:rPr>
                <w:rFonts w:ascii="Times New Roman" w:hAnsi="Times New Roman"/>
                <w:sz w:val="18"/>
                <w:szCs w:val="18"/>
                <w:lang w:val="sk-SK" w:eastAsia="sk-SK" w:bidi="ar-SA"/>
              </w:rPr>
            </w:pPr>
            <w:r w:rsidRPr="00595EF8">
              <w:rPr>
                <w:rFonts w:ascii="Times New Roman" w:hAnsi="Times New Roman"/>
                <w:sz w:val="18"/>
                <w:szCs w:val="18"/>
                <w:lang w:val="sk-SK" w:eastAsia="sk-SK" w:bidi="ar-SA"/>
              </w:rPr>
              <w:t>9</w:t>
            </w:r>
          </w:p>
        </w:tc>
        <w:tc>
          <w:tcPr>
            <w:tcW w:w="851" w:type="dxa"/>
            <w:tcBorders>
              <w:top w:val="nil"/>
              <w:left w:val="nil"/>
              <w:bottom w:val="single" w:sz="4" w:space="0" w:color="auto"/>
              <w:right w:val="single" w:sz="4" w:space="0" w:color="auto"/>
            </w:tcBorders>
            <w:shd w:val="clear" w:color="auto" w:fill="auto"/>
            <w:vAlign w:val="bottom"/>
            <w:hideMark/>
          </w:tcPr>
          <w:p w:rsidR="00021CC5" w:rsidRPr="00595EF8" w:rsidRDefault="00021CC5" w:rsidP="00021CC5">
            <w:pPr>
              <w:spacing w:after="0" w:line="240" w:lineRule="auto"/>
              <w:ind w:firstLine="0"/>
              <w:jc w:val="right"/>
              <w:rPr>
                <w:rFonts w:ascii="Times New Roman" w:hAnsi="Times New Roman"/>
                <w:sz w:val="18"/>
                <w:szCs w:val="18"/>
                <w:lang w:val="sk-SK" w:eastAsia="sk-SK" w:bidi="ar-SA"/>
              </w:rPr>
            </w:pPr>
            <w:r w:rsidRPr="00595EF8">
              <w:rPr>
                <w:rFonts w:ascii="Times New Roman" w:hAnsi="Times New Roman"/>
                <w:sz w:val="18"/>
                <w:szCs w:val="18"/>
                <w:lang w:val="sk-SK" w:eastAsia="sk-SK" w:bidi="ar-SA"/>
              </w:rPr>
              <w:t>50,33</w:t>
            </w:r>
          </w:p>
        </w:tc>
        <w:tc>
          <w:tcPr>
            <w:tcW w:w="850" w:type="dxa"/>
            <w:tcBorders>
              <w:top w:val="nil"/>
              <w:left w:val="nil"/>
              <w:bottom w:val="single" w:sz="4" w:space="0" w:color="auto"/>
              <w:right w:val="single" w:sz="4" w:space="0" w:color="auto"/>
            </w:tcBorders>
            <w:shd w:val="clear" w:color="auto" w:fill="auto"/>
            <w:vAlign w:val="bottom"/>
            <w:hideMark/>
          </w:tcPr>
          <w:p w:rsidR="00021CC5" w:rsidRPr="00595EF8" w:rsidRDefault="00021CC5" w:rsidP="00021CC5">
            <w:pPr>
              <w:spacing w:after="0" w:line="240" w:lineRule="auto"/>
              <w:ind w:firstLine="0"/>
              <w:jc w:val="right"/>
              <w:rPr>
                <w:rFonts w:ascii="Times New Roman" w:hAnsi="Times New Roman"/>
                <w:sz w:val="18"/>
                <w:szCs w:val="18"/>
                <w:lang w:val="sk-SK" w:eastAsia="sk-SK" w:bidi="ar-SA"/>
              </w:rPr>
            </w:pPr>
            <w:r w:rsidRPr="00595EF8">
              <w:rPr>
                <w:rFonts w:ascii="Times New Roman" w:hAnsi="Times New Roman"/>
                <w:sz w:val="18"/>
                <w:szCs w:val="18"/>
                <w:lang w:val="sk-SK" w:eastAsia="sk-SK" w:bidi="ar-SA"/>
              </w:rPr>
              <w:t>0</w:t>
            </w:r>
          </w:p>
        </w:tc>
        <w:tc>
          <w:tcPr>
            <w:tcW w:w="992" w:type="dxa"/>
            <w:tcBorders>
              <w:top w:val="nil"/>
              <w:left w:val="nil"/>
              <w:bottom w:val="single" w:sz="4" w:space="0" w:color="auto"/>
              <w:right w:val="single" w:sz="4" w:space="0" w:color="auto"/>
            </w:tcBorders>
            <w:shd w:val="clear" w:color="auto" w:fill="auto"/>
            <w:vAlign w:val="bottom"/>
            <w:hideMark/>
          </w:tcPr>
          <w:p w:rsidR="00021CC5" w:rsidRPr="00595EF8" w:rsidRDefault="00021CC5" w:rsidP="00021CC5">
            <w:pPr>
              <w:spacing w:after="0" w:line="240" w:lineRule="auto"/>
              <w:ind w:firstLine="0"/>
              <w:jc w:val="right"/>
              <w:rPr>
                <w:rFonts w:ascii="Times New Roman" w:hAnsi="Times New Roman"/>
                <w:sz w:val="18"/>
                <w:szCs w:val="18"/>
                <w:lang w:val="sk-SK" w:eastAsia="sk-SK" w:bidi="ar-SA"/>
              </w:rPr>
            </w:pPr>
            <w:r w:rsidRPr="00595EF8">
              <w:rPr>
                <w:rFonts w:ascii="Times New Roman" w:hAnsi="Times New Roman"/>
                <w:sz w:val="18"/>
                <w:szCs w:val="18"/>
                <w:lang w:val="sk-SK" w:eastAsia="sk-SK" w:bidi="ar-SA"/>
              </w:rPr>
              <w:t>0</w:t>
            </w:r>
          </w:p>
        </w:tc>
        <w:tc>
          <w:tcPr>
            <w:tcW w:w="851" w:type="dxa"/>
            <w:tcBorders>
              <w:top w:val="nil"/>
              <w:left w:val="nil"/>
              <w:bottom w:val="single" w:sz="4" w:space="0" w:color="auto"/>
              <w:right w:val="single" w:sz="4" w:space="0" w:color="auto"/>
            </w:tcBorders>
            <w:shd w:val="clear" w:color="auto" w:fill="auto"/>
            <w:vAlign w:val="bottom"/>
            <w:hideMark/>
          </w:tcPr>
          <w:p w:rsidR="00021CC5" w:rsidRPr="00595EF8" w:rsidRDefault="00021CC5" w:rsidP="00021CC5">
            <w:pPr>
              <w:spacing w:after="0" w:line="240" w:lineRule="auto"/>
              <w:ind w:firstLine="0"/>
              <w:jc w:val="right"/>
              <w:rPr>
                <w:rFonts w:ascii="Times New Roman" w:hAnsi="Times New Roman"/>
                <w:sz w:val="18"/>
                <w:szCs w:val="18"/>
                <w:lang w:val="sk-SK" w:eastAsia="sk-SK" w:bidi="ar-SA"/>
              </w:rPr>
            </w:pPr>
            <w:r w:rsidRPr="00595EF8">
              <w:rPr>
                <w:rFonts w:ascii="Times New Roman" w:hAnsi="Times New Roman"/>
                <w:sz w:val="18"/>
                <w:szCs w:val="18"/>
                <w:lang w:val="sk-SK" w:eastAsia="sk-SK" w:bidi="ar-SA"/>
              </w:rPr>
              <w:t>4</w:t>
            </w:r>
          </w:p>
        </w:tc>
        <w:tc>
          <w:tcPr>
            <w:tcW w:w="850" w:type="dxa"/>
            <w:tcBorders>
              <w:top w:val="nil"/>
              <w:left w:val="nil"/>
              <w:bottom w:val="single" w:sz="4" w:space="0" w:color="auto"/>
              <w:right w:val="single" w:sz="4" w:space="0" w:color="auto"/>
            </w:tcBorders>
            <w:shd w:val="clear" w:color="auto" w:fill="auto"/>
            <w:vAlign w:val="bottom"/>
            <w:hideMark/>
          </w:tcPr>
          <w:p w:rsidR="00021CC5" w:rsidRPr="00595EF8" w:rsidRDefault="00021CC5" w:rsidP="00021CC5">
            <w:pPr>
              <w:spacing w:after="0" w:line="240" w:lineRule="auto"/>
              <w:ind w:firstLine="0"/>
              <w:jc w:val="right"/>
              <w:rPr>
                <w:rFonts w:ascii="Times New Roman" w:hAnsi="Times New Roman"/>
                <w:sz w:val="18"/>
                <w:szCs w:val="18"/>
                <w:lang w:val="sk-SK" w:eastAsia="sk-SK" w:bidi="ar-SA"/>
              </w:rPr>
            </w:pPr>
            <w:r w:rsidRPr="00595EF8">
              <w:rPr>
                <w:rFonts w:ascii="Times New Roman" w:hAnsi="Times New Roman"/>
                <w:sz w:val="18"/>
                <w:szCs w:val="18"/>
                <w:lang w:val="sk-SK" w:eastAsia="sk-SK" w:bidi="ar-SA"/>
              </w:rPr>
              <w:t>3</w:t>
            </w:r>
          </w:p>
        </w:tc>
        <w:tc>
          <w:tcPr>
            <w:tcW w:w="851" w:type="dxa"/>
            <w:tcBorders>
              <w:top w:val="nil"/>
              <w:left w:val="nil"/>
              <w:bottom w:val="single" w:sz="4" w:space="0" w:color="auto"/>
              <w:right w:val="single" w:sz="4" w:space="0" w:color="auto"/>
            </w:tcBorders>
            <w:shd w:val="clear" w:color="auto" w:fill="auto"/>
            <w:vAlign w:val="bottom"/>
            <w:hideMark/>
          </w:tcPr>
          <w:p w:rsidR="00021CC5" w:rsidRPr="00595EF8" w:rsidRDefault="00021CC5" w:rsidP="00021CC5">
            <w:pPr>
              <w:spacing w:after="0" w:line="240" w:lineRule="auto"/>
              <w:ind w:firstLine="0"/>
              <w:jc w:val="right"/>
              <w:rPr>
                <w:rFonts w:ascii="Times New Roman" w:hAnsi="Times New Roman"/>
                <w:sz w:val="18"/>
                <w:szCs w:val="18"/>
                <w:lang w:val="sk-SK" w:eastAsia="sk-SK" w:bidi="ar-SA"/>
              </w:rPr>
            </w:pPr>
            <w:r w:rsidRPr="00595EF8">
              <w:rPr>
                <w:rFonts w:ascii="Times New Roman" w:hAnsi="Times New Roman"/>
                <w:sz w:val="18"/>
                <w:szCs w:val="18"/>
                <w:lang w:val="sk-SK" w:eastAsia="sk-SK" w:bidi="ar-SA"/>
              </w:rPr>
              <w:t>13,9</w:t>
            </w:r>
          </w:p>
        </w:tc>
        <w:tc>
          <w:tcPr>
            <w:tcW w:w="709" w:type="dxa"/>
            <w:tcBorders>
              <w:top w:val="nil"/>
              <w:left w:val="nil"/>
              <w:bottom w:val="single" w:sz="4" w:space="0" w:color="auto"/>
              <w:right w:val="single" w:sz="4" w:space="0" w:color="auto"/>
            </w:tcBorders>
            <w:shd w:val="clear" w:color="auto" w:fill="auto"/>
            <w:vAlign w:val="bottom"/>
            <w:hideMark/>
          </w:tcPr>
          <w:p w:rsidR="00021CC5" w:rsidRPr="00595EF8" w:rsidRDefault="00021CC5" w:rsidP="00021CC5">
            <w:pPr>
              <w:spacing w:after="0" w:line="240" w:lineRule="auto"/>
              <w:ind w:firstLine="0"/>
              <w:jc w:val="right"/>
              <w:rPr>
                <w:rFonts w:ascii="Times New Roman" w:hAnsi="Times New Roman"/>
                <w:sz w:val="18"/>
                <w:szCs w:val="18"/>
                <w:lang w:val="sk-SK" w:eastAsia="sk-SK" w:bidi="ar-SA"/>
              </w:rPr>
            </w:pPr>
            <w:r w:rsidRPr="00595EF8">
              <w:rPr>
                <w:rFonts w:ascii="Times New Roman" w:hAnsi="Times New Roman"/>
                <w:sz w:val="18"/>
                <w:szCs w:val="18"/>
                <w:lang w:val="sk-SK" w:eastAsia="sk-SK" w:bidi="ar-SA"/>
              </w:rPr>
              <w:t>3</w:t>
            </w:r>
          </w:p>
        </w:tc>
        <w:tc>
          <w:tcPr>
            <w:tcW w:w="992" w:type="dxa"/>
            <w:tcBorders>
              <w:top w:val="nil"/>
              <w:left w:val="nil"/>
              <w:bottom w:val="single" w:sz="4" w:space="0" w:color="auto"/>
              <w:right w:val="single" w:sz="4" w:space="0" w:color="auto"/>
            </w:tcBorders>
            <w:shd w:val="clear" w:color="auto" w:fill="auto"/>
            <w:vAlign w:val="bottom"/>
            <w:hideMark/>
          </w:tcPr>
          <w:p w:rsidR="00021CC5" w:rsidRPr="00595EF8" w:rsidRDefault="00021CC5" w:rsidP="00021CC5">
            <w:pPr>
              <w:spacing w:after="0" w:line="240" w:lineRule="auto"/>
              <w:ind w:firstLine="0"/>
              <w:jc w:val="right"/>
              <w:rPr>
                <w:rFonts w:ascii="Times New Roman" w:hAnsi="Times New Roman"/>
                <w:sz w:val="18"/>
                <w:szCs w:val="18"/>
                <w:lang w:val="sk-SK" w:eastAsia="sk-SK" w:bidi="ar-SA"/>
              </w:rPr>
            </w:pPr>
            <w:r w:rsidRPr="00595EF8">
              <w:rPr>
                <w:rFonts w:ascii="Times New Roman" w:hAnsi="Times New Roman"/>
                <w:sz w:val="18"/>
                <w:szCs w:val="18"/>
                <w:lang w:val="sk-SK" w:eastAsia="sk-SK" w:bidi="ar-SA"/>
              </w:rPr>
              <w:t>0</w:t>
            </w:r>
          </w:p>
        </w:tc>
      </w:tr>
      <w:tr w:rsidR="00021CC5" w:rsidRPr="00595EF8" w:rsidTr="00911F89">
        <w:trPr>
          <w:trHeight w:val="300"/>
        </w:trPr>
        <w:tc>
          <w:tcPr>
            <w:tcW w:w="850" w:type="dxa"/>
            <w:tcBorders>
              <w:top w:val="nil"/>
              <w:left w:val="single" w:sz="4" w:space="0" w:color="auto"/>
              <w:bottom w:val="single" w:sz="4" w:space="0" w:color="auto"/>
              <w:right w:val="single" w:sz="4" w:space="0" w:color="auto"/>
            </w:tcBorders>
            <w:shd w:val="clear" w:color="auto" w:fill="auto"/>
            <w:vAlign w:val="bottom"/>
            <w:hideMark/>
          </w:tcPr>
          <w:p w:rsidR="00021CC5" w:rsidRPr="00595EF8" w:rsidRDefault="002C4628" w:rsidP="002C4628">
            <w:pPr>
              <w:spacing w:after="0" w:line="240" w:lineRule="auto"/>
              <w:ind w:firstLine="0"/>
              <w:jc w:val="left"/>
              <w:rPr>
                <w:rFonts w:ascii="Times New Roman" w:hAnsi="Times New Roman"/>
                <w:sz w:val="18"/>
                <w:szCs w:val="18"/>
                <w:lang w:val="sk-SK" w:eastAsia="sk-SK" w:bidi="ar-SA"/>
              </w:rPr>
            </w:pPr>
            <w:r>
              <w:rPr>
                <w:rFonts w:ascii="Times New Roman" w:hAnsi="Times New Roman"/>
                <w:sz w:val="18"/>
                <w:szCs w:val="18"/>
                <w:lang w:val="sk-SK" w:eastAsia="sk-SK" w:bidi="ar-SA"/>
              </w:rPr>
              <w:t>FF</w:t>
            </w:r>
          </w:p>
        </w:tc>
        <w:tc>
          <w:tcPr>
            <w:tcW w:w="992" w:type="dxa"/>
            <w:tcBorders>
              <w:top w:val="nil"/>
              <w:left w:val="nil"/>
              <w:bottom w:val="single" w:sz="4" w:space="0" w:color="auto"/>
              <w:right w:val="single" w:sz="4" w:space="0" w:color="auto"/>
            </w:tcBorders>
            <w:shd w:val="clear" w:color="auto" w:fill="auto"/>
            <w:vAlign w:val="bottom"/>
            <w:hideMark/>
          </w:tcPr>
          <w:p w:rsidR="00021CC5" w:rsidRPr="00595EF8" w:rsidRDefault="00021CC5" w:rsidP="00021CC5">
            <w:pPr>
              <w:spacing w:after="0" w:line="240" w:lineRule="auto"/>
              <w:ind w:firstLine="0"/>
              <w:jc w:val="right"/>
              <w:rPr>
                <w:rFonts w:ascii="Times New Roman" w:hAnsi="Times New Roman"/>
                <w:sz w:val="18"/>
                <w:szCs w:val="18"/>
                <w:lang w:val="sk-SK" w:eastAsia="sk-SK" w:bidi="ar-SA"/>
              </w:rPr>
            </w:pPr>
            <w:r w:rsidRPr="00595EF8">
              <w:rPr>
                <w:rFonts w:ascii="Times New Roman" w:hAnsi="Times New Roman"/>
                <w:sz w:val="18"/>
                <w:szCs w:val="18"/>
                <w:lang w:val="sk-SK" w:eastAsia="sk-SK" w:bidi="ar-SA"/>
              </w:rPr>
              <w:t>128</w:t>
            </w:r>
          </w:p>
        </w:tc>
        <w:tc>
          <w:tcPr>
            <w:tcW w:w="709" w:type="dxa"/>
            <w:tcBorders>
              <w:top w:val="nil"/>
              <w:left w:val="nil"/>
              <w:bottom w:val="single" w:sz="4" w:space="0" w:color="auto"/>
              <w:right w:val="single" w:sz="4" w:space="0" w:color="auto"/>
            </w:tcBorders>
            <w:shd w:val="clear" w:color="auto" w:fill="auto"/>
            <w:vAlign w:val="bottom"/>
            <w:hideMark/>
          </w:tcPr>
          <w:p w:rsidR="00021CC5" w:rsidRPr="00595EF8" w:rsidRDefault="00021CC5" w:rsidP="00021CC5">
            <w:pPr>
              <w:spacing w:after="0" w:line="240" w:lineRule="auto"/>
              <w:ind w:firstLine="0"/>
              <w:jc w:val="right"/>
              <w:rPr>
                <w:rFonts w:ascii="Times New Roman" w:hAnsi="Times New Roman"/>
                <w:sz w:val="18"/>
                <w:szCs w:val="18"/>
                <w:lang w:val="sk-SK" w:eastAsia="sk-SK" w:bidi="ar-SA"/>
              </w:rPr>
            </w:pPr>
            <w:r w:rsidRPr="00595EF8">
              <w:rPr>
                <w:rFonts w:ascii="Times New Roman" w:hAnsi="Times New Roman"/>
                <w:sz w:val="18"/>
                <w:szCs w:val="18"/>
                <w:lang w:val="sk-SK" w:eastAsia="sk-SK" w:bidi="ar-SA"/>
              </w:rPr>
              <w:t>116</w:t>
            </w:r>
          </w:p>
        </w:tc>
        <w:tc>
          <w:tcPr>
            <w:tcW w:w="851" w:type="dxa"/>
            <w:tcBorders>
              <w:top w:val="nil"/>
              <w:left w:val="nil"/>
              <w:bottom w:val="single" w:sz="4" w:space="0" w:color="auto"/>
              <w:right w:val="single" w:sz="4" w:space="0" w:color="auto"/>
            </w:tcBorders>
            <w:shd w:val="clear" w:color="auto" w:fill="auto"/>
            <w:vAlign w:val="bottom"/>
            <w:hideMark/>
          </w:tcPr>
          <w:p w:rsidR="00021CC5" w:rsidRPr="00595EF8" w:rsidRDefault="00021CC5" w:rsidP="00021CC5">
            <w:pPr>
              <w:spacing w:after="0" w:line="240" w:lineRule="auto"/>
              <w:ind w:firstLine="0"/>
              <w:jc w:val="right"/>
              <w:rPr>
                <w:rFonts w:ascii="Times New Roman" w:hAnsi="Times New Roman"/>
                <w:sz w:val="18"/>
                <w:szCs w:val="18"/>
                <w:lang w:val="sk-SK" w:eastAsia="sk-SK" w:bidi="ar-SA"/>
              </w:rPr>
            </w:pPr>
            <w:r w:rsidRPr="00595EF8">
              <w:rPr>
                <w:rFonts w:ascii="Times New Roman" w:hAnsi="Times New Roman"/>
                <w:sz w:val="18"/>
                <w:szCs w:val="18"/>
                <w:lang w:val="sk-SK" w:eastAsia="sk-SK" w:bidi="ar-SA"/>
              </w:rPr>
              <w:t>362,37</w:t>
            </w:r>
          </w:p>
        </w:tc>
        <w:tc>
          <w:tcPr>
            <w:tcW w:w="850" w:type="dxa"/>
            <w:tcBorders>
              <w:top w:val="nil"/>
              <w:left w:val="nil"/>
              <w:bottom w:val="single" w:sz="4" w:space="0" w:color="auto"/>
              <w:right w:val="single" w:sz="4" w:space="0" w:color="auto"/>
            </w:tcBorders>
            <w:shd w:val="clear" w:color="auto" w:fill="auto"/>
            <w:vAlign w:val="bottom"/>
            <w:hideMark/>
          </w:tcPr>
          <w:p w:rsidR="00021CC5" w:rsidRPr="00595EF8" w:rsidRDefault="00021CC5" w:rsidP="00021CC5">
            <w:pPr>
              <w:spacing w:after="0" w:line="240" w:lineRule="auto"/>
              <w:ind w:firstLine="0"/>
              <w:jc w:val="right"/>
              <w:rPr>
                <w:rFonts w:ascii="Times New Roman" w:hAnsi="Times New Roman"/>
                <w:sz w:val="18"/>
                <w:szCs w:val="18"/>
                <w:lang w:val="sk-SK" w:eastAsia="sk-SK" w:bidi="ar-SA"/>
              </w:rPr>
            </w:pPr>
            <w:r w:rsidRPr="00595EF8">
              <w:rPr>
                <w:rFonts w:ascii="Times New Roman" w:hAnsi="Times New Roman"/>
                <w:sz w:val="18"/>
                <w:szCs w:val="18"/>
                <w:lang w:val="sk-SK" w:eastAsia="sk-SK" w:bidi="ar-SA"/>
              </w:rPr>
              <w:t>5</w:t>
            </w:r>
          </w:p>
        </w:tc>
        <w:tc>
          <w:tcPr>
            <w:tcW w:w="992" w:type="dxa"/>
            <w:tcBorders>
              <w:top w:val="nil"/>
              <w:left w:val="nil"/>
              <w:bottom w:val="single" w:sz="4" w:space="0" w:color="auto"/>
              <w:right w:val="single" w:sz="4" w:space="0" w:color="auto"/>
            </w:tcBorders>
            <w:shd w:val="clear" w:color="auto" w:fill="auto"/>
            <w:vAlign w:val="bottom"/>
            <w:hideMark/>
          </w:tcPr>
          <w:p w:rsidR="00021CC5" w:rsidRPr="00595EF8" w:rsidRDefault="00021CC5" w:rsidP="00021CC5">
            <w:pPr>
              <w:spacing w:after="0" w:line="240" w:lineRule="auto"/>
              <w:ind w:firstLine="0"/>
              <w:jc w:val="right"/>
              <w:rPr>
                <w:rFonts w:ascii="Times New Roman" w:hAnsi="Times New Roman"/>
                <w:sz w:val="18"/>
                <w:szCs w:val="18"/>
                <w:lang w:val="sk-SK" w:eastAsia="sk-SK" w:bidi="ar-SA"/>
              </w:rPr>
            </w:pPr>
            <w:r w:rsidRPr="00595EF8">
              <w:rPr>
                <w:rFonts w:ascii="Times New Roman" w:hAnsi="Times New Roman"/>
                <w:sz w:val="18"/>
                <w:szCs w:val="18"/>
                <w:lang w:val="sk-SK" w:eastAsia="sk-SK" w:bidi="ar-SA"/>
              </w:rPr>
              <w:t>104,27</w:t>
            </w:r>
          </w:p>
        </w:tc>
        <w:tc>
          <w:tcPr>
            <w:tcW w:w="851" w:type="dxa"/>
            <w:tcBorders>
              <w:top w:val="nil"/>
              <w:left w:val="nil"/>
              <w:bottom w:val="single" w:sz="4" w:space="0" w:color="auto"/>
              <w:right w:val="single" w:sz="4" w:space="0" w:color="auto"/>
            </w:tcBorders>
            <w:shd w:val="clear" w:color="auto" w:fill="auto"/>
            <w:vAlign w:val="bottom"/>
            <w:hideMark/>
          </w:tcPr>
          <w:p w:rsidR="00021CC5" w:rsidRPr="00595EF8" w:rsidRDefault="00021CC5" w:rsidP="00021CC5">
            <w:pPr>
              <w:spacing w:after="0" w:line="240" w:lineRule="auto"/>
              <w:ind w:firstLine="0"/>
              <w:jc w:val="right"/>
              <w:rPr>
                <w:rFonts w:ascii="Times New Roman" w:hAnsi="Times New Roman"/>
                <w:sz w:val="18"/>
                <w:szCs w:val="18"/>
                <w:lang w:val="sk-SK" w:eastAsia="sk-SK" w:bidi="ar-SA"/>
              </w:rPr>
            </w:pPr>
            <w:r w:rsidRPr="00595EF8">
              <w:rPr>
                <w:rFonts w:ascii="Times New Roman" w:hAnsi="Times New Roman"/>
                <w:sz w:val="18"/>
                <w:szCs w:val="18"/>
                <w:lang w:val="sk-SK" w:eastAsia="sk-SK" w:bidi="ar-SA"/>
              </w:rPr>
              <w:t>18</w:t>
            </w:r>
          </w:p>
        </w:tc>
        <w:tc>
          <w:tcPr>
            <w:tcW w:w="850" w:type="dxa"/>
            <w:tcBorders>
              <w:top w:val="nil"/>
              <w:left w:val="nil"/>
              <w:bottom w:val="single" w:sz="4" w:space="0" w:color="auto"/>
              <w:right w:val="single" w:sz="4" w:space="0" w:color="auto"/>
            </w:tcBorders>
            <w:shd w:val="clear" w:color="auto" w:fill="auto"/>
            <w:vAlign w:val="bottom"/>
            <w:hideMark/>
          </w:tcPr>
          <w:p w:rsidR="00021CC5" w:rsidRPr="00595EF8" w:rsidRDefault="00021CC5" w:rsidP="00021CC5">
            <w:pPr>
              <w:spacing w:after="0" w:line="240" w:lineRule="auto"/>
              <w:ind w:firstLine="0"/>
              <w:jc w:val="right"/>
              <w:rPr>
                <w:rFonts w:ascii="Times New Roman" w:hAnsi="Times New Roman"/>
                <w:sz w:val="18"/>
                <w:szCs w:val="18"/>
                <w:lang w:val="sk-SK" w:eastAsia="sk-SK" w:bidi="ar-SA"/>
              </w:rPr>
            </w:pPr>
            <w:r w:rsidRPr="00595EF8">
              <w:rPr>
                <w:rFonts w:ascii="Times New Roman" w:hAnsi="Times New Roman"/>
                <w:sz w:val="18"/>
                <w:szCs w:val="18"/>
                <w:lang w:val="sk-SK" w:eastAsia="sk-SK" w:bidi="ar-SA"/>
              </w:rPr>
              <w:t>14</w:t>
            </w:r>
          </w:p>
        </w:tc>
        <w:tc>
          <w:tcPr>
            <w:tcW w:w="851" w:type="dxa"/>
            <w:tcBorders>
              <w:top w:val="nil"/>
              <w:left w:val="nil"/>
              <w:bottom w:val="single" w:sz="4" w:space="0" w:color="auto"/>
              <w:right w:val="single" w:sz="4" w:space="0" w:color="auto"/>
            </w:tcBorders>
            <w:shd w:val="clear" w:color="auto" w:fill="auto"/>
            <w:vAlign w:val="bottom"/>
            <w:hideMark/>
          </w:tcPr>
          <w:p w:rsidR="00021CC5" w:rsidRPr="00595EF8" w:rsidRDefault="00021CC5" w:rsidP="00021CC5">
            <w:pPr>
              <w:spacing w:after="0" w:line="240" w:lineRule="auto"/>
              <w:ind w:firstLine="0"/>
              <w:jc w:val="right"/>
              <w:rPr>
                <w:rFonts w:ascii="Times New Roman" w:hAnsi="Times New Roman"/>
                <w:sz w:val="18"/>
                <w:szCs w:val="18"/>
                <w:lang w:val="sk-SK" w:eastAsia="sk-SK" w:bidi="ar-SA"/>
              </w:rPr>
            </w:pPr>
            <w:r w:rsidRPr="00595EF8">
              <w:rPr>
                <w:rFonts w:ascii="Times New Roman" w:hAnsi="Times New Roman"/>
                <w:sz w:val="18"/>
                <w:szCs w:val="18"/>
                <w:lang w:val="sk-SK" w:eastAsia="sk-SK" w:bidi="ar-SA"/>
              </w:rPr>
              <w:t>61,37</w:t>
            </w:r>
          </w:p>
        </w:tc>
        <w:tc>
          <w:tcPr>
            <w:tcW w:w="709" w:type="dxa"/>
            <w:tcBorders>
              <w:top w:val="nil"/>
              <w:left w:val="nil"/>
              <w:bottom w:val="single" w:sz="4" w:space="0" w:color="auto"/>
              <w:right w:val="single" w:sz="4" w:space="0" w:color="auto"/>
            </w:tcBorders>
            <w:shd w:val="clear" w:color="auto" w:fill="auto"/>
            <w:vAlign w:val="bottom"/>
            <w:hideMark/>
          </w:tcPr>
          <w:p w:rsidR="00021CC5" w:rsidRPr="00595EF8" w:rsidRDefault="00021CC5" w:rsidP="00021CC5">
            <w:pPr>
              <w:spacing w:after="0" w:line="240" w:lineRule="auto"/>
              <w:ind w:firstLine="0"/>
              <w:jc w:val="right"/>
              <w:rPr>
                <w:rFonts w:ascii="Times New Roman" w:hAnsi="Times New Roman"/>
                <w:sz w:val="18"/>
                <w:szCs w:val="18"/>
                <w:lang w:val="sk-SK" w:eastAsia="sk-SK" w:bidi="ar-SA"/>
              </w:rPr>
            </w:pPr>
            <w:r w:rsidRPr="00595EF8">
              <w:rPr>
                <w:rFonts w:ascii="Times New Roman" w:hAnsi="Times New Roman"/>
                <w:sz w:val="18"/>
                <w:szCs w:val="18"/>
                <w:lang w:val="sk-SK" w:eastAsia="sk-SK" w:bidi="ar-SA"/>
              </w:rPr>
              <w:t>0</w:t>
            </w:r>
          </w:p>
        </w:tc>
        <w:tc>
          <w:tcPr>
            <w:tcW w:w="992" w:type="dxa"/>
            <w:tcBorders>
              <w:top w:val="nil"/>
              <w:left w:val="nil"/>
              <w:bottom w:val="single" w:sz="4" w:space="0" w:color="auto"/>
              <w:right w:val="single" w:sz="4" w:space="0" w:color="auto"/>
            </w:tcBorders>
            <w:shd w:val="clear" w:color="auto" w:fill="auto"/>
            <w:vAlign w:val="bottom"/>
            <w:hideMark/>
          </w:tcPr>
          <w:p w:rsidR="00021CC5" w:rsidRPr="00595EF8" w:rsidRDefault="00021CC5" w:rsidP="00021CC5">
            <w:pPr>
              <w:spacing w:after="0" w:line="240" w:lineRule="auto"/>
              <w:ind w:firstLine="0"/>
              <w:jc w:val="right"/>
              <w:rPr>
                <w:rFonts w:ascii="Times New Roman" w:hAnsi="Times New Roman"/>
                <w:sz w:val="18"/>
                <w:szCs w:val="18"/>
                <w:lang w:val="sk-SK" w:eastAsia="sk-SK" w:bidi="ar-SA"/>
              </w:rPr>
            </w:pPr>
            <w:r w:rsidRPr="00595EF8">
              <w:rPr>
                <w:rFonts w:ascii="Times New Roman" w:hAnsi="Times New Roman"/>
                <w:sz w:val="18"/>
                <w:szCs w:val="18"/>
                <w:lang w:val="sk-SK" w:eastAsia="sk-SK" w:bidi="ar-SA"/>
              </w:rPr>
              <w:t>15,97</w:t>
            </w:r>
          </w:p>
        </w:tc>
      </w:tr>
      <w:tr w:rsidR="00021CC5" w:rsidRPr="00595EF8" w:rsidTr="00911F89">
        <w:trPr>
          <w:trHeight w:val="300"/>
        </w:trPr>
        <w:tc>
          <w:tcPr>
            <w:tcW w:w="850" w:type="dxa"/>
            <w:tcBorders>
              <w:top w:val="nil"/>
              <w:left w:val="single" w:sz="4" w:space="0" w:color="auto"/>
              <w:bottom w:val="single" w:sz="4" w:space="0" w:color="auto"/>
              <w:right w:val="single" w:sz="4" w:space="0" w:color="auto"/>
            </w:tcBorders>
            <w:shd w:val="clear" w:color="auto" w:fill="auto"/>
            <w:noWrap/>
            <w:vAlign w:val="bottom"/>
            <w:hideMark/>
          </w:tcPr>
          <w:p w:rsidR="00021CC5" w:rsidRPr="00595EF8" w:rsidRDefault="002C4628" w:rsidP="00021CC5">
            <w:pPr>
              <w:spacing w:after="0" w:line="240" w:lineRule="auto"/>
              <w:ind w:firstLine="0"/>
              <w:jc w:val="left"/>
              <w:rPr>
                <w:rFonts w:ascii="Times New Roman" w:hAnsi="Times New Roman"/>
                <w:sz w:val="18"/>
                <w:szCs w:val="18"/>
                <w:lang w:val="sk-SK" w:eastAsia="sk-SK" w:bidi="ar-SA"/>
              </w:rPr>
            </w:pPr>
            <w:r>
              <w:rPr>
                <w:rFonts w:ascii="Times New Roman" w:hAnsi="Times New Roman"/>
                <w:sz w:val="18"/>
                <w:szCs w:val="18"/>
                <w:lang w:val="sk-SK" w:eastAsia="sk-SK" w:bidi="ar-SA"/>
              </w:rPr>
              <w:t>FSVaZ</w:t>
            </w:r>
          </w:p>
        </w:tc>
        <w:tc>
          <w:tcPr>
            <w:tcW w:w="992" w:type="dxa"/>
            <w:tcBorders>
              <w:top w:val="nil"/>
              <w:left w:val="nil"/>
              <w:bottom w:val="single" w:sz="4" w:space="0" w:color="auto"/>
              <w:right w:val="single" w:sz="4" w:space="0" w:color="auto"/>
            </w:tcBorders>
            <w:shd w:val="clear" w:color="auto" w:fill="auto"/>
            <w:vAlign w:val="bottom"/>
            <w:hideMark/>
          </w:tcPr>
          <w:p w:rsidR="00021CC5" w:rsidRPr="00595EF8" w:rsidRDefault="00021CC5" w:rsidP="00021CC5">
            <w:pPr>
              <w:spacing w:after="0" w:line="240" w:lineRule="auto"/>
              <w:ind w:firstLine="0"/>
              <w:jc w:val="right"/>
              <w:rPr>
                <w:rFonts w:ascii="Times New Roman" w:hAnsi="Times New Roman"/>
                <w:sz w:val="18"/>
                <w:szCs w:val="18"/>
                <w:lang w:val="sk-SK" w:eastAsia="sk-SK" w:bidi="ar-SA"/>
              </w:rPr>
            </w:pPr>
            <w:r w:rsidRPr="00595EF8">
              <w:rPr>
                <w:rFonts w:ascii="Times New Roman" w:hAnsi="Times New Roman"/>
                <w:sz w:val="18"/>
                <w:szCs w:val="18"/>
                <w:lang w:val="sk-SK" w:eastAsia="sk-SK" w:bidi="ar-SA"/>
              </w:rPr>
              <w:t>19</w:t>
            </w:r>
          </w:p>
        </w:tc>
        <w:tc>
          <w:tcPr>
            <w:tcW w:w="709" w:type="dxa"/>
            <w:tcBorders>
              <w:top w:val="nil"/>
              <w:left w:val="nil"/>
              <w:bottom w:val="single" w:sz="4" w:space="0" w:color="auto"/>
              <w:right w:val="single" w:sz="4" w:space="0" w:color="auto"/>
            </w:tcBorders>
            <w:shd w:val="clear" w:color="auto" w:fill="auto"/>
            <w:noWrap/>
            <w:vAlign w:val="bottom"/>
            <w:hideMark/>
          </w:tcPr>
          <w:p w:rsidR="00021CC5" w:rsidRPr="00595EF8" w:rsidRDefault="00021CC5" w:rsidP="00021CC5">
            <w:pPr>
              <w:spacing w:after="0" w:line="240" w:lineRule="auto"/>
              <w:ind w:firstLine="0"/>
              <w:jc w:val="right"/>
              <w:rPr>
                <w:rFonts w:ascii="Times New Roman" w:hAnsi="Times New Roman"/>
                <w:sz w:val="18"/>
                <w:szCs w:val="18"/>
                <w:lang w:val="sk-SK" w:eastAsia="sk-SK" w:bidi="ar-SA"/>
              </w:rPr>
            </w:pPr>
            <w:r w:rsidRPr="00595EF8">
              <w:rPr>
                <w:rFonts w:ascii="Times New Roman" w:hAnsi="Times New Roman"/>
                <w:sz w:val="18"/>
                <w:szCs w:val="18"/>
                <w:lang w:val="sk-SK" w:eastAsia="sk-SK" w:bidi="ar-SA"/>
              </w:rPr>
              <w:t>18</w:t>
            </w:r>
          </w:p>
        </w:tc>
        <w:tc>
          <w:tcPr>
            <w:tcW w:w="851" w:type="dxa"/>
            <w:tcBorders>
              <w:top w:val="nil"/>
              <w:left w:val="nil"/>
              <w:bottom w:val="single" w:sz="4" w:space="0" w:color="auto"/>
              <w:right w:val="single" w:sz="4" w:space="0" w:color="auto"/>
            </w:tcBorders>
            <w:shd w:val="clear" w:color="auto" w:fill="auto"/>
            <w:vAlign w:val="bottom"/>
            <w:hideMark/>
          </w:tcPr>
          <w:p w:rsidR="00021CC5" w:rsidRPr="00595EF8" w:rsidRDefault="00021CC5" w:rsidP="00021CC5">
            <w:pPr>
              <w:spacing w:after="0" w:line="240" w:lineRule="auto"/>
              <w:ind w:firstLine="0"/>
              <w:jc w:val="right"/>
              <w:rPr>
                <w:rFonts w:ascii="Times New Roman" w:hAnsi="Times New Roman"/>
                <w:sz w:val="18"/>
                <w:szCs w:val="18"/>
                <w:lang w:val="sk-SK" w:eastAsia="sk-SK" w:bidi="ar-SA"/>
              </w:rPr>
            </w:pPr>
            <w:r w:rsidRPr="00595EF8">
              <w:rPr>
                <w:rFonts w:ascii="Times New Roman" w:hAnsi="Times New Roman"/>
                <w:sz w:val="18"/>
                <w:szCs w:val="18"/>
                <w:lang w:val="sk-SK" w:eastAsia="sk-SK" w:bidi="ar-SA"/>
              </w:rPr>
              <w:t>67,77</w:t>
            </w:r>
          </w:p>
        </w:tc>
        <w:tc>
          <w:tcPr>
            <w:tcW w:w="850" w:type="dxa"/>
            <w:tcBorders>
              <w:top w:val="nil"/>
              <w:left w:val="nil"/>
              <w:bottom w:val="single" w:sz="4" w:space="0" w:color="auto"/>
              <w:right w:val="single" w:sz="4" w:space="0" w:color="auto"/>
            </w:tcBorders>
            <w:shd w:val="clear" w:color="auto" w:fill="auto"/>
            <w:vAlign w:val="bottom"/>
            <w:hideMark/>
          </w:tcPr>
          <w:p w:rsidR="00021CC5" w:rsidRPr="00595EF8" w:rsidRDefault="00021CC5" w:rsidP="00021CC5">
            <w:pPr>
              <w:spacing w:after="0" w:line="240" w:lineRule="auto"/>
              <w:ind w:firstLine="0"/>
              <w:jc w:val="right"/>
              <w:rPr>
                <w:rFonts w:ascii="Times New Roman" w:hAnsi="Times New Roman"/>
                <w:sz w:val="18"/>
                <w:szCs w:val="18"/>
                <w:lang w:val="sk-SK" w:eastAsia="sk-SK" w:bidi="ar-SA"/>
              </w:rPr>
            </w:pPr>
            <w:r w:rsidRPr="00595EF8">
              <w:rPr>
                <w:rFonts w:ascii="Times New Roman" w:hAnsi="Times New Roman"/>
                <w:sz w:val="18"/>
                <w:szCs w:val="18"/>
                <w:lang w:val="sk-SK" w:eastAsia="sk-SK" w:bidi="ar-SA"/>
              </w:rPr>
              <w:t>0</w:t>
            </w:r>
          </w:p>
        </w:tc>
        <w:tc>
          <w:tcPr>
            <w:tcW w:w="992" w:type="dxa"/>
            <w:tcBorders>
              <w:top w:val="nil"/>
              <w:left w:val="nil"/>
              <w:bottom w:val="single" w:sz="4" w:space="0" w:color="auto"/>
              <w:right w:val="single" w:sz="4" w:space="0" w:color="auto"/>
            </w:tcBorders>
            <w:shd w:val="clear" w:color="auto" w:fill="auto"/>
            <w:vAlign w:val="bottom"/>
            <w:hideMark/>
          </w:tcPr>
          <w:p w:rsidR="00021CC5" w:rsidRPr="00595EF8" w:rsidRDefault="00021CC5" w:rsidP="00021CC5">
            <w:pPr>
              <w:spacing w:after="0" w:line="240" w:lineRule="auto"/>
              <w:ind w:firstLine="0"/>
              <w:jc w:val="right"/>
              <w:rPr>
                <w:rFonts w:ascii="Times New Roman" w:hAnsi="Times New Roman"/>
                <w:sz w:val="18"/>
                <w:szCs w:val="18"/>
                <w:lang w:val="sk-SK" w:eastAsia="sk-SK" w:bidi="ar-SA"/>
              </w:rPr>
            </w:pPr>
            <w:r w:rsidRPr="00595EF8">
              <w:rPr>
                <w:rFonts w:ascii="Times New Roman" w:hAnsi="Times New Roman"/>
                <w:sz w:val="18"/>
                <w:szCs w:val="18"/>
                <w:lang w:val="sk-SK" w:eastAsia="sk-SK" w:bidi="ar-SA"/>
              </w:rPr>
              <w:t>0,33</w:t>
            </w:r>
          </w:p>
        </w:tc>
        <w:tc>
          <w:tcPr>
            <w:tcW w:w="851" w:type="dxa"/>
            <w:tcBorders>
              <w:top w:val="nil"/>
              <w:left w:val="nil"/>
              <w:bottom w:val="single" w:sz="4" w:space="0" w:color="auto"/>
              <w:right w:val="single" w:sz="4" w:space="0" w:color="auto"/>
            </w:tcBorders>
            <w:shd w:val="clear" w:color="auto" w:fill="auto"/>
            <w:vAlign w:val="bottom"/>
            <w:hideMark/>
          </w:tcPr>
          <w:p w:rsidR="00021CC5" w:rsidRPr="00595EF8" w:rsidRDefault="00021CC5" w:rsidP="00021CC5">
            <w:pPr>
              <w:spacing w:after="0" w:line="240" w:lineRule="auto"/>
              <w:ind w:firstLine="0"/>
              <w:jc w:val="right"/>
              <w:rPr>
                <w:rFonts w:ascii="Times New Roman" w:hAnsi="Times New Roman"/>
                <w:sz w:val="18"/>
                <w:szCs w:val="18"/>
                <w:lang w:val="sk-SK" w:eastAsia="sk-SK" w:bidi="ar-SA"/>
              </w:rPr>
            </w:pPr>
            <w:r w:rsidRPr="00595EF8">
              <w:rPr>
                <w:rFonts w:ascii="Times New Roman" w:hAnsi="Times New Roman"/>
                <w:sz w:val="18"/>
                <w:szCs w:val="18"/>
                <w:lang w:val="sk-SK" w:eastAsia="sk-SK" w:bidi="ar-SA"/>
              </w:rPr>
              <w:t>4</w:t>
            </w:r>
          </w:p>
        </w:tc>
        <w:tc>
          <w:tcPr>
            <w:tcW w:w="850" w:type="dxa"/>
            <w:tcBorders>
              <w:top w:val="nil"/>
              <w:left w:val="nil"/>
              <w:bottom w:val="single" w:sz="4" w:space="0" w:color="auto"/>
              <w:right w:val="single" w:sz="4" w:space="0" w:color="auto"/>
            </w:tcBorders>
            <w:shd w:val="clear" w:color="auto" w:fill="auto"/>
            <w:noWrap/>
            <w:vAlign w:val="bottom"/>
            <w:hideMark/>
          </w:tcPr>
          <w:p w:rsidR="00021CC5" w:rsidRPr="00595EF8" w:rsidRDefault="00021CC5" w:rsidP="00021CC5">
            <w:pPr>
              <w:spacing w:after="0" w:line="240" w:lineRule="auto"/>
              <w:ind w:firstLine="0"/>
              <w:jc w:val="right"/>
              <w:rPr>
                <w:rFonts w:ascii="Times New Roman" w:hAnsi="Times New Roman"/>
                <w:sz w:val="18"/>
                <w:szCs w:val="18"/>
                <w:lang w:val="sk-SK" w:eastAsia="sk-SK" w:bidi="ar-SA"/>
              </w:rPr>
            </w:pPr>
            <w:r w:rsidRPr="00595EF8">
              <w:rPr>
                <w:rFonts w:ascii="Times New Roman" w:hAnsi="Times New Roman"/>
                <w:sz w:val="18"/>
                <w:szCs w:val="18"/>
                <w:lang w:val="sk-SK" w:eastAsia="sk-SK" w:bidi="ar-SA"/>
              </w:rPr>
              <w:t>4</w:t>
            </w:r>
          </w:p>
        </w:tc>
        <w:tc>
          <w:tcPr>
            <w:tcW w:w="851" w:type="dxa"/>
            <w:tcBorders>
              <w:top w:val="nil"/>
              <w:left w:val="nil"/>
              <w:bottom w:val="single" w:sz="4" w:space="0" w:color="auto"/>
              <w:right w:val="single" w:sz="4" w:space="0" w:color="auto"/>
            </w:tcBorders>
            <w:shd w:val="clear" w:color="auto" w:fill="auto"/>
            <w:vAlign w:val="bottom"/>
            <w:hideMark/>
          </w:tcPr>
          <w:p w:rsidR="00021CC5" w:rsidRPr="00595EF8" w:rsidRDefault="00021CC5" w:rsidP="00021CC5">
            <w:pPr>
              <w:spacing w:after="0" w:line="240" w:lineRule="auto"/>
              <w:ind w:firstLine="0"/>
              <w:jc w:val="right"/>
              <w:rPr>
                <w:rFonts w:ascii="Times New Roman" w:hAnsi="Times New Roman"/>
                <w:sz w:val="18"/>
                <w:szCs w:val="18"/>
                <w:lang w:val="sk-SK" w:eastAsia="sk-SK" w:bidi="ar-SA"/>
              </w:rPr>
            </w:pPr>
            <w:r w:rsidRPr="00595EF8">
              <w:rPr>
                <w:rFonts w:ascii="Times New Roman" w:hAnsi="Times New Roman"/>
                <w:sz w:val="18"/>
                <w:szCs w:val="18"/>
                <w:lang w:val="sk-SK" w:eastAsia="sk-SK" w:bidi="ar-SA"/>
              </w:rPr>
              <w:t>19,87</w:t>
            </w:r>
          </w:p>
        </w:tc>
        <w:tc>
          <w:tcPr>
            <w:tcW w:w="709" w:type="dxa"/>
            <w:tcBorders>
              <w:top w:val="nil"/>
              <w:left w:val="nil"/>
              <w:bottom w:val="single" w:sz="4" w:space="0" w:color="auto"/>
              <w:right w:val="single" w:sz="4" w:space="0" w:color="auto"/>
            </w:tcBorders>
            <w:shd w:val="clear" w:color="auto" w:fill="auto"/>
            <w:vAlign w:val="bottom"/>
            <w:hideMark/>
          </w:tcPr>
          <w:p w:rsidR="00021CC5" w:rsidRPr="00595EF8" w:rsidRDefault="00021CC5" w:rsidP="00021CC5">
            <w:pPr>
              <w:spacing w:after="0" w:line="240" w:lineRule="auto"/>
              <w:ind w:firstLine="0"/>
              <w:jc w:val="right"/>
              <w:rPr>
                <w:rFonts w:ascii="Times New Roman" w:hAnsi="Times New Roman"/>
                <w:sz w:val="18"/>
                <w:szCs w:val="18"/>
                <w:lang w:val="sk-SK" w:eastAsia="sk-SK" w:bidi="ar-SA"/>
              </w:rPr>
            </w:pPr>
            <w:r w:rsidRPr="00595EF8">
              <w:rPr>
                <w:rFonts w:ascii="Times New Roman" w:hAnsi="Times New Roman"/>
                <w:sz w:val="18"/>
                <w:szCs w:val="18"/>
                <w:lang w:val="sk-SK" w:eastAsia="sk-SK" w:bidi="ar-SA"/>
              </w:rPr>
              <w:t>0</w:t>
            </w:r>
          </w:p>
        </w:tc>
        <w:tc>
          <w:tcPr>
            <w:tcW w:w="992" w:type="dxa"/>
            <w:tcBorders>
              <w:top w:val="nil"/>
              <w:left w:val="nil"/>
              <w:bottom w:val="single" w:sz="4" w:space="0" w:color="auto"/>
              <w:right w:val="single" w:sz="4" w:space="0" w:color="auto"/>
            </w:tcBorders>
            <w:shd w:val="clear" w:color="auto" w:fill="auto"/>
            <w:vAlign w:val="bottom"/>
            <w:hideMark/>
          </w:tcPr>
          <w:p w:rsidR="00021CC5" w:rsidRPr="00595EF8" w:rsidRDefault="00021CC5" w:rsidP="00021CC5">
            <w:pPr>
              <w:spacing w:after="0" w:line="240" w:lineRule="auto"/>
              <w:ind w:firstLine="0"/>
              <w:jc w:val="right"/>
              <w:rPr>
                <w:rFonts w:ascii="Times New Roman" w:hAnsi="Times New Roman"/>
                <w:sz w:val="18"/>
                <w:szCs w:val="18"/>
                <w:lang w:val="sk-SK" w:eastAsia="sk-SK" w:bidi="ar-SA"/>
              </w:rPr>
            </w:pPr>
            <w:r w:rsidRPr="00595EF8">
              <w:rPr>
                <w:rFonts w:ascii="Times New Roman" w:hAnsi="Times New Roman"/>
                <w:sz w:val="18"/>
                <w:szCs w:val="18"/>
                <w:lang w:val="sk-SK" w:eastAsia="sk-SK" w:bidi="ar-SA"/>
              </w:rPr>
              <w:t>0</w:t>
            </w:r>
          </w:p>
        </w:tc>
      </w:tr>
      <w:tr w:rsidR="00021CC5" w:rsidRPr="00595EF8" w:rsidTr="00911F89">
        <w:trPr>
          <w:trHeight w:val="315"/>
        </w:trPr>
        <w:tc>
          <w:tcPr>
            <w:tcW w:w="850" w:type="dxa"/>
            <w:tcBorders>
              <w:top w:val="nil"/>
              <w:left w:val="single" w:sz="4" w:space="0" w:color="auto"/>
              <w:bottom w:val="single" w:sz="4" w:space="0" w:color="auto"/>
              <w:right w:val="single" w:sz="4" w:space="0" w:color="auto"/>
            </w:tcBorders>
            <w:shd w:val="clear" w:color="auto" w:fill="auto"/>
            <w:noWrap/>
            <w:vAlign w:val="bottom"/>
            <w:hideMark/>
          </w:tcPr>
          <w:p w:rsidR="00021CC5" w:rsidRPr="00595EF8" w:rsidRDefault="002C4628" w:rsidP="00021CC5">
            <w:pPr>
              <w:spacing w:after="0" w:line="240" w:lineRule="auto"/>
              <w:ind w:firstLine="0"/>
              <w:jc w:val="left"/>
              <w:rPr>
                <w:rFonts w:ascii="Times New Roman" w:hAnsi="Times New Roman"/>
                <w:sz w:val="18"/>
                <w:szCs w:val="18"/>
                <w:lang w:val="sk-SK" w:eastAsia="sk-SK" w:bidi="ar-SA"/>
              </w:rPr>
            </w:pPr>
            <w:r>
              <w:rPr>
                <w:rFonts w:ascii="Times New Roman" w:hAnsi="Times New Roman"/>
                <w:sz w:val="18"/>
                <w:szCs w:val="18"/>
                <w:lang w:val="sk-SK" w:eastAsia="sk-SK" w:bidi="ar-SA"/>
              </w:rPr>
              <w:t>PF</w:t>
            </w:r>
          </w:p>
        </w:tc>
        <w:tc>
          <w:tcPr>
            <w:tcW w:w="992" w:type="dxa"/>
            <w:tcBorders>
              <w:top w:val="nil"/>
              <w:left w:val="nil"/>
              <w:bottom w:val="single" w:sz="4" w:space="0" w:color="auto"/>
              <w:right w:val="single" w:sz="4" w:space="0" w:color="auto"/>
            </w:tcBorders>
            <w:shd w:val="clear" w:color="auto" w:fill="auto"/>
            <w:vAlign w:val="bottom"/>
            <w:hideMark/>
          </w:tcPr>
          <w:p w:rsidR="00021CC5" w:rsidRPr="00595EF8" w:rsidRDefault="00021CC5" w:rsidP="00021CC5">
            <w:pPr>
              <w:spacing w:after="0" w:line="240" w:lineRule="auto"/>
              <w:ind w:firstLine="0"/>
              <w:jc w:val="right"/>
              <w:rPr>
                <w:rFonts w:ascii="Times New Roman" w:hAnsi="Times New Roman"/>
                <w:sz w:val="18"/>
                <w:szCs w:val="18"/>
                <w:lang w:val="sk-SK" w:eastAsia="sk-SK" w:bidi="ar-SA"/>
              </w:rPr>
            </w:pPr>
            <w:r w:rsidRPr="00595EF8">
              <w:rPr>
                <w:rFonts w:ascii="Times New Roman" w:hAnsi="Times New Roman"/>
                <w:sz w:val="18"/>
                <w:szCs w:val="18"/>
                <w:lang w:val="sk-SK" w:eastAsia="sk-SK" w:bidi="ar-SA"/>
              </w:rPr>
              <w:t>18</w:t>
            </w:r>
          </w:p>
        </w:tc>
        <w:tc>
          <w:tcPr>
            <w:tcW w:w="709" w:type="dxa"/>
            <w:tcBorders>
              <w:top w:val="nil"/>
              <w:left w:val="nil"/>
              <w:bottom w:val="single" w:sz="4" w:space="0" w:color="auto"/>
              <w:right w:val="single" w:sz="4" w:space="0" w:color="auto"/>
            </w:tcBorders>
            <w:shd w:val="clear" w:color="auto" w:fill="auto"/>
            <w:noWrap/>
            <w:vAlign w:val="bottom"/>
            <w:hideMark/>
          </w:tcPr>
          <w:p w:rsidR="00021CC5" w:rsidRPr="00595EF8" w:rsidRDefault="00021CC5" w:rsidP="00021CC5">
            <w:pPr>
              <w:spacing w:after="0" w:line="240" w:lineRule="auto"/>
              <w:ind w:firstLine="0"/>
              <w:jc w:val="right"/>
              <w:rPr>
                <w:rFonts w:ascii="Times New Roman" w:hAnsi="Times New Roman"/>
                <w:sz w:val="18"/>
                <w:szCs w:val="18"/>
                <w:lang w:val="sk-SK" w:eastAsia="sk-SK" w:bidi="ar-SA"/>
              </w:rPr>
            </w:pPr>
            <w:r w:rsidRPr="00595EF8">
              <w:rPr>
                <w:rFonts w:ascii="Times New Roman" w:hAnsi="Times New Roman"/>
                <w:sz w:val="18"/>
                <w:szCs w:val="18"/>
                <w:lang w:val="sk-SK" w:eastAsia="sk-SK" w:bidi="ar-SA"/>
              </w:rPr>
              <w:t>12</w:t>
            </w:r>
          </w:p>
        </w:tc>
        <w:tc>
          <w:tcPr>
            <w:tcW w:w="851" w:type="dxa"/>
            <w:tcBorders>
              <w:top w:val="nil"/>
              <w:left w:val="nil"/>
              <w:bottom w:val="single" w:sz="4" w:space="0" w:color="auto"/>
              <w:right w:val="single" w:sz="4" w:space="0" w:color="auto"/>
            </w:tcBorders>
            <w:shd w:val="clear" w:color="auto" w:fill="auto"/>
            <w:vAlign w:val="bottom"/>
            <w:hideMark/>
          </w:tcPr>
          <w:p w:rsidR="00021CC5" w:rsidRPr="00595EF8" w:rsidRDefault="00021CC5" w:rsidP="00021CC5">
            <w:pPr>
              <w:spacing w:after="0" w:line="240" w:lineRule="auto"/>
              <w:ind w:firstLine="0"/>
              <w:jc w:val="right"/>
              <w:rPr>
                <w:rFonts w:ascii="Times New Roman" w:hAnsi="Times New Roman"/>
                <w:sz w:val="18"/>
                <w:szCs w:val="18"/>
                <w:lang w:val="sk-SK" w:eastAsia="sk-SK" w:bidi="ar-SA"/>
              </w:rPr>
            </w:pPr>
            <w:r w:rsidRPr="00595EF8">
              <w:rPr>
                <w:rFonts w:ascii="Times New Roman" w:hAnsi="Times New Roman"/>
                <w:sz w:val="18"/>
                <w:szCs w:val="18"/>
                <w:lang w:val="sk-SK" w:eastAsia="sk-SK" w:bidi="ar-SA"/>
              </w:rPr>
              <w:t>82,6</w:t>
            </w:r>
          </w:p>
        </w:tc>
        <w:tc>
          <w:tcPr>
            <w:tcW w:w="850" w:type="dxa"/>
            <w:tcBorders>
              <w:top w:val="nil"/>
              <w:left w:val="nil"/>
              <w:bottom w:val="single" w:sz="4" w:space="0" w:color="auto"/>
              <w:right w:val="single" w:sz="4" w:space="0" w:color="auto"/>
            </w:tcBorders>
            <w:shd w:val="clear" w:color="auto" w:fill="auto"/>
            <w:vAlign w:val="bottom"/>
            <w:hideMark/>
          </w:tcPr>
          <w:p w:rsidR="00021CC5" w:rsidRPr="00595EF8" w:rsidRDefault="00021CC5" w:rsidP="00021CC5">
            <w:pPr>
              <w:spacing w:after="0" w:line="240" w:lineRule="auto"/>
              <w:ind w:firstLine="0"/>
              <w:jc w:val="right"/>
              <w:rPr>
                <w:rFonts w:ascii="Times New Roman" w:hAnsi="Times New Roman"/>
                <w:sz w:val="18"/>
                <w:szCs w:val="18"/>
                <w:lang w:val="sk-SK" w:eastAsia="sk-SK" w:bidi="ar-SA"/>
              </w:rPr>
            </w:pPr>
            <w:r w:rsidRPr="00595EF8">
              <w:rPr>
                <w:rFonts w:ascii="Times New Roman" w:hAnsi="Times New Roman"/>
                <w:sz w:val="18"/>
                <w:szCs w:val="18"/>
                <w:lang w:val="sk-SK" w:eastAsia="sk-SK" w:bidi="ar-SA"/>
              </w:rPr>
              <w:t>0</w:t>
            </w:r>
          </w:p>
        </w:tc>
        <w:tc>
          <w:tcPr>
            <w:tcW w:w="992" w:type="dxa"/>
            <w:tcBorders>
              <w:top w:val="nil"/>
              <w:left w:val="nil"/>
              <w:bottom w:val="single" w:sz="4" w:space="0" w:color="auto"/>
              <w:right w:val="single" w:sz="4" w:space="0" w:color="auto"/>
            </w:tcBorders>
            <w:shd w:val="clear" w:color="auto" w:fill="auto"/>
            <w:vAlign w:val="bottom"/>
            <w:hideMark/>
          </w:tcPr>
          <w:p w:rsidR="00021CC5" w:rsidRPr="00595EF8" w:rsidRDefault="00021CC5" w:rsidP="00021CC5">
            <w:pPr>
              <w:spacing w:after="0" w:line="240" w:lineRule="auto"/>
              <w:ind w:firstLine="0"/>
              <w:jc w:val="right"/>
              <w:rPr>
                <w:rFonts w:ascii="Times New Roman" w:hAnsi="Times New Roman"/>
                <w:sz w:val="18"/>
                <w:szCs w:val="18"/>
                <w:lang w:val="sk-SK" w:eastAsia="sk-SK" w:bidi="ar-SA"/>
              </w:rPr>
            </w:pPr>
            <w:r w:rsidRPr="00595EF8">
              <w:rPr>
                <w:rFonts w:ascii="Times New Roman" w:hAnsi="Times New Roman"/>
                <w:sz w:val="18"/>
                <w:szCs w:val="18"/>
                <w:lang w:val="sk-SK" w:eastAsia="sk-SK" w:bidi="ar-SA"/>
              </w:rPr>
              <w:t>2</w:t>
            </w:r>
          </w:p>
        </w:tc>
        <w:tc>
          <w:tcPr>
            <w:tcW w:w="851" w:type="dxa"/>
            <w:tcBorders>
              <w:top w:val="nil"/>
              <w:left w:val="nil"/>
              <w:bottom w:val="single" w:sz="4" w:space="0" w:color="auto"/>
              <w:right w:val="single" w:sz="4" w:space="0" w:color="auto"/>
            </w:tcBorders>
            <w:shd w:val="clear" w:color="auto" w:fill="auto"/>
            <w:vAlign w:val="bottom"/>
            <w:hideMark/>
          </w:tcPr>
          <w:p w:rsidR="00021CC5" w:rsidRPr="00595EF8" w:rsidRDefault="00021CC5" w:rsidP="00021CC5">
            <w:pPr>
              <w:spacing w:after="0" w:line="240" w:lineRule="auto"/>
              <w:ind w:firstLine="0"/>
              <w:jc w:val="right"/>
              <w:rPr>
                <w:rFonts w:ascii="Times New Roman" w:hAnsi="Times New Roman"/>
                <w:sz w:val="18"/>
                <w:szCs w:val="18"/>
                <w:lang w:val="sk-SK" w:eastAsia="sk-SK" w:bidi="ar-SA"/>
              </w:rPr>
            </w:pPr>
            <w:r w:rsidRPr="00595EF8">
              <w:rPr>
                <w:rFonts w:ascii="Times New Roman" w:hAnsi="Times New Roman"/>
                <w:sz w:val="18"/>
                <w:szCs w:val="18"/>
                <w:lang w:val="sk-SK" w:eastAsia="sk-SK" w:bidi="ar-SA"/>
              </w:rPr>
              <w:t>12</w:t>
            </w:r>
          </w:p>
        </w:tc>
        <w:tc>
          <w:tcPr>
            <w:tcW w:w="850" w:type="dxa"/>
            <w:tcBorders>
              <w:top w:val="nil"/>
              <w:left w:val="nil"/>
              <w:bottom w:val="single" w:sz="4" w:space="0" w:color="auto"/>
              <w:right w:val="single" w:sz="4" w:space="0" w:color="auto"/>
            </w:tcBorders>
            <w:shd w:val="clear" w:color="auto" w:fill="auto"/>
            <w:noWrap/>
            <w:vAlign w:val="bottom"/>
            <w:hideMark/>
          </w:tcPr>
          <w:p w:rsidR="00021CC5" w:rsidRPr="00595EF8" w:rsidRDefault="00021CC5" w:rsidP="00021CC5">
            <w:pPr>
              <w:spacing w:after="0" w:line="240" w:lineRule="auto"/>
              <w:ind w:firstLine="0"/>
              <w:jc w:val="right"/>
              <w:rPr>
                <w:rFonts w:ascii="Times New Roman" w:hAnsi="Times New Roman"/>
                <w:sz w:val="18"/>
                <w:szCs w:val="18"/>
                <w:lang w:val="sk-SK" w:eastAsia="sk-SK" w:bidi="ar-SA"/>
              </w:rPr>
            </w:pPr>
            <w:r w:rsidRPr="00595EF8">
              <w:rPr>
                <w:rFonts w:ascii="Times New Roman" w:hAnsi="Times New Roman"/>
                <w:sz w:val="18"/>
                <w:szCs w:val="18"/>
                <w:lang w:val="sk-SK" w:eastAsia="sk-SK" w:bidi="ar-SA"/>
              </w:rPr>
              <w:t>8</w:t>
            </w:r>
          </w:p>
        </w:tc>
        <w:tc>
          <w:tcPr>
            <w:tcW w:w="851" w:type="dxa"/>
            <w:tcBorders>
              <w:top w:val="nil"/>
              <w:left w:val="nil"/>
              <w:bottom w:val="single" w:sz="4" w:space="0" w:color="auto"/>
              <w:right w:val="single" w:sz="4" w:space="0" w:color="auto"/>
            </w:tcBorders>
            <w:shd w:val="clear" w:color="auto" w:fill="auto"/>
            <w:vAlign w:val="bottom"/>
            <w:hideMark/>
          </w:tcPr>
          <w:p w:rsidR="00021CC5" w:rsidRPr="00595EF8" w:rsidRDefault="00021CC5" w:rsidP="00021CC5">
            <w:pPr>
              <w:spacing w:after="0" w:line="240" w:lineRule="auto"/>
              <w:ind w:firstLine="0"/>
              <w:jc w:val="right"/>
              <w:rPr>
                <w:rFonts w:ascii="Times New Roman" w:hAnsi="Times New Roman"/>
                <w:sz w:val="18"/>
                <w:szCs w:val="18"/>
                <w:lang w:val="sk-SK" w:eastAsia="sk-SK" w:bidi="ar-SA"/>
              </w:rPr>
            </w:pPr>
            <w:r w:rsidRPr="00595EF8">
              <w:rPr>
                <w:rFonts w:ascii="Times New Roman" w:hAnsi="Times New Roman"/>
                <w:sz w:val="18"/>
                <w:szCs w:val="18"/>
                <w:lang w:val="sk-SK" w:eastAsia="sk-SK" w:bidi="ar-SA"/>
              </w:rPr>
              <w:t>62,4</w:t>
            </w:r>
          </w:p>
        </w:tc>
        <w:tc>
          <w:tcPr>
            <w:tcW w:w="709" w:type="dxa"/>
            <w:tcBorders>
              <w:top w:val="nil"/>
              <w:left w:val="nil"/>
              <w:bottom w:val="single" w:sz="4" w:space="0" w:color="auto"/>
              <w:right w:val="single" w:sz="4" w:space="0" w:color="auto"/>
            </w:tcBorders>
            <w:shd w:val="clear" w:color="auto" w:fill="auto"/>
            <w:vAlign w:val="bottom"/>
            <w:hideMark/>
          </w:tcPr>
          <w:p w:rsidR="00021CC5" w:rsidRPr="00595EF8" w:rsidRDefault="00021CC5" w:rsidP="00021CC5">
            <w:pPr>
              <w:spacing w:after="0" w:line="240" w:lineRule="auto"/>
              <w:ind w:firstLine="0"/>
              <w:jc w:val="right"/>
              <w:rPr>
                <w:rFonts w:ascii="Times New Roman" w:hAnsi="Times New Roman"/>
                <w:sz w:val="18"/>
                <w:szCs w:val="18"/>
                <w:lang w:val="sk-SK" w:eastAsia="sk-SK" w:bidi="ar-SA"/>
              </w:rPr>
            </w:pPr>
            <w:r w:rsidRPr="00595EF8">
              <w:rPr>
                <w:rFonts w:ascii="Times New Roman" w:hAnsi="Times New Roman"/>
                <w:sz w:val="18"/>
                <w:szCs w:val="18"/>
                <w:lang w:val="sk-SK" w:eastAsia="sk-SK" w:bidi="ar-SA"/>
              </w:rPr>
              <w:t>0</w:t>
            </w:r>
          </w:p>
        </w:tc>
        <w:tc>
          <w:tcPr>
            <w:tcW w:w="992" w:type="dxa"/>
            <w:tcBorders>
              <w:top w:val="nil"/>
              <w:left w:val="nil"/>
              <w:bottom w:val="single" w:sz="4" w:space="0" w:color="auto"/>
              <w:right w:val="single" w:sz="4" w:space="0" w:color="auto"/>
            </w:tcBorders>
            <w:shd w:val="clear" w:color="auto" w:fill="auto"/>
            <w:vAlign w:val="bottom"/>
            <w:hideMark/>
          </w:tcPr>
          <w:p w:rsidR="00021CC5" w:rsidRPr="00595EF8" w:rsidRDefault="00021CC5" w:rsidP="00021CC5">
            <w:pPr>
              <w:spacing w:after="0" w:line="240" w:lineRule="auto"/>
              <w:ind w:firstLine="0"/>
              <w:jc w:val="right"/>
              <w:rPr>
                <w:rFonts w:ascii="Times New Roman" w:hAnsi="Times New Roman"/>
                <w:sz w:val="18"/>
                <w:szCs w:val="18"/>
                <w:lang w:val="sk-SK" w:eastAsia="sk-SK" w:bidi="ar-SA"/>
              </w:rPr>
            </w:pPr>
            <w:r w:rsidRPr="00595EF8">
              <w:rPr>
                <w:rFonts w:ascii="Times New Roman" w:hAnsi="Times New Roman"/>
                <w:sz w:val="18"/>
                <w:szCs w:val="18"/>
                <w:lang w:val="sk-SK" w:eastAsia="sk-SK" w:bidi="ar-SA"/>
              </w:rPr>
              <w:t>0</w:t>
            </w:r>
          </w:p>
        </w:tc>
      </w:tr>
      <w:tr w:rsidR="00021CC5" w:rsidRPr="00595EF8" w:rsidTr="00911F89">
        <w:trPr>
          <w:trHeight w:val="315"/>
        </w:trPr>
        <w:tc>
          <w:tcPr>
            <w:tcW w:w="850" w:type="dxa"/>
            <w:tcBorders>
              <w:top w:val="single" w:sz="8" w:space="0" w:color="auto"/>
              <w:left w:val="single" w:sz="8" w:space="0" w:color="auto"/>
              <w:bottom w:val="single" w:sz="8" w:space="0" w:color="auto"/>
              <w:right w:val="single" w:sz="8" w:space="0" w:color="auto"/>
            </w:tcBorders>
            <w:shd w:val="clear" w:color="auto" w:fill="C6D9F1" w:themeFill="text2" w:themeFillTint="33"/>
            <w:noWrap/>
            <w:vAlign w:val="bottom"/>
            <w:hideMark/>
          </w:tcPr>
          <w:p w:rsidR="00021CC5" w:rsidRPr="00595EF8" w:rsidRDefault="00021CC5" w:rsidP="00021CC5">
            <w:pPr>
              <w:spacing w:after="0" w:line="240" w:lineRule="auto"/>
              <w:ind w:firstLine="0"/>
              <w:jc w:val="left"/>
              <w:rPr>
                <w:rFonts w:ascii="Times New Roman" w:hAnsi="Times New Roman"/>
                <w:b/>
                <w:sz w:val="18"/>
                <w:szCs w:val="18"/>
                <w:lang w:val="sk-SK" w:eastAsia="sk-SK" w:bidi="ar-SA"/>
              </w:rPr>
            </w:pPr>
            <w:r w:rsidRPr="00595EF8">
              <w:rPr>
                <w:rFonts w:ascii="Times New Roman" w:hAnsi="Times New Roman"/>
                <w:b/>
                <w:sz w:val="18"/>
                <w:szCs w:val="18"/>
                <w:lang w:val="sk-SK" w:eastAsia="sk-SK" w:bidi="ar-SA"/>
              </w:rPr>
              <w:t>Spolu</w:t>
            </w:r>
          </w:p>
        </w:tc>
        <w:tc>
          <w:tcPr>
            <w:tcW w:w="992" w:type="dxa"/>
            <w:tcBorders>
              <w:top w:val="single" w:sz="8" w:space="0" w:color="auto"/>
              <w:left w:val="nil"/>
              <w:bottom w:val="single" w:sz="8" w:space="0" w:color="auto"/>
              <w:right w:val="single" w:sz="4" w:space="0" w:color="auto"/>
            </w:tcBorders>
            <w:shd w:val="clear" w:color="auto" w:fill="C6D9F1" w:themeFill="text2" w:themeFillTint="33"/>
            <w:noWrap/>
            <w:vAlign w:val="bottom"/>
            <w:hideMark/>
          </w:tcPr>
          <w:p w:rsidR="00021CC5" w:rsidRPr="00595EF8" w:rsidRDefault="00021CC5" w:rsidP="00021CC5">
            <w:pPr>
              <w:spacing w:after="0" w:line="240" w:lineRule="auto"/>
              <w:ind w:firstLine="0"/>
              <w:jc w:val="right"/>
              <w:rPr>
                <w:rFonts w:ascii="Times New Roman" w:hAnsi="Times New Roman"/>
                <w:b/>
                <w:sz w:val="18"/>
                <w:szCs w:val="18"/>
                <w:lang w:val="sk-SK" w:eastAsia="sk-SK" w:bidi="ar-SA"/>
              </w:rPr>
            </w:pPr>
            <w:r w:rsidRPr="00595EF8">
              <w:rPr>
                <w:rFonts w:ascii="Times New Roman" w:hAnsi="Times New Roman"/>
                <w:b/>
                <w:sz w:val="18"/>
                <w:szCs w:val="18"/>
                <w:lang w:val="sk-SK" w:eastAsia="sk-SK" w:bidi="ar-SA"/>
              </w:rPr>
              <w:t>200</w:t>
            </w:r>
          </w:p>
        </w:tc>
        <w:tc>
          <w:tcPr>
            <w:tcW w:w="709" w:type="dxa"/>
            <w:tcBorders>
              <w:top w:val="single" w:sz="8" w:space="0" w:color="auto"/>
              <w:left w:val="nil"/>
              <w:bottom w:val="single" w:sz="8" w:space="0" w:color="auto"/>
              <w:right w:val="single" w:sz="4" w:space="0" w:color="auto"/>
            </w:tcBorders>
            <w:shd w:val="clear" w:color="auto" w:fill="C6D9F1" w:themeFill="text2" w:themeFillTint="33"/>
            <w:noWrap/>
            <w:vAlign w:val="bottom"/>
            <w:hideMark/>
          </w:tcPr>
          <w:p w:rsidR="00021CC5" w:rsidRPr="00595EF8" w:rsidRDefault="00021CC5" w:rsidP="00021CC5">
            <w:pPr>
              <w:spacing w:after="0" w:line="240" w:lineRule="auto"/>
              <w:ind w:firstLine="0"/>
              <w:jc w:val="right"/>
              <w:rPr>
                <w:rFonts w:ascii="Times New Roman" w:hAnsi="Times New Roman"/>
                <w:b/>
                <w:sz w:val="18"/>
                <w:szCs w:val="18"/>
                <w:lang w:val="sk-SK" w:eastAsia="sk-SK" w:bidi="ar-SA"/>
              </w:rPr>
            </w:pPr>
            <w:r w:rsidRPr="00595EF8">
              <w:rPr>
                <w:rFonts w:ascii="Times New Roman" w:hAnsi="Times New Roman"/>
                <w:b/>
                <w:sz w:val="18"/>
                <w:szCs w:val="18"/>
                <w:lang w:val="sk-SK" w:eastAsia="sk-SK" w:bidi="ar-SA"/>
              </w:rPr>
              <w:t>172</w:t>
            </w:r>
          </w:p>
        </w:tc>
        <w:tc>
          <w:tcPr>
            <w:tcW w:w="851" w:type="dxa"/>
            <w:tcBorders>
              <w:top w:val="single" w:sz="8" w:space="0" w:color="auto"/>
              <w:left w:val="nil"/>
              <w:bottom w:val="single" w:sz="8" w:space="0" w:color="auto"/>
              <w:right w:val="single" w:sz="4" w:space="0" w:color="auto"/>
            </w:tcBorders>
            <w:shd w:val="clear" w:color="auto" w:fill="C6D9F1" w:themeFill="text2" w:themeFillTint="33"/>
            <w:noWrap/>
            <w:vAlign w:val="bottom"/>
            <w:hideMark/>
          </w:tcPr>
          <w:p w:rsidR="00021CC5" w:rsidRPr="00595EF8" w:rsidRDefault="00021CC5" w:rsidP="00021CC5">
            <w:pPr>
              <w:spacing w:after="0" w:line="240" w:lineRule="auto"/>
              <w:ind w:firstLine="0"/>
              <w:jc w:val="right"/>
              <w:rPr>
                <w:rFonts w:ascii="Times New Roman" w:hAnsi="Times New Roman"/>
                <w:b/>
                <w:sz w:val="18"/>
                <w:szCs w:val="18"/>
                <w:lang w:val="sk-SK" w:eastAsia="sk-SK" w:bidi="ar-SA"/>
              </w:rPr>
            </w:pPr>
            <w:r w:rsidRPr="00595EF8">
              <w:rPr>
                <w:rFonts w:ascii="Times New Roman" w:hAnsi="Times New Roman"/>
                <w:b/>
                <w:sz w:val="18"/>
                <w:szCs w:val="18"/>
                <w:lang w:val="sk-SK" w:eastAsia="sk-SK" w:bidi="ar-SA"/>
              </w:rPr>
              <w:t>625,5</w:t>
            </w:r>
          </w:p>
        </w:tc>
        <w:tc>
          <w:tcPr>
            <w:tcW w:w="850" w:type="dxa"/>
            <w:tcBorders>
              <w:top w:val="single" w:sz="8" w:space="0" w:color="auto"/>
              <w:left w:val="nil"/>
              <w:bottom w:val="single" w:sz="8" w:space="0" w:color="auto"/>
              <w:right w:val="single" w:sz="4" w:space="0" w:color="auto"/>
            </w:tcBorders>
            <w:shd w:val="clear" w:color="auto" w:fill="C6D9F1" w:themeFill="text2" w:themeFillTint="33"/>
            <w:noWrap/>
            <w:vAlign w:val="bottom"/>
            <w:hideMark/>
          </w:tcPr>
          <w:p w:rsidR="00021CC5" w:rsidRPr="00595EF8" w:rsidRDefault="00021CC5" w:rsidP="00021CC5">
            <w:pPr>
              <w:spacing w:after="0" w:line="240" w:lineRule="auto"/>
              <w:ind w:firstLine="0"/>
              <w:jc w:val="right"/>
              <w:rPr>
                <w:rFonts w:ascii="Times New Roman" w:hAnsi="Times New Roman"/>
                <w:b/>
                <w:sz w:val="18"/>
                <w:szCs w:val="18"/>
                <w:lang w:val="sk-SK" w:eastAsia="sk-SK" w:bidi="ar-SA"/>
              </w:rPr>
            </w:pPr>
            <w:r w:rsidRPr="00595EF8">
              <w:rPr>
                <w:rFonts w:ascii="Times New Roman" w:hAnsi="Times New Roman"/>
                <w:b/>
                <w:sz w:val="18"/>
                <w:szCs w:val="18"/>
                <w:lang w:val="sk-SK" w:eastAsia="sk-SK" w:bidi="ar-SA"/>
              </w:rPr>
              <w:t>16</w:t>
            </w:r>
          </w:p>
        </w:tc>
        <w:tc>
          <w:tcPr>
            <w:tcW w:w="992" w:type="dxa"/>
            <w:tcBorders>
              <w:top w:val="single" w:sz="8" w:space="0" w:color="auto"/>
              <w:left w:val="nil"/>
              <w:bottom w:val="single" w:sz="8" w:space="0" w:color="auto"/>
              <w:right w:val="single" w:sz="8" w:space="0" w:color="auto"/>
            </w:tcBorders>
            <w:shd w:val="clear" w:color="auto" w:fill="C6D9F1" w:themeFill="text2" w:themeFillTint="33"/>
            <w:noWrap/>
            <w:vAlign w:val="bottom"/>
            <w:hideMark/>
          </w:tcPr>
          <w:p w:rsidR="00021CC5" w:rsidRPr="00595EF8" w:rsidRDefault="00021CC5" w:rsidP="00021CC5">
            <w:pPr>
              <w:spacing w:after="0" w:line="240" w:lineRule="auto"/>
              <w:ind w:firstLine="0"/>
              <w:jc w:val="right"/>
              <w:rPr>
                <w:rFonts w:ascii="Times New Roman" w:hAnsi="Times New Roman"/>
                <w:b/>
                <w:sz w:val="18"/>
                <w:szCs w:val="18"/>
                <w:lang w:val="sk-SK" w:eastAsia="sk-SK" w:bidi="ar-SA"/>
              </w:rPr>
            </w:pPr>
            <w:r w:rsidRPr="00595EF8">
              <w:rPr>
                <w:rFonts w:ascii="Times New Roman" w:hAnsi="Times New Roman"/>
                <w:b/>
                <w:sz w:val="18"/>
                <w:szCs w:val="18"/>
                <w:lang w:val="sk-SK" w:eastAsia="sk-SK" w:bidi="ar-SA"/>
              </w:rPr>
              <w:t>131,07</w:t>
            </w:r>
          </w:p>
        </w:tc>
        <w:tc>
          <w:tcPr>
            <w:tcW w:w="851" w:type="dxa"/>
            <w:tcBorders>
              <w:top w:val="single" w:sz="8" w:space="0" w:color="auto"/>
              <w:left w:val="nil"/>
              <w:bottom w:val="single" w:sz="8" w:space="0" w:color="auto"/>
              <w:right w:val="single" w:sz="4" w:space="0" w:color="auto"/>
            </w:tcBorders>
            <w:shd w:val="clear" w:color="auto" w:fill="C6D9F1" w:themeFill="text2" w:themeFillTint="33"/>
            <w:noWrap/>
            <w:vAlign w:val="bottom"/>
            <w:hideMark/>
          </w:tcPr>
          <w:p w:rsidR="00021CC5" w:rsidRPr="00595EF8" w:rsidRDefault="00021CC5" w:rsidP="00021CC5">
            <w:pPr>
              <w:spacing w:after="0" w:line="240" w:lineRule="auto"/>
              <w:ind w:firstLine="0"/>
              <w:jc w:val="right"/>
              <w:rPr>
                <w:rFonts w:ascii="Times New Roman" w:hAnsi="Times New Roman"/>
                <w:b/>
                <w:sz w:val="18"/>
                <w:szCs w:val="18"/>
                <w:lang w:val="sk-SK" w:eastAsia="sk-SK" w:bidi="ar-SA"/>
              </w:rPr>
            </w:pPr>
            <w:r w:rsidRPr="00595EF8">
              <w:rPr>
                <w:rFonts w:ascii="Times New Roman" w:hAnsi="Times New Roman"/>
                <w:b/>
                <w:sz w:val="18"/>
                <w:szCs w:val="18"/>
                <w:lang w:val="sk-SK" w:eastAsia="sk-SK" w:bidi="ar-SA"/>
              </w:rPr>
              <w:t>50</w:t>
            </w:r>
          </w:p>
        </w:tc>
        <w:tc>
          <w:tcPr>
            <w:tcW w:w="850" w:type="dxa"/>
            <w:tcBorders>
              <w:top w:val="single" w:sz="8" w:space="0" w:color="auto"/>
              <w:left w:val="nil"/>
              <w:bottom w:val="single" w:sz="8" w:space="0" w:color="auto"/>
              <w:right w:val="single" w:sz="4" w:space="0" w:color="auto"/>
            </w:tcBorders>
            <w:shd w:val="clear" w:color="auto" w:fill="C6D9F1" w:themeFill="text2" w:themeFillTint="33"/>
            <w:noWrap/>
            <w:vAlign w:val="bottom"/>
            <w:hideMark/>
          </w:tcPr>
          <w:p w:rsidR="00021CC5" w:rsidRPr="00595EF8" w:rsidRDefault="00021CC5" w:rsidP="00021CC5">
            <w:pPr>
              <w:spacing w:after="0" w:line="240" w:lineRule="auto"/>
              <w:ind w:firstLine="0"/>
              <w:jc w:val="right"/>
              <w:rPr>
                <w:rFonts w:ascii="Times New Roman" w:hAnsi="Times New Roman"/>
                <w:b/>
                <w:sz w:val="18"/>
                <w:szCs w:val="18"/>
                <w:lang w:val="sk-SK" w:eastAsia="sk-SK" w:bidi="ar-SA"/>
              </w:rPr>
            </w:pPr>
            <w:r w:rsidRPr="00595EF8">
              <w:rPr>
                <w:rFonts w:ascii="Times New Roman" w:hAnsi="Times New Roman"/>
                <w:b/>
                <w:sz w:val="18"/>
                <w:szCs w:val="18"/>
                <w:lang w:val="sk-SK" w:eastAsia="sk-SK" w:bidi="ar-SA"/>
              </w:rPr>
              <w:t>36</w:t>
            </w:r>
          </w:p>
        </w:tc>
        <w:tc>
          <w:tcPr>
            <w:tcW w:w="851" w:type="dxa"/>
            <w:tcBorders>
              <w:top w:val="single" w:sz="8" w:space="0" w:color="auto"/>
              <w:left w:val="nil"/>
              <w:bottom w:val="single" w:sz="8" w:space="0" w:color="auto"/>
              <w:right w:val="single" w:sz="4" w:space="0" w:color="auto"/>
            </w:tcBorders>
            <w:shd w:val="clear" w:color="auto" w:fill="C6D9F1" w:themeFill="text2" w:themeFillTint="33"/>
            <w:noWrap/>
            <w:vAlign w:val="bottom"/>
            <w:hideMark/>
          </w:tcPr>
          <w:p w:rsidR="00021CC5" w:rsidRPr="00595EF8" w:rsidRDefault="00021CC5" w:rsidP="00021CC5">
            <w:pPr>
              <w:spacing w:after="0" w:line="240" w:lineRule="auto"/>
              <w:ind w:firstLine="0"/>
              <w:jc w:val="right"/>
              <w:rPr>
                <w:rFonts w:ascii="Times New Roman" w:hAnsi="Times New Roman"/>
                <w:b/>
                <w:sz w:val="18"/>
                <w:szCs w:val="18"/>
                <w:lang w:val="sk-SK" w:eastAsia="sk-SK" w:bidi="ar-SA"/>
              </w:rPr>
            </w:pPr>
            <w:r w:rsidRPr="00595EF8">
              <w:rPr>
                <w:rFonts w:ascii="Times New Roman" w:hAnsi="Times New Roman"/>
                <w:b/>
                <w:sz w:val="18"/>
                <w:szCs w:val="18"/>
                <w:lang w:val="sk-SK" w:eastAsia="sk-SK" w:bidi="ar-SA"/>
              </w:rPr>
              <w:t>178,71</w:t>
            </w:r>
          </w:p>
        </w:tc>
        <w:tc>
          <w:tcPr>
            <w:tcW w:w="709" w:type="dxa"/>
            <w:tcBorders>
              <w:top w:val="single" w:sz="8" w:space="0" w:color="auto"/>
              <w:left w:val="nil"/>
              <w:bottom w:val="single" w:sz="8" w:space="0" w:color="auto"/>
              <w:right w:val="single" w:sz="4" w:space="0" w:color="auto"/>
            </w:tcBorders>
            <w:shd w:val="clear" w:color="auto" w:fill="C6D9F1" w:themeFill="text2" w:themeFillTint="33"/>
            <w:noWrap/>
            <w:vAlign w:val="bottom"/>
            <w:hideMark/>
          </w:tcPr>
          <w:p w:rsidR="00021CC5" w:rsidRPr="00595EF8" w:rsidRDefault="00021CC5" w:rsidP="00021CC5">
            <w:pPr>
              <w:spacing w:after="0" w:line="240" w:lineRule="auto"/>
              <w:ind w:firstLine="0"/>
              <w:jc w:val="right"/>
              <w:rPr>
                <w:rFonts w:ascii="Times New Roman" w:hAnsi="Times New Roman"/>
                <w:b/>
                <w:sz w:val="18"/>
                <w:szCs w:val="18"/>
                <w:lang w:val="sk-SK" w:eastAsia="sk-SK" w:bidi="ar-SA"/>
              </w:rPr>
            </w:pPr>
            <w:r w:rsidRPr="00595EF8">
              <w:rPr>
                <w:rFonts w:ascii="Times New Roman" w:hAnsi="Times New Roman"/>
                <w:b/>
                <w:sz w:val="18"/>
                <w:szCs w:val="18"/>
                <w:lang w:val="sk-SK" w:eastAsia="sk-SK" w:bidi="ar-SA"/>
              </w:rPr>
              <w:t>3</w:t>
            </w:r>
          </w:p>
        </w:tc>
        <w:tc>
          <w:tcPr>
            <w:tcW w:w="992" w:type="dxa"/>
            <w:tcBorders>
              <w:top w:val="single" w:sz="8" w:space="0" w:color="auto"/>
              <w:left w:val="nil"/>
              <w:bottom w:val="single" w:sz="8" w:space="0" w:color="auto"/>
              <w:right w:val="single" w:sz="8" w:space="0" w:color="auto"/>
            </w:tcBorders>
            <w:shd w:val="clear" w:color="auto" w:fill="C6D9F1" w:themeFill="text2" w:themeFillTint="33"/>
            <w:noWrap/>
            <w:vAlign w:val="bottom"/>
            <w:hideMark/>
          </w:tcPr>
          <w:p w:rsidR="00021CC5" w:rsidRPr="00595EF8" w:rsidRDefault="00021CC5" w:rsidP="00021CC5">
            <w:pPr>
              <w:spacing w:after="0" w:line="240" w:lineRule="auto"/>
              <w:ind w:firstLine="0"/>
              <w:jc w:val="right"/>
              <w:rPr>
                <w:rFonts w:ascii="Times New Roman" w:hAnsi="Times New Roman"/>
                <w:b/>
                <w:sz w:val="18"/>
                <w:szCs w:val="18"/>
                <w:lang w:val="sk-SK" w:eastAsia="sk-SK" w:bidi="ar-SA"/>
              </w:rPr>
            </w:pPr>
            <w:r w:rsidRPr="00595EF8">
              <w:rPr>
                <w:rFonts w:ascii="Times New Roman" w:hAnsi="Times New Roman"/>
                <w:b/>
                <w:sz w:val="18"/>
                <w:szCs w:val="18"/>
                <w:lang w:val="sk-SK" w:eastAsia="sk-SK" w:bidi="ar-SA"/>
              </w:rPr>
              <w:t>20,8</w:t>
            </w:r>
          </w:p>
        </w:tc>
      </w:tr>
      <w:tr w:rsidR="00021CC5" w:rsidRPr="00595EF8" w:rsidTr="00911F89">
        <w:trPr>
          <w:trHeight w:val="315"/>
        </w:trPr>
        <w:tc>
          <w:tcPr>
            <w:tcW w:w="9497" w:type="dxa"/>
            <w:gridSpan w:val="11"/>
            <w:tcBorders>
              <w:top w:val="single" w:sz="8" w:space="0" w:color="auto"/>
              <w:left w:val="single" w:sz="8" w:space="0" w:color="auto"/>
              <w:bottom w:val="single" w:sz="8" w:space="0" w:color="auto"/>
              <w:right w:val="single" w:sz="8" w:space="0" w:color="auto"/>
            </w:tcBorders>
            <w:shd w:val="clear" w:color="auto" w:fill="FFFFFF" w:themeFill="background1"/>
            <w:noWrap/>
            <w:vAlign w:val="bottom"/>
          </w:tcPr>
          <w:p w:rsidR="00021CC5" w:rsidRPr="00595EF8" w:rsidRDefault="00021CC5" w:rsidP="00021CC5">
            <w:pPr>
              <w:spacing w:after="0" w:line="240" w:lineRule="auto"/>
              <w:ind w:firstLine="0"/>
              <w:jc w:val="center"/>
              <w:rPr>
                <w:rFonts w:ascii="Times New Roman" w:hAnsi="Times New Roman"/>
                <w:b/>
                <w:sz w:val="18"/>
                <w:szCs w:val="18"/>
                <w:lang w:val="sk-SK" w:eastAsia="sk-SK" w:bidi="ar-SA"/>
              </w:rPr>
            </w:pPr>
            <w:r>
              <w:rPr>
                <w:rFonts w:ascii="Times New Roman" w:hAnsi="Times New Roman"/>
                <w:b/>
                <w:sz w:val="18"/>
                <w:szCs w:val="18"/>
                <w:lang w:val="sk-SK" w:eastAsia="sk-SK" w:bidi="ar-SA"/>
              </w:rPr>
              <w:t>2013/2014</w:t>
            </w:r>
          </w:p>
        </w:tc>
      </w:tr>
      <w:tr w:rsidR="002C4628" w:rsidRPr="00595EF8" w:rsidTr="00911F89">
        <w:trPr>
          <w:trHeight w:val="315"/>
        </w:trPr>
        <w:tc>
          <w:tcPr>
            <w:tcW w:w="850" w:type="dxa"/>
            <w:tcBorders>
              <w:top w:val="single" w:sz="8" w:space="0" w:color="auto"/>
              <w:left w:val="single" w:sz="8" w:space="0" w:color="auto"/>
              <w:bottom w:val="single" w:sz="8" w:space="0" w:color="auto"/>
              <w:right w:val="single" w:sz="8" w:space="0" w:color="auto"/>
            </w:tcBorders>
            <w:shd w:val="clear" w:color="auto" w:fill="FFFFFF" w:themeFill="background1"/>
            <w:noWrap/>
            <w:vAlign w:val="bottom"/>
          </w:tcPr>
          <w:p w:rsidR="002C4628" w:rsidRPr="00595EF8" w:rsidRDefault="002C4628" w:rsidP="00F747FA">
            <w:pPr>
              <w:spacing w:after="0" w:line="240" w:lineRule="auto"/>
              <w:ind w:firstLine="0"/>
              <w:jc w:val="left"/>
              <w:rPr>
                <w:rFonts w:ascii="Times New Roman" w:hAnsi="Times New Roman"/>
                <w:sz w:val="18"/>
                <w:szCs w:val="18"/>
                <w:lang w:val="sk-SK" w:eastAsia="sk-SK" w:bidi="ar-SA"/>
              </w:rPr>
            </w:pPr>
            <w:r w:rsidRPr="00595EF8">
              <w:rPr>
                <w:rFonts w:ascii="Times New Roman" w:hAnsi="Times New Roman"/>
                <w:sz w:val="18"/>
                <w:szCs w:val="18"/>
                <w:lang w:val="sk-SK" w:eastAsia="sk-SK" w:bidi="ar-SA"/>
              </w:rPr>
              <w:t>F</w:t>
            </w:r>
            <w:r>
              <w:rPr>
                <w:rFonts w:ascii="Times New Roman" w:hAnsi="Times New Roman"/>
                <w:sz w:val="18"/>
                <w:szCs w:val="18"/>
                <w:lang w:val="sk-SK" w:eastAsia="sk-SK" w:bidi="ar-SA"/>
              </w:rPr>
              <w:t>PV</w:t>
            </w:r>
          </w:p>
        </w:tc>
        <w:tc>
          <w:tcPr>
            <w:tcW w:w="992" w:type="dxa"/>
            <w:tcBorders>
              <w:top w:val="single" w:sz="8" w:space="0" w:color="auto"/>
              <w:left w:val="nil"/>
              <w:bottom w:val="single" w:sz="8" w:space="0" w:color="auto"/>
              <w:right w:val="single" w:sz="4" w:space="0" w:color="auto"/>
            </w:tcBorders>
            <w:shd w:val="clear" w:color="auto" w:fill="FFFFFF" w:themeFill="background1"/>
            <w:noWrap/>
            <w:vAlign w:val="bottom"/>
          </w:tcPr>
          <w:p w:rsidR="002C4628" w:rsidRPr="00595EF8" w:rsidRDefault="002C4628" w:rsidP="00021CC5">
            <w:pPr>
              <w:jc w:val="right"/>
              <w:rPr>
                <w:rFonts w:ascii="Times New Roman" w:hAnsi="Times New Roman"/>
                <w:sz w:val="18"/>
                <w:szCs w:val="18"/>
              </w:rPr>
            </w:pPr>
            <w:r w:rsidRPr="00595EF8">
              <w:rPr>
                <w:rFonts w:ascii="Times New Roman" w:hAnsi="Times New Roman"/>
                <w:sz w:val="18"/>
                <w:szCs w:val="18"/>
              </w:rPr>
              <w:t>15</w:t>
            </w:r>
          </w:p>
        </w:tc>
        <w:tc>
          <w:tcPr>
            <w:tcW w:w="709" w:type="dxa"/>
            <w:tcBorders>
              <w:top w:val="single" w:sz="8" w:space="0" w:color="auto"/>
              <w:left w:val="nil"/>
              <w:bottom w:val="single" w:sz="8" w:space="0" w:color="auto"/>
              <w:right w:val="single" w:sz="4" w:space="0" w:color="auto"/>
            </w:tcBorders>
            <w:shd w:val="clear" w:color="auto" w:fill="FFFFFF" w:themeFill="background1"/>
            <w:noWrap/>
            <w:vAlign w:val="bottom"/>
          </w:tcPr>
          <w:p w:rsidR="002C4628" w:rsidRPr="00595EF8" w:rsidRDefault="002C4628" w:rsidP="00021CC5">
            <w:pPr>
              <w:jc w:val="right"/>
              <w:rPr>
                <w:rFonts w:ascii="Times New Roman" w:hAnsi="Times New Roman"/>
                <w:sz w:val="18"/>
                <w:szCs w:val="18"/>
              </w:rPr>
            </w:pPr>
            <w:r w:rsidRPr="00595EF8">
              <w:rPr>
                <w:rFonts w:ascii="Times New Roman" w:hAnsi="Times New Roman"/>
                <w:sz w:val="18"/>
                <w:szCs w:val="18"/>
              </w:rPr>
              <w:t>8</w:t>
            </w:r>
          </w:p>
        </w:tc>
        <w:tc>
          <w:tcPr>
            <w:tcW w:w="851" w:type="dxa"/>
            <w:tcBorders>
              <w:top w:val="single" w:sz="8" w:space="0" w:color="auto"/>
              <w:left w:val="nil"/>
              <w:bottom w:val="single" w:sz="8" w:space="0" w:color="auto"/>
              <w:right w:val="single" w:sz="4" w:space="0" w:color="auto"/>
            </w:tcBorders>
            <w:shd w:val="clear" w:color="auto" w:fill="FFFFFF" w:themeFill="background1"/>
            <w:noWrap/>
            <w:vAlign w:val="bottom"/>
          </w:tcPr>
          <w:p w:rsidR="002C4628" w:rsidRPr="00595EF8" w:rsidRDefault="002C4628" w:rsidP="00021CC5">
            <w:pPr>
              <w:jc w:val="right"/>
              <w:rPr>
                <w:rFonts w:ascii="Times New Roman" w:hAnsi="Times New Roman"/>
                <w:sz w:val="18"/>
                <w:szCs w:val="18"/>
              </w:rPr>
            </w:pPr>
            <w:r w:rsidRPr="00595EF8">
              <w:rPr>
                <w:rFonts w:ascii="Times New Roman" w:hAnsi="Times New Roman"/>
                <w:sz w:val="18"/>
                <w:szCs w:val="18"/>
              </w:rPr>
              <w:t>76,25</w:t>
            </w:r>
          </w:p>
        </w:tc>
        <w:tc>
          <w:tcPr>
            <w:tcW w:w="850" w:type="dxa"/>
            <w:tcBorders>
              <w:top w:val="single" w:sz="8" w:space="0" w:color="auto"/>
              <w:left w:val="nil"/>
              <w:bottom w:val="single" w:sz="8" w:space="0" w:color="auto"/>
              <w:right w:val="single" w:sz="4" w:space="0" w:color="auto"/>
            </w:tcBorders>
            <w:shd w:val="clear" w:color="auto" w:fill="FFFFFF" w:themeFill="background1"/>
            <w:noWrap/>
            <w:vAlign w:val="bottom"/>
          </w:tcPr>
          <w:p w:rsidR="002C4628" w:rsidRPr="00595EF8" w:rsidRDefault="002C4628" w:rsidP="00021CC5">
            <w:pPr>
              <w:jc w:val="right"/>
              <w:rPr>
                <w:rFonts w:ascii="Times New Roman" w:hAnsi="Times New Roman"/>
                <w:sz w:val="18"/>
                <w:szCs w:val="18"/>
              </w:rPr>
            </w:pPr>
            <w:r w:rsidRPr="00595EF8">
              <w:rPr>
                <w:rFonts w:ascii="Times New Roman" w:hAnsi="Times New Roman"/>
                <w:sz w:val="18"/>
                <w:szCs w:val="18"/>
              </w:rPr>
              <w:t>0</w:t>
            </w:r>
          </w:p>
        </w:tc>
        <w:tc>
          <w:tcPr>
            <w:tcW w:w="992" w:type="dxa"/>
            <w:tcBorders>
              <w:top w:val="single" w:sz="8" w:space="0" w:color="auto"/>
              <w:left w:val="nil"/>
              <w:bottom w:val="single" w:sz="8" w:space="0" w:color="auto"/>
              <w:right w:val="single" w:sz="8" w:space="0" w:color="auto"/>
            </w:tcBorders>
            <w:shd w:val="clear" w:color="auto" w:fill="FFFFFF" w:themeFill="background1"/>
            <w:noWrap/>
            <w:vAlign w:val="bottom"/>
          </w:tcPr>
          <w:p w:rsidR="002C4628" w:rsidRPr="00595EF8" w:rsidRDefault="002C4628" w:rsidP="00021CC5">
            <w:pPr>
              <w:jc w:val="right"/>
              <w:rPr>
                <w:rFonts w:ascii="Times New Roman" w:hAnsi="Times New Roman"/>
                <w:sz w:val="18"/>
                <w:szCs w:val="18"/>
              </w:rPr>
            </w:pPr>
            <w:r w:rsidRPr="00595EF8">
              <w:rPr>
                <w:rFonts w:ascii="Times New Roman" w:hAnsi="Times New Roman"/>
                <w:sz w:val="18"/>
                <w:szCs w:val="18"/>
              </w:rPr>
              <w:t>0</w:t>
            </w:r>
          </w:p>
        </w:tc>
        <w:tc>
          <w:tcPr>
            <w:tcW w:w="851" w:type="dxa"/>
            <w:tcBorders>
              <w:top w:val="single" w:sz="8" w:space="0" w:color="auto"/>
              <w:left w:val="nil"/>
              <w:bottom w:val="single" w:sz="8" w:space="0" w:color="auto"/>
              <w:right w:val="single" w:sz="4" w:space="0" w:color="auto"/>
            </w:tcBorders>
            <w:shd w:val="clear" w:color="auto" w:fill="FFFFFF" w:themeFill="background1"/>
            <w:noWrap/>
            <w:vAlign w:val="bottom"/>
          </w:tcPr>
          <w:p w:rsidR="002C4628" w:rsidRPr="00595EF8" w:rsidRDefault="002C4628" w:rsidP="00021CC5">
            <w:pPr>
              <w:jc w:val="right"/>
              <w:rPr>
                <w:rFonts w:ascii="Times New Roman" w:hAnsi="Times New Roman"/>
                <w:sz w:val="18"/>
                <w:szCs w:val="18"/>
              </w:rPr>
            </w:pPr>
            <w:r w:rsidRPr="00595EF8">
              <w:rPr>
                <w:rFonts w:ascii="Times New Roman" w:hAnsi="Times New Roman"/>
                <w:sz w:val="18"/>
                <w:szCs w:val="18"/>
              </w:rPr>
              <w:t>0</w:t>
            </w:r>
          </w:p>
        </w:tc>
        <w:tc>
          <w:tcPr>
            <w:tcW w:w="850" w:type="dxa"/>
            <w:tcBorders>
              <w:top w:val="single" w:sz="8" w:space="0" w:color="auto"/>
              <w:left w:val="nil"/>
              <w:bottom w:val="single" w:sz="8" w:space="0" w:color="auto"/>
              <w:right w:val="single" w:sz="4" w:space="0" w:color="auto"/>
            </w:tcBorders>
            <w:shd w:val="clear" w:color="auto" w:fill="FFFFFF" w:themeFill="background1"/>
            <w:noWrap/>
            <w:vAlign w:val="bottom"/>
          </w:tcPr>
          <w:p w:rsidR="002C4628" w:rsidRPr="00595EF8" w:rsidRDefault="002C4628" w:rsidP="00021CC5">
            <w:pPr>
              <w:jc w:val="right"/>
              <w:rPr>
                <w:rFonts w:ascii="Times New Roman" w:hAnsi="Times New Roman"/>
                <w:sz w:val="18"/>
                <w:szCs w:val="18"/>
              </w:rPr>
            </w:pPr>
            <w:r w:rsidRPr="00595EF8">
              <w:rPr>
                <w:rFonts w:ascii="Times New Roman" w:hAnsi="Times New Roman"/>
                <w:sz w:val="18"/>
                <w:szCs w:val="18"/>
              </w:rPr>
              <w:t>0</w:t>
            </w:r>
          </w:p>
        </w:tc>
        <w:tc>
          <w:tcPr>
            <w:tcW w:w="851" w:type="dxa"/>
            <w:tcBorders>
              <w:top w:val="single" w:sz="8" w:space="0" w:color="auto"/>
              <w:left w:val="nil"/>
              <w:bottom w:val="single" w:sz="8" w:space="0" w:color="auto"/>
              <w:right w:val="single" w:sz="4" w:space="0" w:color="auto"/>
            </w:tcBorders>
            <w:shd w:val="clear" w:color="auto" w:fill="FFFFFF" w:themeFill="background1"/>
            <w:noWrap/>
            <w:vAlign w:val="bottom"/>
          </w:tcPr>
          <w:p w:rsidR="002C4628" w:rsidRPr="00595EF8" w:rsidRDefault="002C4628" w:rsidP="00021CC5">
            <w:pPr>
              <w:jc w:val="right"/>
              <w:rPr>
                <w:rFonts w:ascii="Times New Roman" w:hAnsi="Times New Roman"/>
                <w:sz w:val="18"/>
                <w:szCs w:val="18"/>
              </w:rPr>
            </w:pPr>
            <w:r w:rsidRPr="00595EF8">
              <w:rPr>
                <w:rFonts w:ascii="Times New Roman" w:hAnsi="Times New Roman"/>
                <w:sz w:val="18"/>
                <w:szCs w:val="18"/>
              </w:rPr>
              <w:t>0</w:t>
            </w:r>
          </w:p>
        </w:tc>
        <w:tc>
          <w:tcPr>
            <w:tcW w:w="709" w:type="dxa"/>
            <w:tcBorders>
              <w:top w:val="single" w:sz="8" w:space="0" w:color="auto"/>
              <w:left w:val="nil"/>
              <w:bottom w:val="single" w:sz="8" w:space="0" w:color="auto"/>
              <w:right w:val="single" w:sz="4" w:space="0" w:color="auto"/>
            </w:tcBorders>
            <w:shd w:val="clear" w:color="auto" w:fill="FFFFFF" w:themeFill="background1"/>
            <w:noWrap/>
            <w:vAlign w:val="bottom"/>
          </w:tcPr>
          <w:p w:rsidR="002C4628" w:rsidRPr="00595EF8" w:rsidRDefault="002C4628" w:rsidP="00021CC5">
            <w:pPr>
              <w:jc w:val="right"/>
              <w:rPr>
                <w:rFonts w:ascii="Times New Roman" w:hAnsi="Times New Roman"/>
                <w:sz w:val="18"/>
                <w:szCs w:val="18"/>
              </w:rPr>
            </w:pPr>
            <w:r w:rsidRPr="00595EF8">
              <w:rPr>
                <w:rFonts w:ascii="Times New Roman" w:hAnsi="Times New Roman"/>
                <w:sz w:val="18"/>
                <w:szCs w:val="18"/>
              </w:rPr>
              <w:t>0</w:t>
            </w:r>
          </w:p>
        </w:tc>
        <w:tc>
          <w:tcPr>
            <w:tcW w:w="992" w:type="dxa"/>
            <w:tcBorders>
              <w:top w:val="single" w:sz="8" w:space="0" w:color="auto"/>
              <w:left w:val="nil"/>
              <w:bottom w:val="single" w:sz="8" w:space="0" w:color="auto"/>
              <w:right w:val="single" w:sz="8" w:space="0" w:color="auto"/>
            </w:tcBorders>
            <w:shd w:val="clear" w:color="auto" w:fill="FFFFFF" w:themeFill="background1"/>
            <w:noWrap/>
            <w:vAlign w:val="bottom"/>
          </w:tcPr>
          <w:p w:rsidR="002C4628" w:rsidRPr="00595EF8" w:rsidRDefault="002C4628" w:rsidP="00021CC5">
            <w:pPr>
              <w:jc w:val="right"/>
              <w:rPr>
                <w:rFonts w:ascii="Times New Roman" w:hAnsi="Times New Roman"/>
                <w:sz w:val="18"/>
                <w:szCs w:val="18"/>
              </w:rPr>
            </w:pPr>
            <w:r w:rsidRPr="00595EF8">
              <w:rPr>
                <w:rFonts w:ascii="Times New Roman" w:hAnsi="Times New Roman"/>
                <w:sz w:val="18"/>
                <w:szCs w:val="18"/>
              </w:rPr>
              <w:t>0</w:t>
            </w:r>
          </w:p>
        </w:tc>
      </w:tr>
      <w:tr w:rsidR="002C4628" w:rsidRPr="00595EF8" w:rsidTr="00911F89">
        <w:trPr>
          <w:trHeight w:val="315"/>
        </w:trPr>
        <w:tc>
          <w:tcPr>
            <w:tcW w:w="850" w:type="dxa"/>
            <w:tcBorders>
              <w:top w:val="single" w:sz="8" w:space="0" w:color="auto"/>
              <w:left w:val="single" w:sz="8" w:space="0" w:color="auto"/>
              <w:bottom w:val="single" w:sz="8" w:space="0" w:color="auto"/>
              <w:right w:val="single" w:sz="8" w:space="0" w:color="auto"/>
            </w:tcBorders>
            <w:shd w:val="clear" w:color="auto" w:fill="FFFFFF" w:themeFill="background1"/>
            <w:noWrap/>
            <w:vAlign w:val="bottom"/>
          </w:tcPr>
          <w:p w:rsidR="002C4628" w:rsidRPr="00595EF8" w:rsidRDefault="002C4628" w:rsidP="00F747FA">
            <w:pPr>
              <w:spacing w:after="0" w:line="240" w:lineRule="auto"/>
              <w:ind w:firstLine="0"/>
              <w:jc w:val="left"/>
              <w:rPr>
                <w:rFonts w:ascii="Times New Roman" w:hAnsi="Times New Roman"/>
                <w:sz w:val="18"/>
                <w:szCs w:val="18"/>
                <w:lang w:val="sk-SK" w:eastAsia="sk-SK" w:bidi="ar-SA"/>
              </w:rPr>
            </w:pPr>
            <w:r>
              <w:rPr>
                <w:rFonts w:ascii="Times New Roman" w:hAnsi="Times New Roman"/>
                <w:sz w:val="18"/>
                <w:szCs w:val="18"/>
                <w:lang w:val="sk-SK" w:eastAsia="sk-SK" w:bidi="ar-SA"/>
              </w:rPr>
              <w:t>FSŠ</w:t>
            </w:r>
          </w:p>
        </w:tc>
        <w:tc>
          <w:tcPr>
            <w:tcW w:w="992" w:type="dxa"/>
            <w:tcBorders>
              <w:top w:val="single" w:sz="8" w:space="0" w:color="auto"/>
              <w:left w:val="nil"/>
              <w:bottom w:val="single" w:sz="8" w:space="0" w:color="auto"/>
              <w:right w:val="single" w:sz="4" w:space="0" w:color="auto"/>
            </w:tcBorders>
            <w:shd w:val="clear" w:color="auto" w:fill="FFFFFF" w:themeFill="background1"/>
            <w:noWrap/>
            <w:vAlign w:val="bottom"/>
          </w:tcPr>
          <w:p w:rsidR="002C4628" w:rsidRPr="00595EF8" w:rsidRDefault="002C4628" w:rsidP="00021CC5">
            <w:pPr>
              <w:jc w:val="right"/>
              <w:rPr>
                <w:rFonts w:ascii="Times New Roman" w:hAnsi="Times New Roman"/>
                <w:sz w:val="18"/>
                <w:szCs w:val="18"/>
              </w:rPr>
            </w:pPr>
            <w:r w:rsidRPr="00595EF8">
              <w:rPr>
                <w:rFonts w:ascii="Times New Roman" w:hAnsi="Times New Roman"/>
                <w:sz w:val="18"/>
                <w:szCs w:val="18"/>
              </w:rPr>
              <w:t>8</w:t>
            </w:r>
          </w:p>
        </w:tc>
        <w:tc>
          <w:tcPr>
            <w:tcW w:w="709" w:type="dxa"/>
            <w:tcBorders>
              <w:top w:val="single" w:sz="8" w:space="0" w:color="auto"/>
              <w:left w:val="nil"/>
              <w:bottom w:val="single" w:sz="8" w:space="0" w:color="auto"/>
              <w:right w:val="single" w:sz="4" w:space="0" w:color="auto"/>
            </w:tcBorders>
            <w:shd w:val="clear" w:color="auto" w:fill="FFFFFF" w:themeFill="background1"/>
            <w:noWrap/>
            <w:vAlign w:val="bottom"/>
          </w:tcPr>
          <w:p w:rsidR="002C4628" w:rsidRPr="00595EF8" w:rsidRDefault="002C4628" w:rsidP="00021CC5">
            <w:pPr>
              <w:jc w:val="right"/>
              <w:rPr>
                <w:rFonts w:ascii="Times New Roman" w:hAnsi="Times New Roman"/>
                <w:sz w:val="18"/>
                <w:szCs w:val="18"/>
              </w:rPr>
            </w:pPr>
            <w:r w:rsidRPr="00595EF8">
              <w:rPr>
                <w:rFonts w:ascii="Times New Roman" w:hAnsi="Times New Roman"/>
                <w:sz w:val="18"/>
                <w:szCs w:val="18"/>
              </w:rPr>
              <w:t>7</w:t>
            </w:r>
          </w:p>
        </w:tc>
        <w:tc>
          <w:tcPr>
            <w:tcW w:w="851" w:type="dxa"/>
            <w:tcBorders>
              <w:top w:val="single" w:sz="8" w:space="0" w:color="auto"/>
              <w:left w:val="nil"/>
              <w:bottom w:val="single" w:sz="8" w:space="0" w:color="auto"/>
              <w:right w:val="single" w:sz="4" w:space="0" w:color="auto"/>
            </w:tcBorders>
            <w:shd w:val="clear" w:color="auto" w:fill="FFFFFF" w:themeFill="background1"/>
            <w:noWrap/>
            <w:vAlign w:val="bottom"/>
          </w:tcPr>
          <w:p w:rsidR="002C4628" w:rsidRPr="00595EF8" w:rsidRDefault="002C4628" w:rsidP="00021CC5">
            <w:pPr>
              <w:jc w:val="right"/>
              <w:rPr>
                <w:rFonts w:ascii="Times New Roman" w:hAnsi="Times New Roman"/>
                <w:sz w:val="18"/>
                <w:szCs w:val="18"/>
              </w:rPr>
            </w:pPr>
            <w:r w:rsidRPr="00595EF8">
              <w:rPr>
                <w:rFonts w:ascii="Times New Roman" w:hAnsi="Times New Roman"/>
                <w:sz w:val="18"/>
                <w:szCs w:val="18"/>
              </w:rPr>
              <w:t>42</w:t>
            </w:r>
          </w:p>
        </w:tc>
        <w:tc>
          <w:tcPr>
            <w:tcW w:w="850" w:type="dxa"/>
            <w:tcBorders>
              <w:top w:val="single" w:sz="8" w:space="0" w:color="auto"/>
              <w:left w:val="nil"/>
              <w:bottom w:val="single" w:sz="8" w:space="0" w:color="auto"/>
              <w:right w:val="single" w:sz="4" w:space="0" w:color="auto"/>
            </w:tcBorders>
            <w:shd w:val="clear" w:color="auto" w:fill="FFFFFF" w:themeFill="background1"/>
            <w:noWrap/>
            <w:vAlign w:val="bottom"/>
          </w:tcPr>
          <w:p w:rsidR="002C4628" w:rsidRPr="00595EF8" w:rsidRDefault="002C4628" w:rsidP="00021CC5">
            <w:pPr>
              <w:jc w:val="right"/>
              <w:rPr>
                <w:rFonts w:ascii="Times New Roman" w:hAnsi="Times New Roman"/>
                <w:sz w:val="18"/>
                <w:szCs w:val="18"/>
              </w:rPr>
            </w:pPr>
            <w:r w:rsidRPr="00595EF8">
              <w:rPr>
                <w:rFonts w:ascii="Times New Roman" w:hAnsi="Times New Roman"/>
                <w:sz w:val="18"/>
                <w:szCs w:val="18"/>
              </w:rPr>
              <w:t>0</w:t>
            </w:r>
          </w:p>
        </w:tc>
        <w:tc>
          <w:tcPr>
            <w:tcW w:w="992" w:type="dxa"/>
            <w:tcBorders>
              <w:top w:val="single" w:sz="8" w:space="0" w:color="auto"/>
              <w:left w:val="nil"/>
              <w:bottom w:val="single" w:sz="8" w:space="0" w:color="auto"/>
              <w:right w:val="single" w:sz="8" w:space="0" w:color="auto"/>
            </w:tcBorders>
            <w:shd w:val="clear" w:color="auto" w:fill="FFFFFF" w:themeFill="background1"/>
            <w:noWrap/>
            <w:vAlign w:val="bottom"/>
          </w:tcPr>
          <w:p w:rsidR="002C4628" w:rsidRPr="00595EF8" w:rsidRDefault="002C4628" w:rsidP="00021CC5">
            <w:pPr>
              <w:jc w:val="right"/>
              <w:rPr>
                <w:rFonts w:ascii="Times New Roman" w:hAnsi="Times New Roman"/>
                <w:sz w:val="18"/>
                <w:szCs w:val="18"/>
              </w:rPr>
            </w:pPr>
            <w:r w:rsidRPr="00595EF8">
              <w:rPr>
                <w:rFonts w:ascii="Times New Roman" w:hAnsi="Times New Roman"/>
                <w:sz w:val="18"/>
                <w:szCs w:val="18"/>
              </w:rPr>
              <w:t>0</w:t>
            </w:r>
          </w:p>
        </w:tc>
        <w:tc>
          <w:tcPr>
            <w:tcW w:w="851" w:type="dxa"/>
            <w:tcBorders>
              <w:top w:val="single" w:sz="8" w:space="0" w:color="auto"/>
              <w:left w:val="nil"/>
              <w:bottom w:val="single" w:sz="8" w:space="0" w:color="auto"/>
              <w:right w:val="single" w:sz="4" w:space="0" w:color="auto"/>
            </w:tcBorders>
            <w:shd w:val="clear" w:color="auto" w:fill="FFFFFF" w:themeFill="background1"/>
            <w:noWrap/>
            <w:vAlign w:val="bottom"/>
          </w:tcPr>
          <w:p w:rsidR="002C4628" w:rsidRPr="00595EF8" w:rsidRDefault="002C4628" w:rsidP="00021CC5">
            <w:pPr>
              <w:jc w:val="right"/>
              <w:rPr>
                <w:rFonts w:ascii="Times New Roman" w:hAnsi="Times New Roman"/>
                <w:sz w:val="18"/>
                <w:szCs w:val="18"/>
              </w:rPr>
            </w:pPr>
            <w:r w:rsidRPr="00595EF8">
              <w:rPr>
                <w:rFonts w:ascii="Times New Roman" w:hAnsi="Times New Roman"/>
                <w:sz w:val="18"/>
                <w:szCs w:val="18"/>
              </w:rPr>
              <w:t>4</w:t>
            </w:r>
          </w:p>
        </w:tc>
        <w:tc>
          <w:tcPr>
            <w:tcW w:w="850" w:type="dxa"/>
            <w:tcBorders>
              <w:top w:val="single" w:sz="8" w:space="0" w:color="auto"/>
              <w:left w:val="nil"/>
              <w:bottom w:val="single" w:sz="8" w:space="0" w:color="auto"/>
              <w:right w:val="single" w:sz="4" w:space="0" w:color="auto"/>
            </w:tcBorders>
            <w:shd w:val="clear" w:color="auto" w:fill="FFFFFF" w:themeFill="background1"/>
            <w:noWrap/>
            <w:vAlign w:val="bottom"/>
          </w:tcPr>
          <w:p w:rsidR="002C4628" w:rsidRPr="00595EF8" w:rsidRDefault="002C4628" w:rsidP="00021CC5">
            <w:pPr>
              <w:jc w:val="right"/>
              <w:rPr>
                <w:rFonts w:ascii="Times New Roman" w:hAnsi="Times New Roman"/>
                <w:sz w:val="18"/>
                <w:szCs w:val="18"/>
              </w:rPr>
            </w:pPr>
            <w:r w:rsidRPr="00595EF8">
              <w:rPr>
                <w:rFonts w:ascii="Times New Roman" w:hAnsi="Times New Roman"/>
                <w:sz w:val="18"/>
                <w:szCs w:val="18"/>
              </w:rPr>
              <w:t>4</w:t>
            </w:r>
          </w:p>
        </w:tc>
        <w:tc>
          <w:tcPr>
            <w:tcW w:w="851" w:type="dxa"/>
            <w:tcBorders>
              <w:top w:val="single" w:sz="8" w:space="0" w:color="auto"/>
              <w:left w:val="nil"/>
              <w:bottom w:val="single" w:sz="8" w:space="0" w:color="auto"/>
              <w:right w:val="single" w:sz="4" w:space="0" w:color="auto"/>
            </w:tcBorders>
            <w:shd w:val="clear" w:color="auto" w:fill="FFFFFF" w:themeFill="background1"/>
            <w:noWrap/>
            <w:vAlign w:val="bottom"/>
          </w:tcPr>
          <w:p w:rsidR="002C4628" w:rsidRPr="00595EF8" w:rsidRDefault="002C4628" w:rsidP="00021CC5">
            <w:pPr>
              <w:jc w:val="right"/>
              <w:rPr>
                <w:rFonts w:ascii="Times New Roman" w:hAnsi="Times New Roman"/>
                <w:sz w:val="18"/>
                <w:szCs w:val="18"/>
              </w:rPr>
            </w:pPr>
            <w:r w:rsidRPr="00595EF8">
              <w:rPr>
                <w:rFonts w:ascii="Times New Roman" w:hAnsi="Times New Roman"/>
                <w:sz w:val="18"/>
                <w:szCs w:val="18"/>
              </w:rPr>
              <w:t>16</w:t>
            </w:r>
          </w:p>
        </w:tc>
        <w:tc>
          <w:tcPr>
            <w:tcW w:w="709" w:type="dxa"/>
            <w:tcBorders>
              <w:top w:val="single" w:sz="8" w:space="0" w:color="auto"/>
              <w:left w:val="nil"/>
              <w:bottom w:val="single" w:sz="8" w:space="0" w:color="auto"/>
              <w:right w:val="single" w:sz="4" w:space="0" w:color="auto"/>
            </w:tcBorders>
            <w:shd w:val="clear" w:color="auto" w:fill="FFFFFF" w:themeFill="background1"/>
            <w:noWrap/>
            <w:vAlign w:val="bottom"/>
          </w:tcPr>
          <w:p w:rsidR="002C4628" w:rsidRPr="00595EF8" w:rsidRDefault="002C4628" w:rsidP="00021CC5">
            <w:pPr>
              <w:jc w:val="right"/>
              <w:rPr>
                <w:rFonts w:ascii="Times New Roman" w:hAnsi="Times New Roman"/>
                <w:sz w:val="18"/>
                <w:szCs w:val="18"/>
              </w:rPr>
            </w:pPr>
            <w:r w:rsidRPr="00595EF8">
              <w:rPr>
                <w:rFonts w:ascii="Times New Roman" w:hAnsi="Times New Roman"/>
                <w:sz w:val="18"/>
                <w:szCs w:val="18"/>
              </w:rPr>
              <w:t>0</w:t>
            </w:r>
          </w:p>
        </w:tc>
        <w:tc>
          <w:tcPr>
            <w:tcW w:w="992" w:type="dxa"/>
            <w:tcBorders>
              <w:top w:val="single" w:sz="8" w:space="0" w:color="auto"/>
              <w:left w:val="nil"/>
              <w:bottom w:val="single" w:sz="8" w:space="0" w:color="auto"/>
              <w:right w:val="single" w:sz="8" w:space="0" w:color="auto"/>
            </w:tcBorders>
            <w:shd w:val="clear" w:color="auto" w:fill="FFFFFF" w:themeFill="background1"/>
            <w:noWrap/>
            <w:vAlign w:val="bottom"/>
          </w:tcPr>
          <w:p w:rsidR="002C4628" w:rsidRPr="00595EF8" w:rsidRDefault="002C4628" w:rsidP="00021CC5">
            <w:pPr>
              <w:jc w:val="right"/>
              <w:rPr>
                <w:rFonts w:ascii="Times New Roman" w:hAnsi="Times New Roman"/>
                <w:sz w:val="18"/>
                <w:szCs w:val="18"/>
              </w:rPr>
            </w:pPr>
            <w:r w:rsidRPr="00595EF8">
              <w:rPr>
                <w:rFonts w:ascii="Times New Roman" w:hAnsi="Times New Roman"/>
                <w:sz w:val="18"/>
                <w:szCs w:val="18"/>
              </w:rPr>
              <w:t>0</w:t>
            </w:r>
          </w:p>
        </w:tc>
      </w:tr>
      <w:tr w:rsidR="002C4628" w:rsidRPr="00595EF8" w:rsidTr="00911F89">
        <w:trPr>
          <w:trHeight w:val="315"/>
        </w:trPr>
        <w:tc>
          <w:tcPr>
            <w:tcW w:w="850" w:type="dxa"/>
            <w:tcBorders>
              <w:top w:val="single" w:sz="8" w:space="0" w:color="auto"/>
              <w:left w:val="single" w:sz="8" w:space="0" w:color="auto"/>
              <w:bottom w:val="single" w:sz="8" w:space="0" w:color="auto"/>
              <w:right w:val="single" w:sz="8" w:space="0" w:color="auto"/>
            </w:tcBorders>
            <w:shd w:val="clear" w:color="auto" w:fill="FFFFFF" w:themeFill="background1"/>
            <w:noWrap/>
            <w:vAlign w:val="bottom"/>
          </w:tcPr>
          <w:p w:rsidR="002C4628" w:rsidRPr="00595EF8" w:rsidRDefault="002C4628" w:rsidP="00F747FA">
            <w:pPr>
              <w:spacing w:after="0" w:line="240" w:lineRule="auto"/>
              <w:ind w:firstLine="0"/>
              <w:jc w:val="left"/>
              <w:rPr>
                <w:rFonts w:ascii="Times New Roman" w:hAnsi="Times New Roman"/>
                <w:sz w:val="18"/>
                <w:szCs w:val="18"/>
                <w:lang w:val="sk-SK" w:eastAsia="sk-SK" w:bidi="ar-SA"/>
              </w:rPr>
            </w:pPr>
            <w:r>
              <w:rPr>
                <w:rFonts w:ascii="Times New Roman" w:hAnsi="Times New Roman"/>
                <w:sz w:val="18"/>
                <w:szCs w:val="18"/>
                <w:lang w:val="sk-SK" w:eastAsia="sk-SK" w:bidi="ar-SA"/>
              </w:rPr>
              <w:t>FF</w:t>
            </w:r>
          </w:p>
        </w:tc>
        <w:tc>
          <w:tcPr>
            <w:tcW w:w="992" w:type="dxa"/>
            <w:tcBorders>
              <w:top w:val="single" w:sz="8" w:space="0" w:color="auto"/>
              <w:left w:val="nil"/>
              <w:bottom w:val="single" w:sz="8" w:space="0" w:color="auto"/>
              <w:right w:val="single" w:sz="4" w:space="0" w:color="auto"/>
            </w:tcBorders>
            <w:shd w:val="clear" w:color="auto" w:fill="FFFFFF" w:themeFill="background1"/>
            <w:noWrap/>
            <w:vAlign w:val="bottom"/>
          </w:tcPr>
          <w:p w:rsidR="002C4628" w:rsidRPr="00595EF8" w:rsidRDefault="002C4628" w:rsidP="00021CC5">
            <w:pPr>
              <w:jc w:val="right"/>
              <w:rPr>
                <w:rFonts w:ascii="Times New Roman" w:hAnsi="Times New Roman"/>
                <w:sz w:val="18"/>
                <w:szCs w:val="18"/>
              </w:rPr>
            </w:pPr>
            <w:r w:rsidRPr="00595EF8">
              <w:rPr>
                <w:rFonts w:ascii="Times New Roman" w:hAnsi="Times New Roman"/>
                <w:sz w:val="18"/>
                <w:szCs w:val="18"/>
              </w:rPr>
              <w:t>100</w:t>
            </w:r>
          </w:p>
        </w:tc>
        <w:tc>
          <w:tcPr>
            <w:tcW w:w="709" w:type="dxa"/>
            <w:tcBorders>
              <w:top w:val="single" w:sz="8" w:space="0" w:color="auto"/>
              <w:left w:val="nil"/>
              <w:bottom w:val="single" w:sz="8" w:space="0" w:color="auto"/>
              <w:right w:val="single" w:sz="4" w:space="0" w:color="auto"/>
            </w:tcBorders>
            <w:shd w:val="clear" w:color="auto" w:fill="FFFFFF" w:themeFill="background1"/>
            <w:noWrap/>
            <w:vAlign w:val="bottom"/>
          </w:tcPr>
          <w:p w:rsidR="002C4628" w:rsidRPr="00595EF8" w:rsidRDefault="002C4628" w:rsidP="00021CC5">
            <w:pPr>
              <w:jc w:val="right"/>
              <w:rPr>
                <w:rFonts w:ascii="Times New Roman" w:hAnsi="Times New Roman"/>
                <w:sz w:val="18"/>
                <w:szCs w:val="18"/>
              </w:rPr>
            </w:pPr>
            <w:r w:rsidRPr="00595EF8">
              <w:rPr>
                <w:rFonts w:ascii="Times New Roman" w:hAnsi="Times New Roman"/>
                <w:sz w:val="18"/>
                <w:szCs w:val="18"/>
              </w:rPr>
              <w:t>82</w:t>
            </w:r>
          </w:p>
        </w:tc>
        <w:tc>
          <w:tcPr>
            <w:tcW w:w="851" w:type="dxa"/>
            <w:tcBorders>
              <w:top w:val="single" w:sz="8" w:space="0" w:color="auto"/>
              <w:left w:val="nil"/>
              <w:bottom w:val="single" w:sz="8" w:space="0" w:color="auto"/>
              <w:right w:val="single" w:sz="4" w:space="0" w:color="auto"/>
            </w:tcBorders>
            <w:shd w:val="clear" w:color="auto" w:fill="FFFFFF" w:themeFill="background1"/>
            <w:noWrap/>
            <w:vAlign w:val="bottom"/>
          </w:tcPr>
          <w:p w:rsidR="002C4628" w:rsidRPr="00595EF8" w:rsidRDefault="002C4628" w:rsidP="00021CC5">
            <w:pPr>
              <w:ind w:firstLine="0"/>
              <w:jc w:val="right"/>
              <w:rPr>
                <w:rFonts w:ascii="Times New Roman" w:hAnsi="Times New Roman"/>
                <w:sz w:val="18"/>
                <w:szCs w:val="18"/>
              </w:rPr>
            </w:pPr>
            <w:r w:rsidRPr="00595EF8">
              <w:rPr>
                <w:rFonts w:ascii="Times New Roman" w:hAnsi="Times New Roman"/>
                <w:sz w:val="18"/>
                <w:szCs w:val="18"/>
              </w:rPr>
              <w:t>264,75</w:t>
            </w:r>
          </w:p>
        </w:tc>
        <w:tc>
          <w:tcPr>
            <w:tcW w:w="850" w:type="dxa"/>
            <w:tcBorders>
              <w:top w:val="single" w:sz="8" w:space="0" w:color="auto"/>
              <w:left w:val="nil"/>
              <w:bottom w:val="single" w:sz="8" w:space="0" w:color="auto"/>
              <w:right w:val="single" w:sz="4" w:space="0" w:color="auto"/>
            </w:tcBorders>
            <w:shd w:val="clear" w:color="auto" w:fill="FFFFFF" w:themeFill="background1"/>
            <w:noWrap/>
            <w:vAlign w:val="bottom"/>
          </w:tcPr>
          <w:p w:rsidR="002C4628" w:rsidRPr="00595EF8" w:rsidRDefault="002C4628" w:rsidP="00021CC5">
            <w:pPr>
              <w:jc w:val="right"/>
              <w:rPr>
                <w:rFonts w:ascii="Times New Roman" w:hAnsi="Times New Roman"/>
                <w:sz w:val="18"/>
                <w:szCs w:val="18"/>
              </w:rPr>
            </w:pPr>
            <w:r w:rsidRPr="00595EF8">
              <w:rPr>
                <w:rFonts w:ascii="Times New Roman" w:hAnsi="Times New Roman"/>
                <w:sz w:val="18"/>
                <w:szCs w:val="18"/>
              </w:rPr>
              <w:t>24</w:t>
            </w:r>
          </w:p>
        </w:tc>
        <w:tc>
          <w:tcPr>
            <w:tcW w:w="992" w:type="dxa"/>
            <w:tcBorders>
              <w:top w:val="single" w:sz="8" w:space="0" w:color="auto"/>
              <w:left w:val="nil"/>
              <w:bottom w:val="single" w:sz="8" w:space="0" w:color="auto"/>
              <w:right w:val="single" w:sz="8" w:space="0" w:color="auto"/>
            </w:tcBorders>
            <w:shd w:val="clear" w:color="auto" w:fill="FFFFFF" w:themeFill="background1"/>
            <w:noWrap/>
            <w:vAlign w:val="bottom"/>
          </w:tcPr>
          <w:p w:rsidR="002C4628" w:rsidRPr="00595EF8" w:rsidRDefault="002C4628" w:rsidP="00021CC5">
            <w:pPr>
              <w:jc w:val="right"/>
              <w:rPr>
                <w:rFonts w:ascii="Times New Roman" w:hAnsi="Times New Roman"/>
                <w:sz w:val="18"/>
                <w:szCs w:val="18"/>
              </w:rPr>
            </w:pPr>
            <w:r w:rsidRPr="00595EF8">
              <w:rPr>
                <w:rFonts w:ascii="Times New Roman" w:hAnsi="Times New Roman"/>
                <w:sz w:val="18"/>
                <w:szCs w:val="18"/>
              </w:rPr>
              <w:t>98</w:t>
            </w:r>
          </w:p>
        </w:tc>
        <w:tc>
          <w:tcPr>
            <w:tcW w:w="851" w:type="dxa"/>
            <w:tcBorders>
              <w:top w:val="single" w:sz="8" w:space="0" w:color="auto"/>
              <w:left w:val="nil"/>
              <w:bottom w:val="single" w:sz="8" w:space="0" w:color="auto"/>
              <w:right w:val="single" w:sz="4" w:space="0" w:color="auto"/>
            </w:tcBorders>
            <w:shd w:val="clear" w:color="auto" w:fill="FFFFFF" w:themeFill="background1"/>
            <w:noWrap/>
            <w:vAlign w:val="bottom"/>
          </w:tcPr>
          <w:p w:rsidR="002C4628" w:rsidRPr="00595EF8" w:rsidRDefault="002C4628" w:rsidP="00021CC5">
            <w:pPr>
              <w:jc w:val="right"/>
              <w:rPr>
                <w:rFonts w:ascii="Times New Roman" w:hAnsi="Times New Roman"/>
                <w:sz w:val="18"/>
                <w:szCs w:val="18"/>
              </w:rPr>
            </w:pPr>
            <w:r w:rsidRPr="00595EF8">
              <w:rPr>
                <w:rFonts w:ascii="Times New Roman" w:hAnsi="Times New Roman"/>
                <w:sz w:val="18"/>
                <w:szCs w:val="18"/>
              </w:rPr>
              <w:t>38</w:t>
            </w:r>
          </w:p>
        </w:tc>
        <w:tc>
          <w:tcPr>
            <w:tcW w:w="850" w:type="dxa"/>
            <w:tcBorders>
              <w:top w:val="single" w:sz="8" w:space="0" w:color="auto"/>
              <w:left w:val="nil"/>
              <w:bottom w:val="single" w:sz="8" w:space="0" w:color="auto"/>
              <w:right w:val="single" w:sz="4" w:space="0" w:color="auto"/>
            </w:tcBorders>
            <w:shd w:val="clear" w:color="auto" w:fill="FFFFFF" w:themeFill="background1"/>
            <w:noWrap/>
            <w:vAlign w:val="bottom"/>
          </w:tcPr>
          <w:p w:rsidR="002C4628" w:rsidRPr="00595EF8" w:rsidRDefault="002C4628" w:rsidP="00021CC5">
            <w:pPr>
              <w:jc w:val="right"/>
              <w:rPr>
                <w:rFonts w:ascii="Times New Roman" w:hAnsi="Times New Roman"/>
                <w:sz w:val="18"/>
                <w:szCs w:val="18"/>
              </w:rPr>
            </w:pPr>
            <w:r w:rsidRPr="00595EF8">
              <w:rPr>
                <w:rFonts w:ascii="Times New Roman" w:hAnsi="Times New Roman"/>
                <w:sz w:val="18"/>
                <w:szCs w:val="18"/>
              </w:rPr>
              <w:t>26</w:t>
            </w:r>
          </w:p>
        </w:tc>
        <w:tc>
          <w:tcPr>
            <w:tcW w:w="851" w:type="dxa"/>
            <w:tcBorders>
              <w:top w:val="single" w:sz="8" w:space="0" w:color="auto"/>
              <w:left w:val="nil"/>
              <w:bottom w:val="single" w:sz="8" w:space="0" w:color="auto"/>
              <w:right w:val="single" w:sz="4" w:space="0" w:color="auto"/>
            </w:tcBorders>
            <w:shd w:val="clear" w:color="auto" w:fill="FFFFFF" w:themeFill="background1"/>
            <w:noWrap/>
            <w:vAlign w:val="bottom"/>
          </w:tcPr>
          <w:p w:rsidR="002C4628" w:rsidRPr="00595EF8" w:rsidRDefault="002C4628" w:rsidP="00021CC5">
            <w:pPr>
              <w:jc w:val="right"/>
              <w:rPr>
                <w:rFonts w:ascii="Times New Roman" w:hAnsi="Times New Roman"/>
                <w:sz w:val="18"/>
                <w:szCs w:val="18"/>
              </w:rPr>
            </w:pPr>
            <w:r w:rsidRPr="00595EF8">
              <w:rPr>
                <w:rFonts w:ascii="Times New Roman" w:hAnsi="Times New Roman"/>
                <w:sz w:val="18"/>
                <w:szCs w:val="18"/>
              </w:rPr>
              <w:t>98</w:t>
            </w:r>
          </w:p>
        </w:tc>
        <w:tc>
          <w:tcPr>
            <w:tcW w:w="709" w:type="dxa"/>
            <w:tcBorders>
              <w:top w:val="single" w:sz="8" w:space="0" w:color="auto"/>
              <w:left w:val="nil"/>
              <w:bottom w:val="single" w:sz="8" w:space="0" w:color="auto"/>
              <w:right w:val="single" w:sz="4" w:space="0" w:color="auto"/>
            </w:tcBorders>
            <w:shd w:val="clear" w:color="auto" w:fill="FFFFFF" w:themeFill="background1"/>
            <w:noWrap/>
            <w:vAlign w:val="bottom"/>
          </w:tcPr>
          <w:p w:rsidR="002C4628" w:rsidRPr="00595EF8" w:rsidRDefault="002C4628" w:rsidP="00021CC5">
            <w:pPr>
              <w:jc w:val="right"/>
              <w:rPr>
                <w:rFonts w:ascii="Times New Roman" w:hAnsi="Times New Roman"/>
                <w:sz w:val="18"/>
                <w:szCs w:val="18"/>
              </w:rPr>
            </w:pPr>
            <w:r w:rsidRPr="00595EF8">
              <w:rPr>
                <w:rFonts w:ascii="Times New Roman" w:hAnsi="Times New Roman"/>
                <w:sz w:val="18"/>
                <w:szCs w:val="18"/>
              </w:rPr>
              <w:t>0</w:t>
            </w:r>
          </w:p>
        </w:tc>
        <w:tc>
          <w:tcPr>
            <w:tcW w:w="992" w:type="dxa"/>
            <w:tcBorders>
              <w:top w:val="single" w:sz="8" w:space="0" w:color="auto"/>
              <w:left w:val="nil"/>
              <w:bottom w:val="single" w:sz="8" w:space="0" w:color="auto"/>
              <w:right w:val="single" w:sz="8" w:space="0" w:color="auto"/>
            </w:tcBorders>
            <w:shd w:val="clear" w:color="auto" w:fill="FFFFFF" w:themeFill="background1"/>
            <w:noWrap/>
            <w:vAlign w:val="bottom"/>
          </w:tcPr>
          <w:p w:rsidR="002C4628" w:rsidRPr="00595EF8" w:rsidRDefault="002C4628" w:rsidP="00021CC5">
            <w:pPr>
              <w:jc w:val="right"/>
              <w:rPr>
                <w:rFonts w:ascii="Times New Roman" w:hAnsi="Times New Roman"/>
                <w:sz w:val="18"/>
                <w:szCs w:val="18"/>
              </w:rPr>
            </w:pPr>
            <w:r w:rsidRPr="00595EF8">
              <w:rPr>
                <w:rFonts w:ascii="Times New Roman" w:hAnsi="Times New Roman"/>
                <w:sz w:val="18"/>
                <w:szCs w:val="18"/>
              </w:rPr>
              <w:t>15</w:t>
            </w:r>
          </w:p>
        </w:tc>
      </w:tr>
      <w:tr w:rsidR="002C4628" w:rsidRPr="00595EF8" w:rsidTr="00911F89">
        <w:trPr>
          <w:trHeight w:val="315"/>
        </w:trPr>
        <w:tc>
          <w:tcPr>
            <w:tcW w:w="850" w:type="dxa"/>
            <w:tcBorders>
              <w:top w:val="single" w:sz="8" w:space="0" w:color="auto"/>
              <w:left w:val="single" w:sz="8" w:space="0" w:color="auto"/>
              <w:bottom w:val="single" w:sz="8" w:space="0" w:color="auto"/>
              <w:right w:val="single" w:sz="8" w:space="0" w:color="auto"/>
            </w:tcBorders>
            <w:shd w:val="clear" w:color="auto" w:fill="FFFFFF" w:themeFill="background1"/>
            <w:noWrap/>
            <w:vAlign w:val="bottom"/>
          </w:tcPr>
          <w:p w:rsidR="002C4628" w:rsidRPr="00595EF8" w:rsidRDefault="002C4628" w:rsidP="00F747FA">
            <w:pPr>
              <w:spacing w:after="0" w:line="240" w:lineRule="auto"/>
              <w:ind w:firstLine="0"/>
              <w:jc w:val="left"/>
              <w:rPr>
                <w:rFonts w:ascii="Times New Roman" w:hAnsi="Times New Roman"/>
                <w:sz w:val="18"/>
                <w:szCs w:val="18"/>
                <w:lang w:val="sk-SK" w:eastAsia="sk-SK" w:bidi="ar-SA"/>
              </w:rPr>
            </w:pPr>
            <w:r>
              <w:rPr>
                <w:rFonts w:ascii="Times New Roman" w:hAnsi="Times New Roman"/>
                <w:sz w:val="18"/>
                <w:szCs w:val="18"/>
                <w:lang w:val="sk-SK" w:eastAsia="sk-SK" w:bidi="ar-SA"/>
              </w:rPr>
              <w:t>FSVaZ</w:t>
            </w:r>
          </w:p>
        </w:tc>
        <w:tc>
          <w:tcPr>
            <w:tcW w:w="992" w:type="dxa"/>
            <w:tcBorders>
              <w:top w:val="single" w:sz="8" w:space="0" w:color="auto"/>
              <w:left w:val="nil"/>
              <w:bottom w:val="single" w:sz="8" w:space="0" w:color="auto"/>
              <w:right w:val="single" w:sz="4" w:space="0" w:color="auto"/>
            </w:tcBorders>
            <w:shd w:val="clear" w:color="auto" w:fill="FFFFFF" w:themeFill="background1"/>
            <w:noWrap/>
            <w:vAlign w:val="bottom"/>
          </w:tcPr>
          <w:p w:rsidR="002C4628" w:rsidRPr="00595EF8" w:rsidRDefault="002C4628" w:rsidP="00021CC5">
            <w:pPr>
              <w:jc w:val="right"/>
              <w:rPr>
                <w:rFonts w:ascii="Times New Roman" w:hAnsi="Times New Roman"/>
                <w:sz w:val="18"/>
                <w:szCs w:val="18"/>
              </w:rPr>
            </w:pPr>
            <w:r w:rsidRPr="00595EF8">
              <w:rPr>
                <w:rFonts w:ascii="Times New Roman" w:hAnsi="Times New Roman"/>
                <w:sz w:val="18"/>
                <w:szCs w:val="18"/>
              </w:rPr>
              <w:t>11</w:t>
            </w:r>
          </w:p>
        </w:tc>
        <w:tc>
          <w:tcPr>
            <w:tcW w:w="709" w:type="dxa"/>
            <w:tcBorders>
              <w:top w:val="single" w:sz="8" w:space="0" w:color="auto"/>
              <w:left w:val="nil"/>
              <w:bottom w:val="single" w:sz="8" w:space="0" w:color="auto"/>
              <w:right w:val="single" w:sz="4" w:space="0" w:color="auto"/>
            </w:tcBorders>
            <w:shd w:val="clear" w:color="auto" w:fill="FFFFFF" w:themeFill="background1"/>
            <w:noWrap/>
            <w:vAlign w:val="bottom"/>
          </w:tcPr>
          <w:p w:rsidR="002C4628" w:rsidRPr="00595EF8" w:rsidRDefault="002C4628" w:rsidP="00021CC5">
            <w:pPr>
              <w:jc w:val="right"/>
              <w:rPr>
                <w:rFonts w:ascii="Times New Roman" w:hAnsi="Times New Roman"/>
                <w:sz w:val="18"/>
                <w:szCs w:val="18"/>
              </w:rPr>
            </w:pPr>
            <w:r w:rsidRPr="00595EF8">
              <w:rPr>
                <w:rFonts w:ascii="Times New Roman" w:hAnsi="Times New Roman"/>
                <w:sz w:val="18"/>
                <w:szCs w:val="18"/>
              </w:rPr>
              <w:t>9</w:t>
            </w:r>
          </w:p>
        </w:tc>
        <w:tc>
          <w:tcPr>
            <w:tcW w:w="851" w:type="dxa"/>
            <w:tcBorders>
              <w:top w:val="single" w:sz="8" w:space="0" w:color="auto"/>
              <w:left w:val="nil"/>
              <w:bottom w:val="single" w:sz="8" w:space="0" w:color="auto"/>
              <w:right w:val="single" w:sz="4" w:space="0" w:color="auto"/>
            </w:tcBorders>
            <w:shd w:val="clear" w:color="auto" w:fill="FFFFFF" w:themeFill="background1"/>
            <w:noWrap/>
            <w:vAlign w:val="bottom"/>
          </w:tcPr>
          <w:p w:rsidR="002C4628" w:rsidRPr="00595EF8" w:rsidRDefault="002C4628" w:rsidP="00021CC5">
            <w:pPr>
              <w:jc w:val="right"/>
              <w:rPr>
                <w:rFonts w:ascii="Times New Roman" w:hAnsi="Times New Roman"/>
                <w:sz w:val="18"/>
                <w:szCs w:val="18"/>
              </w:rPr>
            </w:pPr>
            <w:r w:rsidRPr="00595EF8">
              <w:rPr>
                <w:rFonts w:ascii="Times New Roman" w:hAnsi="Times New Roman"/>
                <w:sz w:val="18"/>
                <w:szCs w:val="18"/>
              </w:rPr>
              <w:t>38,75</w:t>
            </w:r>
          </w:p>
        </w:tc>
        <w:tc>
          <w:tcPr>
            <w:tcW w:w="850" w:type="dxa"/>
            <w:tcBorders>
              <w:top w:val="single" w:sz="8" w:space="0" w:color="auto"/>
              <w:left w:val="nil"/>
              <w:bottom w:val="single" w:sz="8" w:space="0" w:color="auto"/>
              <w:right w:val="single" w:sz="4" w:space="0" w:color="auto"/>
            </w:tcBorders>
            <w:shd w:val="clear" w:color="auto" w:fill="FFFFFF" w:themeFill="background1"/>
            <w:noWrap/>
            <w:vAlign w:val="bottom"/>
          </w:tcPr>
          <w:p w:rsidR="002C4628" w:rsidRPr="00595EF8" w:rsidRDefault="002C4628" w:rsidP="00021CC5">
            <w:pPr>
              <w:jc w:val="right"/>
              <w:rPr>
                <w:rFonts w:ascii="Times New Roman" w:hAnsi="Times New Roman"/>
                <w:sz w:val="18"/>
                <w:szCs w:val="18"/>
              </w:rPr>
            </w:pPr>
            <w:r w:rsidRPr="00595EF8">
              <w:rPr>
                <w:rFonts w:ascii="Times New Roman" w:hAnsi="Times New Roman"/>
                <w:sz w:val="18"/>
                <w:szCs w:val="18"/>
              </w:rPr>
              <w:t>0</w:t>
            </w:r>
          </w:p>
        </w:tc>
        <w:tc>
          <w:tcPr>
            <w:tcW w:w="992" w:type="dxa"/>
            <w:tcBorders>
              <w:top w:val="single" w:sz="8" w:space="0" w:color="auto"/>
              <w:left w:val="nil"/>
              <w:bottom w:val="single" w:sz="8" w:space="0" w:color="auto"/>
              <w:right w:val="single" w:sz="8" w:space="0" w:color="auto"/>
            </w:tcBorders>
            <w:shd w:val="clear" w:color="auto" w:fill="FFFFFF" w:themeFill="background1"/>
            <w:noWrap/>
            <w:vAlign w:val="bottom"/>
          </w:tcPr>
          <w:p w:rsidR="002C4628" w:rsidRPr="00595EF8" w:rsidRDefault="002C4628" w:rsidP="00021CC5">
            <w:pPr>
              <w:jc w:val="right"/>
              <w:rPr>
                <w:rFonts w:ascii="Times New Roman" w:hAnsi="Times New Roman"/>
                <w:sz w:val="18"/>
                <w:szCs w:val="18"/>
              </w:rPr>
            </w:pPr>
            <w:r w:rsidRPr="00595EF8">
              <w:rPr>
                <w:rFonts w:ascii="Times New Roman" w:hAnsi="Times New Roman"/>
                <w:sz w:val="18"/>
                <w:szCs w:val="18"/>
              </w:rPr>
              <w:t>0</w:t>
            </w:r>
          </w:p>
        </w:tc>
        <w:tc>
          <w:tcPr>
            <w:tcW w:w="851" w:type="dxa"/>
            <w:tcBorders>
              <w:top w:val="single" w:sz="8" w:space="0" w:color="auto"/>
              <w:left w:val="nil"/>
              <w:bottom w:val="single" w:sz="8" w:space="0" w:color="auto"/>
              <w:right w:val="single" w:sz="4" w:space="0" w:color="auto"/>
            </w:tcBorders>
            <w:shd w:val="clear" w:color="auto" w:fill="FFFFFF" w:themeFill="background1"/>
            <w:noWrap/>
            <w:vAlign w:val="bottom"/>
          </w:tcPr>
          <w:p w:rsidR="002C4628" w:rsidRPr="00595EF8" w:rsidRDefault="002C4628" w:rsidP="00021CC5">
            <w:pPr>
              <w:jc w:val="right"/>
              <w:rPr>
                <w:rFonts w:ascii="Times New Roman" w:hAnsi="Times New Roman"/>
                <w:sz w:val="18"/>
                <w:szCs w:val="18"/>
              </w:rPr>
            </w:pPr>
            <w:r w:rsidRPr="00595EF8">
              <w:rPr>
                <w:rFonts w:ascii="Times New Roman" w:hAnsi="Times New Roman"/>
                <w:sz w:val="18"/>
                <w:szCs w:val="18"/>
              </w:rPr>
              <w:t>3</w:t>
            </w:r>
          </w:p>
        </w:tc>
        <w:tc>
          <w:tcPr>
            <w:tcW w:w="850" w:type="dxa"/>
            <w:tcBorders>
              <w:top w:val="single" w:sz="8" w:space="0" w:color="auto"/>
              <w:left w:val="nil"/>
              <w:bottom w:val="single" w:sz="8" w:space="0" w:color="auto"/>
              <w:right w:val="single" w:sz="4" w:space="0" w:color="auto"/>
            </w:tcBorders>
            <w:shd w:val="clear" w:color="auto" w:fill="FFFFFF" w:themeFill="background1"/>
            <w:noWrap/>
            <w:vAlign w:val="bottom"/>
          </w:tcPr>
          <w:p w:rsidR="002C4628" w:rsidRPr="00595EF8" w:rsidRDefault="002C4628" w:rsidP="00021CC5">
            <w:pPr>
              <w:jc w:val="right"/>
              <w:rPr>
                <w:rFonts w:ascii="Times New Roman" w:hAnsi="Times New Roman"/>
                <w:sz w:val="18"/>
                <w:szCs w:val="18"/>
              </w:rPr>
            </w:pPr>
            <w:r w:rsidRPr="00595EF8">
              <w:rPr>
                <w:rFonts w:ascii="Times New Roman" w:hAnsi="Times New Roman"/>
                <w:sz w:val="18"/>
                <w:szCs w:val="18"/>
              </w:rPr>
              <w:t>2</w:t>
            </w:r>
          </w:p>
        </w:tc>
        <w:tc>
          <w:tcPr>
            <w:tcW w:w="851" w:type="dxa"/>
            <w:tcBorders>
              <w:top w:val="single" w:sz="8" w:space="0" w:color="auto"/>
              <w:left w:val="nil"/>
              <w:bottom w:val="single" w:sz="8" w:space="0" w:color="auto"/>
              <w:right w:val="single" w:sz="4" w:space="0" w:color="auto"/>
            </w:tcBorders>
            <w:shd w:val="clear" w:color="auto" w:fill="FFFFFF" w:themeFill="background1"/>
            <w:noWrap/>
            <w:vAlign w:val="bottom"/>
          </w:tcPr>
          <w:p w:rsidR="002C4628" w:rsidRPr="00595EF8" w:rsidRDefault="002C4628" w:rsidP="00021CC5">
            <w:pPr>
              <w:jc w:val="right"/>
              <w:rPr>
                <w:rFonts w:ascii="Times New Roman" w:hAnsi="Times New Roman"/>
                <w:sz w:val="18"/>
                <w:szCs w:val="18"/>
              </w:rPr>
            </w:pPr>
            <w:r w:rsidRPr="00595EF8">
              <w:rPr>
                <w:rFonts w:ascii="Times New Roman" w:hAnsi="Times New Roman"/>
                <w:sz w:val="18"/>
                <w:szCs w:val="18"/>
              </w:rPr>
              <w:t>25</w:t>
            </w:r>
          </w:p>
        </w:tc>
        <w:tc>
          <w:tcPr>
            <w:tcW w:w="709" w:type="dxa"/>
            <w:tcBorders>
              <w:top w:val="single" w:sz="8" w:space="0" w:color="auto"/>
              <w:left w:val="nil"/>
              <w:bottom w:val="single" w:sz="8" w:space="0" w:color="auto"/>
              <w:right w:val="single" w:sz="4" w:space="0" w:color="auto"/>
            </w:tcBorders>
            <w:shd w:val="clear" w:color="auto" w:fill="FFFFFF" w:themeFill="background1"/>
            <w:noWrap/>
            <w:vAlign w:val="bottom"/>
          </w:tcPr>
          <w:p w:rsidR="002C4628" w:rsidRPr="00595EF8" w:rsidRDefault="002C4628" w:rsidP="00021CC5">
            <w:pPr>
              <w:jc w:val="right"/>
              <w:rPr>
                <w:rFonts w:ascii="Times New Roman" w:hAnsi="Times New Roman"/>
                <w:sz w:val="18"/>
                <w:szCs w:val="18"/>
              </w:rPr>
            </w:pPr>
            <w:r w:rsidRPr="00595EF8">
              <w:rPr>
                <w:rFonts w:ascii="Times New Roman" w:hAnsi="Times New Roman"/>
                <w:sz w:val="18"/>
                <w:szCs w:val="18"/>
              </w:rPr>
              <w:t>0</w:t>
            </w:r>
          </w:p>
        </w:tc>
        <w:tc>
          <w:tcPr>
            <w:tcW w:w="992" w:type="dxa"/>
            <w:tcBorders>
              <w:top w:val="single" w:sz="8" w:space="0" w:color="auto"/>
              <w:left w:val="nil"/>
              <w:bottom w:val="single" w:sz="8" w:space="0" w:color="auto"/>
              <w:right w:val="single" w:sz="8" w:space="0" w:color="auto"/>
            </w:tcBorders>
            <w:shd w:val="clear" w:color="auto" w:fill="FFFFFF" w:themeFill="background1"/>
            <w:noWrap/>
            <w:vAlign w:val="bottom"/>
          </w:tcPr>
          <w:p w:rsidR="002C4628" w:rsidRPr="00595EF8" w:rsidRDefault="002C4628" w:rsidP="00021CC5">
            <w:pPr>
              <w:jc w:val="right"/>
              <w:rPr>
                <w:rFonts w:ascii="Times New Roman" w:hAnsi="Times New Roman"/>
                <w:sz w:val="18"/>
                <w:szCs w:val="18"/>
              </w:rPr>
            </w:pPr>
            <w:r w:rsidRPr="00595EF8">
              <w:rPr>
                <w:rFonts w:ascii="Times New Roman" w:hAnsi="Times New Roman"/>
                <w:sz w:val="18"/>
                <w:szCs w:val="18"/>
              </w:rPr>
              <w:t>0</w:t>
            </w:r>
          </w:p>
        </w:tc>
      </w:tr>
      <w:tr w:rsidR="002C4628" w:rsidRPr="00595EF8" w:rsidTr="00911F89">
        <w:trPr>
          <w:trHeight w:val="315"/>
        </w:trPr>
        <w:tc>
          <w:tcPr>
            <w:tcW w:w="850" w:type="dxa"/>
            <w:tcBorders>
              <w:top w:val="single" w:sz="8" w:space="0" w:color="auto"/>
              <w:left w:val="single" w:sz="8" w:space="0" w:color="auto"/>
              <w:bottom w:val="single" w:sz="8" w:space="0" w:color="auto"/>
              <w:right w:val="single" w:sz="8" w:space="0" w:color="auto"/>
            </w:tcBorders>
            <w:shd w:val="clear" w:color="auto" w:fill="FFFFFF" w:themeFill="background1"/>
            <w:noWrap/>
            <w:vAlign w:val="bottom"/>
          </w:tcPr>
          <w:p w:rsidR="002C4628" w:rsidRPr="00595EF8" w:rsidRDefault="002C4628" w:rsidP="00F747FA">
            <w:pPr>
              <w:spacing w:after="0" w:line="240" w:lineRule="auto"/>
              <w:ind w:firstLine="0"/>
              <w:jc w:val="left"/>
              <w:rPr>
                <w:rFonts w:ascii="Times New Roman" w:hAnsi="Times New Roman"/>
                <w:sz w:val="18"/>
                <w:szCs w:val="18"/>
                <w:lang w:val="sk-SK" w:eastAsia="sk-SK" w:bidi="ar-SA"/>
              </w:rPr>
            </w:pPr>
            <w:r>
              <w:rPr>
                <w:rFonts w:ascii="Times New Roman" w:hAnsi="Times New Roman"/>
                <w:sz w:val="18"/>
                <w:szCs w:val="18"/>
                <w:lang w:val="sk-SK" w:eastAsia="sk-SK" w:bidi="ar-SA"/>
              </w:rPr>
              <w:t>PF</w:t>
            </w:r>
          </w:p>
        </w:tc>
        <w:tc>
          <w:tcPr>
            <w:tcW w:w="992" w:type="dxa"/>
            <w:tcBorders>
              <w:top w:val="single" w:sz="8" w:space="0" w:color="auto"/>
              <w:left w:val="nil"/>
              <w:bottom w:val="single" w:sz="8" w:space="0" w:color="auto"/>
              <w:right w:val="single" w:sz="4" w:space="0" w:color="auto"/>
            </w:tcBorders>
            <w:shd w:val="clear" w:color="auto" w:fill="FFFFFF" w:themeFill="background1"/>
            <w:noWrap/>
            <w:vAlign w:val="bottom"/>
          </w:tcPr>
          <w:p w:rsidR="002C4628" w:rsidRPr="00595EF8" w:rsidRDefault="002C4628" w:rsidP="00021CC5">
            <w:pPr>
              <w:jc w:val="right"/>
              <w:rPr>
                <w:rFonts w:ascii="Times New Roman" w:hAnsi="Times New Roman"/>
                <w:sz w:val="18"/>
                <w:szCs w:val="18"/>
              </w:rPr>
            </w:pPr>
            <w:r w:rsidRPr="00595EF8">
              <w:rPr>
                <w:rFonts w:ascii="Times New Roman" w:hAnsi="Times New Roman"/>
                <w:sz w:val="18"/>
                <w:szCs w:val="18"/>
              </w:rPr>
              <w:t>20</w:t>
            </w:r>
          </w:p>
        </w:tc>
        <w:tc>
          <w:tcPr>
            <w:tcW w:w="709" w:type="dxa"/>
            <w:tcBorders>
              <w:top w:val="single" w:sz="8" w:space="0" w:color="auto"/>
              <w:left w:val="nil"/>
              <w:bottom w:val="single" w:sz="8" w:space="0" w:color="auto"/>
              <w:right w:val="single" w:sz="4" w:space="0" w:color="auto"/>
            </w:tcBorders>
            <w:shd w:val="clear" w:color="auto" w:fill="FFFFFF" w:themeFill="background1"/>
            <w:noWrap/>
            <w:vAlign w:val="bottom"/>
          </w:tcPr>
          <w:p w:rsidR="002C4628" w:rsidRPr="00595EF8" w:rsidRDefault="002C4628" w:rsidP="00021CC5">
            <w:pPr>
              <w:jc w:val="right"/>
              <w:rPr>
                <w:rFonts w:ascii="Times New Roman" w:hAnsi="Times New Roman"/>
                <w:sz w:val="18"/>
                <w:szCs w:val="18"/>
              </w:rPr>
            </w:pPr>
            <w:r w:rsidRPr="00595EF8">
              <w:rPr>
                <w:rFonts w:ascii="Times New Roman" w:hAnsi="Times New Roman"/>
                <w:sz w:val="18"/>
                <w:szCs w:val="18"/>
              </w:rPr>
              <w:t>16</w:t>
            </w:r>
          </w:p>
        </w:tc>
        <w:tc>
          <w:tcPr>
            <w:tcW w:w="851" w:type="dxa"/>
            <w:tcBorders>
              <w:top w:val="single" w:sz="8" w:space="0" w:color="auto"/>
              <w:left w:val="nil"/>
              <w:bottom w:val="single" w:sz="8" w:space="0" w:color="auto"/>
              <w:right w:val="single" w:sz="4" w:space="0" w:color="auto"/>
            </w:tcBorders>
            <w:shd w:val="clear" w:color="auto" w:fill="FFFFFF" w:themeFill="background1"/>
            <w:noWrap/>
            <w:vAlign w:val="bottom"/>
          </w:tcPr>
          <w:p w:rsidR="002C4628" w:rsidRPr="00595EF8" w:rsidRDefault="002C4628" w:rsidP="00021CC5">
            <w:pPr>
              <w:jc w:val="right"/>
              <w:rPr>
                <w:rFonts w:ascii="Times New Roman" w:hAnsi="Times New Roman"/>
                <w:sz w:val="18"/>
                <w:szCs w:val="18"/>
              </w:rPr>
            </w:pPr>
            <w:r w:rsidRPr="00595EF8">
              <w:rPr>
                <w:rFonts w:ascii="Times New Roman" w:hAnsi="Times New Roman"/>
                <w:sz w:val="18"/>
                <w:szCs w:val="18"/>
              </w:rPr>
              <w:t>98,5</w:t>
            </w:r>
          </w:p>
        </w:tc>
        <w:tc>
          <w:tcPr>
            <w:tcW w:w="850" w:type="dxa"/>
            <w:tcBorders>
              <w:top w:val="single" w:sz="8" w:space="0" w:color="auto"/>
              <w:left w:val="nil"/>
              <w:bottom w:val="single" w:sz="8" w:space="0" w:color="auto"/>
              <w:right w:val="single" w:sz="4" w:space="0" w:color="auto"/>
            </w:tcBorders>
            <w:shd w:val="clear" w:color="auto" w:fill="FFFFFF" w:themeFill="background1"/>
            <w:noWrap/>
            <w:vAlign w:val="bottom"/>
          </w:tcPr>
          <w:p w:rsidR="002C4628" w:rsidRPr="00595EF8" w:rsidRDefault="002C4628" w:rsidP="00021CC5">
            <w:pPr>
              <w:jc w:val="right"/>
              <w:rPr>
                <w:rFonts w:ascii="Times New Roman" w:hAnsi="Times New Roman"/>
                <w:sz w:val="18"/>
                <w:szCs w:val="18"/>
              </w:rPr>
            </w:pPr>
            <w:r w:rsidRPr="00595EF8">
              <w:rPr>
                <w:rFonts w:ascii="Times New Roman" w:hAnsi="Times New Roman"/>
                <w:sz w:val="18"/>
                <w:szCs w:val="18"/>
              </w:rPr>
              <w:t>0</w:t>
            </w:r>
          </w:p>
        </w:tc>
        <w:tc>
          <w:tcPr>
            <w:tcW w:w="992" w:type="dxa"/>
            <w:tcBorders>
              <w:top w:val="single" w:sz="8" w:space="0" w:color="auto"/>
              <w:left w:val="nil"/>
              <w:bottom w:val="single" w:sz="8" w:space="0" w:color="auto"/>
              <w:right w:val="single" w:sz="8" w:space="0" w:color="auto"/>
            </w:tcBorders>
            <w:shd w:val="clear" w:color="auto" w:fill="FFFFFF" w:themeFill="background1"/>
            <w:noWrap/>
            <w:vAlign w:val="bottom"/>
          </w:tcPr>
          <w:p w:rsidR="002C4628" w:rsidRPr="00595EF8" w:rsidRDefault="002C4628" w:rsidP="00021CC5">
            <w:pPr>
              <w:jc w:val="right"/>
              <w:rPr>
                <w:rFonts w:ascii="Times New Roman" w:hAnsi="Times New Roman"/>
                <w:sz w:val="18"/>
                <w:szCs w:val="18"/>
              </w:rPr>
            </w:pPr>
            <w:r w:rsidRPr="00595EF8">
              <w:rPr>
                <w:rFonts w:ascii="Times New Roman" w:hAnsi="Times New Roman"/>
                <w:sz w:val="18"/>
                <w:szCs w:val="18"/>
              </w:rPr>
              <w:t>0</w:t>
            </w:r>
          </w:p>
        </w:tc>
        <w:tc>
          <w:tcPr>
            <w:tcW w:w="851" w:type="dxa"/>
            <w:tcBorders>
              <w:top w:val="single" w:sz="8" w:space="0" w:color="auto"/>
              <w:left w:val="nil"/>
              <w:bottom w:val="single" w:sz="8" w:space="0" w:color="auto"/>
              <w:right w:val="single" w:sz="4" w:space="0" w:color="auto"/>
            </w:tcBorders>
            <w:shd w:val="clear" w:color="auto" w:fill="FFFFFF" w:themeFill="background1"/>
            <w:noWrap/>
            <w:vAlign w:val="bottom"/>
          </w:tcPr>
          <w:p w:rsidR="002C4628" w:rsidRPr="00595EF8" w:rsidRDefault="002C4628" w:rsidP="00021CC5">
            <w:pPr>
              <w:jc w:val="right"/>
              <w:rPr>
                <w:rFonts w:ascii="Times New Roman" w:hAnsi="Times New Roman"/>
                <w:sz w:val="18"/>
                <w:szCs w:val="18"/>
              </w:rPr>
            </w:pPr>
            <w:r w:rsidRPr="00595EF8">
              <w:rPr>
                <w:rFonts w:ascii="Times New Roman" w:hAnsi="Times New Roman"/>
                <w:sz w:val="18"/>
                <w:szCs w:val="18"/>
              </w:rPr>
              <w:t>12</w:t>
            </w:r>
          </w:p>
        </w:tc>
        <w:tc>
          <w:tcPr>
            <w:tcW w:w="850" w:type="dxa"/>
            <w:tcBorders>
              <w:top w:val="single" w:sz="8" w:space="0" w:color="auto"/>
              <w:left w:val="nil"/>
              <w:bottom w:val="single" w:sz="8" w:space="0" w:color="auto"/>
              <w:right w:val="single" w:sz="4" w:space="0" w:color="auto"/>
            </w:tcBorders>
            <w:shd w:val="clear" w:color="auto" w:fill="FFFFFF" w:themeFill="background1"/>
            <w:noWrap/>
            <w:vAlign w:val="bottom"/>
          </w:tcPr>
          <w:p w:rsidR="002C4628" w:rsidRPr="00595EF8" w:rsidRDefault="002C4628" w:rsidP="00021CC5">
            <w:pPr>
              <w:jc w:val="right"/>
              <w:rPr>
                <w:rFonts w:ascii="Times New Roman" w:hAnsi="Times New Roman"/>
                <w:sz w:val="18"/>
                <w:szCs w:val="18"/>
              </w:rPr>
            </w:pPr>
            <w:r w:rsidRPr="00595EF8">
              <w:rPr>
                <w:rFonts w:ascii="Times New Roman" w:hAnsi="Times New Roman"/>
                <w:sz w:val="18"/>
                <w:szCs w:val="18"/>
              </w:rPr>
              <w:t>9</w:t>
            </w:r>
          </w:p>
        </w:tc>
        <w:tc>
          <w:tcPr>
            <w:tcW w:w="851" w:type="dxa"/>
            <w:tcBorders>
              <w:top w:val="single" w:sz="8" w:space="0" w:color="auto"/>
              <w:left w:val="nil"/>
              <w:bottom w:val="single" w:sz="8" w:space="0" w:color="auto"/>
              <w:right w:val="single" w:sz="4" w:space="0" w:color="auto"/>
            </w:tcBorders>
            <w:shd w:val="clear" w:color="auto" w:fill="FFFFFF" w:themeFill="background1"/>
            <w:noWrap/>
            <w:vAlign w:val="bottom"/>
          </w:tcPr>
          <w:p w:rsidR="002C4628" w:rsidRPr="00595EF8" w:rsidRDefault="002C4628" w:rsidP="00021CC5">
            <w:pPr>
              <w:jc w:val="right"/>
              <w:rPr>
                <w:rFonts w:ascii="Times New Roman" w:hAnsi="Times New Roman"/>
                <w:sz w:val="18"/>
                <w:szCs w:val="18"/>
              </w:rPr>
            </w:pPr>
            <w:r w:rsidRPr="00595EF8">
              <w:rPr>
                <w:rFonts w:ascii="Times New Roman" w:hAnsi="Times New Roman"/>
                <w:sz w:val="18"/>
                <w:szCs w:val="18"/>
              </w:rPr>
              <w:t>70</w:t>
            </w:r>
          </w:p>
        </w:tc>
        <w:tc>
          <w:tcPr>
            <w:tcW w:w="709" w:type="dxa"/>
            <w:tcBorders>
              <w:top w:val="single" w:sz="8" w:space="0" w:color="auto"/>
              <w:left w:val="nil"/>
              <w:bottom w:val="single" w:sz="8" w:space="0" w:color="auto"/>
              <w:right w:val="single" w:sz="4" w:space="0" w:color="auto"/>
            </w:tcBorders>
            <w:shd w:val="clear" w:color="auto" w:fill="FFFFFF" w:themeFill="background1"/>
            <w:noWrap/>
            <w:vAlign w:val="bottom"/>
          </w:tcPr>
          <w:p w:rsidR="002C4628" w:rsidRPr="00595EF8" w:rsidRDefault="002C4628" w:rsidP="00021CC5">
            <w:pPr>
              <w:jc w:val="right"/>
              <w:rPr>
                <w:rFonts w:ascii="Times New Roman" w:hAnsi="Times New Roman"/>
                <w:sz w:val="18"/>
                <w:szCs w:val="18"/>
              </w:rPr>
            </w:pPr>
            <w:r w:rsidRPr="00595EF8">
              <w:rPr>
                <w:rFonts w:ascii="Times New Roman" w:hAnsi="Times New Roman"/>
                <w:sz w:val="18"/>
                <w:szCs w:val="18"/>
              </w:rPr>
              <w:t>0</w:t>
            </w:r>
          </w:p>
        </w:tc>
        <w:tc>
          <w:tcPr>
            <w:tcW w:w="992" w:type="dxa"/>
            <w:tcBorders>
              <w:top w:val="single" w:sz="8" w:space="0" w:color="auto"/>
              <w:left w:val="nil"/>
              <w:bottom w:val="single" w:sz="8" w:space="0" w:color="auto"/>
              <w:right w:val="single" w:sz="8" w:space="0" w:color="auto"/>
            </w:tcBorders>
            <w:shd w:val="clear" w:color="auto" w:fill="FFFFFF" w:themeFill="background1"/>
            <w:noWrap/>
            <w:vAlign w:val="bottom"/>
          </w:tcPr>
          <w:p w:rsidR="002C4628" w:rsidRPr="00595EF8" w:rsidRDefault="002C4628" w:rsidP="00021CC5">
            <w:pPr>
              <w:jc w:val="right"/>
              <w:rPr>
                <w:rFonts w:ascii="Times New Roman" w:hAnsi="Times New Roman"/>
                <w:sz w:val="18"/>
                <w:szCs w:val="18"/>
              </w:rPr>
            </w:pPr>
            <w:r w:rsidRPr="00595EF8">
              <w:rPr>
                <w:rFonts w:ascii="Times New Roman" w:hAnsi="Times New Roman"/>
                <w:sz w:val="18"/>
                <w:szCs w:val="18"/>
              </w:rPr>
              <w:t>0</w:t>
            </w:r>
          </w:p>
        </w:tc>
      </w:tr>
      <w:tr w:rsidR="00021CC5" w:rsidRPr="00595EF8" w:rsidTr="00911F89">
        <w:trPr>
          <w:trHeight w:val="315"/>
        </w:trPr>
        <w:tc>
          <w:tcPr>
            <w:tcW w:w="850" w:type="dxa"/>
            <w:tcBorders>
              <w:top w:val="single" w:sz="8" w:space="0" w:color="auto"/>
              <w:left w:val="single" w:sz="8" w:space="0" w:color="auto"/>
              <w:bottom w:val="single" w:sz="8" w:space="0" w:color="auto"/>
              <w:right w:val="single" w:sz="8" w:space="0" w:color="auto"/>
            </w:tcBorders>
            <w:shd w:val="clear" w:color="auto" w:fill="C6D9F1" w:themeFill="text2" w:themeFillTint="33"/>
            <w:noWrap/>
            <w:vAlign w:val="bottom"/>
          </w:tcPr>
          <w:p w:rsidR="00021CC5" w:rsidRPr="00595EF8" w:rsidRDefault="00021CC5" w:rsidP="00021CC5">
            <w:pPr>
              <w:spacing w:after="0" w:line="240" w:lineRule="auto"/>
              <w:ind w:firstLine="0"/>
              <w:jc w:val="left"/>
              <w:rPr>
                <w:rFonts w:ascii="Times New Roman" w:hAnsi="Times New Roman"/>
                <w:b/>
                <w:sz w:val="18"/>
                <w:szCs w:val="18"/>
                <w:lang w:val="sk-SK" w:eastAsia="sk-SK" w:bidi="ar-SA"/>
              </w:rPr>
            </w:pPr>
            <w:r w:rsidRPr="00595EF8">
              <w:rPr>
                <w:rFonts w:ascii="Times New Roman" w:hAnsi="Times New Roman"/>
                <w:b/>
                <w:sz w:val="18"/>
                <w:szCs w:val="18"/>
                <w:lang w:val="sk-SK" w:eastAsia="sk-SK" w:bidi="ar-SA"/>
              </w:rPr>
              <w:t>Spolu</w:t>
            </w:r>
          </w:p>
        </w:tc>
        <w:tc>
          <w:tcPr>
            <w:tcW w:w="992" w:type="dxa"/>
            <w:tcBorders>
              <w:top w:val="single" w:sz="8" w:space="0" w:color="auto"/>
              <w:left w:val="nil"/>
              <w:bottom w:val="single" w:sz="8" w:space="0" w:color="auto"/>
              <w:right w:val="single" w:sz="4" w:space="0" w:color="auto"/>
            </w:tcBorders>
            <w:shd w:val="clear" w:color="auto" w:fill="C6D9F1" w:themeFill="text2" w:themeFillTint="33"/>
            <w:noWrap/>
            <w:vAlign w:val="bottom"/>
          </w:tcPr>
          <w:p w:rsidR="00021CC5" w:rsidRPr="00595EF8" w:rsidRDefault="00021CC5" w:rsidP="00021CC5">
            <w:pPr>
              <w:jc w:val="right"/>
              <w:rPr>
                <w:rFonts w:ascii="Times New Roman" w:hAnsi="Times New Roman"/>
                <w:b/>
                <w:sz w:val="18"/>
                <w:szCs w:val="18"/>
                <w:lang w:val="sk-SK" w:eastAsia="sk-SK" w:bidi="ar-SA"/>
              </w:rPr>
            </w:pPr>
            <w:r w:rsidRPr="00595EF8">
              <w:rPr>
                <w:rFonts w:ascii="Times New Roman" w:hAnsi="Times New Roman"/>
                <w:b/>
                <w:sz w:val="18"/>
                <w:szCs w:val="18"/>
                <w:lang w:val="sk-SK" w:eastAsia="sk-SK" w:bidi="ar-SA"/>
              </w:rPr>
              <w:t>154</w:t>
            </w:r>
          </w:p>
        </w:tc>
        <w:tc>
          <w:tcPr>
            <w:tcW w:w="709" w:type="dxa"/>
            <w:tcBorders>
              <w:top w:val="single" w:sz="8" w:space="0" w:color="auto"/>
              <w:left w:val="nil"/>
              <w:bottom w:val="single" w:sz="8" w:space="0" w:color="auto"/>
              <w:right w:val="single" w:sz="4" w:space="0" w:color="auto"/>
            </w:tcBorders>
            <w:shd w:val="clear" w:color="auto" w:fill="C6D9F1" w:themeFill="text2" w:themeFillTint="33"/>
            <w:noWrap/>
            <w:vAlign w:val="bottom"/>
          </w:tcPr>
          <w:p w:rsidR="00021CC5" w:rsidRPr="00595EF8" w:rsidRDefault="00021CC5" w:rsidP="00021CC5">
            <w:pPr>
              <w:jc w:val="right"/>
              <w:rPr>
                <w:rFonts w:ascii="Times New Roman" w:hAnsi="Times New Roman"/>
                <w:b/>
                <w:sz w:val="18"/>
                <w:szCs w:val="18"/>
                <w:lang w:val="sk-SK" w:eastAsia="sk-SK" w:bidi="ar-SA"/>
              </w:rPr>
            </w:pPr>
            <w:r w:rsidRPr="00595EF8">
              <w:rPr>
                <w:rFonts w:ascii="Times New Roman" w:hAnsi="Times New Roman"/>
                <w:b/>
                <w:sz w:val="18"/>
                <w:szCs w:val="18"/>
                <w:lang w:val="sk-SK" w:eastAsia="sk-SK" w:bidi="ar-SA"/>
              </w:rPr>
              <w:t>122</w:t>
            </w:r>
          </w:p>
        </w:tc>
        <w:tc>
          <w:tcPr>
            <w:tcW w:w="851" w:type="dxa"/>
            <w:tcBorders>
              <w:top w:val="single" w:sz="8" w:space="0" w:color="auto"/>
              <w:left w:val="nil"/>
              <w:bottom w:val="single" w:sz="8" w:space="0" w:color="auto"/>
              <w:right w:val="single" w:sz="4" w:space="0" w:color="auto"/>
            </w:tcBorders>
            <w:shd w:val="clear" w:color="auto" w:fill="C6D9F1" w:themeFill="text2" w:themeFillTint="33"/>
            <w:noWrap/>
            <w:vAlign w:val="bottom"/>
          </w:tcPr>
          <w:p w:rsidR="00021CC5" w:rsidRPr="00595EF8" w:rsidRDefault="00021CC5" w:rsidP="00021CC5">
            <w:pPr>
              <w:ind w:firstLine="0"/>
              <w:jc w:val="right"/>
              <w:rPr>
                <w:rFonts w:ascii="Times New Roman" w:hAnsi="Times New Roman"/>
                <w:b/>
                <w:sz w:val="18"/>
                <w:szCs w:val="18"/>
                <w:lang w:val="sk-SK" w:eastAsia="sk-SK" w:bidi="ar-SA"/>
              </w:rPr>
            </w:pPr>
            <w:r w:rsidRPr="00595EF8">
              <w:rPr>
                <w:rFonts w:ascii="Times New Roman" w:hAnsi="Times New Roman"/>
                <w:b/>
                <w:sz w:val="18"/>
                <w:szCs w:val="18"/>
                <w:lang w:val="sk-SK" w:eastAsia="sk-SK" w:bidi="ar-SA"/>
              </w:rPr>
              <w:t>520,25</w:t>
            </w:r>
          </w:p>
        </w:tc>
        <w:tc>
          <w:tcPr>
            <w:tcW w:w="850" w:type="dxa"/>
            <w:tcBorders>
              <w:top w:val="single" w:sz="8" w:space="0" w:color="auto"/>
              <w:left w:val="nil"/>
              <w:bottom w:val="single" w:sz="8" w:space="0" w:color="auto"/>
              <w:right w:val="single" w:sz="4" w:space="0" w:color="auto"/>
            </w:tcBorders>
            <w:shd w:val="clear" w:color="auto" w:fill="C6D9F1" w:themeFill="text2" w:themeFillTint="33"/>
            <w:noWrap/>
            <w:vAlign w:val="bottom"/>
          </w:tcPr>
          <w:p w:rsidR="00021CC5" w:rsidRPr="00595EF8" w:rsidRDefault="00021CC5" w:rsidP="00021CC5">
            <w:pPr>
              <w:ind w:firstLine="0"/>
              <w:jc w:val="right"/>
              <w:rPr>
                <w:rFonts w:ascii="Times New Roman" w:hAnsi="Times New Roman"/>
                <w:b/>
                <w:sz w:val="18"/>
                <w:szCs w:val="18"/>
                <w:lang w:val="sk-SK" w:eastAsia="sk-SK" w:bidi="ar-SA"/>
              </w:rPr>
            </w:pPr>
            <w:r w:rsidRPr="00595EF8">
              <w:rPr>
                <w:rFonts w:ascii="Times New Roman" w:hAnsi="Times New Roman"/>
                <w:b/>
                <w:sz w:val="18"/>
                <w:szCs w:val="18"/>
                <w:lang w:val="sk-SK" w:eastAsia="sk-SK" w:bidi="ar-SA"/>
              </w:rPr>
              <w:t>24</w:t>
            </w:r>
          </w:p>
        </w:tc>
        <w:tc>
          <w:tcPr>
            <w:tcW w:w="992" w:type="dxa"/>
            <w:tcBorders>
              <w:top w:val="single" w:sz="8" w:space="0" w:color="auto"/>
              <w:left w:val="nil"/>
              <w:bottom w:val="single" w:sz="8" w:space="0" w:color="auto"/>
              <w:right w:val="single" w:sz="8" w:space="0" w:color="auto"/>
            </w:tcBorders>
            <w:shd w:val="clear" w:color="auto" w:fill="C6D9F1" w:themeFill="text2" w:themeFillTint="33"/>
            <w:noWrap/>
            <w:vAlign w:val="bottom"/>
          </w:tcPr>
          <w:p w:rsidR="00021CC5" w:rsidRPr="00595EF8" w:rsidRDefault="00021CC5" w:rsidP="00021CC5">
            <w:pPr>
              <w:ind w:firstLine="0"/>
              <w:jc w:val="right"/>
              <w:rPr>
                <w:rFonts w:ascii="Times New Roman" w:hAnsi="Times New Roman"/>
                <w:b/>
                <w:sz w:val="18"/>
                <w:szCs w:val="18"/>
                <w:lang w:val="sk-SK" w:eastAsia="sk-SK" w:bidi="ar-SA"/>
              </w:rPr>
            </w:pPr>
            <w:r w:rsidRPr="00595EF8">
              <w:rPr>
                <w:rFonts w:ascii="Times New Roman" w:hAnsi="Times New Roman"/>
                <w:b/>
                <w:sz w:val="18"/>
                <w:szCs w:val="18"/>
                <w:lang w:val="sk-SK" w:eastAsia="sk-SK" w:bidi="ar-SA"/>
              </w:rPr>
              <w:t>98</w:t>
            </w:r>
          </w:p>
        </w:tc>
        <w:tc>
          <w:tcPr>
            <w:tcW w:w="851" w:type="dxa"/>
            <w:tcBorders>
              <w:top w:val="single" w:sz="8" w:space="0" w:color="auto"/>
              <w:left w:val="nil"/>
              <w:bottom w:val="single" w:sz="8" w:space="0" w:color="auto"/>
              <w:right w:val="single" w:sz="4" w:space="0" w:color="auto"/>
            </w:tcBorders>
            <w:shd w:val="clear" w:color="auto" w:fill="C6D9F1" w:themeFill="text2" w:themeFillTint="33"/>
            <w:noWrap/>
            <w:vAlign w:val="bottom"/>
          </w:tcPr>
          <w:p w:rsidR="00021CC5" w:rsidRPr="00595EF8" w:rsidRDefault="00021CC5" w:rsidP="00021CC5">
            <w:pPr>
              <w:ind w:firstLine="0"/>
              <w:jc w:val="right"/>
              <w:rPr>
                <w:rFonts w:ascii="Times New Roman" w:hAnsi="Times New Roman"/>
                <w:b/>
                <w:sz w:val="18"/>
                <w:szCs w:val="18"/>
                <w:lang w:val="sk-SK" w:eastAsia="sk-SK" w:bidi="ar-SA"/>
              </w:rPr>
            </w:pPr>
            <w:r w:rsidRPr="00595EF8">
              <w:rPr>
                <w:rFonts w:ascii="Times New Roman" w:hAnsi="Times New Roman"/>
                <w:b/>
                <w:sz w:val="18"/>
                <w:szCs w:val="18"/>
                <w:lang w:val="sk-SK" w:eastAsia="sk-SK" w:bidi="ar-SA"/>
              </w:rPr>
              <w:t>57</w:t>
            </w:r>
          </w:p>
        </w:tc>
        <w:tc>
          <w:tcPr>
            <w:tcW w:w="850" w:type="dxa"/>
            <w:tcBorders>
              <w:top w:val="single" w:sz="8" w:space="0" w:color="auto"/>
              <w:left w:val="nil"/>
              <w:bottom w:val="single" w:sz="8" w:space="0" w:color="auto"/>
              <w:right w:val="single" w:sz="4" w:space="0" w:color="auto"/>
            </w:tcBorders>
            <w:shd w:val="clear" w:color="auto" w:fill="C6D9F1" w:themeFill="text2" w:themeFillTint="33"/>
            <w:noWrap/>
            <w:vAlign w:val="bottom"/>
          </w:tcPr>
          <w:p w:rsidR="00021CC5" w:rsidRPr="00595EF8" w:rsidRDefault="00021CC5" w:rsidP="00021CC5">
            <w:pPr>
              <w:ind w:firstLine="0"/>
              <w:jc w:val="right"/>
              <w:rPr>
                <w:rFonts w:ascii="Times New Roman" w:hAnsi="Times New Roman"/>
                <w:b/>
                <w:sz w:val="18"/>
                <w:szCs w:val="18"/>
                <w:lang w:val="sk-SK" w:eastAsia="sk-SK" w:bidi="ar-SA"/>
              </w:rPr>
            </w:pPr>
            <w:r w:rsidRPr="00595EF8">
              <w:rPr>
                <w:rFonts w:ascii="Times New Roman" w:hAnsi="Times New Roman"/>
                <w:b/>
                <w:sz w:val="18"/>
                <w:szCs w:val="18"/>
                <w:lang w:val="sk-SK" w:eastAsia="sk-SK" w:bidi="ar-SA"/>
              </w:rPr>
              <w:t>41</w:t>
            </w:r>
          </w:p>
        </w:tc>
        <w:tc>
          <w:tcPr>
            <w:tcW w:w="851" w:type="dxa"/>
            <w:tcBorders>
              <w:top w:val="single" w:sz="8" w:space="0" w:color="auto"/>
              <w:left w:val="nil"/>
              <w:bottom w:val="single" w:sz="8" w:space="0" w:color="auto"/>
              <w:right w:val="single" w:sz="4" w:space="0" w:color="auto"/>
            </w:tcBorders>
            <w:shd w:val="clear" w:color="auto" w:fill="C6D9F1" w:themeFill="text2" w:themeFillTint="33"/>
            <w:noWrap/>
            <w:vAlign w:val="bottom"/>
          </w:tcPr>
          <w:p w:rsidR="00021CC5" w:rsidRPr="00595EF8" w:rsidRDefault="00021CC5" w:rsidP="00021CC5">
            <w:pPr>
              <w:ind w:firstLine="0"/>
              <w:jc w:val="right"/>
              <w:rPr>
                <w:rFonts w:ascii="Times New Roman" w:hAnsi="Times New Roman"/>
                <w:b/>
                <w:sz w:val="18"/>
                <w:szCs w:val="18"/>
                <w:lang w:val="sk-SK" w:eastAsia="sk-SK" w:bidi="ar-SA"/>
              </w:rPr>
            </w:pPr>
            <w:r w:rsidRPr="00595EF8">
              <w:rPr>
                <w:rFonts w:ascii="Times New Roman" w:hAnsi="Times New Roman"/>
                <w:b/>
                <w:sz w:val="18"/>
                <w:szCs w:val="18"/>
                <w:lang w:val="sk-SK" w:eastAsia="sk-SK" w:bidi="ar-SA"/>
              </w:rPr>
              <w:t>209</w:t>
            </w:r>
          </w:p>
        </w:tc>
        <w:tc>
          <w:tcPr>
            <w:tcW w:w="709" w:type="dxa"/>
            <w:tcBorders>
              <w:top w:val="single" w:sz="8" w:space="0" w:color="auto"/>
              <w:left w:val="nil"/>
              <w:bottom w:val="single" w:sz="8" w:space="0" w:color="auto"/>
              <w:right w:val="single" w:sz="4" w:space="0" w:color="auto"/>
            </w:tcBorders>
            <w:shd w:val="clear" w:color="auto" w:fill="C6D9F1" w:themeFill="text2" w:themeFillTint="33"/>
            <w:noWrap/>
            <w:vAlign w:val="bottom"/>
          </w:tcPr>
          <w:p w:rsidR="00021CC5" w:rsidRPr="00595EF8" w:rsidRDefault="00021CC5" w:rsidP="00021CC5">
            <w:pPr>
              <w:ind w:firstLine="0"/>
              <w:jc w:val="right"/>
              <w:rPr>
                <w:rFonts w:ascii="Times New Roman" w:hAnsi="Times New Roman"/>
                <w:b/>
                <w:sz w:val="18"/>
                <w:szCs w:val="18"/>
                <w:lang w:val="sk-SK" w:eastAsia="sk-SK" w:bidi="ar-SA"/>
              </w:rPr>
            </w:pPr>
            <w:r w:rsidRPr="00595EF8">
              <w:rPr>
                <w:rFonts w:ascii="Times New Roman" w:hAnsi="Times New Roman"/>
                <w:b/>
                <w:sz w:val="18"/>
                <w:szCs w:val="18"/>
                <w:lang w:val="sk-SK" w:eastAsia="sk-SK" w:bidi="ar-SA"/>
              </w:rPr>
              <w:t>0</w:t>
            </w:r>
          </w:p>
        </w:tc>
        <w:tc>
          <w:tcPr>
            <w:tcW w:w="992" w:type="dxa"/>
            <w:tcBorders>
              <w:top w:val="single" w:sz="8" w:space="0" w:color="auto"/>
              <w:left w:val="nil"/>
              <w:bottom w:val="single" w:sz="8" w:space="0" w:color="auto"/>
              <w:right w:val="single" w:sz="8" w:space="0" w:color="auto"/>
            </w:tcBorders>
            <w:shd w:val="clear" w:color="auto" w:fill="C6D9F1" w:themeFill="text2" w:themeFillTint="33"/>
            <w:noWrap/>
            <w:vAlign w:val="bottom"/>
          </w:tcPr>
          <w:p w:rsidR="00021CC5" w:rsidRPr="00595EF8" w:rsidRDefault="00021CC5" w:rsidP="00021CC5">
            <w:pPr>
              <w:ind w:firstLine="0"/>
              <w:jc w:val="right"/>
              <w:rPr>
                <w:rFonts w:ascii="Times New Roman" w:hAnsi="Times New Roman"/>
                <w:b/>
                <w:sz w:val="18"/>
                <w:szCs w:val="18"/>
                <w:lang w:val="sk-SK" w:eastAsia="sk-SK" w:bidi="ar-SA"/>
              </w:rPr>
            </w:pPr>
            <w:r w:rsidRPr="00595EF8">
              <w:rPr>
                <w:rFonts w:ascii="Times New Roman" w:hAnsi="Times New Roman"/>
                <w:b/>
                <w:sz w:val="18"/>
                <w:szCs w:val="18"/>
                <w:lang w:val="sk-SK" w:eastAsia="sk-SK" w:bidi="ar-SA"/>
              </w:rPr>
              <w:t>15</w:t>
            </w:r>
          </w:p>
        </w:tc>
      </w:tr>
      <w:tr w:rsidR="00021CC5" w:rsidRPr="00595EF8" w:rsidTr="00911F89">
        <w:trPr>
          <w:trHeight w:val="315"/>
        </w:trPr>
        <w:tc>
          <w:tcPr>
            <w:tcW w:w="9497" w:type="dxa"/>
            <w:gridSpan w:val="11"/>
            <w:tcBorders>
              <w:top w:val="single" w:sz="8" w:space="0" w:color="auto"/>
              <w:left w:val="single" w:sz="8" w:space="0" w:color="auto"/>
              <w:bottom w:val="single" w:sz="8" w:space="0" w:color="auto"/>
              <w:right w:val="single" w:sz="8" w:space="0" w:color="auto"/>
            </w:tcBorders>
            <w:shd w:val="clear" w:color="auto" w:fill="FFFFFF" w:themeFill="background1"/>
            <w:noWrap/>
            <w:vAlign w:val="bottom"/>
          </w:tcPr>
          <w:p w:rsidR="00021CC5" w:rsidRPr="00595EF8" w:rsidRDefault="00021CC5" w:rsidP="00021CC5">
            <w:pPr>
              <w:ind w:firstLine="0"/>
              <w:jc w:val="center"/>
              <w:rPr>
                <w:rFonts w:ascii="Times New Roman" w:hAnsi="Times New Roman"/>
                <w:b/>
                <w:sz w:val="18"/>
                <w:szCs w:val="18"/>
                <w:lang w:val="sk-SK" w:eastAsia="sk-SK" w:bidi="ar-SA"/>
              </w:rPr>
            </w:pPr>
            <w:r w:rsidRPr="00DB324C">
              <w:rPr>
                <w:rFonts w:ascii="Times New Roman" w:hAnsi="Times New Roman"/>
                <w:b/>
                <w:lang w:eastAsia="sk-SK"/>
              </w:rPr>
              <w:t>Rozdiel 201</w:t>
            </w:r>
            <w:r>
              <w:rPr>
                <w:rFonts w:ascii="Times New Roman" w:hAnsi="Times New Roman"/>
                <w:b/>
                <w:lang w:eastAsia="sk-SK"/>
              </w:rPr>
              <w:t>4</w:t>
            </w:r>
            <w:r w:rsidRPr="00DB324C">
              <w:rPr>
                <w:rFonts w:ascii="Times New Roman" w:hAnsi="Times New Roman"/>
                <w:b/>
                <w:lang w:eastAsia="sk-SK"/>
              </w:rPr>
              <w:t>/201</w:t>
            </w:r>
            <w:r>
              <w:rPr>
                <w:rFonts w:ascii="Times New Roman" w:hAnsi="Times New Roman"/>
                <w:b/>
                <w:lang w:eastAsia="sk-SK"/>
              </w:rPr>
              <w:t>5</w:t>
            </w:r>
            <w:r w:rsidRPr="00DB324C">
              <w:rPr>
                <w:rFonts w:ascii="Times New Roman" w:hAnsi="Times New Roman"/>
                <w:b/>
                <w:lang w:eastAsia="sk-SK"/>
              </w:rPr>
              <w:t xml:space="preserve"> a 201</w:t>
            </w:r>
            <w:r>
              <w:rPr>
                <w:rFonts w:ascii="Times New Roman" w:hAnsi="Times New Roman"/>
                <w:b/>
                <w:lang w:eastAsia="sk-SK"/>
              </w:rPr>
              <w:t>3</w:t>
            </w:r>
            <w:r w:rsidRPr="00DB324C">
              <w:rPr>
                <w:rFonts w:ascii="Times New Roman" w:hAnsi="Times New Roman"/>
                <w:b/>
                <w:lang w:eastAsia="sk-SK"/>
              </w:rPr>
              <w:t>/201</w:t>
            </w:r>
            <w:r>
              <w:rPr>
                <w:rFonts w:ascii="Times New Roman" w:hAnsi="Times New Roman"/>
                <w:b/>
                <w:lang w:eastAsia="sk-SK"/>
              </w:rPr>
              <w:t>4</w:t>
            </w:r>
          </w:p>
        </w:tc>
      </w:tr>
      <w:tr w:rsidR="00021CC5" w:rsidRPr="00595EF8" w:rsidTr="00911F89">
        <w:trPr>
          <w:trHeight w:val="315"/>
        </w:trPr>
        <w:tc>
          <w:tcPr>
            <w:tcW w:w="850" w:type="dxa"/>
            <w:tcBorders>
              <w:top w:val="single" w:sz="8" w:space="0" w:color="auto"/>
              <w:left w:val="single" w:sz="8" w:space="0" w:color="auto"/>
              <w:bottom w:val="single" w:sz="8" w:space="0" w:color="auto"/>
              <w:right w:val="single" w:sz="8" w:space="0" w:color="auto"/>
            </w:tcBorders>
            <w:shd w:val="clear" w:color="auto" w:fill="C6D9F1" w:themeFill="text2" w:themeFillTint="33"/>
            <w:noWrap/>
            <w:vAlign w:val="center"/>
          </w:tcPr>
          <w:p w:rsidR="00021CC5" w:rsidRPr="00707170" w:rsidRDefault="00021CC5" w:rsidP="00021CC5">
            <w:pPr>
              <w:spacing w:after="0" w:line="240" w:lineRule="auto"/>
              <w:ind w:firstLine="0"/>
              <w:jc w:val="left"/>
              <w:rPr>
                <w:rFonts w:ascii="Times New Roman" w:hAnsi="Times New Roman"/>
                <w:b/>
                <w:lang w:eastAsia="sk-SK"/>
              </w:rPr>
            </w:pPr>
            <w:r w:rsidRPr="00707170">
              <w:rPr>
                <w:rFonts w:ascii="Times New Roman" w:hAnsi="Times New Roman"/>
                <w:b/>
                <w:lang w:eastAsia="sk-SK"/>
              </w:rPr>
              <w:t xml:space="preserve">rozdiel </w:t>
            </w:r>
          </w:p>
        </w:tc>
        <w:tc>
          <w:tcPr>
            <w:tcW w:w="992" w:type="dxa"/>
            <w:tcBorders>
              <w:top w:val="single" w:sz="8" w:space="0" w:color="auto"/>
              <w:left w:val="nil"/>
              <w:bottom w:val="single" w:sz="8" w:space="0" w:color="auto"/>
              <w:right w:val="single" w:sz="4" w:space="0" w:color="auto"/>
            </w:tcBorders>
            <w:shd w:val="clear" w:color="auto" w:fill="C6D9F1" w:themeFill="text2" w:themeFillTint="33"/>
            <w:noWrap/>
            <w:vAlign w:val="bottom"/>
          </w:tcPr>
          <w:p w:rsidR="00021CC5" w:rsidRPr="00707170" w:rsidRDefault="00021CC5" w:rsidP="00021CC5">
            <w:pPr>
              <w:ind w:firstLine="0"/>
              <w:jc w:val="right"/>
              <w:rPr>
                <w:rFonts w:ascii="Times New Roman" w:hAnsi="Times New Roman"/>
                <w:b/>
                <w:color w:val="000000"/>
                <w:sz w:val="18"/>
                <w:szCs w:val="18"/>
              </w:rPr>
            </w:pPr>
            <w:r w:rsidRPr="00707170">
              <w:rPr>
                <w:rFonts w:ascii="Times New Roman" w:hAnsi="Times New Roman"/>
                <w:b/>
                <w:color w:val="000000"/>
                <w:sz w:val="18"/>
                <w:szCs w:val="18"/>
              </w:rPr>
              <w:t>46</w:t>
            </w:r>
          </w:p>
        </w:tc>
        <w:tc>
          <w:tcPr>
            <w:tcW w:w="709" w:type="dxa"/>
            <w:tcBorders>
              <w:top w:val="single" w:sz="8" w:space="0" w:color="auto"/>
              <w:left w:val="nil"/>
              <w:bottom w:val="single" w:sz="8" w:space="0" w:color="auto"/>
              <w:right w:val="single" w:sz="4" w:space="0" w:color="auto"/>
            </w:tcBorders>
            <w:shd w:val="clear" w:color="auto" w:fill="C6D9F1" w:themeFill="text2" w:themeFillTint="33"/>
            <w:noWrap/>
            <w:vAlign w:val="bottom"/>
          </w:tcPr>
          <w:p w:rsidR="00021CC5" w:rsidRPr="00707170" w:rsidRDefault="00021CC5" w:rsidP="00021CC5">
            <w:pPr>
              <w:ind w:firstLine="0"/>
              <w:jc w:val="right"/>
              <w:rPr>
                <w:rFonts w:ascii="Times New Roman" w:hAnsi="Times New Roman"/>
                <w:b/>
                <w:color w:val="000000"/>
                <w:sz w:val="18"/>
                <w:szCs w:val="18"/>
              </w:rPr>
            </w:pPr>
            <w:r w:rsidRPr="00707170">
              <w:rPr>
                <w:rFonts w:ascii="Times New Roman" w:hAnsi="Times New Roman"/>
                <w:b/>
                <w:color w:val="000000"/>
                <w:sz w:val="18"/>
                <w:szCs w:val="18"/>
              </w:rPr>
              <w:t>50</w:t>
            </w:r>
          </w:p>
        </w:tc>
        <w:tc>
          <w:tcPr>
            <w:tcW w:w="851" w:type="dxa"/>
            <w:tcBorders>
              <w:top w:val="single" w:sz="8" w:space="0" w:color="auto"/>
              <w:left w:val="nil"/>
              <w:bottom w:val="single" w:sz="8" w:space="0" w:color="auto"/>
              <w:right w:val="single" w:sz="4" w:space="0" w:color="auto"/>
            </w:tcBorders>
            <w:shd w:val="clear" w:color="auto" w:fill="C6D9F1" w:themeFill="text2" w:themeFillTint="33"/>
            <w:noWrap/>
            <w:vAlign w:val="bottom"/>
          </w:tcPr>
          <w:p w:rsidR="00021CC5" w:rsidRPr="00707170" w:rsidRDefault="00021CC5" w:rsidP="00021CC5">
            <w:pPr>
              <w:ind w:firstLine="0"/>
              <w:jc w:val="right"/>
              <w:rPr>
                <w:rFonts w:ascii="Times New Roman" w:hAnsi="Times New Roman"/>
                <w:b/>
                <w:color w:val="000000"/>
                <w:sz w:val="18"/>
                <w:szCs w:val="18"/>
              </w:rPr>
            </w:pPr>
            <w:r w:rsidRPr="00707170">
              <w:rPr>
                <w:rFonts w:ascii="Times New Roman" w:hAnsi="Times New Roman"/>
                <w:b/>
                <w:color w:val="000000"/>
                <w:sz w:val="18"/>
                <w:szCs w:val="18"/>
              </w:rPr>
              <w:t>105,25</w:t>
            </w:r>
          </w:p>
        </w:tc>
        <w:tc>
          <w:tcPr>
            <w:tcW w:w="850" w:type="dxa"/>
            <w:tcBorders>
              <w:top w:val="single" w:sz="8" w:space="0" w:color="auto"/>
              <w:left w:val="nil"/>
              <w:bottom w:val="single" w:sz="8" w:space="0" w:color="auto"/>
              <w:right w:val="single" w:sz="4" w:space="0" w:color="auto"/>
            </w:tcBorders>
            <w:shd w:val="clear" w:color="auto" w:fill="C6D9F1" w:themeFill="text2" w:themeFillTint="33"/>
            <w:noWrap/>
            <w:vAlign w:val="bottom"/>
          </w:tcPr>
          <w:p w:rsidR="00021CC5" w:rsidRPr="00707170" w:rsidRDefault="00021CC5" w:rsidP="00021CC5">
            <w:pPr>
              <w:ind w:firstLine="0"/>
              <w:jc w:val="right"/>
              <w:rPr>
                <w:rFonts w:ascii="Times New Roman" w:hAnsi="Times New Roman"/>
                <w:b/>
                <w:color w:val="000000"/>
                <w:sz w:val="18"/>
                <w:szCs w:val="18"/>
              </w:rPr>
            </w:pPr>
            <w:r w:rsidRPr="00707170">
              <w:rPr>
                <w:rFonts w:ascii="Times New Roman" w:hAnsi="Times New Roman"/>
                <w:b/>
                <w:color w:val="000000"/>
                <w:sz w:val="18"/>
                <w:szCs w:val="18"/>
              </w:rPr>
              <w:t>-8</w:t>
            </w:r>
          </w:p>
        </w:tc>
        <w:tc>
          <w:tcPr>
            <w:tcW w:w="992" w:type="dxa"/>
            <w:tcBorders>
              <w:top w:val="single" w:sz="8" w:space="0" w:color="auto"/>
              <w:left w:val="nil"/>
              <w:bottom w:val="single" w:sz="8" w:space="0" w:color="auto"/>
              <w:right w:val="single" w:sz="8" w:space="0" w:color="auto"/>
            </w:tcBorders>
            <w:shd w:val="clear" w:color="auto" w:fill="C6D9F1" w:themeFill="text2" w:themeFillTint="33"/>
            <w:noWrap/>
            <w:vAlign w:val="bottom"/>
          </w:tcPr>
          <w:p w:rsidR="00021CC5" w:rsidRPr="00707170" w:rsidRDefault="00021CC5" w:rsidP="00021CC5">
            <w:pPr>
              <w:ind w:firstLine="0"/>
              <w:jc w:val="right"/>
              <w:rPr>
                <w:rFonts w:ascii="Times New Roman" w:hAnsi="Times New Roman"/>
                <w:b/>
                <w:color w:val="000000"/>
                <w:sz w:val="18"/>
                <w:szCs w:val="18"/>
              </w:rPr>
            </w:pPr>
            <w:r w:rsidRPr="00707170">
              <w:rPr>
                <w:rFonts w:ascii="Times New Roman" w:hAnsi="Times New Roman"/>
                <w:b/>
                <w:color w:val="000000"/>
                <w:sz w:val="18"/>
                <w:szCs w:val="18"/>
              </w:rPr>
              <w:t>33,07</w:t>
            </w:r>
          </w:p>
        </w:tc>
        <w:tc>
          <w:tcPr>
            <w:tcW w:w="851" w:type="dxa"/>
            <w:tcBorders>
              <w:top w:val="single" w:sz="8" w:space="0" w:color="auto"/>
              <w:left w:val="nil"/>
              <w:bottom w:val="single" w:sz="8" w:space="0" w:color="auto"/>
              <w:right w:val="single" w:sz="4" w:space="0" w:color="auto"/>
            </w:tcBorders>
            <w:shd w:val="clear" w:color="auto" w:fill="C6D9F1" w:themeFill="text2" w:themeFillTint="33"/>
            <w:noWrap/>
            <w:vAlign w:val="bottom"/>
          </w:tcPr>
          <w:p w:rsidR="00021CC5" w:rsidRPr="00707170" w:rsidRDefault="00021CC5" w:rsidP="00021CC5">
            <w:pPr>
              <w:ind w:firstLine="0"/>
              <w:jc w:val="right"/>
              <w:rPr>
                <w:rFonts w:ascii="Times New Roman" w:hAnsi="Times New Roman"/>
                <w:b/>
                <w:color w:val="000000"/>
                <w:sz w:val="18"/>
                <w:szCs w:val="18"/>
              </w:rPr>
            </w:pPr>
            <w:r w:rsidRPr="00707170">
              <w:rPr>
                <w:rFonts w:ascii="Times New Roman" w:hAnsi="Times New Roman"/>
                <w:b/>
                <w:color w:val="000000"/>
                <w:sz w:val="18"/>
                <w:szCs w:val="18"/>
              </w:rPr>
              <w:t>-7</w:t>
            </w:r>
          </w:p>
        </w:tc>
        <w:tc>
          <w:tcPr>
            <w:tcW w:w="850" w:type="dxa"/>
            <w:tcBorders>
              <w:top w:val="single" w:sz="8" w:space="0" w:color="auto"/>
              <w:left w:val="nil"/>
              <w:bottom w:val="single" w:sz="8" w:space="0" w:color="auto"/>
              <w:right w:val="single" w:sz="4" w:space="0" w:color="auto"/>
            </w:tcBorders>
            <w:shd w:val="clear" w:color="auto" w:fill="C6D9F1" w:themeFill="text2" w:themeFillTint="33"/>
            <w:noWrap/>
            <w:vAlign w:val="bottom"/>
          </w:tcPr>
          <w:p w:rsidR="00021CC5" w:rsidRPr="00707170" w:rsidRDefault="00021CC5" w:rsidP="00021CC5">
            <w:pPr>
              <w:ind w:firstLine="0"/>
              <w:jc w:val="right"/>
              <w:rPr>
                <w:rFonts w:ascii="Times New Roman" w:hAnsi="Times New Roman"/>
                <w:b/>
                <w:color w:val="000000"/>
                <w:sz w:val="18"/>
                <w:szCs w:val="18"/>
              </w:rPr>
            </w:pPr>
            <w:r w:rsidRPr="00707170">
              <w:rPr>
                <w:rFonts w:ascii="Times New Roman" w:hAnsi="Times New Roman"/>
                <w:b/>
                <w:color w:val="000000"/>
                <w:sz w:val="18"/>
                <w:szCs w:val="18"/>
              </w:rPr>
              <w:t>-5</w:t>
            </w:r>
          </w:p>
        </w:tc>
        <w:tc>
          <w:tcPr>
            <w:tcW w:w="851" w:type="dxa"/>
            <w:tcBorders>
              <w:top w:val="single" w:sz="8" w:space="0" w:color="auto"/>
              <w:left w:val="nil"/>
              <w:bottom w:val="single" w:sz="8" w:space="0" w:color="auto"/>
              <w:right w:val="single" w:sz="4" w:space="0" w:color="auto"/>
            </w:tcBorders>
            <w:shd w:val="clear" w:color="auto" w:fill="C6D9F1" w:themeFill="text2" w:themeFillTint="33"/>
            <w:noWrap/>
            <w:vAlign w:val="bottom"/>
          </w:tcPr>
          <w:p w:rsidR="00021CC5" w:rsidRPr="00707170" w:rsidRDefault="00021CC5" w:rsidP="00021CC5">
            <w:pPr>
              <w:ind w:firstLine="0"/>
              <w:jc w:val="right"/>
              <w:rPr>
                <w:rFonts w:ascii="Times New Roman" w:hAnsi="Times New Roman"/>
                <w:b/>
                <w:color w:val="000000"/>
                <w:sz w:val="18"/>
                <w:szCs w:val="18"/>
              </w:rPr>
            </w:pPr>
            <w:r w:rsidRPr="00707170">
              <w:rPr>
                <w:rFonts w:ascii="Times New Roman" w:hAnsi="Times New Roman"/>
                <w:b/>
                <w:color w:val="000000"/>
                <w:sz w:val="18"/>
                <w:szCs w:val="18"/>
              </w:rPr>
              <w:t>-30,29</w:t>
            </w:r>
          </w:p>
        </w:tc>
        <w:tc>
          <w:tcPr>
            <w:tcW w:w="709" w:type="dxa"/>
            <w:tcBorders>
              <w:top w:val="single" w:sz="8" w:space="0" w:color="auto"/>
              <w:left w:val="nil"/>
              <w:bottom w:val="single" w:sz="8" w:space="0" w:color="auto"/>
              <w:right w:val="single" w:sz="4" w:space="0" w:color="auto"/>
            </w:tcBorders>
            <w:shd w:val="clear" w:color="auto" w:fill="C6D9F1" w:themeFill="text2" w:themeFillTint="33"/>
            <w:noWrap/>
            <w:vAlign w:val="bottom"/>
          </w:tcPr>
          <w:p w:rsidR="00021CC5" w:rsidRPr="00707170" w:rsidRDefault="00021CC5" w:rsidP="00021CC5">
            <w:pPr>
              <w:ind w:firstLine="0"/>
              <w:jc w:val="right"/>
              <w:rPr>
                <w:rFonts w:ascii="Times New Roman" w:hAnsi="Times New Roman"/>
                <w:b/>
                <w:color w:val="000000"/>
                <w:sz w:val="18"/>
                <w:szCs w:val="18"/>
              </w:rPr>
            </w:pPr>
            <w:r w:rsidRPr="00707170">
              <w:rPr>
                <w:rFonts w:ascii="Times New Roman" w:hAnsi="Times New Roman"/>
                <w:b/>
                <w:color w:val="000000"/>
                <w:sz w:val="18"/>
                <w:szCs w:val="18"/>
              </w:rPr>
              <w:t>3</w:t>
            </w:r>
          </w:p>
        </w:tc>
        <w:tc>
          <w:tcPr>
            <w:tcW w:w="992" w:type="dxa"/>
            <w:tcBorders>
              <w:top w:val="single" w:sz="8" w:space="0" w:color="auto"/>
              <w:left w:val="nil"/>
              <w:bottom w:val="single" w:sz="8" w:space="0" w:color="auto"/>
              <w:right w:val="single" w:sz="8" w:space="0" w:color="auto"/>
            </w:tcBorders>
            <w:shd w:val="clear" w:color="auto" w:fill="C6D9F1" w:themeFill="text2" w:themeFillTint="33"/>
            <w:noWrap/>
            <w:vAlign w:val="bottom"/>
          </w:tcPr>
          <w:p w:rsidR="00021CC5" w:rsidRPr="00707170" w:rsidRDefault="00021CC5" w:rsidP="00021CC5">
            <w:pPr>
              <w:ind w:firstLine="0"/>
              <w:jc w:val="right"/>
              <w:rPr>
                <w:rFonts w:ascii="Times New Roman" w:hAnsi="Times New Roman"/>
                <w:b/>
                <w:color w:val="000000"/>
                <w:sz w:val="18"/>
                <w:szCs w:val="18"/>
              </w:rPr>
            </w:pPr>
            <w:r w:rsidRPr="00707170">
              <w:rPr>
                <w:rFonts w:ascii="Times New Roman" w:hAnsi="Times New Roman"/>
                <w:b/>
                <w:color w:val="000000"/>
                <w:sz w:val="18"/>
                <w:szCs w:val="18"/>
              </w:rPr>
              <w:t>5,8</w:t>
            </w:r>
          </w:p>
        </w:tc>
      </w:tr>
      <w:tr w:rsidR="00021CC5" w:rsidRPr="00595EF8" w:rsidTr="00911F89">
        <w:trPr>
          <w:trHeight w:val="315"/>
        </w:trPr>
        <w:tc>
          <w:tcPr>
            <w:tcW w:w="850" w:type="dxa"/>
            <w:tcBorders>
              <w:top w:val="single" w:sz="8" w:space="0" w:color="auto"/>
              <w:left w:val="single" w:sz="8" w:space="0" w:color="auto"/>
              <w:bottom w:val="single" w:sz="8" w:space="0" w:color="auto"/>
              <w:right w:val="single" w:sz="8" w:space="0" w:color="auto"/>
            </w:tcBorders>
            <w:shd w:val="clear" w:color="auto" w:fill="C6D9F1" w:themeFill="text2" w:themeFillTint="33"/>
            <w:noWrap/>
            <w:vAlign w:val="center"/>
          </w:tcPr>
          <w:p w:rsidR="00021CC5" w:rsidRPr="00707170" w:rsidRDefault="00021CC5" w:rsidP="00021CC5">
            <w:pPr>
              <w:spacing w:after="0" w:line="240" w:lineRule="auto"/>
              <w:ind w:firstLine="0"/>
              <w:jc w:val="left"/>
              <w:rPr>
                <w:rFonts w:ascii="Times New Roman" w:hAnsi="Times New Roman"/>
                <w:b/>
                <w:lang w:eastAsia="sk-SK"/>
              </w:rPr>
            </w:pPr>
            <w:r w:rsidRPr="00707170">
              <w:rPr>
                <w:rFonts w:ascii="Times New Roman" w:hAnsi="Times New Roman"/>
                <w:b/>
                <w:lang w:eastAsia="sk-SK"/>
              </w:rPr>
              <w:t xml:space="preserve">rozdiel v % </w:t>
            </w:r>
          </w:p>
        </w:tc>
        <w:tc>
          <w:tcPr>
            <w:tcW w:w="992" w:type="dxa"/>
            <w:tcBorders>
              <w:top w:val="single" w:sz="8" w:space="0" w:color="auto"/>
              <w:left w:val="nil"/>
              <w:bottom w:val="single" w:sz="8" w:space="0" w:color="auto"/>
              <w:right w:val="single" w:sz="4" w:space="0" w:color="auto"/>
            </w:tcBorders>
            <w:shd w:val="clear" w:color="auto" w:fill="C6D9F1" w:themeFill="text2" w:themeFillTint="33"/>
            <w:noWrap/>
            <w:vAlign w:val="bottom"/>
          </w:tcPr>
          <w:p w:rsidR="00021CC5" w:rsidRPr="00707170" w:rsidRDefault="00021CC5" w:rsidP="00021CC5">
            <w:pPr>
              <w:ind w:firstLine="0"/>
              <w:jc w:val="right"/>
              <w:rPr>
                <w:rFonts w:ascii="Times New Roman" w:hAnsi="Times New Roman"/>
                <w:b/>
                <w:color w:val="000000"/>
                <w:sz w:val="18"/>
                <w:szCs w:val="18"/>
              </w:rPr>
            </w:pPr>
            <w:r w:rsidRPr="00707170">
              <w:rPr>
                <w:rFonts w:ascii="Times New Roman" w:hAnsi="Times New Roman"/>
                <w:b/>
                <w:color w:val="000000"/>
                <w:sz w:val="18"/>
                <w:szCs w:val="18"/>
              </w:rPr>
              <w:t>29,9</w:t>
            </w:r>
          </w:p>
        </w:tc>
        <w:tc>
          <w:tcPr>
            <w:tcW w:w="709" w:type="dxa"/>
            <w:tcBorders>
              <w:top w:val="single" w:sz="8" w:space="0" w:color="auto"/>
              <w:left w:val="nil"/>
              <w:bottom w:val="single" w:sz="8" w:space="0" w:color="auto"/>
              <w:right w:val="single" w:sz="4" w:space="0" w:color="auto"/>
            </w:tcBorders>
            <w:shd w:val="clear" w:color="auto" w:fill="C6D9F1" w:themeFill="text2" w:themeFillTint="33"/>
            <w:noWrap/>
            <w:vAlign w:val="bottom"/>
          </w:tcPr>
          <w:p w:rsidR="00021CC5" w:rsidRPr="00707170" w:rsidRDefault="00021CC5" w:rsidP="00021CC5">
            <w:pPr>
              <w:ind w:firstLine="0"/>
              <w:jc w:val="right"/>
              <w:rPr>
                <w:rFonts w:ascii="Times New Roman" w:hAnsi="Times New Roman"/>
                <w:b/>
                <w:color w:val="000000"/>
                <w:sz w:val="18"/>
                <w:szCs w:val="18"/>
              </w:rPr>
            </w:pPr>
            <w:r w:rsidRPr="00707170">
              <w:rPr>
                <w:rFonts w:ascii="Times New Roman" w:hAnsi="Times New Roman"/>
                <w:b/>
                <w:color w:val="000000"/>
                <w:sz w:val="18"/>
                <w:szCs w:val="18"/>
              </w:rPr>
              <w:t>41,0</w:t>
            </w:r>
          </w:p>
        </w:tc>
        <w:tc>
          <w:tcPr>
            <w:tcW w:w="851" w:type="dxa"/>
            <w:tcBorders>
              <w:top w:val="single" w:sz="8" w:space="0" w:color="auto"/>
              <w:left w:val="nil"/>
              <w:bottom w:val="single" w:sz="8" w:space="0" w:color="auto"/>
              <w:right w:val="single" w:sz="4" w:space="0" w:color="auto"/>
            </w:tcBorders>
            <w:shd w:val="clear" w:color="auto" w:fill="C6D9F1" w:themeFill="text2" w:themeFillTint="33"/>
            <w:noWrap/>
            <w:vAlign w:val="bottom"/>
          </w:tcPr>
          <w:p w:rsidR="00021CC5" w:rsidRPr="00707170" w:rsidRDefault="00021CC5" w:rsidP="00021CC5">
            <w:pPr>
              <w:ind w:firstLine="0"/>
              <w:jc w:val="right"/>
              <w:rPr>
                <w:rFonts w:ascii="Times New Roman" w:hAnsi="Times New Roman"/>
                <w:b/>
                <w:color w:val="000000"/>
                <w:sz w:val="18"/>
                <w:szCs w:val="18"/>
              </w:rPr>
            </w:pPr>
            <w:r w:rsidRPr="00707170">
              <w:rPr>
                <w:rFonts w:ascii="Times New Roman" w:hAnsi="Times New Roman"/>
                <w:b/>
                <w:color w:val="000000"/>
                <w:sz w:val="18"/>
                <w:szCs w:val="18"/>
              </w:rPr>
              <w:t>20,2</w:t>
            </w:r>
          </w:p>
        </w:tc>
        <w:tc>
          <w:tcPr>
            <w:tcW w:w="850" w:type="dxa"/>
            <w:tcBorders>
              <w:top w:val="single" w:sz="8" w:space="0" w:color="auto"/>
              <w:left w:val="nil"/>
              <w:bottom w:val="single" w:sz="8" w:space="0" w:color="auto"/>
              <w:right w:val="single" w:sz="4" w:space="0" w:color="auto"/>
            </w:tcBorders>
            <w:shd w:val="clear" w:color="auto" w:fill="C6D9F1" w:themeFill="text2" w:themeFillTint="33"/>
            <w:noWrap/>
            <w:vAlign w:val="bottom"/>
          </w:tcPr>
          <w:p w:rsidR="00021CC5" w:rsidRPr="00707170" w:rsidRDefault="00021CC5" w:rsidP="00021CC5">
            <w:pPr>
              <w:ind w:firstLine="0"/>
              <w:jc w:val="right"/>
              <w:rPr>
                <w:rFonts w:ascii="Times New Roman" w:hAnsi="Times New Roman"/>
                <w:b/>
                <w:color w:val="000000"/>
                <w:sz w:val="18"/>
                <w:szCs w:val="18"/>
              </w:rPr>
            </w:pPr>
            <w:r w:rsidRPr="00707170">
              <w:rPr>
                <w:rFonts w:ascii="Times New Roman" w:hAnsi="Times New Roman"/>
                <w:b/>
                <w:color w:val="000000"/>
                <w:sz w:val="18"/>
                <w:szCs w:val="18"/>
              </w:rPr>
              <w:t>-33,3</w:t>
            </w:r>
          </w:p>
        </w:tc>
        <w:tc>
          <w:tcPr>
            <w:tcW w:w="992" w:type="dxa"/>
            <w:tcBorders>
              <w:top w:val="single" w:sz="8" w:space="0" w:color="auto"/>
              <w:left w:val="nil"/>
              <w:bottom w:val="single" w:sz="8" w:space="0" w:color="auto"/>
              <w:right w:val="single" w:sz="8" w:space="0" w:color="auto"/>
            </w:tcBorders>
            <w:shd w:val="clear" w:color="auto" w:fill="C6D9F1" w:themeFill="text2" w:themeFillTint="33"/>
            <w:noWrap/>
            <w:vAlign w:val="bottom"/>
          </w:tcPr>
          <w:p w:rsidR="00021CC5" w:rsidRPr="00707170" w:rsidRDefault="00021CC5" w:rsidP="00021CC5">
            <w:pPr>
              <w:ind w:firstLine="0"/>
              <w:jc w:val="right"/>
              <w:rPr>
                <w:rFonts w:ascii="Times New Roman" w:hAnsi="Times New Roman"/>
                <w:b/>
                <w:color w:val="000000"/>
                <w:sz w:val="18"/>
                <w:szCs w:val="18"/>
              </w:rPr>
            </w:pPr>
            <w:r w:rsidRPr="00707170">
              <w:rPr>
                <w:rFonts w:ascii="Times New Roman" w:hAnsi="Times New Roman"/>
                <w:b/>
                <w:color w:val="000000"/>
                <w:sz w:val="18"/>
                <w:szCs w:val="18"/>
              </w:rPr>
              <w:t>33,7</w:t>
            </w:r>
          </w:p>
        </w:tc>
        <w:tc>
          <w:tcPr>
            <w:tcW w:w="851" w:type="dxa"/>
            <w:tcBorders>
              <w:top w:val="single" w:sz="8" w:space="0" w:color="auto"/>
              <w:left w:val="nil"/>
              <w:bottom w:val="single" w:sz="8" w:space="0" w:color="auto"/>
              <w:right w:val="single" w:sz="4" w:space="0" w:color="auto"/>
            </w:tcBorders>
            <w:shd w:val="clear" w:color="auto" w:fill="C6D9F1" w:themeFill="text2" w:themeFillTint="33"/>
            <w:noWrap/>
            <w:vAlign w:val="bottom"/>
          </w:tcPr>
          <w:p w:rsidR="00021CC5" w:rsidRPr="00707170" w:rsidRDefault="00021CC5" w:rsidP="00021CC5">
            <w:pPr>
              <w:ind w:firstLine="0"/>
              <w:jc w:val="right"/>
              <w:rPr>
                <w:rFonts w:ascii="Times New Roman" w:hAnsi="Times New Roman"/>
                <w:b/>
                <w:color w:val="000000"/>
                <w:sz w:val="18"/>
                <w:szCs w:val="18"/>
              </w:rPr>
            </w:pPr>
            <w:r w:rsidRPr="00707170">
              <w:rPr>
                <w:rFonts w:ascii="Times New Roman" w:hAnsi="Times New Roman"/>
                <w:b/>
                <w:color w:val="000000"/>
                <w:sz w:val="18"/>
                <w:szCs w:val="18"/>
              </w:rPr>
              <w:t>-12,3</w:t>
            </w:r>
          </w:p>
        </w:tc>
        <w:tc>
          <w:tcPr>
            <w:tcW w:w="850" w:type="dxa"/>
            <w:tcBorders>
              <w:top w:val="single" w:sz="8" w:space="0" w:color="auto"/>
              <w:left w:val="nil"/>
              <w:bottom w:val="single" w:sz="8" w:space="0" w:color="auto"/>
              <w:right w:val="single" w:sz="4" w:space="0" w:color="auto"/>
            </w:tcBorders>
            <w:shd w:val="clear" w:color="auto" w:fill="C6D9F1" w:themeFill="text2" w:themeFillTint="33"/>
            <w:noWrap/>
            <w:vAlign w:val="bottom"/>
          </w:tcPr>
          <w:p w:rsidR="00021CC5" w:rsidRPr="00707170" w:rsidRDefault="00021CC5" w:rsidP="00021CC5">
            <w:pPr>
              <w:ind w:firstLine="0"/>
              <w:jc w:val="right"/>
              <w:rPr>
                <w:rFonts w:ascii="Times New Roman" w:hAnsi="Times New Roman"/>
                <w:b/>
                <w:color w:val="000000"/>
                <w:sz w:val="18"/>
                <w:szCs w:val="18"/>
              </w:rPr>
            </w:pPr>
            <w:r w:rsidRPr="00707170">
              <w:rPr>
                <w:rFonts w:ascii="Times New Roman" w:hAnsi="Times New Roman"/>
                <w:b/>
                <w:color w:val="000000"/>
                <w:sz w:val="18"/>
                <w:szCs w:val="18"/>
              </w:rPr>
              <w:t>-12,2</w:t>
            </w:r>
          </w:p>
        </w:tc>
        <w:tc>
          <w:tcPr>
            <w:tcW w:w="851" w:type="dxa"/>
            <w:tcBorders>
              <w:top w:val="single" w:sz="8" w:space="0" w:color="auto"/>
              <w:left w:val="nil"/>
              <w:bottom w:val="single" w:sz="8" w:space="0" w:color="auto"/>
              <w:right w:val="single" w:sz="4" w:space="0" w:color="auto"/>
            </w:tcBorders>
            <w:shd w:val="clear" w:color="auto" w:fill="C6D9F1" w:themeFill="text2" w:themeFillTint="33"/>
            <w:noWrap/>
            <w:vAlign w:val="bottom"/>
          </w:tcPr>
          <w:p w:rsidR="00021CC5" w:rsidRPr="00707170" w:rsidRDefault="00021CC5" w:rsidP="00021CC5">
            <w:pPr>
              <w:ind w:firstLine="0"/>
              <w:jc w:val="right"/>
              <w:rPr>
                <w:rFonts w:ascii="Times New Roman" w:hAnsi="Times New Roman"/>
                <w:b/>
                <w:color w:val="000000"/>
                <w:sz w:val="18"/>
                <w:szCs w:val="18"/>
              </w:rPr>
            </w:pPr>
            <w:r w:rsidRPr="00707170">
              <w:rPr>
                <w:rFonts w:ascii="Times New Roman" w:hAnsi="Times New Roman"/>
                <w:b/>
                <w:color w:val="000000"/>
                <w:sz w:val="18"/>
                <w:szCs w:val="18"/>
              </w:rPr>
              <w:t>-14,5</w:t>
            </w:r>
          </w:p>
        </w:tc>
        <w:tc>
          <w:tcPr>
            <w:tcW w:w="709" w:type="dxa"/>
            <w:tcBorders>
              <w:top w:val="single" w:sz="8" w:space="0" w:color="auto"/>
              <w:left w:val="nil"/>
              <w:bottom w:val="single" w:sz="8" w:space="0" w:color="auto"/>
              <w:right w:val="single" w:sz="4" w:space="0" w:color="auto"/>
            </w:tcBorders>
            <w:shd w:val="clear" w:color="auto" w:fill="C6D9F1" w:themeFill="text2" w:themeFillTint="33"/>
            <w:noWrap/>
            <w:vAlign w:val="bottom"/>
          </w:tcPr>
          <w:p w:rsidR="00021CC5" w:rsidRPr="00707170" w:rsidRDefault="00021CC5" w:rsidP="00021CC5">
            <w:pPr>
              <w:ind w:firstLine="0"/>
              <w:jc w:val="right"/>
              <w:rPr>
                <w:rFonts w:ascii="Times New Roman" w:hAnsi="Times New Roman"/>
                <w:b/>
                <w:color w:val="000000"/>
                <w:sz w:val="18"/>
                <w:szCs w:val="18"/>
              </w:rPr>
            </w:pPr>
            <w:r w:rsidRPr="00707170">
              <w:rPr>
                <w:rFonts w:ascii="Times New Roman" w:hAnsi="Times New Roman"/>
                <w:b/>
                <w:color w:val="000000"/>
                <w:sz w:val="18"/>
                <w:szCs w:val="18"/>
              </w:rPr>
              <w:t>0,0</w:t>
            </w:r>
          </w:p>
        </w:tc>
        <w:tc>
          <w:tcPr>
            <w:tcW w:w="992" w:type="dxa"/>
            <w:tcBorders>
              <w:top w:val="single" w:sz="8" w:space="0" w:color="auto"/>
              <w:left w:val="nil"/>
              <w:bottom w:val="single" w:sz="8" w:space="0" w:color="auto"/>
              <w:right w:val="single" w:sz="8" w:space="0" w:color="auto"/>
            </w:tcBorders>
            <w:shd w:val="clear" w:color="auto" w:fill="C6D9F1" w:themeFill="text2" w:themeFillTint="33"/>
            <w:noWrap/>
            <w:vAlign w:val="bottom"/>
          </w:tcPr>
          <w:p w:rsidR="00021CC5" w:rsidRPr="00707170" w:rsidRDefault="00021CC5" w:rsidP="00021CC5">
            <w:pPr>
              <w:ind w:firstLine="0"/>
              <w:jc w:val="right"/>
              <w:rPr>
                <w:rFonts w:ascii="Times New Roman" w:hAnsi="Times New Roman"/>
                <w:b/>
                <w:color w:val="000000"/>
                <w:sz w:val="18"/>
                <w:szCs w:val="18"/>
              </w:rPr>
            </w:pPr>
            <w:r w:rsidRPr="00707170">
              <w:rPr>
                <w:rFonts w:ascii="Times New Roman" w:hAnsi="Times New Roman"/>
                <w:b/>
                <w:color w:val="000000"/>
                <w:sz w:val="18"/>
                <w:szCs w:val="18"/>
              </w:rPr>
              <w:t>38,7</w:t>
            </w:r>
          </w:p>
        </w:tc>
      </w:tr>
    </w:tbl>
    <w:p w:rsidR="00021CC5" w:rsidRDefault="00021CC5" w:rsidP="00021CC5"/>
    <w:p w:rsidR="00021CC5" w:rsidRDefault="00021CC5" w:rsidP="00021CC5">
      <w:pPr>
        <w:rPr>
          <w:rFonts w:ascii="Times New Roman" w:hAnsi="Times New Roman"/>
          <w:b/>
          <w:sz w:val="24"/>
          <w:szCs w:val="24"/>
        </w:rPr>
      </w:pPr>
    </w:p>
    <w:p w:rsidR="00CE1A2E" w:rsidRPr="007E2A19" w:rsidRDefault="001A4417" w:rsidP="00C52EBE">
      <w:pPr>
        <w:pStyle w:val="Nadpis2"/>
        <w:rPr>
          <w:rFonts w:asciiTheme="minorHAnsi" w:hAnsiTheme="minorHAnsi"/>
          <w:noProof/>
        </w:rPr>
      </w:pPr>
      <w:hyperlink w:anchor="_Toc388281470" w:history="1">
        <w:bookmarkStart w:id="115" w:name="_Toc447794070"/>
        <w:bookmarkStart w:id="116" w:name="_Toc449512255"/>
        <w:r w:rsidR="00CE1A2E">
          <w:rPr>
            <w:rFonts w:asciiTheme="minorHAnsi" w:eastAsiaTheme="minorEastAsia" w:hAnsiTheme="minorHAnsi"/>
            <w:noProof/>
            <w:lang w:eastAsia="sk-SK"/>
          </w:rPr>
          <w:t>Záujem o štúdium</w:t>
        </w:r>
        <w:bookmarkEnd w:id="115"/>
        <w:bookmarkEnd w:id="116"/>
      </w:hyperlink>
    </w:p>
    <w:p w:rsidR="00CE1A2E" w:rsidRDefault="00CE1A2E" w:rsidP="00C84F9A">
      <w:pPr>
        <w:spacing w:after="0" w:line="240" w:lineRule="auto"/>
        <w:rPr>
          <w:b/>
          <w:sz w:val="24"/>
          <w:szCs w:val="24"/>
        </w:rPr>
      </w:pPr>
    </w:p>
    <w:p w:rsidR="00C84F9A" w:rsidRPr="00F05213" w:rsidRDefault="00C84F9A" w:rsidP="00911F89">
      <w:pPr>
        <w:ind w:firstLine="567"/>
        <w:rPr>
          <w:sz w:val="24"/>
          <w:szCs w:val="24"/>
        </w:rPr>
      </w:pPr>
      <w:r w:rsidRPr="00F05213">
        <w:rPr>
          <w:sz w:val="24"/>
          <w:szCs w:val="24"/>
        </w:rPr>
        <w:t xml:space="preserve">Prijímacie konanie </w:t>
      </w:r>
      <w:r>
        <w:rPr>
          <w:sz w:val="24"/>
          <w:szCs w:val="24"/>
        </w:rPr>
        <w:t>v roku 2015</w:t>
      </w:r>
      <w:r w:rsidRPr="00F05213">
        <w:rPr>
          <w:sz w:val="24"/>
          <w:szCs w:val="24"/>
        </w:rPr>
        <w:t xml:space="preserve"> sa uskutočnilo na všetkých fakultách univerzity v zmysle zákona o VŠ. Organizačné, obsahové zameranie a kritériá na prijatie, ako aj kritériá prijatia študentov bez prijímacích skúšok boli na všetkých fakultách schválené v akademických orgánoch fakúlt, v kolégiách dekanov a akademických senátoch fakúlt. Model prijímacieho </w:t>
      </w:r>
      <w:r w:rsidRPr="00F05213">
        <w:rPr>
          <w:sz w:val="24"/>
          <w:szCs w:val="24"/>
        </w:rPr>
        <w:lastRenderedPageBreak/>
        <w:t xml:space="preserve">konania na každej fakulte vychádza z viacročných skúseností a z uplatnenia absolventov študijného programu na trhu práce. Prijímaciemu konaniu predchádzala aktívna propagácia štúdia, ktorá bola zabezpečovaná rôznymi formami – elektronickou (webové sídla univerzity a fakúlt), printovou (tlač a distribúcia propagačných materiálov), kontaktnou (deň otvorených dverí, účasť na výstavách a veľtrhoch vzdelávania </w:t>
      </w:r>
      <w:r>
        <w:rPr>
          <w:sz w:val="24"/>
          <w:szCs w:val="24"/>
        </w:rPr>
        <w:t xml:space="preserve">Academia, Gaudeamus, návšteva stredných škôl </w:t>
      </w:r>
      <w:r w:rsidRPr="00F05213">
        <w:rPr>
          <w:sz w:val="24"/>
          <w:szCs w:val="24"/>
        </w:rPr>
        <w:t xml:space="preserve">a pod.). </w:t>
      </w:r>
    </w:p>
    <w:p w:rsidR="00C84F9A" w:rsidRDefault="00C84F9A" w:rsidP="00BE6CF6">
      <w:pPr>
        <w:ind w:left="-5" w:firstLine="572"/>
        <w:rPr>
          <w:sz w:val="24"/>
          <w:szCs w:val="24"/>
        </w:rPr>
      </w:pPr>
      <w:r w:rsidRPr="00F05213">
        <w:rPr>
          <w:sz w:val="24"/>
          <w:szCs w:val="24"/>
        </w:rPr>
        <w:t xml:space="preserve">Prijímacie konanie na II. stupeň štúdia sa v prevažnej miere uskutočnilo korešpondenčnou formou na základe výsledkov štúdia v I. stupni pre tých absolventov, ktorí sa prihlásili na študijný program v tom istom študijnom odbore, v akom študovali v I. stupni (poprípade, ktorí dosiahli určitý študijný priemer v I. stupni štúdia). </w:t>
      </w:r>
    </w:p>
    <w:p w:rsidR="00C84F9A" w:rsidRPr="00862C3F" w:rsidRDefault="00C84F9A" w:rsidP="00BE6CF6">
      <w:pPr>
        <w:ind w:left="-5" w:firstLine="572"/>
        <w:rPr>
          <w:sz w:val="24"/>
          <w:szCs w:val="24"/>
        </w:rPr>
      </w:pPr>
      <w:r w:rsidRPr="00862C3F">
        <w:rPr>
          <w:sz w:val="24"/>
          <w:szCs w:val="24"/>
        </w:rPr>
        <w:t>V uplynulom akademickom roku sa celkovo prihlásilo na prvý, druhý a tretí stupeň štúdia spolu 7590  záujemcov (menej o 272), z to</w:t>
      </w:r>
      <w:r>
        <w:rPr>
          <w:sz w:val="24"/>
          <w:szCs w:val="24"/>
        </w:rPr>
        <w:t xml:space="preserve">ho na bakalársky stupeň štúdia </w:t>
      </w:r>
      <w:r w:rsidRPr="00862C3F">
        <w:rPr>
          <w:sz w:val="24"/>
          <w:szCs w:val="24"/>
        </w:rPr>
        <w:t xml:space="preserve">sa hlásilo spolu 5571 uchádzačov. Na dennú formu Bc. štúdia sa hlásilo 4803 a externú formu </w:t>
      </w:r>
      <w:r w:rsidR="00911F89">
        <w:rPr>
          <w:sz w:val="24"/>
          <w:szCs w:val="24"/>
        </w:rPr>
        <w:br/>
      </w:r>
      <w:r w:rsidRPr="00862C3F">
        <w:rPr>
          <w:sz w:val="24"/>
          <w:szCs w:val="24"/>
        </w:rPr>
        <w:t>768 záujemcov. Na magisterský stupeň na</w:t>
      </w:r>
      <w:r w:rsidR="00572435">
        <w:rPr>
          <w:sz w:val="24"/>
          <w:szCs w:val="24"/>
        </w:rPr>
        <w:t xml:space="preserve"> </w:t>
      </w:r>
      <w:r w:rsidRPr="00862C3F">
        <w:rPr>
          <w:sz w:val="24"/>
          <w:szCs w:val="24"/>
        </w:rPr>
        <w:t xml:space="preserve">dennú formu 1385, externú formu 455 </w:t>
      </w:r>
      <w:r w:rsidR="00911F89">
        <w:rPr>
          <w:sz w:val="24"/>
          <w:szCs w:val="24"/>
        </w:rPr>
        <w:br/>
      </w:r>
      <w:r w:rsidRPr="00862C3F">
        <w:rPr>
          <w:sz w:val="24"/>
          <w:szCs w:val="24"/>
        </w:rPr>
        <w:t>a na doktorandský stupeň v dennej forme 148 a externej 31 uchádzačov</w:t>
      </w:r>
      <w:r>
        <w:rPr>
          <w:sz w:val="24"/>
          <w:szCs w:val="24"/>
        </w:rPr>
        <w:t xml:space="preserve"> (tabuľky 3a, </w:t>
      </w:r>
      <w:r w:rsidRPr="00862C3F">
        <w:rPr>
          <w:sz w:val="24"/>
          <w:szCs w:val="24"/>
        </w:rPr>
        <w:t>3b</w:t>
      </w:r>
      <w:r>
        <w:rPr>
          <w:sz w:val="24"/>
          <w:szCs w:val="24"/>
        </w:rPr>
        <w:t xml:space="preserve"> a 3c</w:t>
      </w:r>
      <w:r w:rsidRPr="00862C3F">
        <w:rPr>
          <w:sz w:val="24"/>
          <w:szCs w:val="24"/>
        </w:rPr>
        <w:t xml:space="preserve"> tabuľkovej prílohy).  </w:t>
      </w:r>
    </w:p>
    <w:p w:rsidR="00C84F9A" w:rsidRPr="00EC1700" w:rsidRDefault="00C84F9A" w:rsidP="00BE6CF6">
      <w:pPr>
        <w:ind w:left="-5" w:firstLine="572"/>
        <w:rPr>
          <w:sz w:val="24"/>
          <w:szCs w:val="24"/>
        </w:rPr>
      </w:pPr>
      <w:r w:rsidRPr="00EC1700">
        <w:rPr>
          <w:sz w:val="24"/>
          <w:szCs w:val="24"/>
        </w:rPr>
        <w:t xml:space="preserve">Z celkového počtu prihlásených na prvý stupeň štúdia (Bc.) bolo zapísaných spolu 2139 študentov (oproti minulému roku pokles o 48 študentov) a na druhý stupeň štúdia (Mgr.) bolo zapísaných spolu 1258 študentov (oproti minulému roku pokles o 372 študentov). </w:t>
      </w:r>
    </w:p>
    <w:p w:rsidR="00C84F9A" w:rsidRPr="00EC1700" w:rsidRDefault="00C84F9A" w:rsidP="00BE6CF6">
      <w:pPr>
        <w:ind w:firstLine="572"/>
        <w:rPr>
          <w:rStyle w:val="Siln"/>
          <w:b w:val="0"/>
          <w:bCs w:val="0"/>
          <w:sz w:val="24"/>
          <w:szCs w:val="24"/>
        </w:rPr>
      </w:pPr>
      <w:r w:rsidRPr="00862C3F">
        <w:rPr>
          <w:sz w:val="24"/>
          <w:szCs w:val="24"/>
        </w:rPr>
        <w:t xml:space="preserve">Najväčší záujem zo strany uchádzačov </w:t>
      </w:r>
      <w:r>
        <w:rPr>
          <w:sz w:val="24"/>
          <w:szCs w:val="24"/>
        </w:rPr>
        <w:t>bol</w:t>
      </w:r>
      <w:r w:rsidRPr="00862C3F">
        <w:rPr>
          <w:sz w:val="24"/>
          <w:szCs w:val="24"/>
        </w:rPr>
        <w:t xml:space="preserve"> už tradične o</w:t>
      </w:r>
      <w:r w:rsidRPr="00862C3F">
        <w:rPr>
          <w:b/>
          <w:i/>
          <w:sz w:val="24"/>
          <w:szCs w:val="24"/>
        </w:rPr>
        <w:t xml:space="preserve"> </w:t>
      </w:r>
      <w:r w:rsidRPr="00862C3F">
        <w:rPr>
          <w:sz w:val="24"/>
          <w:szCs w:val="24"/>
        </w:rPr>
        <w:t>neučiteľské študijné programy – marketingová komunikácia a</w:t>
      </w:r>
      <w:r w:rsidR="00572435">
        <w:rPr>
          <w:sz w:val="24"/>
          <w:szCs w:val="24"/>
        </w:rPr>
        <w:t xml:space="preserve"> </w:t>
      </w:r>
      <w:r w:rsidRPr="00862C3F">
        <w:rPr>
          <w:sz w:val="24"/>
          <w:szCs w:val="24"/>
        </w:rPr>
        <w:t>reklama, riadenie kultúry a</w:t>
      </w:r>
      <w:r w:rsidR="00572435">
        <w:rPr>
          <w:sz w:val="24"/>
          <w:szCs w:val="24"/>
        </w:rPr>
        <w:t xml:space="preserve"> </w:t>
      </w:r>
      <w:r w:rsidRPr="00862C3F">
        <w:rPr>
          <w:sz w:val="24"/>
          <w:szCs w:val="24"/>
        </w:rPr>
        <w:t>turizmu, žurnalistika, prekladateľstvo a</w:t>
      </w:r>
      <w:r w:rsidR="00572435">
        <w:rPr>
          <w:sz w:val="24"/>
          <w:szCs w:val="24"/>
        </w:rPr>
        <w:t xml:space="preserve"> </w:t>
      </w:r>
      <w:r w:rsidRPr="00862C3F">
        <w:rPr>
          <w:sz w:val="24"/>
          <w:szCs w:val="24"/>
        </w:rPr>
        <w:t xml:space="preserve">tlmočníctvo, psychológia, aplikovaná informatika, biológia, história, urgentná zdravotná starostlivosť. Z učiteľských študijných programov bol najväčší záujem </w:t>
      </w:r>
      <w:r w:rsidR="00F81792">
        <w:rPr>
          <w:sz w:val="24"/>
          <w:szCs w:val="24"/>
        </w:rPr>
        <w:br/>
      </w:r>
      <w:r w:rsidRPr="00862C3F">
        <w:rPr>
          <w:sz w:val="24"/>
          <w:szCs w:val="24"/>
        </w:rPr>
        <w:t xml:space="preserve">o učiteľstvo cudzích jazykov v kombinácii s iným predmetom, o predškolskú a elementárnu pedagogiku, učiteľstvo biológie, geografie a histórie. </w:t>
      </w:r>
      <w:r w:rsidRPr="00EC1700">
        <w:rPr>
          <w:rStyle w:val="Siln"/>
        </w:rPr>
        <w:t xml:space="preserve"> </w:t>
      </w:r>
    </w:p>
    <w:p w:rsidR="00CE1A2E" w:rsidRDefault="00CE1A2E" w:rsidP="00C84F9A">
      <w:pPr>
        <w:ind w:left="-5"/>
        <w:rPr>
          <w:b/>
          <w:i/>
        </w:rPr>
      </w:pPr>
    </w:p>
    <w:p w:rsidR="00CE1A2E" w:rsidRPr="007E2A19" w:rsidRDefault="001A4417" w:rsidP="00C52EBE">
      <w:pPr>
        <w:pStyle w:val="Nadpis2"/>
        <w:rPr>
          <w:rFonts w:asciiTheme="minorHAnsi" w:hAnsiTheme="minorHAnsi"/>
          <w:noProof/>
        </w:rPr>
      </w:pPr>
      <w:hyperlink w:anchor="_Toc388281470" w:history="1">
        <w:bookmarkStart w:id="117" w:name="_Toc447794071"/>
        <w:bookmarkStart w:id="118" w:name="_Toc449512256"/>
        <w:r w:rsidR="00CE1A2E">
          <w:rPr>
            <w:rStyle w:val="Hypertextovprepojenie"/>
            <w:rFonts w:asciiTheme="minorHAnsi" w:hAnsiTheme="minorHAnsi"/>
            <w:noProof/>
            <w:color w:val="auto"/>
            <w:u w:val="none"/>
          </w:rPr>
          <w:t>Absolventi</w:t>
        </w:r>
        <w:bookmarkEnd w:id="117"/>
        <w:bookmarkEnd w:id="118"/>
      </w:hyperlink>
    </w:p>
    <w:p w:rsidR="00C84F9A" w:rsidRDefault="00C84F9A" w:rsidP="002E0CD5"/>
    <w:p w:rsidR="00C84F9A" w:rsidRDefault="00C84F9A" w:rsidP="00BE6CF6">
      <w:pPr>
        <w:ind w:left="-5" w:firstLine="572"/>
        <w:rPr>
          <w:sz w:val="24"/>
          <w:szCs w:val="24"/>
        </w:rPr>
      </w:pPr>
      <w:r w:rsidRPr="004A5939">
        <w:rPr>
          <w:sz w:val="24"/>
          <w:szCs w:val="24"/>
        </w:rPr>
        <w:t xml:space="preserve">Úspešní absolventi štátnych skúšok sú meradlom dosiahnutej kvality výstupných vedomostí, zručností a nadobudnutých kompetencií. V roku 2015 úspešne ukončilo štúdium na UKF v Nitre </w:t>
      </w:r>
      <w:r w:rsidRPr="004A5939">
        <w:rPr>
          <w:bCs/>
          <w:sz w:val="24"/>
          <w:szCs w:val="24"/>
        </w:rPr>
        <w:t xml:space="preserve">3332 </w:t>
      </w:r>
      <w:r w:rsidRPr="004A5939">
        <w:rPr>
          <w:sz w:val="24"/>
          <w:szCs w:val="24"/>
        </w:rPr>
        <w:t xml:space="preserve">absolventov vo všetkých troch stupňoch štúdia, z toho v dennej forme </w:t>
      </w:r>
      <w:r w:rsidRPr="004A5939">
        <w:rPr>
          <w:bCs/>
          <w:sz w:val="24"/>
          <w:szCs w:val="24"/>
        </w:rPr>
        <w:t xml:space="preserve">2481 </w:t>
      </w:r>
      <w:r w:rsidRPr="004A5939">
        <w:rPr>
          <w:sz w:val="24"/>
          <w:szCs w:val="24"/>
        </w:rPr>
        <w:t>(74 %), v externej 877</w:t>
      </w:r>
      <w:r w:rsidRPr="004A5939">
        <w:rPr>
          <w:bCs/>
          <w:sz w:val="24"/>
          <w:szCs w:val="24"/>
        </w:rPr>
        <w:t xml:space="preserve"> </w:t>
      </w:r>
      <w:r w:rsidRPr="004A5939">
        <w:rPr>
          <w:sz w:val="24"/>
          <w:szCs w:val="24"/>
        </w:rPr>
        <w:t>(26 %). Bakalársky stupeň v oboch formách ukončilo 161</w:t>
      </w:r>
      <w:r w:rsidR="004D0BAA">
        <w:rPr>
          <w:sz w:val="24"/>
          <w:szCs w:val="24"/>
        </w:rPr>
        <w:t>2</w:t>
      </w:r>
      <w:r w:rsidRPr="004A5939">
        <w:rPr>
          <w:bCs/>
          <w:sz w:val="24"/>
          <w:szCs w:val="24"/>
        </w:rPr>
        <w:t xml:space="preserve"> </w:t>
      </w:r>
      <w:r w:rsidRPr="004A5939">
        <w:rPr>
          <w:sz w:val="24"/>
          <w:szCs w:val="24"/>
        </w:rPr>
        <w:t>absolventov, ktorí vo vzťahu k štruktúrovaným študijným programom predstavujú dobrý potenciál uchádzačov o magisterský stupeň štúdia. V oboch formách magisterského štúdia úspešne ukončilo svoje štúdium 16</w:t>
      </w:r>
      <w:r w:rsidR="004D0BAA">
        <w:rPr>
          <w:sz w:val="24"/>
          <w:szCs w:val="24"/>
        </w:rPr>
        <w:t>53</w:t>
      </w:r>
      <w:r w:rsidRPr="004A5939">
        <w:rPr>
          <w:sz w:val="24"/>
          <w:szCs w:val="24"/>
        </w:rPr>
        <w:t xml:space="preserve"> absolventov a</w:t>
      </w:r>
      <w:r w:rsidR="00CE1A2E">
        <w:rPr>
          <w:sz w:val="24"/>
          <w:szCs w:val="24"/>
        </w:rPr>
        <w:t xml:space="preserve"> </w:t>
      </w:r>
      <w:r w:rsidRPr="004A5939">
        <w:rPr>
          <w:sz w:val="24"/>
          <w:szCs w:val="24"/>
        </w:rPr>
        <w:t>na doktorandskom štúdiu                                67 absolventov. Za vynikajúce študijné výsledky boli študenti ocenení cenou rektora, resp. cenou dekana.</w:t>
      </w:r>
      <w:r>
        <w:rPr>
          <w:sz w:val="24"/>
          <w:szCs w:val="24"/>
        </w:rPr>
        <w:t xml:space="preserve"> </w:t>
      </w:r>
      <w:r>
        <w:rPr>
          <w:sz w:val="24"/>
        </w:rPr>
        <w:t>P</w:t>
      </w:r>
      <w:r w:rsidRPr="00FB5CDF">
        <w:rPr>
          <w:sz w:val="24"/>
        </w:rPr>
        <w:t xml:space="preserve">rioritnou snahou univerzity </w:t>
      </w:r>
      <w:r>
        <w:rPr>
          <w:sz w:val="24"/>
        </w:rPr>
        <w:t xml:space="preserve">bude naďalej </w:t>
      </w:r>
      <w:r w:rsidRPr="00FB5CDF">
        <w:rPr>
          <w:sz w:val="24"/>
        </w:rPr>
        <w:t xml:space="preserve">budovať také študijné odbory </w:t>
      </w:r>
      <w:r w:rsidR="00F81792">
        <w:rPr>
          <w:sz w:val="24"/>
        </w:rPr>
        <w:br/>
      </w:r>
      <w:r w:rsidRPr="00FB5CDF">
        <w:rPr>
          <w:sz w:val="24"/>
        </w:rPr>
        <w:t xml:space="preserve">a programy, ktorých absolventi nájdu uplatnenie na trhu práce. Prehľad o počte absolventov vysokoškolského štúdia zobrazuje </w:t>
      </w:r>
      <w:r w:rsidR="005B6176">
        <w:rPr>
          <w:sz w:val="24"/>
        </w:rPr>
        <w:t>tab. č. 5.</w:t>
      </w:r>
      <w:r>
        <w:rPr>
          <w:sz w:val="24"/>
        </w:rPr>
        <w:t xml:space="preserve"> </w:t>
      </w:r>
      <w:r w:rsidRPr="004A5939">
        <w:rPr>
          <w:sz w:val="24"/>
          <w:szCs w:val="24"/>
        </w:rPr>
        <w:t>V akademickom roku 201</w:t>
      </w:r>
      <w:r>
        <w:rPr>
          <w:sz w:val="24"/>
          <w:szCs w:val="24"/>
        </w:rPr>
        <w:t>4</w:t>
      </w:r>
      <w:r w:rsidRPr="004A5939">
        <w:rPr>
          <w:sz w:val="24"/>
          <w:szCs w:val="24"/>
        </w:rPr>
        <w:t>/201</w:t>
      </w:r>
      <w:r>
        <w:rPr>
          <w:sz w:val="24"/>
          <w:szCs w:val="24"/>
        </w:rPr>
        <w:t>5</w:t>
      </w:r>
      <w:r w:rsidRPr="004A5939">
        <w:rPr>
          <w:sz w:val="24"/>
          <w:szCs w:val="24"/>
        </w:rPr>
        <w:t xml:space="preserve"> boli záverečné práce vo všetkých troch stupňoch štúdia podrobené kontrole originality cez Centrálny register záverečných prác (CRZP), v ktorom sa sústreďovali záverečné a kvalifikačné práce študentov a zamestnancov vysokých škôl v Slovenskej republike. Prostredníctvom CRZP sa </w:t>
      </w:r>
      <w:r w:rsidRPr="004A5939">
        <w:rPr>
          <w:sz w:val="24"/>
          <w:szCs w:val="24"/>
        </w:rPr>
        <w:lastRenderedPageBreak/>
        <w:t xml:space="preserve">vykonala kontrola originality záverečných a kvalifikačných prác vzájomným porovnávaním prác uložených v CRZP, údajov v Internete a bol vydaný Protokol o originalite. </w:t>
      </w:r>
      <w:r w:rsidR="00F24463">
        <w:rPr>
          <w:sz w:val="24"/>
          <w:szCs w:val="24"/>
        </w:rPr>
        <w:t xml:space="preserve">  </w:t>
      </w:r>
    </w:p>
    <w:p w:rsidR="00F24463" w:rsidRDefault="00F24463" w:rsidP="00BE6CF6">
      <w:pPr>
        <w:ind w:left="-5" w:firstLine="572"/>
        <w:rPr>
          <w:sz w:val="24"/>
          <w:szCs w:val="24"/>
        </w:rPr>
      </w:pPr>
    </w:p>
    <w:p w:rsidR="00C84F9A" w:rsidRPr="005B6176" w:rsidRDefault="005B6176" w:rsidP="00F24463">
      <w:pPr>
        <w:spacing w:line="360" w:lineRule="auto"/>
        <w:ind w:firstLine="0"/>
        <w:rPr>
          <w:rFonts w:asciiTheme="minorHAnsi" w:hAnsiTheme="minorHAnsi"/>
          <w:sz w:val="22"/>
          <w:szCs w:val="22"/>
        </w:rPr>
      </w:pPr>
      <w:r w:rsidRPr="005B6176">
        <w:rPr>
          <w:rFonts w:asciiTheme="minorHAnsi" w:hAnsiTheme="minorHAnsi"/>
          <w:sz w:val="22"/>
          <w:szCs w:val="22"/>
        </w:rPr>
        <w:t>Tab. č. 5</w:t>
      </w:r>
      <w:r w:rsidR="00BE6CF6" w:rsidRPr="005B6176">
        <w:rPr>
          <w:rFonts w:asciiTheme="minorHAnsi" w:hAnsiTheme="minorHAnsi"/>
          <w:sz w:val="22"/>
          <w:szCs w:val="22"/>
        </w:rPr>
        <w:t xml:space="preserve"> </w:t>
      </w:r>
      <w:r>
        <w:rPr>
          <w:rFonts w:asciiTheme="minorHAnsi" w:hAnsiTheme="minorHAnsi"/>
          <w:sz w:val="22"/>
          <w:szCs w:val="22"/>
        </w:rPr>
        <w:t xml:space="preserve"> </w:t>
      </w:r>
      <w:r w:rsidR="00F24463">
        <w:rPr>
          <w:rFonts w:asciiTheme="minorHAnsi" w:hAnsiTheme="minorHAnsi"/>
          <w:sz w:val="22"/>
          <w:szCs w:val="22"/>
        </w:rPr>
        <w:t xml:space="preserve">                           </w:t>
      </w:r>
      <w:r w:rsidR="00C84F9A" w:rsidRPr="005B6176">
        <w:rPr>
          <w:rFonts w:asciiTheme="minorHAnsi" w:hAnsiTheme="minorHAnsi"/>
          <w:sz w:val="22"/>
          <w:szCs w:val="22"/>
        </w:rPr>
        <w:t>Absolventi na UKF v akademickom roku 2014/15</w:t>
      </w: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A0" w:firstRow="1" w:lastRow="0" w:firstColumn="1" w:lastColumn="0" w:noHBand="0" w:noVBand="0"/>
      </w:tblPr>
      <w:tblGrid>
        <w:gridCol w:w="1079"/>
        <w:gridCol w:w="1117"/>
        <w:gridCol w:w="1134"/>
        <w:gridCol w:w="1134"/>
        <w:gridCol w:w="1134"/>
        <w:gridCol w:w="992"/>
        <w:gridCol w:w="992"/>
        <w:gridCol w:w="1418"/>
      </w:tblGrid>
      <w:tr w:rsidR="009B0792" w:rsidTr="009B0792">
        <w:trPr>
          <w:cantSplit/>
          <w:trHeight w:val="246"/>
        </w:trPr>
        <w:tc>
          <w:tcPr>
            <w:tcW w:w="1079" w:type="dxa"/>
            <w:vMerge w:val="restart"/>
            <w:tcBorders>
              <w:top w:val="single" w:sz="4" w:space="0" w:color="auto"/>
              <w:left w:val="single" w:sz="4" w:space="0" w:color="auto"/>
              <w:bottom w:val="single" w:sz="4" w:space="0" w:color="auto"/>
              <w:right w:val="single" w:sz="4" w:space="0" w:color="auto"/>
            </w:tcBorders>
            <w:shd w:val="clear" w:color="auto" w:fill="C6D9F1"/>
            <w:hideMark/>
          </w:tcPr>
          <w:p w:rsidR="009B0792" w:rsidRDefault="009B0792" w:rsidP="009B0792">
            <w:pPr>
              <w:spacing w:after="200" w:line="360" w:lineRule="auto"/>
              <w:ind w:firstLine="0"/>
              <w:rPr>
                <w:rFonts w:ascii="Cambria" w:hAnsi="Cambria"/>
                <w:b/>
                <w:sz w:val="22"/>
                <w:szCs w:val="22"/>
              </w:rPr>
            </w:pPr>
            <w:r>
              <w:rPr>
                <w:rFonts w:ascii="Cambria" w:hAnsi="Cambria"/>
                <w:b/>
              </w:rPr>
              <w:t>Fakulta</w:t>
            </w:r>
          </w:p>
        </w:tc>
        <w:tc>
          <w:tcPr>
            <w:tcW w:w="3385" w:type="dxa"/>
            <w:gridSpan w:val="3"/>
            <w:tcBorders>
              <w:top w:val="single" w:sz="4" w:space="0" w:color="auto"/>
              <w:left w:val="single" w:sz="4" w:space="0" w:color="auto"/>
              <w:bottom w:val="single" w:sz="4" w:space="0" w:color="auto"/>
              <w:right w:val="single" w:sz="4" w:space="0" w:color="auto"/>
            </w:tcBorders>
            <w:shd w:val="clear" w:color="auto" w:fill="C6D9F1"/>
            <w:hideMark/>
          </w:tcPr>
          <w:p w:rsidR="009B0792" w:rsidRDefault="009B0792">
            <w:pPr>
              <w:spacing w:after="200" w:line="360" w:lineRule="auto"/>
              <w:jc w:val="center"/>
              <w:rPr>
                <w:rFonts w:ascii="Cambria" w:hAnsi="Cambria"/>
                <w:sz w:val="22"/>
                <w:szCs w:val="22"/>
              </w:rPr>
            </w:pPr>
            <w:r>
              <w:rPr>
                <w:rFonts w:ascii="Cambria" w:hAnsi="Cambria"/>
              </w:rPr>
              <w:t>Denné štúdium</w:t>
            </w:r>
          </w:p>
        </w:tc>
        <w:tc>
          <w:tcPr>
            <w:tcW w:w="3118" w:type="dxa"/>
            <w:gridSpan w:val="3"/>
            <w:tcBorders>
              <w:top w:val="single" w:sz="4" w:space="0" w:color="auto"/>
              <w:left w:val="single" w:sz="4" w:space="0" w:color="auto"/>
              <w:bottom w:val="single" w:sz="4" w:space="0" w:color="auto"/>
              <w:right w:val="single" w:sz="4" w:space="0" w:color="auto"/>
            </w:tcBorders>
            <w:shd w:val="clear" w:color="auto" w:fill="C6D9F1"/>
            <w:hideMark/>
          </w:tcPr>
          <w:p w:rsidR="009B0792" w:rsidRDefault="009B0792">
            <w:pPr>
              <w:spacing w:after="200" w:line="360" w:lineRule="auto"/>
              <w:jc w:val="center"/>
              <w:rPr>
                <w:rFonts w:ascii="Cambria" w:hAnsi="Cambria"/>
                <w:sz w:val="22"/>
                <w:szCs w:val="22"/>
              </w:rPr>
            </w:pPr>
            <w:r>
              <w:rPr>
                <w:rFonts w:ascii="Cambria" w:hAnsi="Cambria"/>
              </w:rPr>
              <w:t>Externé štúdium</w:t>
            </w:r>
          </w:p>
        </w:tc>
        <w:tc>
          <w:tcPr>
            <w:tcW w:w="1418" w:type="dxa"/>
            <w:vMerge w:val="restart"/>
            <w:tcBorders>
              <w:top w:val="single" w:sz="4" w:space="0" w:color="auto"/>
              <w:left w:val="single" w:sz="4" w:space="0" w:color="auto"/>
              <w:bottom w:val="single" w:sz="4" w:space="0" w:color="auto"/>
              <w:right w:val="single" w:sz="4" w:space="0" w:color="auto"/>
            </w:tcBorders>
            <w:shd w:val="clear" w:color="auto" w:fill="C6D9F1"/>
            <w:hideMark/>
          </w:tcPr>
          <w:p w:rsidR="009B0792" w:rsidRDefault="009B0792">
            <w:pPr>
              <w:spacing w:after="200" w:line="360" w:lineRule="auto"/>
              <w:jc w:val="center"/>
              <w:rPr>
                <w:rFonts w:ascii="Cambria" w:hAnsi="Cambria"/>
                <w:sz w:val="22"/>
                <w:szCs w:val="22"/>
              </w:rPr>
            </w:pPr>
            <w:r>
              <w:rPr>
                <w:rFonts w:ascii="Cambria" w:hAnsi="Cambria"/>
              </w:rPr>
              <w:t>Spolu</w:t>
            </w:r>
          </w:p>
        </w:tc>
      </w:tr>
      <w:tr w:rsidR="009B0792" w:rsidTr="009B0792">
        <w:trPr>
          <w:cantSplit/>
          <w:trHeight w:val="382"/>
        </w:trPr>
        <w:tc>
          <w:tcPr>
            <w:tcW w:w="1079" w:type="dxa"/>
            <w:vMerge/>
            <w:tcBorders>
              <w:top w:val="single" w:sz="4" w:space="0" w:color="auto"/>
              <w:left w:val="single" w:sz="4" w:space="0" w:color="auto"/>
              <w:bottom w:val="single" w:sz="4" w:space="0" w:color="auto"/>
              <w:right w:val="single" w:sz="4" w:space="0" w:color="auto"/>
            </w:tcBorders>
            <w:vAlign w:val="center"/>
            <w:hideMark/>
          </w:tcPr>
          <w:p w:rsidR="009B0792" w:rsidRDefault="009B0792" w:rsidP="009B0792">
            <w:pPr>
              <w:spacing w:after="0" w:line="240" w:lineRule="auto"/>
              <w:ind w:firstLine="0"/>
              <w:rPr>
                <w:rFonts w:ascii="Cambria" w:hAnsi="Cambria"/>
                <w:b/>
                <w:sz w:val="22"/>
                <w:szCs w:val="22"/>
              </w:rPr>
            </w:pPr>
          </w:p>
        </w:tc>
        <w:tc>
          <w:tcPr>
            <w:tcW w:w="1117" w:type="dxa"/>
            <w:tcBorders>
              <w:top w:val="single" w:sz="4" w:space="0" w:color="auto"/>
              <w:left w:val="single" w:sz="4" w:space="0" w:color="auto"/>
              <w:bottom w:val="single" w:sz="4" w:space="0" w:color="auto"/>
              <w:right w:val="single" w:sz="4" w:space="0" w:color="auto"/>
            </w:tcBorders>
            <w:shd w:val="clear" w:color="auto" w:fill="C6D9F1"/>
            <w:hideMark/>
          </w:tcPr>
          <w:p w:rsidR="009B0792" w:rsidRDefault="009B0792">
            <w:pPr>
              <w:spacing w:after="200" w:line="276" w:lineRule="auto"/>
              <w:jc w:val="center"/>
              <w:rPr>
                <w:rFonts w:ascii="Cambria" w:hAnsi="Cambria"/>
                <w:sz w:val="22"/>
                <w:szCs w:val="22"/>
              </w:rPr>
            </w:pPr>
            <w:r>
              <w:rPr>
                <w:rFonts w:ascii="Cambria" w:hAnsi="Cambria"/>
              </w:rPr>
              <w:t>Bc.</w:t>
            </w:r>
          </w:p>
        </w:tc>
        <w:tc>
          <w:tcPr>
            <w:tcW w:w="1134" w:type="dxa"/>
            <w:tcBorders>
              <w:top w:val="single" w:sz="4" w:space="0" w:color="auto"/>
              <w:left w:val="single" w:sz="4" w:space="0" w:color="auto"/>
              <w:bottom w:val="single" w:sz="4" w:space="0" w:color="auto"/>
              <w:right w:val="single" w:sz="4" w:space="0" w:color="auto"/>
            </w:tcBorders>
            <w:shd w:val="clear" w:color="auto" w:fill="C6D9F1"/>
            <w:hideMark/>
          </w:tcPr>
          <w:p w:rsidR="009B0792" w:rsidRDefault="009B0792">
            <w:pPr>
              <w:spacing w:after="200" w:line="276" w:lineRule="auto"/>
              <w:jc w:val="center"/>
              <w:rPr>
                <w:rFonts w:ascii="Cambria" w:hAnsi="Cambria"/>
                <w:sz w:val="22"/>
                <w:szCs w:val="22"/>
              </w:rPr>
            </w:pPr>
            <w:r>
              <w:rPr>
                <w:rFonts w:ascii="Cambria" w:hAnsi="Cambria"/>
              </w:rPr>
              <w:t>Mgr.</w:t>
            </w:r>
          </w:p>
        </w:tc>
        <w:tc>
          <w:tcPr>
            <w:tcW w:w="1134" w:type="dxa"/>
            <w:tcBorders>
              <w:top w:val="single" w:sz="4" w:space="0" w:color="auto"/>
              <w:left w:val="single" w:sz="4" w:space="0" w:color="auto"/>
              <w:bottom w:val="single" w:sz="4" w:space="0" w:color="auto"/>
              <w:right w:val="single" w:sz="4" w:space="0" w:color="auto"/>
            </w:tcBorders>
            <w:shd w:val="clear" w:color="auto" w:fill="C6D9F1"/>
            <w:hideMark/>
          </w:tcPr>
          <w:p w:rsidR="009B0792" w:rsidRDefault="009B0792">
            <w:pPr>
              <w:spacing w:after="200" w:line="276" w:lineRule="auto"/>
              <w:jc w:val="center"/>
              <w:rPr>
                <w:rFonts w:ascii="Cambria" w:hAnsi="Cambria"/>
                <w:sz w:val="22"/>
                <w:szCs w:val="22"/>
              </w:rPr>
            </w:pPr>
            <w:r>
              <w:rPr>
                <w:rFonts w:ascii="Cambria" w:hAnsi="Cambria"/>
              </w:rPr>
              <w:t>PhD.</w:t>
            </w:r>
          </w:p>
        </w:tc>
        <w:tc>
          <w:tcPr>
            <w:tcW w:w="1134" w:type="dxa"/>
            <w:tcBorders>
              <w:top w:val="single" w:sz="4" w:space="0" w:color="auto"/>
              <w:left w:val="single" w:sz="4" w:space="0" w:color="auto"/>
              <w:bottom w:val="single" w:sz="4" w:space="0" w:color="auto"/>
              <w:right w:val="single" w:sz="4" w:space="0" w:color="auto"/>
            </w:tcBorders>
            <w:shd w:val="clear" w:color="auto" w:fill="C6D9F1"/>
            <w:hideMark/>
          </w:tcPr>
          <w:p w:rsidR="009B0792" w:rsidRDefault="009B0792">
            <w:pPr>
              <w:spacing w:after="200" w:line="276" w:lineRule="auto"/>
              <w:jc w:val="center"/>
              <w:rPr>
                <w:rFonts w:ascii="Cambria" w:hAnsi="Cambria"/>
                <w:sz w:val="22"/>
                <w:szCs w:val="22"/>
              </w:rPr>
            </w:pPr>
            <w:r>
              <w:rPr>
                <w:rFonts w:ascii="Cambria" w:hAnsi="Cambria"/>
              </w:rPr>
              <w:t>Bc.</w:t>
            </w:r>
          </w:p>
        </w:tc>
        <w:tc>
          <w:tcPr>
            <w:tcW w:w="992" w:type="dxa"/>
            <w:tcBorders>
              <w:top w:val="single" w:sz="4" w:space="0" w:color="auto"/>
              <w:left w:val="single" w:sz="4" w:space="0" w:color="auto"/>
              <w:bottom w:val="single" w:sz="4" w:space="0" w:color="auto"/>
              <w:right w:val="single" w:sz="4" w:space="0" w:color="auto"/>
            </w:tcBorders>
            <w:shd w:val="clear" w:color="auto" w:fill="C6D9F1"/>
            <w:hideMark/>
          </w:tcPr>
          <w:p w:rsidR="009B0792" w:rsidRDefault="009B0792">
            <w:pPr>
              <w:spacing w:after="200" w:line="276" w:lineRule="auto"/>
              <w:jc w:val="center"/>
              <w:rPr>
                <w:rFonts w:ascii="Cambria" w:hAnsi="Cambria"/>
                <w:sz w:val="22"/>
                <w:szCs w:val="22"/>
              </w:rPr>
            </w:pPr>
            <w:r>
              <w:rPr>
                <w:rFonts w:ascii="Cambria" w:hAnsi="Cambria"/>
              </w:rPr>
              <w:t>Mgr.</w:t>
            </w:r>
          </w:p>
        </w:tc>
        <w:tc>
          <w:tcPr>
            <w:tcW w:w="992" w:type="dxa"/>
            <w:tcBorders>
              <w:top w:val="single" w:sz="4" w:space="0" w:color="auto"/>
              <w:left w:val="single" w:sz="4" w:space="0" w:color="auto"/>
              <w:bottom w:val="single" w:sz="4" w:space="0" w:color="auto"/>
              <w:right w:val="single" w:sz="4" w:space="0" w:color="auto"/>
            </w:tcBorders>
            <w:shd w:val="clear" w:color="auto" w:fill="C6D9F1"/>
            <w:hideMark/>
          </w:tcPr>
          <w:p w:rsidR="009B0792" w:rsidRDefault="009B0792">
            <w:pPr>
              <w:spacing w:after="200" w:line="276" w:lineRule="auto"/>
              <w:jc w:val="center"/>
              <w:rPr>
                <w:rFonts w:ascii="Cambria" w:hAnsi="Cambria"/>
                <w:sz w:val="22"/>
                <w:szCs w:val="22"/>
              </w:rPr>
            </w:pPr>
            <w:r>
              <w:rPr>
                <w:rFonts w:ascii="Cambria" w:hAnsi="Cambria"/>
              </w:rPr>
              <w:t>PhD.</w:t>
            </w:r>
          </w:p>
        </w:tc>
        <w:tc>
          <w:tcPr>
            <w:tcW w:w="1418" w:type="dxa"/>
            <w:vMerge/>
            <w:tcBorders>
              <w:top w:val="single" w:sz="4" w:space="0" w:color="auto"/>
              <w:left w:val="single" w:sz="4" w:space="0" w:color="auto"/>
              <w:bottom w:val="single" w:sz="4" w:space="0" w:color="auto"/>
              <w:right w:val="single" w:sz="4" w:space="0" w:color="auto"/>
            </w:tcBorders>
            <w:vAlign w:val="center"/>
            <w:hideMark/>
          </w:tcPr>
          <w:p w:rsidR="009B0792" w:rsidRDefault="009B0792">
            <w:pPr>
              <w:spacing w:after="0" w:line="240" w:lineRule="auto"/>
              <w:rPr>
                <w:rFonts w:ascii="Cambria" w:hAnsi="Cambria"/>
                <w:sz w:val="22"/>
                <w:szCs w:val="22"/>
              </w:rPr>
            </w:pPr>
          </w:p>
        </w:tc>
      </w:tr>
      <w:tr w:rsidR="009B0792" w:rsidTr="009B0792">
        <w:tc>
          <w:tcPr>
            <w:tcW w:w="1079" w:type="dxa"/>
            <w:tcBorders>
              <w:top w:val="single" w:sz="4" w:space="0" w:color="auto"/>
              <w:left w:val="single" w:sz="4" w:space="0" w:color="auto"/>
              <w:bottom w:val="single" w:sz="4" w:space="0" w:color="auto"/>
              <w:right w:val="single" w:sz="4" w:space="0" w:color="auto"/>
            </w:tcBorders>
            <w:hideMark/>
          </w:tcPr>
          <w:p w:rsidR="009B0792" w:rsidRDefault="009B0792" w:rsidP="009B0792">
            <w:pPr>
              <w:spacing w:after="200" w:line="276" w:lineRule="auto"/>
              <w:ind w:firstLine="0"/>
              <w:rPr>
                <w:rFonts w:ascii="Cambria" w:hAnsi="Cambria"/>
                <w:b/>
                <w:sz w:val="22"/>
                <w:szCs w:val="22"/>
              </w:rPr>
            </w:pPr>
            <w:r>
              <w:rPr>
                <w:rFonts w:ascii="Cambria" w:hAnsi="Cambria"/>
                <w:b/>
              </w:rPr>
              <w:t>FPV</w:t>
            </w:r>
          </w:p>
        </w:tc>
        <w:tc>
          <w:tcPr>
            <w:tcW w:w="1117" w:type="dxa"/>
            <w:tcBorders>
              <w:top w:val="single" w:sz="4" w:space="0" w:color="auto"/>
              <w:left w:val="single" w:sz="4" w:space="0" w:color="auto"/>
              <w:bottom w:val="single" w:sz="4" w:space="0" w:color="auto"/>
              <w:right w:val="single" w:sz="4" w:space="0" w:color="auto"/>
            </w:tcBorders>
            <w:hideMark/>
          </w:tcPr>
          <w:p w:rsidR="009B0792" w:rsidRDefault="009B0792">
            <w:pPr>
              <w:spacing w:after="200" w:line="276" w:lineRule="auto"/>
              <w:jc w:val="center"/>
              <w:rPr>
                <w:rFonts w:ascii="Cambria" w:hAnsi="Cambria"/>
                <w:sz w:val="22"/>
                <w:szCs w:val="22"/>
              </w:rPr>
            </w:pPr>
            <w:r>
              <w:rPr>
                <w:rFonts w:ascii="Cambria" w:hAnsi="Cambria"/>
              </w:rPr>
              <w:t>228</w:t>
            </w:r>
          </w:p>
        </w:tc>
        <w:tc>
          <w:tcPr>
            <w:tcW w:w="1134" w:type="dxa"/>
            <w:tcBorders>
              <w:top w:val="single" w:sz="4" w:space="0" w:color="auto"/>
              <w:left w:val="single" w:sz="4" w:space="0" w:color="auto"/>
              <w:bottom w:val="single" w:sz="4" w:space="0" w:color="auto"/>
              <w:right w:val="single" w:sz="4" w:space="0" w:color="auto"/>
            </w:tcBorders>
            <w:hideMark/>
          </w:tcPr>
          <w:p w:rsidR="009B0792" w:rsidRDefault="009B0792">
            <w:pPr>
              <w:spacing w:after="200" w:line="276" w:lineRule="auto"/>
              <w:jc w:val="center"/>
              <w:rPr>
                <w:rFonts w:ascii="Cambria" w:hAnsi="Cambria"/>
                <w:sz w:val="22"/>
                <w:szCs w:val="22"/>
              </w:rPr>
            </w:pPr>
            <w:r>
              <w:rPr>
                <w:rFonts w:ascii="Cambria" w:hAnsi="Cambria"/>
              </w:rPr>
              <w:t>268</w:t>
            </w:r>
          </w:p>
        </w:tc>
        <w:tc>
          <w:tcPr>
            <w:tcW w:w="1134" w:type="dxa"/>
            <w:tcBorders>
              <w:top w:val="single" w:sz="4" w:space="0" w:color="auto"/>
              <w:left w:val="single" w:sz="4" w:space="0" w:color="auto"/>
              <w:bottom w:val="single" w:sz="4" w:space="0" w:color="auto"/>
              <w:right w:val="single" w:sz="4" w:space="0" w:color="auto"/>
            </w:tcBorders>
            <w:hideMark/>
          </w:tcPr>
          <w:p w:rsidR="009B0792" w:rsidRDefault="009B0792">
            <w:pPr>
              <w:spacing w:after="200" w:line="276" w:lineRule="auto"/>
              <w:jc w:val="center"/>
              <w:rPr>
                <w:rFonts w:ascii="Cambria" w:hAnsi="Cambria"/>
                <w:sz w:val="22"/>
                <w:szCs w:val="22"/>
              </w:rPr>
            </w:pPr>
            <w:r>
              <w:rPr>
                <w:rFonts w:ascii="Cambria" w:hAnsi="Cambria"/>
              </w:rPr>
              <w:t>19</w:t>
            </w:r>
          </w:p>
        </w:tc>
        <w:tc>
          <w:tcPr>
            <w:tcW w:w="1134" w:type="dxa"/>
            <w:tcBorders>
              <w:top w:val="single" w:sz="4" w:space="0" w:color="auto"/>
              <w:left w:val="single" w:sz="4" w:space="0" w:color="auto"/>
              <w:bottom w:val="single" w:sz="4" w:space="0" w:color="auto"/>
              <w:right w:val="single" w:sz="4" w:space="0" w:color="auto"/>
            </w:tcBorders>
            <w:hideMark/>
          </w:tcPr>
          <w:p w:rsidR="009B0792" w:rsidRDefault="009B0792">
            <w:pPr>
              <w:spacing w:after="200" w:line="276" w:lineRule="auto"/>
              <w:jc w:val="center"/>
              <w:rPr>
                <w:rFonts w:ascii="Cambria" w:hAnsi="Cambria"/>
                <w:sz w:val="22"/>
                <w:szCs w:val="22"/>
              </w:rPr>
            </w:pPr>
            <w:r>
              <w:rPr>
                <w:rFonts w:ascii="Cambria" w:hAnsi="Cambria"/>
              </w:rPr>
              <w:t>30</w:t>
            </w:r>
          </w:p>
        </w:tc>
        <w:tc>
          <w:tcPr>
            <w:tcW w:w="992" w:type="dxa"/>
            <w:tcBorders>
              <w:top w:val="single" w:sz="4" w:space="0" w:color="auto"/>
              <w:left w:val="single" w:sz="4" w:space="0" w:color="auto"/>
              <w:bottom w:val="single" w:sz="4" w:space="0" w:color="auto"/>
              <w:right w:val="single" w:sz="4" w:space="0" w:color="auto"/>
            </w:tcBorders>
            <w:hideMark/>
          </w:tcPr>
          <w:p w:rsidR="009B0792" w:rsidRDefault="009B0792">
            <w:pPr>
              <w:spacing w:after="200" w:line="276" w:lineRule="auto"/>
              <w:jc w:val="center"/>
              <w:rPr>
                <w:rFonts w:ascii="Cambria" w:hAnsi="Cambria"/>
                <w:sz w:val="22"/>
                <w:szCs w:val="22"/>
              </w:rPr>
            </w:pPr>
            <w:r>
              <w:rPr>
                <w:rFonts w:ascii="Cambria" w:hAnsi="Cambria"/>
              </w:rPr>
              <w:t>29</w:t>
            </w:r>
          </w:p>
        </w:tc>
        <w:tc>
          <w:tcPr>
            <w:tcW w:w="992" w:type="dxa"/>
            <w:tcBorders>
              <w:top w:val="single" w:sz="4" w:space="0" w:color="auto"/>
              <w:left w:val="single" w:sz="4" w:space="0" w:color="auto"/>
              <w:bottom w:val="single" w:sz="4" w:space="0" w:color="auto"/>
              <w:right w:val="single" w:sz="4" w:space="0" w:color="auto"/>
            </w:tcBorders>
            <w:hideMark/>
          </w:tcPr>
          <w:p w:rsidR="009B0792" w:rsidRDefault="009B0792">
            <w:pPr>
              <w:spacing w:after="200" w:line="276" w:lineRule="auto"/>
              <w:jc w:val="center"/>
              <w:rPr>
                <w:rFonts w:ascii="Cambria" w:hAnsi="Cambria"/>
                <w:sz w:val="22"/>
                <w:szCs w:val="22"/>
              </w:rPr>
            </w:pPr>
            <w:r>
              <w:rPr>
                <w:rFonts w:ascii="Cambria" w:hAnsi="Cambria"/>
              </w:rPr>
              <w:t>6</w:t>
            </w:r>
          </w:p>
        </w:tc>
        <w:tc>
          <w:tcPr>
            <w:tcW w:w="1418" w:type="dxa"/>
            <w:tcBorders>
              <w:top w:val="single" w:sz="4" w:space="0" w:color="auto"/>
              <w:left w:val="single" w:sz="4" w:space="0" w:color="auto"/>
              <w:bottom w:val="single" w:sz="4" w:space="0" w:color="auto"/>
              <w:right w:val="single" w:sz="4" w:space="0" w:color="auto"/>
            </w:tcBorders>
            <w:hideMark/>
          </w:tcPr>
          <w:p w:rsidR="009B0792" w:rsidRDefault="009B0792">
            <w:pPr>
              <w:spacing w:after="200" w:line="276" w:lineRule="auto"/>
              <w:jc w:val="center"/>
              <w:rPr>
                <w:rFonts w:ascii="Cambria" w:hAnsi="Cambria"/>
                <w:sz w:val="22"/>
                <w:szCs w:val="22"/>
              </w:rPr>
            </w:pPr>
            <w:r>
              <w:rPr>
                <w:rFonts w:ascii="Cambria" w:hAnsi="Cambria"/>
              </w:rPr>
              <w:t>580</w:t>
            </w:r>
          </w:p>
        </w:tc>
      </w:tr>
      <w:tr w:rsidR="009B0792" w:rsidTr="009B0792">
        <w:tc>
          <w:tcPr>
            <w:tcW w:w="1079" w:type="dxa"/>
            <w:tcBorders>
              <w:top w:val="single" w:sz="4" w:space="0" w:color="auto"/>
              <w:left w:val="single" w:sz="4" w:space="0" w:color="auto"/>
              <w:bottom w:val="single" w:sz="4" w:space="0" w:color="auto"/>
              <w:right w:val="single" w:sz="4" w:space="0" w:color="auto"/>
            </w:tcBorders>
            <w:hideMark/>
          </w:tcPr>
          <w:p w:rsidR="009B0792" w:rsidRDefault="009B0792" w:rsidP="009B0792">
            <w:pPr>
              <w:spacing w:after="200" w:line="276" w:lineRule="auto"/>
              <w:ind w:firstLine="0"/>
              <w:rPr>
                <w:rFonts w:ascii="Cambria" w:hAnsi="Cambria"/>
                <w:b/>
                <w:sz w:val="22"/>
                <w:szCs w:val="22"/>
              </w:rPr>
            </w:pPr>
            <w:r>
              <w:rPr>
                <w:rFonts w:ascii="Cambria" w:hAnsi="Cambria"/>
                <w:b/>
              </w:rPr>
              <w:t>FSVaZ</w:t>
            </w:r>
          </w:p>
        </w:tc>
        <w:tc>
          <w:tcPr>
            <w:tcW w:w="1117" w:type="dxa"/>
            <w:tcBorders>
              <w:top w:val="single" w:sz="4" w:space="0" w:color="auto"/>
              <w:left w:val="single" w:sz="4" w:space="0" w:color="auto"/>
              <w:bottom w:val="single" w:sz="4" w:space="0" w:color="auto"/>
              <w:right w:val="single" w:sz="4" w:space="0" w:color="auto"/>
            </w:tcBorders>
            <w:hideMark/>
          </w:tcPr>
          <w:p w:rsidR="009B0792" w:rsidRDefault="009B0792">
            <w:pPr>
              <w:spacing w:after="200" w:line="276" w:lineRule="auto"/>
              <w:jc w:val="center"/>
              <w:rPr>
                <w:rFonts w:ascii="Cambria" w:hAnsi="Cambria"/>
                <w:sz w:val="22"/>
                <w:szCs w:val="22"/>
              </w:rPr>
            </w:pPr>
            <w:r>
              <w:rPr>
                <w:rFonts w:ascii="Cambria" w:hAnsi="Cambria"/>
              </w:rPr>
              <w:t>197</w:t>
            </w:r>
          </w:p>
        </w:tc>
        <w:tc>
          <w:tcPr>
            <w:tcW w:w="1134" w:type="dxa"/>
            <w:tcBorders>
              <w:top w:val="single" w:sz="4" w:space="0" w:color="auto"/>
              <w:left w:val="single" w:sz="4" w:space="0" w:color="auto"/>
              <w:bottom w:val="single" w:sz="4" w:space="0" w:color="auto"/>
              <w:right w:val="single" w:sz="4" w:space="0" w:color="auto"/>
            </w:tcBorders>
            <w:hideMark/>
          </w:tcPr>
          <w:p w:rsidR="009B0792" w:rsidRDefault="009B0792">
            <w:pPr>
              <w:spacing w:after="200" w:line="276" w:lineRule="auto"/>
              <w:jc w:val="center"/>
              <w:rPr>
                <w:rFonts w:ascii="Cambria" w:hAnsi="Cambria"/>
                <w:sz w:val="22"/>
                <w:szCs w:val="22"/>
              </w:rPr>
            </w:pPr>
            <w:r>
              <w:rPr>
                <w:rFonts w:ascii="Cambria" w:hAnsi="Cambria"/>
              </w:rPr>
              <w:t>129</w:t>
            </w:r>
          </w:p>
        </w:tc>
        <w:tc>
          <w:tcPr>
            <w:tcW w:w="1134" w:type="dxa"/>
            <w:tcBorders>
              <w:top w:val="single" w:sz="4" w:space="0" w:color="auto"/>
              <w:left w:val="single" w:sz="4" w:space="0" w:color="auto"/>
              <w:bottom w:val="single" w:sz="4" w:space="0" w:color="auto"/>
              <w:right w:val="single" w:sz="4" w:space="0" w:color="auto"/>
            </w:tcBorders>
            <w:hideMark/>
          </w:tcPr>
          <w:p w:rsidR="009B0792" w:rsidRDefault="009B0792">
            <w:pPr>
              <w:spacing w:after="200" w:line="276" w:lineRule="auto"/>
              <w:jc w:val="center"/>
              <w:rPr>
                <w:rFonts w:ascii="Cambria" w:hAnsi="Cambria"/>
                <w:sz w:val="22"/>
                <w:szCs w:val="22"/>
              </w:rPr>
            </w:pPr>
            <w:r>
              <w:rPr>
                <w:rFonts w:ascii="Cambria" w:hAnsi="Cambria"/>
              </w:rPr>
              <w:t>2</w:t>
            </w:r>
          </w:p>
        </w:tc>
        <w:tc>
          <w:tcPr>
            <w:tcW w:w="1134" w:type="dxa"/>
            <w:tcBorders>
              <w:top w:val="single" w:sz="4" w:space="0" w:color="auto"/>
              <w:left w:val="single" w:sz="4" w:space="0" w:color="auto"/>
              <w:bottom w:val="single" w:sz="4" w:space="0" w:color="auto"/>
              <w:right w:val="single" w:sz="4" w:space="0" w:color="auto"/>
            </w:tcBorders>
            <w:hideMark/>
          </w:tcPr>
          <w:p w:rsidR="009B0792" w:rsidRDefault="009B0792">
            <w:pPr>
              <w:spacing w:after="200" w:line="276" w:lineRule="auto"/>
              <w:jc w:val="center"/>
              <w:rPr>
                <w:rFonts w:ascii="Cambria" w:hAnsi="Cambria"/>
                <w:sz w:val="22"/>
                <w:szCs w:val="22"/>
              </w:rPr>
            </w:pPr>
            <w:r>
              <w:rPr>
                <w:rFonts w:ascii="Cambria" w:hAnsi="Cambria"/>
              </w:rPr>
              <w:t>62</w:t>
            </w:r>
          </w:p>
        </w:tc>
        <w:tc>
          <w:tcPr>
            <w:tcW w:w="992" w:type="dxa"/>
            <w:tcBorders>
              <w:top w:val="single" w:sz="4" w:space="0" w:color="auto"/>
              <w:left w:val="single" w:sz="4" w:space="0" w:color="auto"/>
              <w:bottom w:val="single" w:sz="4" w:space="0" w:color="auto"/>
              <w:right w:val="single" w:sz="4" w:space="0" w:color="auto"/>
            </w:tcBorders>
            <w:hideMark/>
          </w:tcPr>
          <w:p w:rsidR="009B0792" w:rsidRDefault="009B0792">
            <w:pPr>
              <w:spacing w:after="200" w:line="276" w:lineRule="auto"/>
              <w:jc w:val="center"/>
              <w:rPr>
                <w:rFonts w:ascii="Cambria" w:hAnsi="Cambria"/>
                <w:sz w:val="22"/>
                <w:szCs w:val="22"/>
              </w:rPr>
            </w:pPr>
            <w:r>
              <w:rPr>
                <w:rFonts w:ascii="Cambria" w:hAnsi="Cambria"/>
              </w:rPr>
              <w:t>116</w:t>
            </w:r>
          </w:p>
        </w:tc>
        <w:tc>
          <w:tcPr>
            <w:tcW w:w="992" w:type="dxa"/>
            <w:tcBorders>
              <w:top w:val="single" w:sz="4" w:space="0" w:color="auto"/>
              <w:left w:val="single" w:sz="4" w:space="0" w:color="auto"/>
              <w:bottom w:val="single" w:sz="4" w:space="0" w:color="auto"/>
              <w:right w:val="single" w:sz="4" w:space="0" w:color="auto"/>
            </w:tcBorders>
            <w:hideMark/>
          </w:tcPr>
          <w:p w:rsidR="009B0792" w:rsidRDefault="009B0792">
            <w:pPr>
              <w:spacing w:after="200" w:line="276" w:lineRule="auto"/>
              <w:jc w:val="center"/>
              <w:rPr>
                <w:rFonts w:ascii="Cambria" w:hAnsi="Cambria"/>
                <w:sz w:val="22"/>
                <w:szCs w:val="22"/>
              </w:rPr>
            </w:pPr>
            <w:r>
              <w:rPr>
                <w:rFonts w:ascii="Cambria" w:hAnsi="Cambria"/>
              </w:rPr>
              <w:t>2</w:t>
            </w:r>
          </w:p>
        </w:tc>
        <w:tc>
          <w:tcPr>
            <w:tcW w:w="1418" w:type="dxa"/>
            <w:tcBorders>
              <w:top w:val="single" w:sz="4" w:space="0" w:color="auto"/>
              <w:left w:val="single" w:sz="4" w:space="0" w:color="auto"/>
              <w:bottom w:val="single" w:sz="4" w:space="0" w:color="auto"/>
              <w:right w:val="single" w:sz="4" w:space="0" w:color="auto"/>
            </w:tcBorders>
            <w:hideMark/>
          </w:tcPr>
          <w:p w:rsidR="009B0792" w:rsidRDefault="009B0792">
            <w:pPr>
              <w:spacing w:after="200" w:line="276" w:lineRule="auto"/>
              <w:jc w:val="center"/>
              <w:rPr>
                <w:rFonts w:ascii="Cambria" w:hAnsi="Cambria"/>
                <w:sz w:val="22"/>
                <w:szCs w:val="22"/>
              </w:rPr>
            </w:pPr>
            <w:r>
              <w:rPr>
                <w:rFonts w:ascii="Cambria" w:hAnsi="Cambria"/>
              </w:rPr>
              <w:t>508</w:t>
            </w:r>
          </w:p>
        </w:tc>
      </w:tr>
      <w:tr w:rsidR="009B0792" w:rsidTr="009B0792">
        <w:tc>
          <w:tcPr>
            <w:tcW w:w="1079" w:type="dxa"/>
            <w:tcBorders>
              <w:top w:val="single" w:sz="4" w:space="0" w:color="auto"/>
              <w:left w:val="single" w:sz="4" w:space="0" w:color="auto"/>
              <w:bottom w:val="single" w:sz="4" w:space="0" w:color="auto"/>
              <w:right w:val="single" w:sz="4" w:space="0" w:color="auto"/>
            </w:tcBorders>
            <w:hideMark/>
          </w:tcPr>
          <w:p w:rsidR="009B0792" w:rsidRDefault="009B0792" w:rsidP="009B0792">
            <w:pPr>
              <w:spacing w:after="200" w:line="276" w:lineRule="auto"/>
              <w:ind w:firstLine="0"/>
              <w:rPr>
                <w:rFonts w:ascii="Cambria" w:hAnsi="Cambria"/>
                <w:b/>
                <w:sz w:val="22"/>
                <w:szCs w:val="22"/>
              </w:rPr>
            </w:pPr>
            <w:r>
              <w:rPr>
                <w:rFonts w:ascii="Cambria" w:hAnsi="Cambria"/>
                <w:b/>
              </w:rPr>
              <w:t>FSŠ</w:t>
            </w:r>
          </w:p>
        </w:tc>
        <w:tc>
          <w:tcPr>
            <w:tcW w:w="1117" w:type="dxa"/>
            <w:tcBorders>
              <w:top w:val="single" w:sz="4" w:space="0" w:color="auto"/>
              <w:left w:val="single" w:sz="4" w:space="0" w:color="auto"/>
              <w:bottom w:val="single" w:sz="4" w:space="0" w:color="auto"/>
              <w:right w:val="single" w:sz="4" w:space="0" w:color="auto"/>
            </w:tcBorders>
            <w:hideMark/>
          </w:tcPr>
          <w:p w:rsidR="009B0792" w:rsidRDefault="009B0792">
            <w:pPr>
              <w:spacing w:after="200" w:line="276" w:lineRule="auto"/>
              <w:jc w:val="center"/>
              <w:rPr>
                <w:rFonts w:ascii="Cambria" w:hAnsi="Cambria"/>
                <w:sz w:val="22"/>
                <w:szCs w:val="22"/>
              </w:rPr>
            </w:pPr>
            <w:r>
              <w:rPr>
                <w:rFonts w:ascii="Cambria" w:hAnsi="Cambria"/>
              </w:rPr>
              <w:t>91</w:t>
            </w:r>
          </w:p>
        </w:tc>
        <w:tc>
          <w:tcPr>
            <w:tcW w:w="1134" w:type="dxa"/>
            <w:tcBorders>
              <w:top w:val="single" w:sz="4" w:space="0" w:color="auto"/>
              <w:left w:val="single" w:sz="4" w:space="0" w:color="auto"/>
              <w:bottom w:val="single" w:sz="4" w:space="0" w:color="auto"/>
              <w:right w:val="single" w:sz="4" w:space="0" w:color="auto"/>
            </w:tcBorders>
            <w:hideMark/>
          </w:tcPr>
          <w:p w:rsidR="009B0792" w:rsidRDefault="009B0792">
            <w:pPr>
              <w:spacing w:after="200" w:line="276" w:lineRule="auto"/>
              <w:jc w:val="center"/>
              <w:rPr>
                <w:rFonts w:ascii="Cambria" w:hAnsi="Cambria"/>
                <w:sz w:val="22"/>
                <w:szCs w:val="22"/>
              </w:rPr>
            </w:pPr>
            <w:r>
              <w:rPr>
                <w:rFonts w:ascii="Cambria" w:hAnsi="Cambria"/>
              </w:rPr>
              <w:t>61</w:t>
            </w:r>
          </w:p>
        </w:tc>
        <w:tc>
          <w:tcPr>
            <w:tcW w:w="1134" w:type="dxa"/>
            <w:tcBorders>
              <w:top w:val="single" w:sz="4" w:space="0" w:color="auto"/>
              <w:left w:val="single" w:sz="4" w:space="0" w:color="auto"/>
              <w:bottom w:val="single" w:sz="4" w:space="0" w:color="auto"/>
              <w:right w:val="single" w:sz="4" w:space="0" w:color="auto"/>
            </w:tcBorders>
            <w:hideMark/>
          </w:tcPr>
          <w:p w:rsidR="009B0792" w:rsidRDefault="009B0792">
            <w:pPr>
              <w:spacing w:after="200" w:line="276" w:lineRule="auto"/>
              <w:jc w:val="center"/>
              <w:rPr>
                <w:rFonts w:ascii="Cambria" w:hAnsi="Cambria"/>
                <w:sz w:val="22"/>
                <w:szCs w:val="22"/>
              </w:rPr>
            </w:pPr>
            <w:r>
              <w:rPr>
                <w:rFonts w:ascii="Cambria" w:hAnsi="Cambria"/>
              </w:rPr>
              <w:t>2</w:t>
            </w:r>
          </w:p>
        </w:tc>
        <w:tc>
          <w:tcPr>
            <w:tcW w:w="1134" w:type="dxa"/>
            <w:tcBorders>
              <w:top w:val="single" w:sz="4" w:space="0" w:color="auto"/>
              <w:left w:val="single" w:sz="4" w:space="0" w:color="auto"/>
              <w:bottom w:val="single" w:sz="4" w:space="0" w:color="auto"/>
              <w:right w:val="single" w:sz="4" w:space="0" w:color="auto"/>
            </w:tcBorders>
            <w:hideMark/>
          </w:tcPr>
          <w:p w:rsidR="009B0792" w:rsidRDefault="009B0792">
            <w:pPr>
              <w:spacing w:after="200" w:line="276" w:lineRule="auto"/>
              <w:jc w:val="center"/>
              <w:rPr>
                <w:rFonts w:ascii="Cambria" w:hAnsi="Cambria"/>
                <w:sz w:val="22"/>
                <w:szCs w:val="22"/>
              </w:rPr>
            </w:pPr>
            <w:r>
              <w:rPr>
                <w:rFonts w:ascii="Cambria" w:hAnsi="Cambria"/>
              </w:rPr>
              <w:t>7</w:t>
            </w:r>
          </w:p>
        </w:tc>
        <w:tc>
          <w:tcPr>
            <w:tcW w:w="992" w:type="dxa"/>
            <w:tcBorders>
              <w:top w:val="single" w:sz="4" w:space="0" w:color="auto"/>
              <w:left w:val="single" w:sz="4" w:space="0" w:color="auto"/>
              <w:bottom w:val="single" w:sz="4" w:space="0" w:color="auto"/>
              <w:right w:val="single" w:sz="4" w:space="0" w:color="auto"/>
            </w:tcBorders>
            <w:hideMark/>
          </w:tcPr>
          <w:p w:rsidR="009B0792" w:rsidRDefault="009B0792">
            <w:pPr>
              <w:spacing w:after="200" w:line="276" w:lineRule="auto"/>
              <w:jc w:val="center"/>
              <w:rPr>
                <w:rFonts w:ascii="Cambria" w:hAnsi="Cambria"/>
                <w:sz w:val="22"/>
                <w:szCs w:val="22"/>
              </w:rPr>
            </w:pPr>
            <w:r>
              <w:rPr>
                <w:rFonts w:ascii="Cambria" w:hAnsi="Cambria"/>
              </w:rPr>
              <w:t>26</w:t>
            </w:r>
          </w:p>
        </w:tc>
        <w:tc>
          <w:tcPr>
            <w:tcW w:w="992" w:type="dxa"/>
            <w:tcBorders>
              <w:top w:val="single" w:sz="4" w:space="0" w:color="auto"/>
              <w:left w:val="single" w:sz="4" w:space="0" w:color="auto"/>
              <w:bottom w:val="single" w:sz="4" w:space="0" w:color="auto"/>
              <w:right w:val="single" w:sz="4" w:space="0" w:color="auto"/>
            </w:tcBorders>
            <w:hideMark/>
          </w:tcPr>
          <w:p w:rsidR="009B0792" w:rsidRDefault="009B0792">
            <w:pPr>
              <w:spacing w:after="200" w:line="276" w:lineRule="auto"/>
              <w:jc w:val="center"/>
              <w:rPr>
                <w:rFonts w:ascii="Cambria" w:hAnsi="Cambria"/>
                <w:sz w:val="22"/>
                <w:szCs w:val="22"/>
              </w:rPr>
            </w:pPr>
            <w:r>
              <w:rPr>
                <w:rFonts w:ascii="Cambria" w:hAnsi="Cambria"/>
              </w:rPr>
              <w:t>0</w:t>
            </w:r>
          </w:p>
        </w:tc>
        <w:tc>
          <w:tcPr>
            <w:tcW w:w="1418" w:type="dxa"/>
            <w:tcBorders>
              <w:top w:val="single" w:sz="4" w:space="0" w:color="auto"/>
              <w:left w:val="single" w:sz="4" w:space="0" w:color="auto"/>
              <w:bottom w:val="single" w:sz="4" w:space="0" w:color="auto"/>
              <w:right w:val="single" w:sz="4" w:space="0" w:color="auto"/>
            </w:tcBorders>
            <w:hideMark/>
          </w:tcPr>
          <w:p w:rsidR="009B0792" w:rsidRDefault="009B0792">
            <w:pPr>
              <w:spacing w:after="200" w:line="276" w:lineRule="auto"/>
              <w:jc w:val="center"/>
              <w:rPr>
                <w:rFonts w:ascii="Cambria" w:hAnsi="Cambria"/>
                <w:sz w:val="22"/>
                <w:szCs w:val="22"/>
              </w:rPr>
            </w:pPr>
            <w:r>
              <w:rPr>
                <w:rFonts w:ascii="Cambria" w:hAnsi="Cambria"/>
              </w:rPr>
              <w:t>187</w:t>
            </w:r>
          </w:p>
        </w:tc>
      </w:tr>
      <w:tr w:rsidR="009B0792" w:rsidTr="009B0792">
        <w:tc>
          <w:tcPr>
            <w:tcW w:w="1079" w:type="dxa"/>
            <w:tcBorders>
              <w:top w:val="single" w:sz="4" w:space="0" w:color="auto"/>
              <w:left w:val="single" w:sz="4" w:space="0" w:color="auto"/>
              <w:bottom w:val="single" w:sz="4" w:space="0" w:color="auto"/>
              <w:right w:val="single" w:sz="4" w:space="0" w:color="auto"/>
            </w:tcBorders>
            <w:hideMark/>
          </w:tcPr>
          <w:p w:rsidR="009B0792" w:rsidRDefault="009B0792" w:rsidP="009B0792">
            <w:pPr>
              <w:spacing w:after="200" w:line="276" w:lineRule="auto"/>
              <w:ind w:firstLine="0"/>
              <w:rPr>
                <w:rFonts w:ascii="Cambria" w:hAnsi="Cambria"/>
                <w:b/>
                <w:sz w:val="22"/>
                <w:szCs w:val="22"/>
              </w:rPr>
            </w:pPr>
            <w:r>
              <w:rPr>
                <w:rFonts w:ascii="Cambria" w:hAnsi="Cambria"/>
                <w:b/>
              </w:rPr>
              <w:t>FF</w:t>
            </w:r>
          </w:p>
        </w:tc>
        <w:tc>
          <w:tcPr>
            <w:tcW w:w="1117" w:type="dxa"/>
            <w:tcBorders>
              <w:top w:val="single" w:sz="4" w:space="0" w:color="auto"/>
              <w:left w:val="single" w:sz="4" w:space="0" w:color="auto"/>
              <w:bottom w:val="single" w:sz="4" w:space="0" w:color="auto"/>
              <w:right w:val="single" w:sz="4" w:space="0" w:color="auto"/>
            </w:tcBorders>
            <w:hideMark/>
          </w:tcPr>
          <w:p w:rsidR="009B0792" w:rsidRDefault="009B0792">
            <w:pPr>
              <w:spacing w:after="200" w:line="276" w:lineRule="auto"/>
              <w:jc w:val="center"/>
              <w:rPr>
                <w:rFonts w:ascii="Cambria" w:hAnsi="Cambria"/>
                <w:sz w:val="22"/>
                <w:szCs w:val="22"/>
              </w:rPr>
            </w:pPr>
            <w:r>
              <w:rPr>
                <w:rFonts w:ascii="Cambria" w:hAnsi="Cambria"/>
              </w:rPr>
              <w:t>460</w:t>
            </w:r>
          </w:p>
        </w:tc>
        <w:tc>
          <w:tcPr>
            <w:tcW w:w="1134" w:type="dxa"/>
            <w:tcBorders>
              <w:top w:val="single" w:sz="4" w:space="0" w:color="auto"/>
              <w:left w:val="single" w:sz="4" w:space="0" w:color="auto"/>
              <w:bottom w:val="single" w:sz="4" w:space="0" w:color="auto"/>
              <w:right w:val="single" w:sz="4" w:space="0" w:color="auto"/>
            </w:tcBorders>
            <w:hideMark/>
          </w:tcPr>
          <w:p w:rsidR="009B0792" w:rsidRDefault="009B0792">
            <w:pPr>
              <w:spacing w:after="200" w:line="276" w:lineRule="auto"/>
              <w:jc w:val="center"/>
              <w:rPr>
                <w:rFonts w:ascii="Cambria" w:hAnsi="Cambria"/>
                <w:sz w:val="22"/>
                <w:szCs w:val="22"/>
              </w:rPr>
            </w:pPr>
            <w:r>
              <w:rPr>
                <w:rFonts w:ascii="Cambria" w:hAnsi="Cambria"/>
              </w:rPr>
              <w:t>471</w:t>
            </w:r>
          </w:p>
        </w:tc>
        <w:tc>
          <w:tcPr>
            <w:tcW w:w="1134" w:type="dxa"/>
            <w:tcBorders>
              <w:top w:val="single" w:sz="4" w:space="0" w:color="auto"/>
              <w:left w:val="single" w:sz="4" w:space="0" w:color="auto"/>
              <w:bottom w:val="single" w:sz="4" w:space="0" w:color="auto"/>
              <w:right w:val="single" w:sz="4" w:space="0" w:color="auto"/>
            </w:tcBorders>
            <w:hideMark/>
          </w:tcPr>
          <w:p w:rsidR="009B0792" w:rsidRDefault="009B0792">
            <w:pPr>
              <w:spacing w:after="200" w:line="276" w:lineRule="auto"/>
              <w:jc w:val="center"/>
              <w:rPr>
                <w:rFonts w:ascii="Cambria" w:hAnsi="Cambria"/>
                <w:sz w:val="22"/>
                <w:szCs w:val="22"/>
              </w:rPr>
            </w:pPr>
            <w:r>
              <w:rPr>
                <w:rFonts w:ascii="Cambria" w:hAnsi="Cambria"/>
              </w:rPr>
              <w:t>13</w:t>
            </w:r>
          </w:p>
        </w:tc>
        <w:tc>
          <w:tcPr>
            <w:tcW w:w="1134" w:type="dxa"/>
            <w:tcBorders>
              <w:top w:val="single" w:sz="4" w:space="0" w:color="auto"/>
              <w:left w:val="single" w:sz="4" w:space="0" w:color="auto"/>
              <w:bottom w:val="single" w:sz="4" w:space="0" w:color="auto"/>
              <w:right w:val="single" w:sz="4" w:space="0" w:color="auto"/>
            </w:tcBorders>
            <w:hideMark/>
          </w:tcPr>
          <w:p w:rsidR="009B0792" w:rsidRDefault="009B0792">
            <w:pPr>
              <w:spacing w:after="200" w:line="276" w:lineRule="auto"/>
              <w:jc w:val="center"/>
              <w:rPr>
                <w:rFonts w:ascii="Cambria" w:hAnsi="Cambria"/>
                <w:sz w:val="22"/>
                <w:szCs w:val="22"/>
              </w:rPr>
            </w:pPr>
            <w:r>
              <w:rPr>
                <w:rFonts w:ascii="Cambria" w:hAnsi="Cambria"/>
              </w:rPr>
              <w:t>208</w:t>
            </w:r>
          </w:p>
        </w:tc>
        <w:tc>
          <w:tcPr>
            <w:tcW w:w="992" w:type="dxa"/>
            <w:tcBorders>
              <w:top w:val="single" w:sz="4" w:space="0" w:color="auto"/>
              <w:left w:val="single" w:sz="4" w:space="0" w:color="auto"/>
              <w:bottom w:val="single" w:sz="4" w:space="0" w:color="auto"/>
              <w:right w:val="single" w:sz="4" w:space="0" w:color="auto"/>
            </w:tcBorders>
            <w:hideMark/>
          </w:tcPr>
          <w:p w:rsidR="009B0792" w:rsidRDefault="009B0792">
            <w:pPr>
              <w:spacing w:after="200" w:line="276" w:lineRule="auto"/>
              <w:jc w:val="center"/>
              <w:rPr>
                <w:rFonts w:ascii="Cambria" w:hAnsi="Cambria"/>
                <w:sz w:val="22"/>
                <w:szCs w:val="22"/>
              </w:rPr>
            </w:pPr>
            <w:r>
              <w:rPr>
                <w:rFonts w:ascii="Cambria" w:hAnsi="Cambria"/>
              </w:rPr>
              <w:t>213</w:t>
            </w:r>
          </w:p>
        </w:tc>
        <w:tc>
          <w:tcPr>
            <w:tcW w:w="992" w:type="dxa"/>
            <w:tcBorders>
              <w:top w:val="single" w:sz="4" w:space="0" w:color="auto"/>
              <w:left w:val="single" w:sz="4" w:space="0" w:color="auto"/>
              <w:bottom w:val="single" w:sz="4" w:space="0" w:color="auto"/>
              <w:right w:val="single" w:sz="4" w:space="0" w:color="auto"/>
            </w:tcBorders>
            <w:hideMark/>
          </w:tcPr>
          <w:p w:rsidR="009B0792" w:rsidRDefault="009B0792">
            <w:pPr>
              <w:spacing w:after="200" w:line="276" w:lineRule="auto"/>
              <w:jc w:val="center"/>
              <w:rPr>
                <w:rFonts w:ascii="Cambria" w:hAnsi="Cambria"/>
                <w:sz w:val="22"/>
                <w:szCs w:val="22"/>
              </w:rPr>
            </w:pPr>
            <w:r>
              <w:rPr>
                <w:rFonts w:ascii="Cambria" w:hAnsi="Cambria"/>
              </w:rPr>
              <w:t>15</w:t>
            </w:r>
          </w:p>
        </w:tc>
        <w:tc>
          <w:tcPr>
            <w:tcW w:w="1418" w:type="dxa"/>
            <w:tcBorders>
              <w:top w:val="single" w:sz="4" w:space="0" w:color="auto"/>
              <w:left w:val="single" w:sz="4" w:space="0" w:color="auto"/>
              <w:bottom w:val="single" w:sz="4" w:space="0" w:color="auto"/>
              <w:right w:val="single" w:sz="4" w:space="0" w:color="auto"/>
            </w:tcBorders>
            <w:hideMark/>
          </w:tcPr>
          <w:p w:rsidR="009B0792" w:rsidRDefault="009B0792">
            <w:pPr>
              <w:spacing w:after="200" w:line="276" w:lineRule="auto"/>
              <w:jc w:val="center"/>
              <w:rPr>
                <w:rFonts w:ascii="Cambria" w:hAnsi="Cambria"/>
                <w:sz w:val="22"/>
                <w:szCs w:val="22"/>
              </w:rPr>
            </w:pPr>
            <w:r>
              <w:rPr>
                <w:rFonts w:ascii="Cambria" w:hAnsi="Cambria"/>
              </w:rPr>
              <w:t>1380</w:t>
            </w:r>
          </w:p>
        </w:tc>
      </w:tr>
      <w:tr w:rsidR="009B0792" w:rsidTr="009B0792">
        <w:tc>
          <w:tcPr>
            <w:tcW w:w="1079" w:type="dxa"/>
            <w:tcBorders>
              <w:top w:val="single" w:sz="4" w:space="0" w:color="auto"/>
              <w:left w:val="single" w:sz="4" w:space="0" w:color="auto"/>
              <w:bottom w:val="single" w:sz="4" w:space="0" w:color="auto"/>
              <w:right w:val="single" w:sz="4" w:space="0" w:color="auto"/>
            </w:tcBorders>
            <w:hideMark/>
          </w:tcPr>
          <w:p w:rsidR="009B0792" w:rsidRDefault="009B0792" w:rsidP="009B0792">
            <w:pPr>
              <w:spacing w:after="200" w:line="276" w:lineRule="auto"/>
              <w:ind w:firstLine="0"/>
              <w:rPr>
                <w:rFonts w:ascii="Cambria" w:hAnsi="Cambria"/>
                <w:b/>
                <w:sz w:val="22"/>
                <w:szCs w:val="22"/>
              </w:rPr>
            </w:pPr>
            <w:r>
              <w:rPr>
                <w:rFonts w:ascii="Cambria" w:hAnsi="Cambria"/>
                <w:b/>
              </w:rPr>
              <w:t>PF</w:t>
            </w:r>
          </w:p>
        </w:tc>
        <w:tc>
          <w:tcPr>
            <w:tcW w:w="1117" w:type="dxa"/>
            <w:tcBorders>
              <w:top w:val="single" w:sz="4" w:space="0" w:color="auto"/>
              <w:left w:val="single" w:sz="4" w:space="0" w:color="auto"/>
              <w:bottom w:val="single" w:sz="4" w:space="0" w:color="auto"/>
              <w:right w:val="single" w:sz="4" w:space="0" w:color="auto"/>
            </w:tcBorders>
            <w:hideMark/>
          </w:tcPr>
          <w:p w:rsidR="009B0792" w:rsidRDefault="009B0792">
            <w:pPr>
              <w:spacing w:after="200" w:line="276" w:lineRule="auto"/>
              <w:jc w:val="center"/>
              <w:rPr>
                <w:rFonts w:ascii="Cambria" w:hAnsi="Cambria"/>
                <w:sz w:val="22"/>
                <w:szCs w:val="22"/>
              </w:rPr>
            </w:pPr>
            <w:r>
              <w:rPr>
                <w:rFonts w:ascii="Cambria" w:hAnsi="Cambria"/>
              </w:rPr>
              <w:t>254</w:t>
            </w:r>
          </w:p>
        </w:tc>
        <w:tc>
          <w:tcPr>
            <w:tcW w:w="1134" w:type="dxa"/>
            <w:tcBorders>
              <w:top w:val="single" w:sz="4" w:space="0" w:color="auto"/>
              <w:left w:val="single" w:sz="4" w:space="0" w:color="auto"/>
              <w:bottom w:val="single" w:sz="4" w:space="0" w:color="auto"/>
              <w:right w:val="single" w:sz="4" w:space="0" w:color="auto"/>
            </w:tcBorders>
            <w:hideMark/>
          </w:tcPr>
          <w:p w:rsidR="009B0792" w:rsidRDefault="009B0792">
            <w:pPr>
              <w:spacing w:after="200" w:line="276" w:lineRule="auto"/>
              <w:jc w:val="center"/>
              <w:rPr>
                <w:rFonts w:ascii="Cambria" w:hAnsi="Cambria"/>
                <w:sz w:val="22"/>
                <w:szCs w:val="22"/>
              </w:rPr>
            </w:pPr>
            <w:r>
              <w:rPr>
                <w:rFonts w:ascii="Cambria" w:hAnsi="Cambria"/>
              </w:rPr>
              <w:t>256</w:t>
            </w:r>
          </w:p>
        </w:tc>
        <w:tc>
          <w:tcPr>
            <w:tcW w:w="1134" w:type="dxa"/>
            <w:tcBorders>
              <w:top w:val="single" w:sz="4" w:space="0" w:color="auto"/>
              <w:left w:val="single" w:sz="4" w:space="0" w:color="auto"/>
              <w:bottom w:val="single" w:sz="4" w:space="0" w:color="auto"/>
              <w:right w:val="single" w:sz="4" w:space="0" w:color="auto"/>
            </w:tcBorders>
            <w:hideMark/>
          </w:tcPr>
          <w:p w:rsidR="009B0792" w:rsidRDefault="009B0792">
            <w:pPr>
              <w:spacing w:after="200" w:line="276" w:lineRule="auto"/>
              <w:jc w:val="center"/>
              <w:rPr>
                <w:rFonts w:ascii="Cambria" w:hAnsi="Cambria"/>
                <w:sz w:val="22"/>
                <w:szCs w:val="22"/>
              </w:rPr>
            </w:pPr>
            <w:r>
              <w:rPr>
                <w:rFonts w:ascii="Cambria" w:hAnsi="Cambria"/>
              </w:rPr>
              <w:t>6</w:t>
            </w:r>
          </w:p>
        </w:tc>
        <w:tc>
          <w:tcPr>
            <w:tcW w:w="1134" w:type="dxa"/>
            <w:tcBorders>
              <w:top w:val="single" w:sz="4" w:space="0" w:color="auto"/>
              <w:left w:val="single" w:sz="4" w:space="0" w:color="auto"/>
              <w:bottom w:val="single" w:sz="4" w:space="0" w:color="auto"/>
              <w:right w:val="single" w:sz="4" w:space="0" w:color="auto"/>
            </w:tcBorders>
            <w:hideMark/>
          </w:tcPr>
          <w:p w:rsidR="009B0792" w:rsidRDefault="009B0792">
            <w:pPr>
              <w:spacing w:after="200" w:line="276" w:lineRule="auto"/>
              <w:jc w:val="center"/>
              <w:rPr>
                <w:rFonts w:ascii="Cambria" w:hAnsi="Cambria"/>
                <w:sz w:val="22"/>
                <w:szCs w:val="22"/>
              </w:rPr>
            </w:pPr>
            <w:r>
              <w:rPr>
                <w:rFonts w:ascii="Cambria" w:hAnsi="Cambria"/>
              </w:rPr>
              <w:t>75</w:t>
            </w:r>
          </w:p>
        </w:tc>
        <w:tc>
          <w:tcPr>
            <w:tcW w:w="992" w:type="dxa"/>
            <w:tcBorders>
              <w:top w:val="single" w:sz="4" w:space="0" w:color="auto"/>
              <w:left w:val="single" w:sz="4" w:space="0" w:color="auto"/>
              <w:bottom w:val="single" w:sz="4" w:space="0" w:color="auto"/>
              <w:right w:val="single" w:sz="4" w:space="0" w:color="auto"/>
            </w:tcBorders>
            <w:hideMark/>
          </w:tcPr>
          <w:p w:rsidR="009B0792" w:rsidRDefault="009B0792">
            <w:pPr>
              <w:spacing w:after="200" w:line="276" w:lineRule="auto"/>
              <w:jc w:val="center"/>
              <w:rPr>
                <w:rFonts w:ascii="Cambria" w:hAnsi="Cambria"/>
                <w:sz w:val="22"/>
                <w:szCs w:val="22"/>
              </w:rPr>
            </w:pPr>
            <w:r>
              <w:rPr>
                <w:rFonts w:ascii="Cambria" w:hAnsi="Cambria"/>
              </w:rPr>
              <w:t>84</w:t>
            </w:r>
          </w:p>
        </w:tc>
        <w:tc>
          <w:tcPr>
            <w:tcW w:w="992" w:type="dxa"/>
            <w:tcBorders>
              <w:top w:val="single" w:sz="4" w:space="0" w:color="auto"/>
              <w:left w:val="single" w:sz="4" w:space="0" w:color="auto"/>
              <w:bottom w:val="single" w:sz="4" w:space="0" w:color="auto"/>
              <w:right w:val="single" w:sz="4" w:space="0" w:color="auto"/>
            </w:tcBorders>
            <w:hideMark/>
          </w:tcPr>
          <w:p w:rsidR="009B0792" w:rsidRDefault="009B0792">
            <w:pPr>
              <w:spacing w:after="200" w:line="276" w:lineRule="auto"/>
              <w:jc w:val="center"/>
              <w:rPr>
                <w:rFonts w:ascii="Cambria" w:hAnsi="Cambria"/>
                <w:sz w:val="22"/>
                <w:szCs w:val="22"/>
              </w:rPr>
            </w:pPr>
            <w:r>
              <w:rPr>
                <w:rFonts w:ascii="Cambria" w:hAnsi="Cambria"/>
              </w:rPr>
              <w:t>2</w:t>
            </w:r>
          </w:p>
        </w:tc>
        <w:tc>
          <w:tcPr>
            <w:tcW w:w="1418" w:type="dxa"/>
            <w:tcBorders>
              <w:top w:val="single" w:sz="4" w:space="0" w:color="auto"/>
              <w:left w:val="single" w:sz="4" w:space="0" w:color="auto"/>
              <w:bottom w:val="single" w:sz="4" w:space="0" w:color="auto"/>
              <w:right w:val="single" w:sz="4" w:space="0" w:color="auto"/>
            </w:tcBorders>
            <w:hideMark/>
          </w:tcPr>
          <w:p w:rsidR="009B0792" w:rsidRDefault="009B0792">
            <w:pPr>
              <w:spacing w:after="200" w:line="276" w:lineRule="auto"/>
              <w:jc w:val="center"/>
              <w:rPr>
                <w:rFonts w:ascii="Cambria" w:hAnsi="Cambria"/>
                <w:sz w:val="22"/>
                <w:szCs w:val="22"/>
              </w:rPr>
            </w:pPr>
            <w:r>
              <w:rPr>
                <w:rFonts w:ascii="Cambria" w:hAnsi="Cambria"/>
              </w:rPr>
              <w:t>677</w:t>
            </w:r>
          </w:p>
        </w:tc>
      </w:tr>
      <w:tr w:rsidR="009B0792" w:rsidTr="009B0792">
        <w:trPr>
          <w:cantSplit/>
        </w:trPr>
        <w:tc>
          <w:tcPr>
            <w:tcW w:w="1079" w:type="dxa"/>
            <w:tcBorders>
              <w:top w:val="single" w:sz="4" w:space="0" w:color="auto"/>
              <w:left w:val="single" w:sz="4" w:space="0" w:color="auto"/>
              <w:bottom w:val="single" w:sz="4" w:space="0" w:color="auto"/>
              <w:right w:val="single" w:sz="4" w:space="0" w:color="auto"/>
            </w:tcBorders>
            <w:shd w:val="clear" w:color="auto" w:fill="C6D9F1"/>
            <w:hideMark/>
          </w:tcPr>
          <w:p w:rsidR="009B0792" w:rsidRDefault="009B0792" w:rsidP="009B0792">
            <w:pPr>
              <w:spacing w:after="200" w:line="276" w:lineRule="auto"/>
              <w:ind w:firstLine="0"/>
              <w:rPr>
                <w:rFonts w:ascii="Cambria" w:hAnsi="Cambria"/>
                <w:b/>
                <w:bCs/>
                <w:sz w:val="22"/>
                <w:szCs w:val="22"/>
              </w:rPr>
            </w:pPr>
            <w:r>
              <w:rPr>
                <w:rFonts w:ascii="Cambria" w:hAnsi="Cambria"/>
                <w:b/>
                <w:bCs/>
              </w:rPr>
              <w:t>UKF</w:t>
            </w:r>
          </w:p>
        </w:tc>
        <w:tc>
          <w:tcPr>
            <w:tcW w:w="1117" w:type="dxa"/>
            <w:tcBorders>
              <w:top w:val="single" w:sz="4" w:space="0" w:color="auto"/>
              <w:left w:val="single" w:sz="4" w:space="0" w:color="auto"/>
              <w:bottom w:val="single" w:sz="4" w:space="0" w:color="auto"/>
              <w:right w:val="single" w:sz="4" w:space="0" w:color="auto"/>
            </w:tcBorders>
            <w:shd w:val="clear" w:color="auto" w:fill="C6D9F1"/>
            <w:hideMark/>
          </w:tcPr>
          <w:p w:rsidR="009B0792" w:rsidRDefault="009B0792">
            <w:pPr>
              <w:spacing w:after="200" w:line="276" w:lineRule="auto"/>
              <w:jc w:val="center"/>
              <w:rPr>
                <w:rFonts w:ascii="Cambria" w:hAnsi="Cambria"/>
                <w:bCs/>
                <w:sz w:val="22"/>
                <w:szCs w:val="22"/>
              </w:rPr>
            </w:pPr>
            <w:r>
              <w:rPr>
                <w:rFonts w:ascii="Cambria" w:hAnsi="Cambria"/>
                <w:bCs/>
              </w:rPr>
              <w:t>1230</w:t>
            </w:r>
          </w:p>
        </w:tc>
        <w:tc>
          <w:tcPr>
            <w:tcW w:w="1134" w:type="dxa"/>
            <w:tcBorders>
              <w:top w:val="single" w:sz="4" w:space="0" w:color="auto"/>
              <w:left w:val="single" w:sz="4" w:space="0" w:color="auto"/>
              <w:bottom w:val="single" w:sz="4" w:space="0" w:color="auto"/>
              <w:right w:val="single" w:sz="4" w:space="0" w:color="auto"/>
            </w:tcBorders>
            <w:shd w:val="clear" w:color="auto" w:fill="C6D9F1"/>
            <w:hideMark/>
          </w:tcPr>
          <w:p w:rsidR="009B0792" w:rsidRDefault="009B0792">
            <w:pPr>
              <w:spacing w:after="200" w:line="276" w:lineRule="auto"/>
              <w:jc w:val="center"/>
              <w:rPr>
                <w:rFonts w:ascii="Cambria" w:hAnsi="Cambria"/>
                <w:bCs/>
                <w:sz w:val="22"/>
                <w:szCs w:val="22"/>
              </w:rPr>
            </w:pPr>
            <w:r>
              <w:rPr>
                <w:rFonts w:ascii="Cambria" w:hAnsi="Cambria"/>
                <w:bCs/>
              </w:rPr>
              <w:t>1185</w:t>
            </w:r>
          </w:p>
        </w:tc>
        <w:tc>
          <w:tcPr>
            <w:tcW w:w="1134" w:type="dxa"/>
            <w:tcBorders>
              <w:top w:val="single" w:sz="4" w:space="0" w:color="auto"/>
              <w:left w:val="single" w:sz="4" w:space="0" w:color="auto"/>
              <w:bottom w:val="single" w:sz="4" w:space="0" w:color="auto"/>
              <w:right w:val="single" w:sz="4" w:space="0" w:color="auto"/>
            </w:tcBorders>
            <w:shd w:val="clear" w:color="auto" w:fill="C6D9F1"/>
            <w:hideMark/>
          </w:tcPr>
          <w:p w:rsidR="009B0792" w:rsidRDefault="009B0792">
            <w:pPr>
              <w:spacing w:after="200" w:line="276" w:lineRule="auto"/>
              <w:jc w:val="center"/>
              <w:rPr>
                <w:rFonts w:ascii="Cambria" w:hAnsi="Cambria"/>
                <w:bCs/>
                <w:sz w:val="22"/>
                <w:szCs w:val="22"/>
              </w:rPr>
            </w:pPr>
            <w:r>
              <w:rPr>
                <w:rFonts w:ascii="Cambria" w:hAnsi="Cambria"/>
                <w:bCs/>
              </w:rPr>
              <w:t>42</w:t>
            </w:r>
          </w:p>
        </w:tc>
        <w:tc>
          <w:tcPr>
            <w:tcW w:w="1134" w:type="dxa"/>
            <w:tcBorders>
              <w:top w:val="single" w:sz="4" w:space="0" w:color="auto"/>
              <w:left w:val="single" w:sz="4" w:space="0" w:color="auto"/>
              <w:bottom w:val="single" w:sz="4" w:space="0" w:color="auto"/>
              <w:right w:val="single" w:sz="4" w:space="0" w:color="auto"/>
            </w:tcBorders>
            <w:shd w:val="clear" w:color="auto" w:fill="C6D9F1"/>
            <w:hideMark/>
          </w:tcPr>
          <w:p w:rsidR="009B0792" w:rsidRDefault="009B0792">
            <w:pPr>
              <w:spacing w:after="200" w:line="276" w:lineRule="auto"/>
              <w:jc w:val="center"/>
              <w:rPr>
                <w:rFonts w:ascii="Cambria" w:hAnsi="Cambria"/>
                <w:bCs/>
                <w:sz w:val="22"/>
                <w:szCs w:val="22"/>
              </w:rPr>
            </w:pPr>
            <w:r>
              <w:rPr>
                <w:rFonts w:ascii="Cambria" w:hAnsi="Cambria"/>
                <w:bCs/>
              </w:rPr>
              <w:t>382</w:t>
            </w:r>
          </w:p>
        </w:tc>
        <w:tc>
          <w:tcPr>
            <w:tcW w:w="992" w:type="dxa"/>
            <w:tcBorders>
              <w:top w:val="single" w:sz="4" w:space="0" w:color="auto"/>
              <w:left w:val="single" w:sz="4" w:space="0" w:color="auto"/>
              <w:bottom w:val="single" w:sz="4" w:space="0" w:color="auto"/>
              <w:right w:val="single" w:sz="4" w:space="0" w:color="auto"/>
            </w:tcBorders>
            <w:shd w:val="clear" w:color="auto" w:fill="C6D9F1"/>
            <w:hideMark/>
          </w:tcPr>
          <w:p w:rsidR="009B0792" w:rsidRDefault="009B0792">
            <w:pPr>
              <w:spacing w:after="200" w:line="276" w:lineRule="auto"/>
              <w:jc w:val="center"/>
              <w:rPr>
                <w:rFonts w:ascii="Cambria" w:hAnsi="Cambria"/>
                <w:bCs/>
                <w:sz w:val="22"/>
                <w:szCs w:val="22"/>
              </w:rPr>
            </w:pPr>
            <w:r>
              <w:rPr>
                <w:rFonts w:ascii="Cambria" w:hAnsi="Cambria"/>
                <w:bCs/>
              </w:rPr>
              <w:t>468</w:t>
            </w:r>
          </w:p>
        </w:tc>
        <w:tc>
          <w:tcPr>
            <w:tcW w:w="992" w:type="dxa"/>
            <w:tcBorders>
              <w:top w:val="single" w:sz="4" w:space="0" w:color="auto"/>
              <w:left w:val="single" w:sz="4" w:space="0" w:color="auto"/>
              <w:bottom w:val="single" w:sz="4" w:space="0" w:color="auto"/>
              <w:right w:val="single" w:sz="4" w:space="0" w:color="auto"/>
            </w:tcBorders>
            <w:shd w:val="clear" w:color="auto" w:fill="C6D9F1"/>
            <w:hideMark/>
          </w:tcPr>
          <w:p w:rsidR="009B0792" w:rsidRDefault="009B0792">
            <w:pPr>
              <w:spacing w:after="200" w:line="276" w:lineRule="auto"/>
              <w:jc w:val="center"/>
              <w:rPr>
                <w:rFonts w:ascii="Cambria" w:hAnsi="Cambria"/>
                <w:bCs/>
                <w:sz w:val="22"/>
                <w:szCs w:val="22"/>
              </w:rPr>
            </w:pPr>
            <w:r>
              <w:rPr>
                <w:rFonts w:ascii="Cambria" w:hAnsi="Cambria"/>
                <w:bCs/>
              </w:rPr>
              <w:t>25</w:t>
            </w:r>
          </w:p>
        </w:tc>
        <w:tc>
          <w:tcPr>
            <w:tcW w:w="1418" w:type="dxa"/>
            <w:tcBorders>
              <w:top w:val="single" w:sz="4" w:space="0" w:color="auto"/>
              <w:left w:val="single" w:sz="4" w:space="0" w:color="auto"/>
              <w:bottom w:val="single" w:sz="4" w:space="0" w:color="auto"/>
              <w:right w:val="single" w:sz="4" w:space="0" w:color="auto"/>
            </w:tcBorders>
            <w:shd w:val="clear" w:color="auto" w:fill="C6D9F1"/>
            <w:hideMark/>
          </w:tcPr>
          <w:p w:rsidR="009B0792" w:rsidRDefault="009B0792">
            <w:pPr>
              <w:spacing w:after="200" w:line="276" w:lineRule="auto"/>
              <w:jc w:val="center"/>
              <w:rPr>
                <w:rFonts w:ascii="Cambria" w:hAnsi="Cambria"/>
                <w:bCs/>
                <w:sz w:val="22"/>
                <w:szCs w:val="22"/>
              </w:rPr>
            </w:pPr>
            <w:r>
              <w:rPr>
                <w:rFonts w:ascii="Cambria" w:hAnsi="Cambria"/>
                <w:bCs/>
              </w:rPr>
              <w:t>3332</w:t>
            </w:r>
          </w:p>
        </w:tc>
      </w:tr>
    </w:tbl>
    <w:p w:rsidR="00C84F9A" w:rsidRDefault="00C84F9A" w:rsidP="00C84F9A"/>
    <w:p w:rsidR="008F61B0" w:rsidRDefault="008F61B0" w:rsidP="00C84F9A"/>
    <w:p w:rsidR="00CE1A2E" w:rsidRPr="007E2A19" w:rsidRDefault="001A4417" w:rsidP="00C52EBE">
      <w:pPr>
        <w:pStyle w:val="Nadpis2"/>
        <w:rPr>
          <w:noProof/>
        </w:rPr>
      </w:pPr>
      <w:hyperlink w:anchor="_Toc388281470" w:history="1">
        <w:bookmarkStart w:id="119" w:name="_Toc447794072"/>
        <w:bookmarkStart w:id="120" w:name="_Toc449512257"/>
        <w:r w:rsidR="00CE1A2E">
          <w:rPr>
            <w:rFonts w:eastAsiaTheme="minorEastAsia"/>
            <w:noProof/>
            <w:lang w:eastAsia="sk-SK"/>
          </w:rPr>
          <w:t>úspechy a ocenenia našich študentov</w:t>
        </w:r>
        <w:bookmarkEnd w:id="119"/>
        <w:bookmarkEnd w:id="120"/>
      </w:hyperlink>
    </w:p>
    <w:p w:rsidR="00C84F9A" w:rsidRDefault="00C84F9A" w:rsidP="00C84F9A"/>
    <w:p w:rsidR="00C84F9A" w:rsidRPr="00FB5CDF" w:rsidRDefault="00C84F9A" w:rsidP="00BE6CF6">
      <w:pPr>
        <w:ind w:firstLine="567"/>
        <w:rPr>
          <w:i/>
          <w:sz w:val="24"/>
          <w:szCs w:val="24"/>
        </w:rPr>
      </w:pPr>
      <w:r>
        <w:rPr>
          <w:sz w:val="24"/>
          <w:szCs w:val="24"/>
        </w:rPr>
        <w:t>Š</w:t>
      </w:r>
      <w:r w:rsidRPr="00FB5CDF">
        <w:rPr>
          <w:sz w:val="24"/>
          <w:szCs w:val="24"/>
        </w:rPr>
        <w:t>tudenti UKF v Nitre</w:t>
      </w:r>
      <w:r>
        <w:rPr>
          <w:sz w:val="24"/>
          <w:szCs w:val="24"/>
        </w:rPr>
        <w:t xml:space="preserve"> aj v akademickom roku 2014/2015 dosiahli </w:t>
      </w:r>
      <w:r w:rsidRPr="00FB5CDF">
        <w:rPr>
          <w:sz w:val="24"/>
          <w:szCs w:val="24"/>
        </w:rPr>
        <w:t xml:space="preserve">pozoruhodné úspechy v rôznych oblastiach a úrovniach. Uvádzame úspechy našich študentov v rámci jednotlivých fakúlt podľa nasledovného členenia: </w:t>
      </w:r>
      <w:r w:rsidRPr="00FB5CDF">
        <w:rPr>
          <w:i/>
          <w:sz w:val="24"/>
          <w:szCs w:val="24"/>
        </w:rPr>
        <w:t>úspechy dosiahnuté na medzinárodnej úrovni, úspechy dosiahnuté na národnej úrovni a úspechy dosiahnuté na fakultnej úrovni.</w:t>
      </w:r>
    </w:p>
    <w:p w:rsidR="00CE1A2E" w:rsidRDefault="00CE1A2E" w:rsidP="00CE1A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rPr>
          <w:b/>
          <w:sz w:val="24"/>
          <w:szCs w:val="24"/>
          <w:lang w:eastAsia="sk-SK"/>
        </w:rPr>
      </w:pPr>
    </w:p>
    <w:p w:rsidR="00C84F9A" w:rsidRPr="00F64BA5" w:rsidRDefault="00C84F9A" w:rsidP="00CE1A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rPr>
          <w:b/>
          <w:sz w:val="24"/>
          <w:szCs w:val="24"/>
          <w:lang w:eastAsia="sk-SK"/>
        </w:rPr>
      </w:pPr>
      <w:r w:rsidRPr="00F64BA5">
        <w:rPr>
          <w:b/>
          <w:sz w:val="24"/>
          <w:szCs w:val="24"/>
          <w:lang w:eastAsia="sk-SK"/>
        </w:rPr>
        <w:t xml:space="preserve">Úspechy študentov UKF na medzinárodnej úrovni </w:t>
      </w:r>
    </w:p>
    <w:p w:rsidR="00C84F9A" w:rsidRDefault="00C84F9A" w:rsidP="00C84F9A">
      <w:pPr>
        <w:rPr>
          <w:sz w:val="24"/>
          <w:szCs w:val="24"/>
        </w:rPr>
      </w:pPr>
    </w:p>
    <w:p w:rsidR="00C84F9A" w:rsidRPr="00F64BA5" w:rsidRDefault="00C84F9A" w:rsidP="00572435">
      <w:pPr>
        <w:ind w:left="2835" w:hanging="2409"/>
        <w:rPr>
          <w:sz w:val="24"/>
          <w:szCs w:val="24"/>
        </w:rPr>
      </w:pPr>
      <w:r w:rsidRPr="00F64BA5">
        <w:rPr>
          <w:sz w:val="24"/>
          <w:szCs w:val="24"/>
        </w:rPr>
        <w:t>Michaela Florková</w:t>
      </w:r>
      <w:r w:rsidRPr="00F64BA5">
        <w:rPr>
          <w:sz w:val="24"/>
          <w:szCs w:val="24"/>
        </w:rPr>
        <w:tab/>
        <w:t>FPV, 3. miesto v Česko-slovenskej súťaži ŠVOČ v Kostelci nad Černými lesy, ČR</w:t>
      </w:r>
    </w:p>
    <w:p w:rsidR="00C84F9A" w:rsidRPr="00F64BA5" w:rsidRDefault="00C84F9A" w:rsidP="00572435">
      <w:pPr>
        <w:ind w:left="2835" w:hanging="2409"/>
        <w:rPr>
          <w:sz w:val="24"/>
          <w:szCs w:val="24"/>
        </w:rPr>
      </w:pPr>
      <w:r w:rsidRPr="00F64BA5">
        <w:rPr>
          <w:sz w:val="24"/>
          <w:szCs w:val="24"/>
        </w:rPr>
        <w:t>Miloš Tygyi (GRBc09)</w:t>
      </w:r>
      <w:r w:rsidRPr="00F64BA5">
        <w:rPr>
          <w:sz w:val="24"/>
          <w:szCs w:val="24"/>
        </w:rPr>
        <w:tab/>
        <w:t>FPV, 5. miesto na Zlínskom tanečnom festivale, Zlín, ČR</w:t>
      </w:r>
    </w:p>
    <w:p w:rsidR="00CE1A2E" w:rsidRDefault="00C84F9A" w:rsidP="00572435">
      <w:pPr>
        <w:ind w:left="2835" w:hanging="2409"/>
        <w:rPr>
          <w:sz w:val="24"/>
          <w:szCs w:val="24"/>
        </w:rPr>
      </w:pPr>
      <w:r w:rsidRPr="00F64BA5">
        <w:rPr>
          <w:sz w:val="24"/>
          <w:szCs w:val="24"/>
        </w:rPr>
        <w:t xml:space="preserve">Slamená Daniela, Spodniaková Michaela </w:t>
      </w:r>
    </w:p>
    <w:p w:rsidR="00C84F9A" w:rsidRPr="00F64BA5" w:rsidRDefault="00C84F9A" w:rsidP="00572435">
      <w:pPr>
        <w:ind w:left="2835" w:hanging="3"/>
        <w:rPr>
          <w:sz w:val="24"/>
          <w:szCs w:val="24"/>
        </w:rPr>
      </w:pPr>
      <w:r w:rsidRPr="00F64BA5">
        <w:rPr>
          <w:sz w:val="24"/>
          <w:szCs w:val="24"/>
        </w:rPr>
        <w:t>FSVaZ, 2. miesto v Medzinárodnom kole ŠVOK, Praha, ČR</w:t>
      </w:r>
      <w:r w:rsidRPr="00F64BA5">
        <w:rPr>
          <w:sz w:val="24"/>
          <w:szCs w:val="24"/>
        </w:rPr>
        <w:tab/>
      </w:r>
    </w:p>
    <w:p w:rsidR="00C84F9A" w:rsidRPr="00F64BA5" w:rsidRDefault="00C84F9A" w:rsidP="00572435">
      <w:pPr>
        <w:ind w:left="2835" w:hanging="2409"/>
        <w:rPr>
          <w:sz w:val="24"/>
          <w:szCs w:val="24"/>
        </w:rPr>
      </w:pPr>
      <w:r w:rsidRPr="00F64BA5">
        <w:rPr>
          <w:sz w:val="24"/>
          <w:szCs w:val="24"/>
        </w:rPr>
        <w:t>Martin Nýdr</w:t>
      </w:r>
      <w:r w:rsidRPr="00F64BA5">
        <w:rPr>
          <w:sz w:val="24"/>
          <w:szCs w:val="24"/>
        </w:rPr>
        <w:tab/>
        <w:t>FSVaZ, 3. miesto v Medzinárodnej súťaži Rozkoš RESCUE 2015,  Náchod, ČR</w:t>
      </w:r>
    </w:p>
    <w:p w:rsidR="00C84F9A" w:rsidRPr="00F64BA5" w:rsidRDefault="00C84F9A" w:rsidP="00572435">
      <w:pPr>
        <w:ind w:left="2835" w:hanging="2409"/>
        <w:rPr>
          <w:sz w:val="24"/>
          <w:szCs w:val="24"/>
        </w:rPr>
      </w:pPr>
      <w:r w:rsidRPr="00F64BA5">
        <w:rPr>
          <w:sz w:val="24"/>
          <w:szCs w:val="24"/>
        </w:rPr>
        <w:t>Dušan Sopoliga</w:t>
      </w:r>
      <w:r w:rsidRPr="00F64BA5">
        <w:rPr>
          <w:sz w:val="24"/>
          <w:szCs w:val="24"/>
        </w:rPr>
        <w:tab/>
        <w:t>FSVaZ, 3. miesto v Medzinárodnej súťaži Rozkoš RESCUE 2015,  Náchod, ČR</w:t>
      </w:r>
    </w:p>
    <w:p w:rsidR="00C84F9A" w:rsidRPr="00F64BA5" w:rsidRDefault="00C84F9A" w:rsidP="00572435">
      <w:pPr>
        <w:ind w:left="2835" w:hanging="2409"/>
        <w:rPr>
          <w:sz w:val="24"/>
          <w:szCs w:val="24"/>
        </w:rPr>
      </w:pPr>
      <w:r w:rsidRPr="00F64BA5">
        <w:rPr>
          <w:sz w:val="24"/>
          <w:szCs w:val="24"/>
        </w:rPr>
        <w:t>Petra Gecíková</w:t>
      </w:r>
      <w:r w:rsidRPr="00F64BA5">
        <w:rPr>
          <w:sz w:val="24"/>
          <w:szCs w:val="24"/>
        </w:rPr>
        <w:tab/>
        <w:t>FSVaZ, 3. miesto v Medzinárodnej súťaži Rozkoš RESCUE 2015,  Náchod, ČR</w:t>
      </w:r>
    </w:p>
    <w:p w:rsidR="00C84F9A" w:rsidRPr="00F64BA5" w:rsidRDefault="00C84F9A" w:rsidP="00572435">
      <w:pPr>
        <w:ind w:left="2835" w:hanging="2409"/>
        <w:rPr>
          <w:sz w:val="24"/>
          <w:szCs w:val="24"/>
        </w:rPr>
      </w:pPr>
      <w:r w:rsidRPr="00F64BA5">
        <w:rPr>
          <w:sz w:val="24"/>
          <w:szCs w:val="24"/>
        </w:rPr>
        <w:t>Matúš Tóth</w:t>
      </w:r>
      <w:r w:rsidRPr="00F64BA5">
        <w:rPr>
          <w:sz w:val="24"/>
          <w:szCs w:val="24"/>
        </w:rPr>
        <w:tab/>
        <w:t>FSVaZ, 3. miesto v Medzinárodnej súťaži Rozkoš RESCUE 2015,  Náchod, ČR</w:t>
      </w:r>
    </w:p>
    <w:p w:rsidR="00C84F9A" w:rsidRPr="00F64BA5" w:rsidRDefault="00C84F9A" w:rsidP="00572435">
      <w:pPr>
        <w:ind w:left="2835" w:hanging="2409"/>
        <w:rPr>
          <w:sz w:val="24"/>
          <w:szCs w:val="24"/>
        </w:rPr>
      </w:pPr>
      <w:r w:rsidRPr="00F64BA5">
        <w:rPr>
          <w:sz w:val="24"/>
          <w:szCs w:val="24"/>
        </w:rPr>
        <w:lastRenderedPageBreak/>
        <w:t>Martin Nýdr</w:t>
      </w:r>
      <w:r w:rsidRPr="00F64BA5">
        <w:rPr>
          <w:sz w:val="24"/>
          <w:szCs w:val="24"/>
        </w:rPr>
        <w:tab/>
        <w:t>FSVaZ, 2. miesto v Medzinárodnej súťaži Dni Prvé pomoci, Ostrava 2015,</w:t>
      </w:r>
      <w:r w:rsidR="002E0CD5">
        <w:rPr>
          <w:sz w:val="24"/>
          <w:szCs w:val="24"/>
        </w:rPr>
        <w:t xml:space="preserve"> </w:t>
      </w:r>
      <w:r w:rsidRPr="00F64BA5">
        <w:rPr>
          <w:sz w:val="24"/>
          <w:szCs w:val="24"/>
        </w:rPr>
        <w:t>Ostrava, ČR</w:t>
      </w:r>
    </w:p>
    <w:p w:rsidR="00C84F9A" w:rsidRPr="00F64BA5" w:rsidRDefault="00C84F9A" w:rsidP="00572435">
      <w:pPr>
        <w:ind w:left="2835" w:hanging="2409"/>
        <w:rPr>
          <w:sz w:val="24"/>
          <w:szCs w:val="24"/>
        </w:rPr>
      </w:pPr>
      <w:r w:rsidRPr="00F64BA5">
        <w:rPr>
          <w:sz w:val="24"/>
          <w:szCs w:val="24"/>
        </w:rPr>
        <w:t>Dušan Sopoliga</w:t>
      </w:r>
      <w:r w:rsidRPr="00F64BA5">
        <w:rPr>
          <w:sz w:val="24"/>
          <w:szCs w:val="24"/>
        </w:rPr>
        <w:tab/>
        <w:t>FSVaZ, 2. miesto v Medzinárodnej súťaži Dni Prvé pomoci, Ostrava 2015,</w:t>
      </w:r>
      <w:r w:rsidR="002E0CD5">
        <w:rPr>
          <w:sz w:val="24"/>
          <w:szCs w:val="24"/>
        </w:rPr>
        <w:t xml:space="preserve"> </w:t>
      </w:r>
      <w:r w:rsidRPr="00F64BA5">
        <w:rPr>
          <w:sz w:val="24"/>
          <w:szCs w:val="24"/>
        </w:rPr>
        <w:t>Ostrava, ČR</w:t>
      </w:r>
    </w:p>
    <w:p w:rsidR="00C84F9A" w:rsidRPr="00F64BA5" w:rsidRDefault="00C84F9A" w:rsidP="00572435">
      <w:pPr>
        <w:ind w:left="2835" w:hanging="2409"/>
        <w:rPr>
          <w:sz w:val="24"/>
          <w:szCs w:val="24"/>
        </w:rPr>
      </w:pPr>
      <w:r w:rsidRPr="00F64BA5">
        <w:rPr>
          <w:sz w:val="24"/>
          <w:szCs w:val="24"/>
        </w:rPr>
        <w:t>Zdenka Hodošiová</w:t>
      </w:r>
      <w:r w:rsidRPr="00F64BA5">
        <w:rPr>
          <w:sz w:val="24"/>
          <w:szCs w:val="24"/>
        </w:rPr>
        <w:tab/>
        <w:t>FSVaZ, 2. miesto v Medzinárodnej súťaži Dni Prvé pomoci, Ostrava 2015,</w:t>
      </w:r>
      <w:r w:rsidR="002E0CD5">
        <w:rPr>
          <w:sz w:val="24"/>
          <w:szCs w:val="24"/>
        </w:rPr>
        <w:t xml:space="preserve"> </w:t>
      </w:r>
      <w:r w:rsidRPr="00F64BA5">
        <w:rPr>
          <w:sz w:val="24"/>
          <w:szCs w:val="24"/>
        </w:rPr>
        <w:t>Ostrava, ČR</w:t>
      </w:r>
    </w:p>
    <w:p w:rsidR="00C84F9A" w:rsidRPr="00F64BA5" w:rsidRDefault="00C84F9A" w:rsidP="00572435">
      <w:pPr>
        <w:ind w:left="2835" w:hanging="2409"/>
        <w:rPr>
          <w:sz w:val="24"/>
          <w:szCs w:val="24"/>
        </w:rPr>
      </w:pPr>
      <w:r w:rsidRPr="00F64BA5">
        <w:rPr>
          <w:sz w:val="24"/>
          <w:szCs w:val="24"/>
        </w:rPr>
        <w:t>Jenny Farkas</w:t>
      </w:r>
      <w:r w:rsidRPr="00F64BA5">
        <w:rPr>
          <w:sz w:val="24"/>
          <w:szCs w:val="24"/>
        </w:rPr>
        <w:tab/>
        <w:t>FSŠ, Medzinárodné kolo ortoepickej súťaže Pekná maďarská reč, Kazinczyho medaila, Ostrihom, Maďarsko</w:t>
      </w:r>
    </w:p>
    <w:p w:rsidR="00C84F9A" w:rsidRPr="00F64BA5" w:rsidRDefault="00C84F9A" w:rsidP="00572435">
      <w:pPr>
        <w:ind w:left="2835" w:hanging="2409"/>
        <w:rPr>
          <w:sz w:val="24"/>
          <w:szCs w:val="24"/>
        </w:rPr>
      </w:pPr>
      <w:r w:rsidRPr="00F64BA5">
        <w:rPr>
          <w:sz w:val="24"/>
          <w:szCs w:val="24"/>
        </w:rPr>
        <w:t>Monika Szeleczká</w:t>
      </w:r>
      <w:r w:rsidRPr="00F64BA5">
        <w:rPr>
          <w:sz w:val="24"/>
          <w:szCs w:val="24"/>
        </w:rPr>
        <w:tab/>
        <w:t xml:space="preserve">FSŠ, 2. miesto </w:t>
      </w:r>
      <w:r>
        <w:rPr>
          <w:sz w:val="24"/>
          <w:szCs w:val="24"/>
        </w:rPr>
        <w:t>na</w:t>
      </w:r>
      <w:r w:rsidRPr="00F64BA5">
        <w:rPr>
          <w:sz w:val="24"/>
          <w:szCs w:val="24"/>
        </w:rPr>
        <w:t xml:space="preserve"> Medzinárodne</w:t>
      </w:r>
      <w:r>
        <w:rPr>
          <w:sz w:val="24"/>
          <w:szCs w:val="24"/>
        </w:rPr>
        <w:t>j</w:t>
      </w:r>
      <w:r w:rsidRPr="00F64BA5">
        <w:rPr>
          <w:sz w:val="24"/>
          <w:szCs w:val="24"/>
        </w:rPr>
        <w:t xml:space="preserve"> súťaži v prednese ľudových rozprávok</w:t>
      </w:r>
      <w:r>
        <w:rPr>
          <w:sz w:val="24"/>
          <w:szCs w:val="24"/>
        </w:rPr>
        <w:t xml:space="preserve">, </w:t>
      </w:r>
      <w:r w:rsidRPr="00F64BA5">
        <w:rPr>
          <w:sz w:val="24"/>
          <w:szCs w:val="24"/>
        </w:rPr>
        <w:t>Univerzita Loránda Eötvösa, Budapešť, Maďarsko</w:t>
      </w:r>
    </w:p>
    <w:p w:rsidR="00C84F9A" w:rsidRPr="00F64BA5" w:rsidRDefault="00C84F9A" w:rsidP="00572435">
      <w:pPr>
        <w:ind w:left="2835" w:hanging="2409"/>
        <w:rPr>
          <w:sz w:val="24"/>
          <w:szCs w:val="24"/>
        </w:rPr>
      </w:pPr>
      <w:r w:rsidRPr="00F64BA5">
        <w:rPr>
          <w:sz w:val="24"/>
          <w:szCs w:val="24"/>
        </w:rPr>
        <w:t>Monika Kalocsányi</w:t>
      </w:r>
      <w:r w:rsidRPr="00F64BA5">
        <w:rPr>
          <w:sz w:val="24"/>
          <w:szCs w:val="24"/>
        </w:rPr>
        <w:tab/>
        <w:t xml:space="preserve">FSŠ, Mimoriadna cena </w:t>
      </w:r>
      <w:r>
        <w:rPr>
          <w:sz w:val="24"/>
          <w:szCs w:val="24"/>
        </w:rPr>
        <w:t>na</w:t>
      </w:r>
      <w:r w:rsidRPr="00F64BA5">
        <w:rPr>
          <w:sz w:val="24"/>
          <w:szCs w:val="24"/>
        </w:rPr>
        <w:t xml:space="preserve"> Medzinárodnej súťaži v prednese </w:t>
      </w:r>
      <w:r>
        <w:rPr>
          <w:sz w:val="24"/>
          <w:szCs w:val="24"/>
        </w:rPr>
        <w:t>ľudových rozprávok,</w:t>
      </w:r>
      <w:r w:rsidRPr="00F64BA5">
        <w:rPr>
          <w:sz w:val="24"/>
          <w:szCs w:val="24"/>
        </w:rPr>
        <w:tab/>
        <w:t>Univerzita Loránda Eötvösa, Budapešť,</w:t>
      </w:r>
      <w:r w:rsidR="00CE1A2E">
        <w:rPr>
          <w:sz w:val="24"/>
          <w:szCs w:val="24"/>
        </w:rPr>
        <w:t xml:space="preserve"> </w:t>
      </w:r>
      <w:r w:rsidRPr="00F64BA5">
        <w:rPr>
          <w:sz w:val="24"/>
          <w:szCs w:val="24"/>
        </w:rPr>
        <w:t>Maďarsko</w:t>
      </w:r>
    </w:p>
    <w:p w:rsidR="00C84F9A" w:rsidRPr="00F64BA5" w:rsidRDefault="00C84F9A" w:rsidP="00572435">
      <w:pPr>
        <w:ind w:left="2835" w:hanging="2409"/>
        <w:rPr>
          <w:sz w:val="24"/>
          <w:szCs w:val="24"/>
        </w:rPr>
      </w:pPr>
      <w:r w:rsidRPr="00F64BA5">
        <w:rPr>
          <w:sz w:val="24"/>
          <w:szCs w:val="24"/>
        </w:rPr>
        <w:t>Paulína Haragová</w:t>
      </w:r>
      <w:r w:rsidRPr="00F64BA5">
        <w:rPr>
          <w:sz w:val="24"/>
          <w:szCs w:val="24"/>
        </w:rPr>
        <w:tab/>
        <w:t>PF, 3. miesto, Interpretačná súťaž pedagogických fakúlt, České Budějovice 2015, ČR</w:t>
      </w:r>
    </w:p>
    <w:p w:rsidR="00C84F9A" w:rsidRPr="00F64BA5" w:rsidRDefault="00C84F9A" w:rsidP="00572435">
      <w:pPr>
        <w:ind w:left="2835" w:hanging="2409"/>
        <w:rPr>
          <w:sz w:val="24"/>
          <w:szCs w:val="24"/>
        </w:rPr>
      </w:pPr>
      <w:r w:rsidRPr="00F64BA5">
        <w:rPr>
          <w:sz w:val="24"/>
          <w:szCs w:val="24"/>
        </w:rPr>
        <w:t>Marek Bednárik</w:t>
      </w:r>
      <w:r w:rsidRPr="00F64BA5">
        <w:rPr>
          <w:sz w:val="24"/>
          <w:szCs w:val="24"/>
        </w:rPr>
        <w:tab/>
        <w:t>PF, 3. miesto sólový spev, Interpretačná súťaž pedagogických fakúlt, České Budějovice 2015, ČR</w:t>
      </w:r>
    </w:p>
    <w:p w:rsidR="00C84F9A" w:rsidRPr="00F64BA5" w:rsidRDefault="00C84F9A" w:rsidP="00572435">
      <w:pPr>
        <w:ind w:left="2835" w:hanging="2409"/>
        <w:rPr>
          <w:sz w:val="24"/>
          <w:szCs w:val="24"/>
        </w:rPr>
      </w:pPr>
      <w:r w:rsidRPr="00F64BA5">
        <w:rPr>
          <w:sz w:val="24"/>
          <w:szCs w:val="24"/>
        </w:rPr>
        <w:t>Terézia Bagalová</w:t>
      </w:r>
      <w:r w:rsidRPr="00F64BA5">
        <w:rPr>
          <w:sz w:val="24"/>
          <w:szCs w:val="24"/>
        </w:rPr>
        <w:tab/>
        <w:t xml:space="preserve">PF, 2. miesto, Súťaž v rámci XV. ročníka medzinárodnej </w:t>
      </w:r>
      <w:r>
        <w:rPr>
          <w:sz w:val="24"/>
          <w:szCs w:val="24"/>
        </w:rPr>
        <w:t xml:space="preserve">  </w:t>
      </w:r>
      <w:r w:rsidRPr="00F64BA5">
        <w:rPr>
          <w:sz w:val="24"/>
          <w:szCs w:val="24"/>
        </w:rPr>
        <w:t>konferencie s názvom Bezpečnost a ochrana zdraví při práci</w:t>
      </w:r>
      <w:r>
        <w:rPr>
          <w:sz w:val="24"/>
          <w:szCs w:val="24"/>
        </w:rPr>
        <w:t xml:space="preserve">,       </w:t>
      </w:r>
      <w:r w:rsidRPr="00F64BA5">
        <w:rPr>
          <w:sz w:val="24"/>
          <w:szCs w:val="24"/>
        </w:rPr>
        <w:t>Rožnov pod Radhoštěm, ČR</w:t>
      </w:r>
    </w:p>
    <w:p w:rsidR="00C84F9A" w:rsidRPr="00F64BA5" w:rsidRDefault="00C84F9A" w:rsidP="00572435">
      <w:pPr>
        <w:ind w:left="2835" w:hanging="2409"/>
        <w:rPr>
          <w:sz w:val="24"/>
          <w:szCs w:val="24"/>
        </w:rPr>
      </w:pPr>
      <w:r w:rsidRPr="00F64BA5">
        <w:rPr>
          <w:sz w:val="24"/>
          <w:szCs w:val="24"/>
        </w:rPr>
        <w:t>Michal Krištofík</w:t>
      </w:r>
      <w:r w:rsidRPr="00F64BA5">
        <w:rPr>
          <w:sz w:val="24"/>
          <w:szCs w:val="24"/>
        </w:rPr>
        <w:tab/>
        <w:t>PF, 2. miesto, Olympiáda techniky, Plzeň, ČR</w:t>
      </w:r>
    </w:p>
    <w:p w:rsidR="00C84F9A" w:rsidRPr="00F64BA5" w:rsidRDefault="00C84F9A" w:rsidP="00572435">
      <w:pPr>
        <w:ind w:left="2835" w:hanging="2409"/>
        <w:rPr>
          <w:sz w:val="24"/>
          <w:szCs w:val="24"/>
        </w:rPr>
      </w:pPr>
      <w:r w:rsidRPr="00F64BA5">
        <w:rPr>
          <w:sz w:val="24"/>
          <w:szCs w:val="24"/>
        </w:rPr>
        <w:t>Erik Višňovský</w:t>
      </w:r>
      <w:r w:rsidRPr="00F64BA5">
        <w:rPr>
          <w:sz w:val="24"/>
          <w:szCs w:val="24"/>
        </w:rPr>
        <w:tab/>
        <w:t>PF, 2. miesto, Olympiáda techniky, Plzeň, ČR</w:t>
      </w:r>
    </w:p>
    <w:p w:rsidR="00C84F9A" w:rsidRPr="00F64BA5" w:rsidRDefault="00C84F9A" w:rsidP="00572435">
      <w:pPr>
        <w:ind w:left="2835" w:hanging="2409"/>
        <w:rPr>
          <w:sz w:val="24"/>
          <w:szCs w:val="24"/>
        </w:rPr>
      </w:pPr>
      <w:r w:rsidRPr="00F64BA5">
        <w:rPr>
          <w:sz w:val="24"/>
          <w:szCs w:val="24"/>
        </w:rPr>
        <w:t>Marek Števík</w:t>
      </w:r>
      <w:r w:rsidRPr="00F64BA5">
        <w:rPr>
          <w:sz w:val="24"/>
          <w:szCs w:val="24"/>
        </w:rPr>
        <w:tab/>
        <w:t xml:space="preserve">PF, 1. miesto, Olympiáda techniky, Plzeň, ČR </w:t>
      </w:r>
    </w:p>
    <w:p w:rsidR="00C84F9A" w:rsidRPr="00F64BA5" w:rsidRDefault="00C84F9A" w:rsidP="00572435">
      <w:pPr>
        <w:ind w:left="2835" w:hanging="2409"/>
        <w:rPr>
          <w:sz w:val="24"/>
          <w:szCs w:val="24"/>
        </w:rPr>
      </w:pPr>
      <w:r w:rsidRPr="00F64BA5">
        <w:rPr>
          <w:sz w:val="24"/>
          <w:szCs w:val="24"/>
        </w:rPr>
        <w:t>Zátorský Michal</w:t>
      </w:r>
      <w:r w:rsidRPr="00F64BA5">
        <w:rPr>
          <w:sz w:val="24"/>
          <w:szCs w:val="24"/>
        </w:rPr>
        <w:tab/>
        <w:t>PF, 3. miesto, Box – medzinárodný turnaj,</w:t>
      </w:r>
      <w:r>
        <w:rPr>
          <w:sz w:val="24"/>
          <w:szCs w:val="24"/>
        </w:rPr>
        <w:t xml:space="preserve"> </w:t>
      </w:r>
      <w:r w:rsidRPr="00F64BA5">
        <w:rPr>
          <w:sz w:val="24"/>
          <w:szCs w:val="24"/>
        </w:rPr>
        <w:t>Debrecín, Maďarsko</w:t>
      </w:r>
    </w:p>
    <w:p w:rsidR="00C84F9A" w:rsidRPr="00F64BA5" w:rsidRDefault="00C84F9A" w:rsidP="00572435">
      <w:pPr>
        <w:ind w:left="2835" w:hanging="2409"/>
        <w:rPr>
          <w:sz w:val="24"/>
          <w:szCs w:val="24"/>
        </w:rPr>
      </w:pPr>
      <w:r w:rsidRPr="00F64BA5">
        <w:rPr>
          <w:sz w:val="24"/>
          <w:szCs w:val="24"/>
        </w:rPr>
        <w:t xml:space="preserve">Dávid Mazúch </w:t>
      </w:r>
      <w:r w:rsidRPr="00F64BA5">
        <w:rPr>
          <w:sz w:val="24"/>
          <w:szCs w:val="24"/>
        </w:rPr>
        <w:tab/>
        <w:t>PF, 4. miesto, 400 m prekážok 56,95s (European Champion Clubs Cup Track and Field J</w:t>
      </w:r>
      <w:r w:rsidR="00CE1A2E">
        <w:rPr>
          <w:sz w:val="24"/>
          <w:szCs w:val="24"/>
        </w:rPr>
        <w:t xml:space="preserve">unior Group B in Leiria 2015), </w:t>
      </w:r>
      <w:r w:rsidRPr="00F64BA5">
        <w:rPr>
          <w:sz w:val="24"/>
          <w:szCs w:val="24"/>
        </w:rPr>
        <w:t>Leiria, Portugalsko</w:t>
      </w:r>
    </w:p>
    <w:p w:rsidR="00C84F9A" w:rsidRDefault="00C84F9A" w:rsidP="00572435">
      <w:pPr>
        <w:ind w:left="2835" w:hanging="2409"/>
        <w:rPr>
          <w:sz w:val="24"/>
          <w:szCs w:val="24"/>
        </w:rPr>
      </w:pPr>
      <w:r w:rsidRPr="00F64BA5">
        <w:rPr>
          <w:sz w:val="24"/>
          <w:szCs w:val="24"/>
        </w:rPr>
        <w:t xml:space="preserve">Lukáš Privalinec </w:t>
      </w:r>
      <w:r w:rsidRPr="00F64BA5">
        <w:rPr>
          <w:sz w:val="24"/>
          <w:szCs w:val="24"/>
        </w:rPr>
        <w:tab/>
        <w:t>PF, 1. miesto, Európske hry v Baku – atletika – družstvá</w:t>
      </w:r>
      <w:r w:rsidR="00CE1A2E">
        <w:rPr>
          <w:sz w:val="24"/>
          <w:szCs w:val="24"/>
        </w:rPr>
        <w:t xml:space="preserve"> </w:t>
      </w:r>
      <w:r w:rsidRPr="00F64BA5">
        <w:rPr>
          <w:sz w:val="24"/>
          <w:szCs w:val="24"/>
        </w:rPr>
        <w:t>4x400m, Baku, Azerbajdžan</w:t>
      </w:r>
    </w:p>
    <w:p w:rsidR="00C84F9A" w:rsidRDefault="00C84F9A" w:rsidP="00572435">
      <w:pPr>
        <w:rPr>
          <w:b/>
          <w:sz w:val="24"/>
          <w:szCs w:val="24"/>
          <w:lang w:eastAsia="sk-SK"/>
        </w:rPr>
      </w:pPr>
    </w:p>
    <w:p w:rsidR="00C84F9A" w:rsidRPr="00F64BA5" w:rsidRDefault="00C84F9A" w:rsidP="00572435">
      <w:pPr>
        <w:ind w:firstLine="0"/>
        <w:rPr>
          <w:b/>
          <w:sz w:val="24"/>
          <w:szCs w:val="24"/>
          <w:lang w:eastAsia="sk-SK"/>
        </w:rPr>
      </w:pPr>
      <w:r w:rsidRPr="00F64BA5">
        <w:rPr>
          <w:b/>
          <w:sz w:val="24"/>
          <w:szCs w:val="24"/>
          <w:lang w:eastAsia="sk-SK"/>
        </w:rPr>
        <w:t>Úspechy študentov UKF na národnej úrovni</w:t>
      </w:r>
    </w:p>
    <w:p w:rsidR="00C84F9A" w:rsidRPr="00F64BA5" w:rsidRDefault="00C84F9A" w:rsidP="00572435">
      <w:pPr>
        <w:ind w:left="2835" w:hanging="2409"/>
        <w:rPr>
          <w:sz w:val="24"/>
          <w:szCs w:val="24"/>
        </w:rPr>
      </w:pPr>
      <w:r w:rsidRPr="00F64BA5">
        <w:rPr>
          <w:sz w:val="24"/>
          <w:szCs w:val="24"/>
        </w:rPr>
        <w:t>Barbora Ďurechová</w:t>
      </w:r>
      <w:r w:rsidRPr="00F64BA5">
        <w:rPr>
          <w:sz w:val="24"/>
          <w:szCs w:val="24"/>
        </w:rPr>
        <w:tab/>
        <w:t xml:space="preserve">FPV, 1. miesto na 19. ročníku medzinárodného turnaja  </w:t>
      </w:r>
      <w:r w:rsidR="00E8033D">
        <w:rPr>
          <w:sz w:val="24"/>
          <w:szCs w:val="24"/>
        </w:rPr>
        <w:br/>
      </w:r>
      <w:r w:rsidRPr="00F64BA5">
        <w:rPr>
          <w:sz w:val="24"/>
          <w:szCs w:val="24"/>
        </w:rPr>
        <w:t xml:space="preserve">v Prešove ( 23. - 25. 11. 2014)  </w:t>
      </w:r>
    </w:p>
    <w:p w:rsidR="00C84F9A" w:rsidRPr="00F64BA5" w:rsidRDefault="00C84F9A" w:rsidP="00572435">
      <w:pPr>
        <w:ind w:left="2835" w:hanging="2409"/>
        <w:rPr>
          <w:sz w:val="24"/>
          <w:szCs w:val="24"/>
        </w:rPr>
      </w:pPr>
      <w:r w:rsidRPr="00F64BA5">
        <w:rPr>
          <w:sz w:val="24"/>
          <w:szCs w:val="24"/>
        </w:rPr>
        <w:t>Nikola Lencsésová</w:t>
      </w:r>
      <w:r w:rsidRPr="00F64BA5">
        <w:rPr>
          <w:sz w:val="24"/>
          <w:szCs w:val="24"/>
        </w:rPr>
        <w:tab/>
        <w:t xml:space="preserve">FPV, 1. miesto na 19. ročníku medzinárodného turnaja </w:t>
      </w:r>
      <w:r w:rsidR="00E8033D">
        <w:rPr>
          <w:sz w:val="24"/>
          <w:szCs w:val="24"/>
        </w:rPr>
        <w:br/>
      </w:r>
      <w:r w:rsidRPr="00F64BA5">
        <w:rPr>
          <w:sz w:val="24"/>
          <w:szCs w:val="24"/>
        </w:rPr>
        <w:t>v</w:t>
      </w:r>
      <w:r w:rsidR="00E8033D">
        <w:rPr>
          <w:sz w:val="24"/>
          <w:szCs w:val="24"/>
        </w:rPr>
        <w:t xml:space="preserve"> </w:t>
      </w:r>
      <w:r w:rsidRPr="00F64BA5">
        <w:rPr>
          <w:sz w:val="24"/>
          <w:szCs w:val="24"/>
        </w:rPr>
        <w:t xml:space="preserve">Prešove ( 23. - 25. 11. 2014)  </w:t>
      </w:r>
      <w:r w:rsidRPr="00F64BA5">
        <w:rPr>
          <w:sz w:val="24"/>
          <w:szCs w:val="24"/>
        </w:rPr>
        <w:tab/>
      </w:r>
    </w:p>
    <w:p w:rsidR="00C84F9A" w:rsidRPr="00F64BA5" w:rsidRDefault="00C84F9A" w:rsidP="00572435">
      <w:pPr>
        <w:ind w:left="2835" w:hanging="2409"/>
        <w:rPr>
          <w:sz w:val="24"/>
          <w:szCs w:val="24"/>
        </w:rPr>
      </w:pPr>
      <w:r w:rsidRPr="00F64BA5">
        <w:rPr>
          <w:sz w:val="24"/>
          <w:szCs w:val="24"/>
        </w:rPr>
        <w:t>Anežka Babalová</w:t>
      </w:r>
      <w:r w:rsidRPr="00F64BA5">
        <w:rPr>
          <w:sz w:val="24"/>
          <w:szCs w:val="24"/>
        </w:rPr>
        <w:tab/>
        <w:t>FPV, 2. miesto v celoslovenskom kole ŠVK vo Vedách a športe</w:t>
      </w:r>
      <w:r w:rsidR="00C81464">
        <w:rPr>
          <w:sz w:val="24"/>
          <w:szCs w:val="24"/>
        </w:rPr>
        <w:t>,</w:t>
      </w:r>
      <w:r w:rsidR="00E8033D">
        <w:rPr>
          <w:sz w:val="24"/>
          <w:szCs w:val="24"/>
        </w:rPr>
        <w:t xml:space="preserve"> Prešov, 5. 5. 2015</w:t>
      </w:r>
    </w:p>
    <w:p w:rsidR="00C84F9A" w:rsidRPr="00F64BA5" w:rsidRDefault="00C84F9A" w:rsidP="00572435">
      <w:pPr>
        <w:ind w:left="2835" w:hanging="2409"/>
        <w:rPr>
          <w:sz w:val="24"/>
          <w:szCs w:val="24"/>
        </w:rPr>
      </w:pPr>
      <w:r w:rsidRPr="00F64BA5">
        <w:rPr>
          <w:sz w:val="24"/>
          <w:szCs w:val="24"/>
        </w:rPr>
        <w:t>David Kosec</w:t>
      </w:r>
      <w:r w:rsidRPr="00F64BA5">
        <w:rPr>
          <w:sz w:val="24"/>
          <w:szCs w:val="24"/>
        </w:rPr>
        <w:tab/>
        <w:t>FPV, 2. miesto v celoslovenskom kole ŠVK vo Vedách a športe</w:t>
      </w:r>
      <w:r w:rsidR="00C81464">
        <w:rPr>
          <w:sz w:val="24"/>
          <w:szCs w:val="24"/>
        </w:rPr>
        <w:t>,</w:t>
      </w:r>
      <w:r w:rsidR="00E8033D">
        <w:rPr>
          <w:sz w:val="24"/>
          <w:szCs w:val="24"/>
        </w:rPr>
        <w:t xml:space="preserve"> Prešov, 5. 5. 2015</w:t>
      </w:r>
    </w:p>
    <w:p w:rsidR="00C84F9A" w:rsidRPr="00F64BA5" w:rsidRDefault="00C84F9A" w:rsidP="00572435">
      <w:pPr>
        <w:ind w:left="2835" w:hanging="2409"/>
        <w:rPr>
          <w:sz w:val="24"/>
          <w:szCs w:val="24"/>
        </w:rPr>
      </w:pPr>
      <w:r w:rsidRPr="00F64BA5">
        <w:rPr>
          <w:sz w:val="24"/>
          <w:szCs w:val="24"/>
        </w:rPr>
        <w:t>Bc. Katarína Baráthová</w:t>
      </w:r>
      <w:r w:rsidRPr="00F64BA5">
        <w:rPr>
          <w:sz w:val="24"/>
          <w:szCs w:val="24"/>
        </w:rPr>
        <w:tab/>
        <w:t>FPV, 2. miesto v celos</w:t>
      </w:r>
      <w:r w:rsidR="00E8033D">
        <w:rPr>
          <w:sz w:val="24"/>
          <w:szCs w:val="24"/>
        </w:rPr>
        <w:t xml:space="preserve">lovenskom kole ŠVK vo Vedách a </w:t>
      </w:r>
      <w:r w:rsidRPr="00F64BA5">
        <w:rPr>
          <w:sz w:val="24"/>
          <w:szCs w:val="24"/>
        </w:rPr>
        <w:t>športe</w:t>
      </w:r>
      <w:r w:rsidR="00C81464">
        <w:rPr>
          <w:sz w:val="24"/>
          <w:szCs w:val="24"/>
        </w:rPr>
        <w:t>,</w:t>
      </w:r>
      <w:r w:rsidRPr="00F64BA5">
        <w:rPr>
          <w:sz w:val="24"/>
          <w:szCs w:val="24"/>
        </w:rPr>
        <w:t xml:space="preserve">  Prešov, 5. 5. 2015</w:t>
      </w:r>
    </w:p>
    <w:p w:rsidR="00C84F9A" w:rsidRPr="00F64BA5" w:rsidRDefault="00C84F9A" w:rsidP="00572435">
      <w:pPr>
        <w:ind w:left="2835" w:hanging="2409"/>
        <w:rPr>
          <w:sz w:val="24"/>
          <w:szCs w:val="24"/>
        </w:rPr>
      </w:pPr>
      <w:r w:rsidRPr="00F64BA5">
        <w:rPr>
          <w:sz w:val="24"/>
          <w:szCs w:val="24"/>
        </w:rPr>
        <w:lastRenderedPageBreak/>
        <w:t>Bc. Norbert Grofčík</w:t>
      </w:r>
      <w:r w:rsidR="00E8033D">
        <w:rPr>
          <w:sz w:val="24"/>
          <w:szCs w:val="24"/>
        </w:rPr>
        <w:tab/>
      </w:r>
      <w:r w:rsidRPr="00F64BA5">
        <w:rPr>
          <w:sz w:val="24"/>
          <w:szCs w:val="24"/>
        </w:rPr>
        <w:t>FPV, 2. miesto v celoslovenskom kole ŠVK vo Vedách a</w:t>
      </w:r>
      <w:r w:rsidR="00E8033D">
        <w:rPr>
          <w:sz w:val="24"/>
          <w:szCs w:val="24"/>
        </w:rPr>
        <w:t xml:space="preserve"> </w:t>
      </w:r>
      <w:r w:rsidRPr="00F64BA5">
        <w:rPr>
          <w:sz w:val="24"/>
          <w:szCs w:val="24"/>
        </w:rPr>
        <w:t>športe</w:t>
      </w:r>
      <w:r w:rsidR="00C81464">
        <w:rPr>
          <w:sz w:val="24"/>
          <w:szCs w:val="24"/>
        </w:rPr>
        <w:t>,</w:t>
      </w:r>
      <w:r w:rsidRPr="00F64BA5">
        <w:rPr>
          <w:sz w:val="24"/>
          <w:szCs w:val="24"/>
        </w:rPr>
        <w:t xml:space="preserve"> Prešov, 5. 5. 2015</w:t>
      </w:r>
    </w:p>
    <w:p w:rsidR="00C84F9A" w:rsidRPr="00F64BA5" w:rsidRDefault="00C84F9A" w:rsidP="00572435">
      <w:pPr>
        <w:ind w:left="2835" w:hanging="2409"/>
        <w:rPr>
          <w:sz w:val="24"/>
          <w:szCs w:val="24"/>
        </w:rPr>
      </w:pPr>
      <w:r w:rsidRPr="00F64BA5">
        <w:rPr>
          <w:sz w:val="24"/>
          <w:szCs w:val="24"/>
        </w:rPr>
        <w:t>Veronika Hlušková</w:t>
      </w:r>
      <w:r w:rsidRPr="00F64BA5">
        <w:rPr>
          <w:sz w:val="24"/>
          <w:szCs w:val="24"/>
        </w:rPr>
        <w:tab/>
        <w:t>FPV, 2. miesto v celoslovenskom kole ŠVK vo Vedách a športe</w:t>
      </w:r>
      <w:r w:rsidR="00C81464">
        <w:rPr>
          <w:sz w:val="24"/>
          <w:szCs w:val="24"/>
        </w:rPr>
        <w:t>,</w:t>
      </w:r>
      <w:r w:rsidRPr="00F64BA5">
        <w:rPr>
          <w:sz w:val="24"/>
          <w:szCs w:val="24"/>
        </w:rPr>
        <w:t xml:space="preserve"> Prešov, 5. 5. 2015 </w:t>
      </w:r>
    </w:p>
    <w:p w:rsidR="00C84F9A" w:rsidRPr="00F64BA5" w:rsidRDefault="00C84F9A" w:rsidP="00572435">
      <w:pPr>
        <w:ind w:left="2835" w:hanging="2409"/>
        <w:rPr>
          <w:sz w:val="24"/>
          <w:szCs w:val="24"/>
        </w:rPr>
      </w:pPr>
      <w:r w:rsidRPr="00F64BA5">
        <w:rPr>
          <w:sz w:val="24"/>
          <w:szCs w:val="24"/>
        </w:rPr>
        <w:t>Miroslav Čičmanec</w:t>
      </w:r>
      <w:r w:rsidRPr="00F64BA5">
        <w:rPr>
          <w:sz w:val="24"/>
          <w:szCs w:val="24"/>
        </w:rPr>
        <w:tab/>
        <w:t>FPV, 1. miesto - Cena za najpôsobivejšiu fotografiu Bojnického zámku, Regionálne kultúrne centrum v Prievidzi</w:t>
      </w:r>
    </w:p>
    <w:p w:rsidR="00C84F9A" w:rsidRPr="00F64BA5" w:rsidRDefault="00C84F9A" w:rsidP="00572435">
      <w:pPr>
        <w:ind w:left="2835" w:hanging="2409"/>
        <w:rPr>
          <w:sz w:val="24"/>
          <w:szCs w:val="24"/>
        </w:rPr>
      </w:pPr>
      <w:r w:rsidRPr="00F64BA5">
        <w:rPr>
          <w:sz w:val="24"/>
          <w:szCs w:val="24"/>
        </w:rPr>
        <w:t xml:space="preserve">Ján Šuba </w:t>
      </w:r>
      <w:r w:rsidRPr="00F64BA5">
        <w:rPr>
          <w:sz w:val="24"/>
          <w:szCs w:val="24"/>
        </w:rPr>
        <w:tab/>
        <w:t>FPV,  1.</w:t>
      </w:r>
      <w:r w:rsidR="00E8033D">
        <w:rPr>
          <w:sz w:val="24"/>
          <w:szCs w:val="24"/>
        </w:rPr>
        <w:t xml:space="preserve"> </w:t>
      </w:r>
      <w:r w:rsidRPr="00F64BA5">
        <w:rPr>
          <w:sz w:val="24"/>
          <w:szCs w:val="24"/>
        </w:rPr>
        <w:t>miesto, diaľka 713</w:t>
      </w:r>
      <w:r w:rsidR="00E8033D">
        <w:rPr>
          <w:sz w:val="24"/>
          <w:szCs w:val="24"/>
        </w:rPr>
        <w:t xml:space="preserve"> </w:t>
      </w:r>
      <w:r w:rsidRPr="00F64BA5">
        <w:rPr>
          <w:sz w:val="24"/>
          <w:szCs w:val="24"/>
        </w:rPr>
        <w:t>cm Hallenmeeting Viedeň (AUT)</w:t>
      </w:r>
    </w:p>
    <w:p w:rsidR="00C84F9A" w:rsidRPr="00F64BA5" w:rsidRDefault="00C84F9A" w:rsidP="00572435">
      <w:pPr>
        <w:ind w:left="2835" w:hanging="2409"/>
        <w:rPr>
          <w:sz w:val="24"/>
          <w:szCs w:val="24"/>
        </w:rPr>
      </w:pPr>
      <w:r w:rsidRPr="00F64BA5">
        <w:rPr>
          <w:sz w:val="24"/>
          <w:szCs w:val="24"/>
        </w:rPr>
        <w:tab/>
        <w:t>2.miesto, diaľka 689</w:t>
      </w:r>
      <w:r w:rsidR="00E8033D">
        <w:rPr>
          <w:sz w:val="24"/>
          <w:szCs w:val="24"/>
        </w:rPr>
        <w:t xml:space="preserve"> </w:t>
      </w:r>
      <w:r w:rsidRPr="00F64BA5">
        <w:rPr>
          <w:sz w:val="24"/>
          <w:szCs w:val="24"/>
        </w:rPr>
        <w:t>cm, Halové Majstrovstvá SR</w:t>
      </w:r>
    </w:p>
    <w:p w:rsidR="00C84F9A" w:rsidRPr="00F64BA5" w:rsidRDefault="00C84F9A" w:rsidP="00572435">
      <w:pPr>
        <w:ind w:left="2835" w:hanging="2409"/>
        <w:rPr>
          <w:sz w:val="24"/>
          <w:szCs w:val="24"/>
        </w:rPr>
      </w:pPr>
      <w:r w:rsidRPr="00F64BA5">
        <w:rPr>
          <w:sz w:val="24"/>
          <w:szCs w:val="24"/>
        </w:rPr>
        <w:tab/>
        <w:t xml:space="preserve">1. miesto, Majstrovstvá Slovenska družstiev, AC Stavbár Nitra </w:t>
      </w:r>
    </w:p>
    <w:p w:rsidR="00C84F9A" w:rsidRDefault="00C84F9A" w:rsidP="00572435">
      <w:pPr>
        <w:ind w:left="2835" w:hanging="2409"/>
        <w:rPr>
          <w:sz w:val="24"/>
          <w:szCs w:val="24"/>
        </w:rPr>
      </w:pPr>
      <w:r w:rsidRPr="00F64BA5">
        <w:rPr>
          <w:sz w:val="24"/>
          <w:szCs w:val="24"/>
        </w:rPr>
        <w:t>Stefánia Csölleová</w:t>
      </w:r>
      <w:r w:rsidRPr="00F64BA5">
        <w:rPr>
          <w:sz w:val="24"/>
          <w:szCs w:val="24"/>
        </w:rPr>
        <w:tab/>
        <w:t>FSŠ, Nitrianske okresné kolo Súťaže v prednese poézie a prózy Liliána Saróka</w:t>
      </w:r>
      <w:r w:rsidRPr="00F64BA5">
        <w:rPr>
          <w:sz w:val="24"/>
          <w:szCs w:val="24"/>
        </w:rPr>
        <w:tab/>
      </w:r>
      <w:r>
        <w:rPr>
          <w:sz w:val="24"/>
          <w:szCs w:val="24"/>
        </w:rPr>
        <w:t>Súťaž</w:t>
      </w:r>
      <w:r w:rsidRPr="00F64BA5">
        <w:rPr>
          <w:sz w:val="24"/>
          <w:szCs w:val="24"/>
        </w:rPr>
        <w:t xml:space="preserve"> v prednes</w:t>
      </w:r>
      <w:r>
        <w:rPr>
          <w:sz w:val="24"/>
          <w:szCs w:val="24"/>
        </w:rPr>
        <w:t xml:space="preserve">e poézie a </w:t>
      </w:r>
      <w:r w:rsidRPr="00F64BA5">
        <w:rPr>
          <w:sz w:val="24"/>
          <w:szCs w:val="24"/>
        </w:rPr>
        <w:t xml:space="preserve">prózy Mihálya Tompu – členstvo v </w:t>
      </w:r>
      <w:r>
        <w:rPr>
          <w:sz w:val="24"/>
          <w:szCs w:val="24"/>
        </w:rPr>
        <w:t>odbornej porote</w:t>
      </w:r>
    </w:p>
    <w:p w:rsidR="00C84F9A" w:rsidRPr="00F64BA5" w:rsidRDefault="00C84F9A" w:rsidP="00572435">
      <w:pPr>
        <w:ind w:left="2835" w:hanging="2409"/>
        <w:rPr>
          <w:sz w:val="24"/>
          <w:szCs w:val="24"/>
        </w:rPr>
      </w:pPr>
      <w:r w:rsidRPr="00F64BA5">
        <w:rPr>
          <w:sz w:val="24"/>
          <w:szCs w:val="24"/>
        </w:rPr>
        <w:t>Veronika Gyengeová</w:t>
      </w:r>
      <w:r>
        <w:rPr>
          <w:sz w:val="24"/>
          <w:szCs w:val="24"/>
        </w:rPr>
        <w:tab/>
      </w:r>
      <w:r w:rsidR="00CE3037">
        <w:rPr>
          <w:sz w:val="24"/>
          <w:szCs w:val="24"/>
        </w:rPr>
        <w:t xml:space="preserve">FSŠ, </w:t>
      </w:r>
      <w:r>
        <w:rPr>
          <w:sz w:val="24"/>
          <w:szCs w:val="24"/>
        </w:rPr>
        <w:t>Súťaž</w:t>
      </w:r>
      <w:r w:rsidRPr="00F64BA5">
        <w:rPr>
          <w:sz w:val="24"/>
          <w:szCs w:val="24"/>
        </w:rPr>
        <w:t xml:space="preserve"> v prednes</w:t>
      </w:r>
      <w:r>
        <w:rPr>
          <w:sz w:val="24"/>
          <w:szCs w:val="24"/>
        </w:rPr>
        <w:t xml:space="preserve">e poézie a </w:t>
      </w:r>
      <w:r w:rsidRPr="00F64BA5">
        <w:rPr>
          <w:sz w:val="24"/>
          <w:szCs w:val="24"/>
        </w:rPr>
        <w:t xml:space="preserve">prózy Mihálya Tompu – členstvo </w:t>
      </w:r>
      <w:r w:rsidR="00F81792">
        <w:rPr>
          <w:sz w:val="24"/>
          <w:szCs w:val="24"/>
        </w:rPr>
        <w:br/>
      </w:r>
      <w:r w:rsidRPr="00F64BA5">
        <w:rPr>
          <w:sz w:val="24"/>
          <w:szCs w:val="24"/>
        </w:rPr>
        <w:t xml:space="preserve">v </w:t>
      </w:r>
      <w:r>
        <w:rPr>
          <w:sz w:val="24"/>
          <w:szCs w:val="24"/>
        </w:rPr>
        <w:t>odbornej porote</w:t>
      </w:r>
    </w:p>
    <w:p w:rsidR="00C84F9A" w:rsidRPr="00F64BA5" w:rsidRDefault="00C84F9A" w:rsidP="00572435">
      <w:pPr>
        <w:ind w:left="2835" w:hanging="2409"/>
        <w:rPr>
          <w:sz w:val="24"/>
          <w:szCs w:val="24"/>
        </w:rPr>
      </w:pPr>
      <w:r w:rsidRPr="00F64BA5">
        <w:rPr>
          <w:sz w:val="24"/>
          <w:szCs w:val="24"/>
        </w:rPr>
        <w:t xml:space="preserve">Barbara Galambosová </w:t>
      </w:r>
      <w:r w:rsidRPr="00F64BA5">
        <w:rPr>
          <w:sz w:val="24"/>
          <w:szCs w:val="24"/>
        </w:rPr>
        <w:tab/>
      </w:r>
      <w:r w:rsidR="00CE3037">
        <w:rPr>
          <w:sz w:val="24"/>
          <w:szCs w:val="24"/>
        </w:rPr>
        <w:t xml:space="preserve">FSŠ, </w:t>
      </w:r>
      <w:r>
        <w:rPr>
          <w:sz w:val="24"/>
          <w:szCs w:val="24"/>
        </w:rPr>
        <w:t>Súťaž</w:t>
      </w:r>
      <w:r w:rsidRPr="00F64BA5">
        <w:rPr>
          <w:sz w:val="24"/>
          <w:szCs w:val="24"/>
        </w:rPr>
        <w:t xml:space="preserve"> v prednes</w:t>
      </w:r>
      <w:r>
        <w:rPr>
          <w:sz w:val="24"/>
          <w:szCs w:val="24"/>
        </w:rPr>
        <w:t xml:space="preserve">e poézie a </w:t>
      </w:r>
      <w:r w:rsidRPr="00F64BA5">
        <w:rPr>
          <w:sz w:val="24"/>
          <w:szCs w:val="24"/>
        </w:rPr>
        <w:t xml:space="preserve">prózy Mihálya Tompu – členstvo </w:t>
      </w:r>
      <w:r w:rsidR="00F81792">
        <w:rPr>
          <w:sz w:val="24"/>
          <w:szCs w:val="24"/>
        </w:rPr>
        <w:br/>
      </w:r>
      <w:r w:rsidRPr="00F64BA5">
        <w:rPr>
          <w:sz w:val="24"/>
          <w:szCs w:val="24"/>
        </w:rPr>
        <w:t xml:space="preserve">v </w:t>
      </w:r>
      <w:r>
        <w:rPr>
          <w:sz w:val="24"/>
          <w:szCs w:val="24"/>
        </w:rPr>
        <w:t>odbornej porote</w:t>
      </w:r>
      <w:r w:rsidRPr="00F64BA5">
        <w:rPr>
          <w:sz w:val="24"/>
          <w:szCs w:val="24"/>
        </w:rPr>
        <w:tab/>
      </w:r>
    </w:p>
    <w:p w:rsidR="00C84F9A" w:rsidRPr="00F64BA5" w:rsidRDefault="00C84F9A" w:rsidP="00572435">
      <w:pPr>
        <w:ind w:left="2835" w:hanging="2409"/>
        <w:rPr>
          <w:sz w:val="24"/>
          <w:szCs w:val="24"/>
        </w:rPr>
      </w:pPr>
      <w:r w:rsidRPr="00F64BA5">
        <w:rPr>
          <w:sz w:val="24"/>
          <w:szCs w:val="24"/>
        </w:rPr>
        <w:t xml:space="preserve">Štefánia Csölleová </w:t>
      </w:r>
      <w:r w:rsidRPr="00F64BA5">
        <w:rPr>
          <w:sz w:val="24"/>
          <w:szCs w:val="24"/>
        </w:rPr>
        <w:tab/>
        <w:t>FSŠ, 1. miesto v Krajskom kole Súťaže v prednese poézie a prózy Mihálya Tompu, V. kategória, poézia, Galanta</w:t>
      </w:r>
    </w:p>
    <w:p w:rsidR="00C84F9A" w:rsidRPr="00F64BA5" w:rsidRDefault="00C84F9A" w:rsidP="00572435">
      <w:pPr>
        <w:ind w:left="2835" w:hanging="2409"/>
        <w:rPr>
          <w:sz w:val="24"/>
          <w:szCs w:val="24"/>
        </w:rPr>
      </w:pPr>
      <w:r w:rsidRPr="00F64BA5">
        <w:rPr>
          <w:sz w:val="24"/>
          <w:szCs w:val="24"/>
        </w:rPr>
        <w:t xml:space="preserve">Lucia Borbášová </w:t>
      </w:r>
      <w:r w:rsidRPr="00F64BA5">
        <w:rPr>
          <w:sz w:val="24"/>
          <w:szCs w:val="24"/>
        </w:rPr>
        <w:tab/>
        <w:t>FSŠ, 1. miesto v Krajskom kole Súťaže v prednese poézie a prózy Mihálya Tompu, V. kategória, próza, Galanta</w:t>
      </w:r>
    </w:p>
    <w:p w:rsidR="00C84F9A" w:rsidRPr="00F64BA5" w:rsidRDefault="00C84F9A" w:rsidP="00572435">
      <w:pPr>
        <w:ind w:left="2835" w:hanging="2409"/>
        <w:rPr>
          <w:sz w:val="24"/>
          <w:szCs w:val="24"/>
        </w:rPr>
      </w:pPr>
      <w:r w:rsidRPr="00F64BA5">
        <w:rPr>
          <w:sz w:val="24"/>
          <w:szCs w:val="24"/>
        </w:rPr>
        <w:t xml:space="preserve">Štefánia Csölleová </w:t>
      </w:r>
      <w:r w:rsidRPr="00F64BA5">
        <w:rPr>
          <w:sz w:val="24"/>
          <w:szCs w:val="24"/>
        </w:rPr>
        <w:tab/>
        <w:t xml:space="preserve">FSŠ, 2. miesto v Celoštátnom kole Súťaže v prednese poézie </w:t>
      </w:r>
      <w:r w:rsidR="00F81792">
        <w:rPr>
          <w:sz w:val="24"/>
          <w:szCs w:val="24"/>
        </w:rPr>
        <w:br/>
      </w:r>
      <w:r w:rsidRPr="00F64BA5">
        <w:rPr>
          <w:sz w:val="24"/>
          <w:szCs w:val="24"/>
        </w:rPr>
        <w:t>a prózy Mihálya Tompu, Zlaté pásmo – poézia, Rimavská Sobota</w:t>
      </w:r>
    </w:p>
    <w:p w:rsidR="00C84F9A" w:rsidRPr="00F64BA5" w:rsidRDefault="00C84F9A" w:rsidP="00572435">
      <w:pPr>
        <w:ind w:left="2835" w:hanging="2409"/>
        <w:rPr>
          <w:sz w:val="24"/>
          <w:szCs w:val="24"/>
        </w:rPr>
      </w:pPr>
      <w:r w:rsidRPr="00F64BA5">
        <w:rPr>
          <w:sz w:val="24"/>
          <w:szCs w:val="24"/>
        </w:rPr>
        <w:t xml:space="preserve">Lucia Borbášová </w:t>
      </w:r>
      <w:r w:rsidRPr="00F64BA5">
        <w:rPr>
          <w:sz w:val="24"/>
          <w:szCs w:val="24"/>
        </w:rPr>
        <w:tab/>
        <w:t xml:space="preserve">FSŠ, 2. miesto v Celoštátnom kole Súťaže v prednese poézie </w:t>
      </w:r>
      <w:r w:rsidR="00F81792">
        <w:rPr>
          <w:sz w:val="24"/>
          <w:szCs w:val="24"/>
        </w:rPr>
        <w:br/>
      </w:r>
      <w:r w:rsidRPr="00F64BA5">
        <w:rPr>
          <w:sz w:val="24"/>
          <w:szCs w:val="24"/>
        </w:rPr>
        <w:t>a prózy Mihálya Tompu, Zlaté pásmo – próza, Rimavská Sobota</w:t>
      </w:r>
    </w:p>
    <w:p w:rsidR="00C84F9A" w:rsidRPr="00F64BA5" w:rsidRDefault="00C84F9A" w:rsidP="00572435">
      <w:pPr>
        <w:ind w:left="2835" w:hanging="2409"/>
        <w:rPr>
          <w:sz w:val="24"/>
          <w:szCs w:val="24"/>
        </w:rPr>
      </w:pPr>
      <w:r w:rsidRPr="00F64BA5">
        <w:rPr>
          <w:sz w:val="24"/>
          <w:szCs w:val="24"/>
        </w:rPr>
        <w:t xml:space="preserve">Lucia Brezíková </w:t>
      </w:r>
      <w:r w:rsidRPr="00F64BA5">
        <w:rPr>
          <w:sz w:val="24"/>
          <w:szCs w:val="24"/>
        </w:rPr>
        <w:tab/>
        <w:t>FSŠ, 2. miesto v spoločenských tancoch (lat.), 24. 10. 2015 – Laugaricio Cupm, Trenčín</w:t>
      </w:r>
    </w:p>
    <w:p w:rsidR="00C84F9A" w:rsidRPr="00F64BA5" w:rsidRDefault="00C84F9A" w:rsidP="00572435">
      <w:pPr>
        <w:ind w:left="2835" w:hanging="2409"/>
        <w:rPr>
          <w:sz w:val="24"/>
          <w:szCs w:val="24"/>
        </w:rPr>
      </w:pPr>
      <w:r w:rsidRPr="00F64BA5">
        <w:rPr>
          <w:sz w:val="24"/>
          <w:szCs w:val="24"/>
        </w:rPr>
        <w:t>Jenny Farkas</w:t>
      </w:r>
      <w:r w:rsidRPr="00F64BA5">
        <w:rPr>
          <w:sz w:val="24"/>
          <w:szCs w:val="24"/>
        </w:rPr>
        <w:tab/>
        <w:t>FSŠ,  1. miesto v Ortoepickej súťaži Pekná maďarská reč, Nitra</w:t>
      </w:r>
    </w:p>
    <w:p w:rsidR="00C84F9A" w:rsidRPr="00F64BA5" w:rsidRDefault="00C84F9A" w:rsidP="00572435">
      <w:pPr>
        <w:ind w:left="2835" w:hanging="2409"/>
        <w:rPr>
          <w:sz w:val="24"/>
          <w:szCs w:val="24"/>
        </w:rPr>
      </w:pPr>
      <w:r w:rsidRPr="00F64BA5">
        <w:rPr>
          <w:sz w:val="24"/>
          <w:szCs w:val="24"/>
        </w:rPr>
        <w:t>Krisztián Kovács</w:t>
      </w:r>
      <w:r w:rsidRPr="00F64BA5">
        <w:rPr>
          <w:sz w:val="24"/>
          <w:szCs w:val="24"/>
        </w:rPr>
        <w:tab/>
        <w:t>FSŠ,  2. miesto v Ortoepickej súťaži Pekná maďarská reč, Nitra</w:t>
      </w:r>
    </w:p>
    <w:p w:rsidR="00C84F9A" w:rsidRPr="00F64BA5" w:rsidRDefault="00C84F9A" w:rsidP="00572435">
      <w:pPr>
        <w:ind w:left="2835" w:hanging="2409"/>
        <w:rPr>
          <w:sz w:val="24"/>
          <w:szCs w:val="24"/>
        </w:rPr>
      </w:pPr>
      <w:r w:rsidRPr="00F64BA5">
        <w:rPr>
          <w:sz w:val="24"/>
          <w:szCs w:val="24"/>
        </w:rPr>
        <w:t>Monika Szeleczká</w:t>
      </w:r>
      <w:r w:rsidRPr="00F64BA5">
        <w:rPr>
          <w:sz w:val="24"/>
          <w:szCs w:val="24"/>
        </w:rPr>
        <w:tab/>
        <w:t>FSŠ, 1. miesto v Súťaži v prednese ľudových rozprávok, Nitra</w:t>
      </w:r>
    </w:p>
    <w:p w:rsidR="00C84F9A" w:rsidRPr="00F64BA5" w:rsidRDefault="00C84F9A" w:rsidP="00572435">
      <w:pPr>
        <w:ind w:left="2835" w:hanging="2409"/>
        <w:rPr>
          <w:sz w:val="24"/>
          <w:szCs w:val="24"/>
        </w:rPr>
      </w:pPr>
      <w:r w:rsidRPr="00F64BA5">
        <w:rPr>
          <w:sz w:val="24"/>
          <w:szCs w:val="24"/>
        </w:rPr>
        <w:t xml:space="preserve">Bc. Monika Kalocsányi </w:t>
      </w:r>
      <w:r w:rsidRPr="00F64BA5">
        <w:rPr>
          <w:sz w:val="24"/>
          <w:szCs w:val="24"/>
        </w:rPr>
        <w:tab/>
        <w:t>FSŠ, 2. miesto v Súťaži v prednese ľudových rozprávok, Nitra</w:t>
      </w:r>
    </w:p>
    <w:p w:rsidR="00C84F9A" w:rsidRPr="00F64BA5" w:rsidRDefault="00C84F9A" w:rsidP="00572435">
      <w:pPr>
        <w:ind w:left="2835" w:hanging="2409"/>
        <w:rPr>
          <w:sz w:val="24"/>
          <w:szCs w:val="24"/>
        </w:rPr>
      </w:pPr>
      <w:r w:rsidRPr="00F64BA5">
        <w:rPr>
          <w:sz w:val="24"/>
          <w:szCs w:val="24"/>
        </w:rPr>
        <w:t xml:space="preserve">Marek Sabol </w:t>
      </w:r>
      <w:r w:rsidRPr="00F64BA5">
        <w:rPr>
          <w:sz w:val="24"/>
          <w:szCs w:val="24"/>
        </w:rPr>
        <w:tab/>
        <w:t xml:space="preserve">FF, Celoštátna súťaž tanečníkov sólistov v ľudovom tanci </w:t>
      </w:r>
      <w:r w:rsidR="00F81792">
        <w:rPr>
          <w:sz w:val="24"/>
          <w:szCs w:val="24"/>
        </w:rPr>
        <w:br/>
      </w:r>
      <w:r w:rsidRPr="00F64BA5">
        <w:rPr>
          <w:sz w:val="24"/>
          <w:szCs w:val="24"/>
        </w:rPr>
        <w:t>„O Šaffovu ostrohu“, Laureát súťaže</w:t>
      </w:r>
    </w:p>
    <w:p w:rsidR="00C84F9A" w:rsidRPr="00F64BA5" w:rsidRDefault="00C84F9A" w:rsidP="00572435">
      <w:pPr>
        <w:ind w:left="2835" w:hanging="2409"/>
        <w:rPr>
          <w:sz w:val="24"/>
          <w:szCs w:val="24"/>
        </w:rPr>
      </w:pPr>
      <w:r w:rsidRPr="00F64BA5">
        <w:rPr>
          <w:sz w:val="24"/>
          <w:szCs w:val="24"/>
        </w:rPr>
        <w:t xml:space="preserve">Martina Takácsová </w:t>
      </w:r>
      <w:r w:rsidRPr="00F64BA5">
        <w:rPr>
          <w:sz w:val="24"/>
          <w:szCs w:val="24"/>
        </w:rPr>
        <w:tab/>
        <w:t xml:space="preserve">FF, Celoštátna súťaž tanečníkov sólistov v ľudovom tanci </w:t>
      </w:r>
      <w:r w:rsidR="00E8033D">
        <w:rPr>
          <w:sz w:val="24"/>
          <w:szCs w:val="24"/>
        </w:rPr>
        <w:br/>
      </w:r>
      <w:r w:rsidRPr="00F64BA5">
        <w:rPr>
          <w:sz w:val="24"/>
          <w:szCs w:val="24"/>
        </w:rPr>
        <w:t>„O Šaffovu ostrohu“</w:t>
      </w:r>
      <w:r w:rsidR="00572435">
        <w:rPr>
          <w:sz w:val="24"/>
          <w:szCs w:val="24"/>
        </w:rPr>
        <w:t xml:space="preserve"> </w:t>
      </w:r>
      <w:r w:rsidRPr="00F64BA5">
        <w:rPr>
          <w:sz w:val="24"/>
          <w:szCs w:val="24"/>
        </w:rPr>
        <w:t xml:space="preserve">Zlaté pásmo, cena za tanečnú interpretáciu  </w:t>
      </w:r>
    </w:p>
    <w:p w:rsidR="00C84F9A" w:rsidRPr="00F64BA5" w:rsidRDefault="00C84F9A" w:rsidP="00572435">
      <w:pPr>
        <w:ind w:left="2835" w:hanging="2409"/>
        <w:rPr>
          <w:sz w:val="24"/>
          <w:szCs w:val="24"/>
        </w:rPr>
      </w:pPr>
      <w:r w:rsidRPr="00F64BA5">
        <w:rPr>
          <w:sz w:val="24"/>
          <w:szCs w:val="24"/>
        </w:rPr>
        <w:t>Peter Hrabovský</w:t>
      </w:r>
      <w:r w:rsidRPr="00F64BA5">
        <w:rPr>
          <w:sz w:val="24"/>
          <w:szCs w:val="24"/>
        </w:rPr>
        <w:tab/>
        <w:t xml:space="preserve">FF, Celoštátna súťaž tanečníkov sólistov v ľudovom tanci </w:t>
      </w:r>
      <w:r w:rsidRPr="00F64BA5">
        <w:rPr>
          <w:sz w:val="24"/>
          <w:szCs w:val="24"/>
        </w:rPr>
        <w:tab/>
      </w:r>
      <w:r w:rsidR="00E8033D">
        <w:rPr>
          <w:sz w:val="24"/>
          <w:szCs w:val="24"/>
        </w:rPr>
        <w:br/>
      </w:r>
      <w:r w:rsidRPr="00F64BA5">
        <w:rPr>
          <w:sz w:val="24"/>
          <w:szCs w:val="24"/>
        </w:rPr>
        <w:t>„O</w:t>
      </w:r>
      <w:r w:rsidR="00E8033D">
        <w:rPr>
          <w:sz w:val="24"/>
          <w:szCs w:val="24"/>
        </w:rPr>
        <w:t xml:space="preserve"> </w:t>
      </w:r>
      <w:r w:rsidRPr="00F64BA5">
        <w:rPr>
          <w:sz w:val="24"/>
          <w:szCs w:val="24"/>
        </w:rPr>
        <w:t>Šaffovu ostrohu“ Zlaté pásmo</w:t>
      </w:r>
    </w:p>
    <w:p w:rsidR="00C84F9A" w:rsidRPr="00F64BA5" w:rsidRDefault="00C84F9A" w:rsidP="00572435">
      <w:pPr>
        <w:ind w:left="2835" w:hanging="2409"/>
        <w:rPr>
          <w:sz w:val="24"/>
          <w:szCs w:val="24"/>
        </w:rPr>
      </w:pPr>
      <w:r w:rsidRPr="00F64BA5">
        <w:rPr>
          <w:sz w:val="24"/>
          <w:szCs w:val="24"/>
        </w:rPr>
        <w:t xml:space="preserve">Alfred Lincke </w:t>
      </w:r>
      <w:r w:rsidRPr="00F64BA5">
        <w:rPr>
          <w:sz w:val="24"/>
          <w:szCs w:val="24"/>
        </w:rPr>
        <w:tab/>
        <w:t xml:space="preserve">FF, Celoštátna súťaž tanečníkov sólistov v ľudovom tanci </w:t>
      </w:r>
      <w:r w:rsidR="00E8033D">
        <w:rPr>
          <w:sz w:val="24"/>
          <w:szCs w:val="24"/>
        </w:rPr>
        <w:br/>
      </w:r>
      <w:r w:rsidRPr="00F64BA5">
        <w:rPr>
          <w:sz w:val="24"/>
          <w:szCs w:val="24"/>
        </w:rPr>
        <w:t>„O Šaffovu ostrohu“ Zlaté pásmo</w:t>
      </w:r>
    </w:p>
    <w:p w:rsidR="00C84F9A" w:rsidRPr="00F64BA5" w:rsidRDefault="00C84F9A" w:rsidP="00572435">
      <w:pPr>
        <w:ind w:left="2835" w:hanging="2409"/>
        <w:rPr>
          <w:sz w:val="24"/>
          <w:szCs w:val="24"/>
        </w:rPr>
      </w:pPr>
      <w:r w:rsidRPr="00F64BA5">
        <w:rPr>
          <w:sz w:val="24"/>
          <w:szCs w:val="24"/>
        </w:rPr>
        <w:t xml:space="preserve">Mikuláš Szabó </w:t>
      </w:r>
      <w:r w:rsidRPr="00F64BA5">
        <w:rPr>
          <w:sz w:val="24"/>
          <w:szCs w:val="24"/>
        </w:rPr>
        <w:tab/>
        <w:t xml:space="preserve">FF, Celoštátna súťaž tanečníkov sólistov v ľudovom tanci </w:t>
      </w:r>
      <w:r w:rsidR="00E8033D">
        <w:rPr>
          <w:sz w:val="24"/>
          <w:szCs w:val="24"/>
        </w:rPr>
        <w:br/>
      </w:r>
      <w:r w:rsidRPr="00F64BA5">
        <w:rPr>
          <w:sz w:val="24"/>
          <w:szCs w:val="24"/>
        </w:rPr>
        <w:t>„O Šaffovu ostrohu“ Zlaté pásmo</w:t>
      </w:r>
    </w:p>
    <w:p w:rsidR="00C84F9A" w:rsidRPr="00F64BA5" w:rsidRDefault="00C84F9A" w:rsidP="00572435">
      <w:pPr>
        <w:ind w:left="2835" w:hanging="2409"/>
        <w:rPr>
          <w:sz w:val="24"/>
          <w:szCs w:val="24"/>
        </w:rPr>
      </w:pPr>
      <w:r w:rsidRPr="00F64BA5">
        <w:rPr>
          <w:sz w:val="24"/>
          <w:szCs w:val="24"/>
        </w:rPr>
        <w:lastRenderedPageBreak/>
        <w:t xml:space="preserve">Vladimír Kendra </w:t>
      </w:r>
      <w:r w:rsidRPr="00F64BA5">
        <w:rPr>
          <w:sz w:val="24"/>
          <w:szCs w:val="24"/>
        </w:rPr>
        <w:tab/>
        <w:t xml:space="preserve">FF, Celoštátna súťaž tanečníkov sólistov v ľudovom tanci </w:t>
      </w:r>
      <w:r w:rsidR="00E8033D">
        <w:rPr>
          <w:sz w:val="24"/>
          <w:szCs w:val="24"/>
        </w:rPr>
        <w:br/>
      </w:r>
      <w:r w:rsidRPr="00F64BA5">
        <w:rPr>
          <w:sz w:val="24"/>
          <w:szCs w:val="24"/>
        </w:rPr>
        <w:t>„O Šaffovu ostrohu“ Strieborné pásmo</w:t>
      </w:r>
    </w:p>
    <w:p w:rsidR="00C84F9A" w:rsidRPr="00F64BA5" w:rsidRDefault="00C84F9A" w:rsidP="00572435">
      <w:pPr>
        <w:ind w:left="2835" w:hanging="2409"/>
        <w:rPr>
          <w:sz w:val="24"/>
          <w:szCs w:val="24"/>
        </w:rPr>
      </w:pPr>
      <w:r w:rsidRPr="00F64BA5">
        <w:rPr>
          <w:sz w:val="24"/>
          <w:szCs w:val="24"/>
        </w:rPr>
        <w:t>Lucia Macková</w:t>
      </w:r>
      <w:r w:rsidRPr="00F64BA5">
        <w:rPr>
          <w:sz w:val="24"/>
          <w:szCs w:val="24"/>
        </w:rPr>
        <w:tab/>
        <w:t xml:space="preserve">FF, Celoštátna súťaž tanečníkov sólistov v ľudovom tanci </w:t>
      </w:r>
      <w:r w:rsidR="00E8033D">
        <w:rPr>
          <w:sz w:val="24"/>
          <w:szCs w:val="24"/>
        </w:rPr>
        <w:br/>
      </w:r>
      <w:r w:rsidRPr="00F64BA5">
        <w:rPr>
          <w:sz w:val="24"/>
          <w:szCs w:val="24"/>
        </w:rPr>
        <w:t>„O</w:t>
      </w:r>
      <w:r w:rsidR="00E8033D">
        <w:rPr>
          <w:sz w:val="24"/>
          <w:szCs w:val="24"/>
        </w:rPr>
        <w:t xml:space="preserve"> </w:t>
      </w:r>
      <w:r w:rsidRPr="00F64BA5">
        <w:rPr>
          <w:sz w:val="24"/>
          <w:szCs w:val="24"/>
        </w:rPr>
        <w:t>Šaffovu ostrohu“ Bronzové pásmo</w:t>
      </w:r>
    </w:p>
    <w:p w:rsidR="00C84F9A" w:rsidRPr="00F64BA5" w:rsidRDefault="00C84F9A" w:rsidP="00572435">
      <w:pPr>
        <w:ind w:left="2835" w:hanging="2409"/>
        <w:rPr>
          <w:sz w:val="24"/>
          <w:szCs w:val="24"/>
        </w:rPr>
      </w:pPr>
      <w:r w:rsidRPr="00F64BA5">
        <w:rPr>
          <w:sz w:val="24"/>
          <w:szCs w:val="24"/>
        </w:rPr>
        <w:t xml:space="preserve">Marek Druga </w:t>
      </w:r>
      <w:r w:rsidRPr="00F64BA5">
        <w:rPr>
          <w:sz w:val="24"/>
          <w:szCs w:val="24"/>
        </w:rPr>
        <w:tab/>
        <w:t>FF, Ocenenie Sekcie pr</w:t>
      </w:r>
      <w:r w:rsidR="00E8033D">
        <w:rPr>
          <w:sz w:val="24"/>
          <w:szCs w:val="24"/>
        </w:rPr>
        <w:t xml:space="preserve">e vedeckú a odbornú literatúru </w:t>
      </w:r>
      <w:r w:rsidRPr="00F64BA5">
        <w:rPr>
          <w:sz w:val="24"/>
          <w:szCs w:val="24"/>
        </w:rPr>
        <w:t>Literárneho fondu za najlepšie práce Študentskej vedeckej konferencie</w:t>
      </w:r>
    </w:p>
    <w:p w:rsidR="00C84F9A" w:rsidRPr="00F64BA5" w:rsidRDefault="00C84F9A" w:rsidP="00572435">
      <w:pPr>
        <w:ind w:left="2835" w:hanging="2409"/>
        <w:rPr>
          <w:sz w:val="24"/>
          <w:szCs w:val="24"/>
        </w:rPr>
      </w:pPr>
      <w:r w:rsidRPr="00F64BA5">
        <w:rPr>
          <w:sz w:val="24"/>
          <w:szCs w:val="24"/>
        </w:rPr>
        <w:t xml:space="preserve">Milan Kolesík </w:t>
      </w:r>
      <w:r w:rsidRPr="00F64BA5">
        <w:rPr>
          <w:sz w:val="24"/>
          <w:szCs w:val="24"/>
        </w:rPr>
        <w:tab/>
        <w:t>FF, 1. miesto v</w:t>
      </w:r>
      <w:r w:rsidR="00572435">
        <w:rPr>
          <w:sz w:val="24"/>
          <w:szCs w:val="24"/>
        </w:rPr>
        <w:t xml:space="preserve"> </w:t>
      </w:r>
      <w:r w:rsidRPr="00F64BA5">
        <w:rPr>
          <w:sz w:val="24"/>
          <w:szCs w:val="24"/>
        </w:rPr>
        <w:t xml:space="preserve">Literárnej </w:t>
      </w:r>
      <w:r w:rsidR="00E8033D">
        <w:rPr>
          <w:sz w:val="24"/>
          <w:szCs w:val="24"/>
        </w:rPr>
        <w:t xml:space="preserve">súťaži študentov vysokých škôl </w:t>
      </w:r>
      <w:r w:rsidRPr="00F64BA5">
        <w:rPr>
          <w:sz w:val="24"/>
          <w:szCs w:val="24"/>
        </w:rPr>
        <w:t>Matičná esej, 1. miesto</w:t>
      </w:r>
    </w:p>
    <w:p w:rsidR="00C84F9A" w:rsidRPr="00F64BA5" w:rsidRDefault="00C84F9A" w:rsidP="00572435">
      <w:pPr>
        <w:ind w:left="2835" w:hanging="2409"/>
        <w:rPr>
          <w:sz w:val="24"/>
          <w:szCs w:val="24"/>
        </w:rPr>
      </w:pPr>
      <w:r w:rsidRPr="00F64BA5">
        <w:rPr>
          <w:sz w:val="24"/>
          <w:szCs w:val="24"/>
        </w:rPr>
        <w:t xml:space="preserve">Veronika Fraňová </w:t>
      </w:r>
      <w:r w:rsidRPr="00F64BA5">
        <w:rPr>
          <w:sz w:val="24"/>
          <w:szCs w:val="24"/>
        </w:rPr>
        <w:tab/>
        <w:t xml:space="preserve">FF, Cena literárneho </w:t>
      </w:r>
      <w:r w:rsidR="00E8033D">
        <w:rPr>
          <w:sz w:val="24"/>
          <w:szCs w:val="24"/>
        </w:rPr>
        <w:t>fondu za najlepšiu prácu ŠVOUČ,</w:t>
      </w:r>
      <w:r w:rsidRPr="00F64BA5">
        <w:rPr>
          <w:sz w:val="24"/>
          <w:szCs w:val="24"/>
        </w:rPr>
        <w:t xml:space="preserve">ocenenie bez stanoveného poradia </w:t>
      </w:r>
    </w:p>
    <w:p w:rsidR="00C84F9A" w:rsidRPr="00F64BA5" w:rsidRDefault="00C84F9A" w:rsidP="00572435">
      <w:pPr>
        <w:ind w:left="2835" w:hanging="2409"/>
        <w:rPr>
          <w:sz w:val="24"/>
          <w:szCs w:val="24"/>
        </w:rPr>
      </w:pPr>
      <w:r w:rsidRPr="00F64BA5">
        <w:rPr>
          <w:sz w:val="24"/>
          <w:szCs w:val="24"/>
        </w:rPr>
        <w:t xml:space="preserve">Veronika Fraňová </w:t>
      </w:r>
      <w:r w:rsidRPr="00F64BA5">
        <w:rPr>
          <w:sz w:val="24"/>
          <w:szCs w:val="24"/>
        </w:rPr>
        <w:tab/>
        <w:t>FF, prekladateľská unive</w:t>
      </w:r>
      <w:r w:rsidR="00E8033D">
        <w:rPr>
          <w:sz w:val="24"/>
          <w:szCs w:val="24"/>
        </w:rPr>
        <w:t xml:space="preserve">rziáda organizovaná Literárnym </w:t>
      </w:r>
      <w:r w:rsidRPr="00F64BA5">
        <w:rPr>
          <w:sz w:val="24"/>
          <w:szCs w:val="24"/>
        </w:rPr>
        <w:t xml:space="preserve">fondom a Slovenskou spoločnosťou prekladateľov umeleckej literatúry v sekcii umelecký preklad, 3. miesto </w:t>
      </w:r>
    </w:p>
    <w:p w:rsidR="00C84F9A" w:rsidRPr="00F64BA5" w:rsidRDefault="00C84F9A" w:rsidP="00572435">
      <w:pPr>
        <w:ind w:left="2835" w:hanging="2409"/>
        <w:rPr>
          <w:sz w:val="24"/>
          <w:szCs w:val="24"/>
        </w:rPr>
      </w:pPr>
      <w:r w:rsidRPr="00F64BA5">
        <w:rPr>
          <w:sz w:val="24"/>
          <w:szCs w:val="24"/>
        </w:rPr>
        <w:t>Nikoleta Csereová</w:t>
      </w:r>
      <w:r w:rsidRPr="00F64BA5">
        <w:rPr>
          <w:sz w:val="24"/>
          <w:szCs w:val="24"/>
        </w:rPr>
        <w:tab/>
        <w:t>FF, 1. miesto na celoslovenskej literárnej súťaži Prešo</w:t>
      </w:r>
      <w:r w:rsidR="00E8033D">
        <w:rPr>
          <w:sz w:val="24"/>
          <w:szCs w:val="24"/>
        </w:rPr>
        <w:t>ver K</w:t>
      </w:r>
      <w:r w:rsidRPr="00F64BA5">
        <w:rPr>
          <w:sz w:val="24"/>
          <w:szCs w:val="24"/>
        </w:rPr>
        <w:t>urzgeschichtenwettbewerb 2015 (Prešovská súťaž v písaní krátkych poviedok v nemeckom jazyku) – podujatie</w:t>
      </w:r>
      <w:r w:rsidR="00E8033D">
        <w:rPr>
          <w:sz w:val="24"/>
          <w:szCs w:val="24"/>
        </w:rPr>
        <w:t xml:space="preserve"> </w:t>
      </w:r>
      <w:r w:rsidRPr="00F64BA5">
        <w:rPr>
          <w:sz w:val="24"/>
          <w:szCs w:val="24"/>
        </w:rPr>
        <w:t>organizované v spolupráci s DAAD, Prešov</w:t>
      </w:r>
    </w:p>
    <w:p w:rsidR="00C84F9A" w:rsidRPr="00F64BA5" w:rsidRDefault="00C84F9A" w:rsidP="00572435">
      <w:pPr>
        <w:ind w:left="2835" w:hanging="2409"/>
        <w:rPr>
          <w:sz w:val="24"/>
          <w:szCs w:val="24"/>
        </w:rPr>
      </w:pPr>
      <w:r w:rsidRPr="00F64BA5">
        <w:rPr>
          <w:sz w:val="24"/>
          <w:szCs w:val="24"/>
        </w:rPr>
        <w:t>Krisztina Csillag</w:t>
      </w:r>
      <w:r w:rsidRPr="00F64BA5">
        <w:rPr>
          <w:sz w:val="24"/>
          <w:szCs w:val="24"/>
        </w:rPr>
        <w:tab/>
        <w:t>FF, 1. miesto v ŠVOUČ, FSV UCM Trnava</w:t>
      </w:r>
    </w:p>
    <w:p w:rsidR="00C84F9A" w:rsidRPr="00F64BA5" w:rsidRDefault="00C84F9A" w:rsidP="00572435">
      <w:pPr>
        <w:ind w:left="2835" w:hanging="2409"/>
        <w:rPr>
          <w:sz w:val="24"/>
          <w:szCs w:val="24"/>
        </w:rPr>
      </w:pPr>
      <w:r w:rsidRPr="00F64BA5">
        <w:rPr>
          <w:sz w:val="24"/>
          <w:szCs w:val="24"/>
        </w:rPr>
        <w:t xml:space="preserve">Milan Kolesík </w:t>
      </w:r>
      <w:r w:rsidRPr="00F64BA5">
        <w:rPr>
          <w:sz w:val="24"/>
          <w:szCs w:val="24"/>
        </w:rPr>
        <w:tab/>
      </w:r>
      <w:r w:rsidR="00E8033D">
        <w:rPr>
          <w:sz w:val="24"/>
          <w:szCs w:val="24"/>
        </w:rPr>
        <w:t>F</w:t>
      </w:r>
      <w:r w:rsidRPr="00F64BA5">
        <w:rPr>
          <w:sz w:val="24"/>
          <w:szCs w:val="24"/>
        </w:rPr>
        <w:t xml:space="preserve">F, 1. miesto v literárnej súťaži Matičná esej </w:t>
      </w:r>
    </w:p>
    <w:p w:rsidR="00C84F9A" w:rsidRPr="00F64BA5" w:rsidRDefault="00C84F9A" w:rsidP="00572435">
      <w:pPr>
        <w:ind w:left="2835" w:hanging="2409"/>
        <w:rPr>
          <w:sz w:val="24"/>
          <w:szCs w:val="24"/>
        </w:rPr>
      </w:pPr>
      <w:r w:rsidRPr="00F64BA5">
        <w:rPr>
          <w:sz w:val="24"/>
          <w:szCs w:val="24"/>
        </w:rPr>
        <w:t>Romana Švecová</w:t>
      </w:r>
      <w:r w:rsidRPr="00F64BA5">
        <w:rPr>
          <w:sz w:val="24"/>
          <w:szCs w:val="24"/>
        </w:rPr>
        <w:tab/>
        <w:t>FF, 2. miesto v literárnej súťaži Matičná esej</w:t>
      </w:r>
    </w:p>
    <w:p w:rsidR="00C84F9A" w:rsidRPr="00F64BA5" w:rsidRDefault="00C84F9A" w:rsidP="00572435">
      <w:pPr>
        <w:ind w:left="2835" w:hanging="2409"/>
        <w:rPr>
          <w:sz w:val="24"/>
          <w:szCs w:val="24"/>
        </w:rPr>
      </w:pPr>
      <w:r w:rsidRPr="00F64BA5">
        <w:rPr>
          <w:sz w:val="24"/>
          <w:szCs w:val="24"/>
        </w:rPr>
        <w:t>Kristína Šimková</w:t>
      </w:r>
      <w:r w:rsidRPr="00F64BA5">
        <w:rPr>
          <w:sz w:val="24"/>
          <w:szCs w:val="24"/>
        </w:rPr>
        <w:tab/>
        <w:t>FF, 1. miesto v krajskej sú</w:t>
      </w:r>
      <w:r w:rsidR="00E8033D">
        <w:rPr>
          <w:sz w:val="24"/>
          <w:szCs w:val="24"/>
        </w:rPr>
        <w:t xml:space="preserve">ťaži Hviezdoslavov Kubín 2014, </w:t>
      </w:r>
      <w:r w:rsidRPr="00F64BA5">
        <w:rPr>
          <w:sz w:val="24"/>
          <w:szCs w:val="24"/>
        </w:rPr>
        <w:t>Topoľčany</w:t>
      </w:r>
      <w:r w:rsidR="00E8033D">
        <w:rPr>
          <w:sz w:val="24"/>
          <w:szCs w:val="24"/>
        </w:rPr>
        <w:t xml:space="preserve"> </w:t>
      </w:r>
      <w:r w:rsidRPr="00F64BA5">
        <w:rPr>
          <w:sz w:val="24"/>
          <w:szCs w:val="24"/>
        </w:rPr>
        <w:t>-  hlavná cena, Celoslovenská súťažná prehliadka poézie a prózy Hviezdoslavov Kubín 2014, Dolný Kubín</w:t>
      </w:r>
    </w:p>
    <w:p w:rsidR="00C84F9A" w:rsidRPr="00F64BA5" w:rsidRDefault="00C84F9A" w:rsidP="00572435">
      <w:pPr>
        <w:pStyle w:val="Odsekzoznamu"/>
        <w:numPr>
          <w:ilvl w:val="0"/>
          <w:numId w:val="5"/>
        </w:numPr>
        <w:tabs>
          <w:tab w:val="left" w:pos="3119"/>
        </w:tabs>
        <w:ind w:left="2835" w:firstLine="0"/>
        <w:rPr>
          <w:sz w:val="24"/>
          <w:szCs w:val="24"/>
        </w:rPr>
      </w:pPr>
      <w:r w:rsidRPr="00F64BA5">
        <w:rPr>
          <w:sz w:val="24"/>
          <w:szCs w:val="24"/>
        </w:rPr>
        <w:t>2. miesto v krajskom kole Divadlo mladých Kozárovce</w:t>
      </w:r>
    </w:p>
    <w:p w:rsidR="00C84F9A" w:rsidRPr="00F64BA5" w:rsidRDefault="00C84F9A" w:rsidP="00572435">
      <w:pPr>
        <w:pStyle w:val="Odsekzoznamu"/>
        <w:numPr>
          <w:ilvl w:val="0"/>
          <w:numId w:val="5"/>
        </w:numPr>
        <w:tabs>
          <w:tab w:val="left" w:pos="3119"/>
        </w:tabs>
        <w:ind w:left="2835" w:firstLine="0"/>
        <w:rPr>
          <w:sz w:val="24"/>
          <w:szCs w:val="24"/>
        </w:rPr>
      </w:pPr>
      <w:r w:rsidRPr="00F64BA5">
        <w:rPr>
          <w:sz w:val="24"/>
          <w:szCs w:val="24"/>
        </w:rPr>
        <w:t>2. miesto, Celoslovenské kolo Divadlo mladých Tisovec</w:t>
      </w:r>
    </w:p>
    <w:p w:rsidR="00C84F9A" w:rsidRPr="00F64BA5" w:rsidRDefault="00C84F9A" w:rsidP="00572435">
      <w:pPr>
        <w:pStyle w:val="Odsekzoznamu"/>
        <w:numPr>
          <w:ilvl w:val="0"/>
          <w:numId w:val="5"/>
        </w:numPr>
        <w:tabs>
          <w:tab w:val="left" w:pos="3119"/>
        </w:tabs>
        <w:ind w:left="2835" w:firstLine="0"/>
        <w:rPr>
          <w:sz w:val="24"/>
          <w:szCs w:val="24"/>
        </w:rPr>
      </w:pPr>
      <w:r w:rsidRPr="00F64BA5">
        <w:rPr>
          <w:sz w:val="24"/>
          <w:szCs w:val="24"/>
        </w:rPr>
        <w:t>hlavná cena,</w:t>
      </w:r>
      <w:r>
        <w:rPr>
          <w:sz w:val="24"/>
          <w:szCs w:val="24"/>
        </w:rPr>
        <w:t xml:space="preserve"> </w:t>
      </w:r>
      <w:r w:rsidRPr="00F64BA5">
        <w:rPr>
          <w:sz w:val="24"/>
          <w:szCs w:val="24"/>
        </w:rPr>
        <w:t>Tvorivý čin roka 2015, Nitra</w:t>
      </w:r>
    </w:p>
    <w:p w:rsidR="00C84F9A" w:rsidRPr="00F64BA5" w:rsidRDefault="00C84F9A" w:rsidP="00572435">
      <w:pPr>
        <w:ind w:left="2835" w:hanging="2409"/>
        <w:rPr>
          <w:sz w:val="24"/>
          <w:szCs w:val="24"/>
        </w:rPr>
      </w:pPr>
      <w:r w:rsidRPr="00F64BA5">
        <w:rPr>
          <w:sz w:val="24"/>
          <w:szCs w:val="24"/>
        </w:rPr>
        <w:t>Paulína Haragová</w:t>
      </w:r>
      <w:r w:rsidRPr="00F64BA5">
        <w:rPr>
          <w:sz w:val="24"/>
          <w:szCs w:val="24"/>
        </w:rPr>
        <w:tab/>
        <w:t>PF, XIV. medzinárodný festival akordeonistov, EUROMUSETTE – GOLDENTANGO, Zlaté pásmo, VII. kategória, Rajecké Teplice 2015</w:t>
      </w:r>
    </w:p>
    <w:p w:rsidR="00C84F9A" w:rsidRPr="00F64BA5" w:rsidRDefault="00C84F9A" w:rsidP="00572435">
      <w:pPr>
        <w:ind w:left="2835" w:hanging="2409"/>
        <w:rPr>
          <w:sz w:val="24"/>
          <w:szCs w:val="24"/>
        </w:rPr>
      </w:pPr>
      <w:r w:rsidRPr="00F64BA5">
        <w:rPr>
          <w:sz w:val="24"/>
          <w:szCs w:val="24"/>
        </w:rPr>
        <w:t>Marek Bednárik</w:t>
      </w:r>
      <w:r w:rsidRPr="00F64BA5">
        <w:rPr>
          <w:sz w:val="24"/>
          <w:szCs w:val="24"/>
        </w:rPr>
        <w:tab/>
        <w:t xml:space="preserve">PF, 2. miesto, XII. ročník celoslovenskej interpretačnej súťaže </w:t>
      </w:r>
      <w:r w:rsidR="00F81792">
        <w:rPr>
          <w:sz w:val="24"/>
          <w:szCs w:val="24"/>
        </w:rPr>
        <w:br/>
      </w:r>
      <w:r w:rsidRPr="00F64BA5">
        <w:rPr>
          <w:sz w:val="24"/>
          <w:szCs w:val="24"/>
        </w:rPr>
        <w:t xml:space="preserve">s medzinárodnou účasťou Študentská umelecká činnosť,  </w:t>
      </w:r>
      <w:r w:rsidR="00E8033D">
        <w:rPr>
          <w:sz w:val="24"/>
          <w:szCs w:val="24"/>
        </w:rPr>
        <w:br/>
      </w:r>
      <w:r w:rsidRPr="00F64BA5">
        <w:rPr>
          <w:sz w:val="24"/>
          <w:szCs w:val="24"/>
        </w:rPr>
        <w:t xml:space="preserve">I. </w:t>
      </w:r>
      <w:r w:rsidR="00E8033D">
        <w:rPr>
          <w:sz w:val="24"/>
          <w:szCs w:val="24"/>
        </w:rPr>
        <w:t>k</w:t>
      </w:r>
      <w:r w:rsidRPr="00F64BA5">
        <w:rPr>
          <w:sz w:val="24"/>
          <w:szCs w:val="24"/>
        </w:rPr>
        <w:t>ategória sólový spev, Ružomberok 2015</w:t>
      </w:r>
    </w:p>
    <w:p w:rsidR="00C84F9A" w:rsidRPr="00F64BA5" w:rsidRDefault="00C84F9A" w:rsidP="00572435">
      <w:pPr>
        <w:ind w:left="2835" w:hanging="2409"/>
        <w:rPr>
          <w:sz w:val="24"/>
          <w:szCs w:val="24"/>
        </w:rPr>
      </w:pPr>
      <w:r w:rsidRPr="00F64BA5">
        <w:rPr>
          <w:sz w:val="24"/>
          <w:szCs w:val="24"/>
        </w:rPr>
        <w:t>Dominika Machutová</w:t>
      </w:r>
      <w:r w:rsidRPr="00F64BA5">
        <w:rPr>
          <w:sz w:val="24"/>
          <w:szCs w:val="24"/>
        </w:rPr>
        <w:tab/>
        <w:t xml:space="preserve">PF, 3. miesto, XII. ročník celoslovenskej interpretačnej súťaže </w:t>
      </w:r>
      <w:r w:rsidR="00F81792">
        <w:rPr>
          <w:sz w:val="24"/>
          <w:szCs w:val="24"/>
        </w:rPr>
        <w:br/>
      </w:r>
      <w:r w:rsidRPr="00F64BA5">
        <w:rPr>
          <w:sz w:val="24"/>
          <w:szCs w:val="24"/>
        </w:rPr>
        <w:t xml:space="preserve">s medzinárodnou účasťou Študentská umelecká činnosť, </w:t>
      </w:r>
      <w:r w:rsidR="00E8033D">
        <w:rPr>
          <w:sz w:val="24"/>
          <w:szCs w:val="24"/>
        </w:rPr>
        <w:br/>
      </w:r>
      <w:r w:rsidRPr="00F64BA5">
        <w:rPr>
          <w:sz w:val="24"/>
          <w:szCs w:val="24"/>
        </w:rPr>
        <w:t xml:space="preserve">II. </w:t>
      </w:r>
      <w:r w:rsidR="00E8033D">
        <w:rPr>
          <w:sz w:val="24"/>
          <w:szCs w:val="24"/>
        </w:rPr>
        <w:t>k</w:t>
      </w:r>
      <w:r w:rsidRPr="00F64BA5">
        <w:rPr>
          <w:sz w:val="24"/>
          <w:szCs w:val="24"/>
        </w:rPr>
        <w:t>ategória sólový spev, Ružomberok 2015</w:t>
      </w:r>
    </w:p>
    <w:p w:rsidR="0051518C" w:rsidRDefault="00C84F9A" w:rsidP="00572435">
      <w:pPr>
        <w:ind w:left="426" w:firstLine="0"/>
        <w:rPr>
          <w:sz w:val="24"/>
          <w:szCs w:val="24"/>
        </w:rPr>
      </w:pPr>
      <w:r w:rsidRPr="00F64BA5">
        <w:rPr>
          <w:sz w:val="24"/>
          <w:szCs w:val="24"/>
        </w:rPr>
        <w:t>Vokálny ensemble Katedry hudby PF UKF v</w:t>
      </w:r>
      <w:r>
        <w:rPr>
          <w:sz w:val="24"/>
          <w:szCs w:val="24"/>
        </w:rPr>
        <w:t> </w:t>
      </w:r>
      <w:r w:rsidRPr="00F64BA5">
        <w:rPr>
          <w:sz w:val="24"/>
          <w:szCs w:val="24"/>
        </w:rPr>
        <w:t>Nitre</w:t>
      </w:r>
      <w:r>
        <w:rPr>
          <w:sz w:val="24"/>
          <w:szCs w:val="24"/>
        </w:rPr>
        <w:t xml:space="preserve">: </w:t>
      </w:r>
      <w:r w:rsidRPr="00F64BA5">
        <w:rPr>
          <w:sz w:val="24"/>
          <w:szCs w:val="24"/>
        </w:rPr>
        <w:t>Zuzana Kráľová, Zuzana Feketeová, Veronika Šebeňová, Denisa Bartušeková, Dominika Ďurčová, Micheala Šibíková, Soňa Melišková, Marián Stolár, Martin Svátek, Marek Bednárik, Erik Michálek</w:t>
      </w:r>
      <w:r w:rsidRPr="00F64BA5">
        <w:rPr>
          <w:sz w:val="24"/>
          <w:szCs w:val="24"/>
        </w:rPr>
        <w:tab/>
      </w:r>
    </w:p>
    <w:p w:rsidR="00C84F9A" w:rsidRPr="00F64BA5" w:rsidRDefault="00C84F9A" w:rsidP="00572435">
      <w:pPr>
        <w:ind w:left="2832" w:firstLine="0"/>
        <w:rPr>
          <w:sz w:val="24"/>
          <w:szCs w:val="24"/>
        </w:rPr>
      </w:pPr>
      <w:r w:rsidRPr="00F64BA5">
        <w:rPr>
          <w:sz w:val="24"/>
          <w:szCs w:val="24"/>
        </w:rPr>
        <w:t xml:space="preserve">PF, 1. miesto, XII. ročník celoslovenskej interpretačnej súťaže </w:t>
      </w:r>
      <w:r w:rsidR="0051518C">
        <w:rPr>
          <w:sz w:val="24"/>
          <w:szCs w:val="24"/>
        </w:rPr>
        <w:br/>
      </w:r>
      <w:r w:rsidRPr="00F64BA5">
        <w:rPr>
          <w:sz w:val="24"/>
          <w:szCs w:val="24"/>
        </w:rPr>
        <w:t xml:space="preserve">s medzinárodnou účasťou Študentská umelecká činnosť, </w:t>
      </w:r>
      <w:r w:rsidR="0051518C">
        <w:rPr>
          <w:sz w:val="24"/>
          <w:szCs w:val="24"/>
        </w:rPr>
        <w:br/>
      </w:r>
      <w:r w:rsidRPr="00F64BA5">
        <w:rPr>
          <w:sz w:val="24"/>
          <w:szCs w:val="24"/>
        </w:rPr>
        <w:t>I. kategória komorný spev, Ružomberok 2015</w:t>
      </w:r>
    </w:p>
    <w:p w:rsidR="00C84F9A" w:rsidRPr="00F64BA5" w:rsidRDefault="00C84F9A" w:rsidP="00572435">
      <w:pPr>
        <w:ind w:left="2835" w:hanging="2409"/>
        <w:rPr>
          <w:sz w:val="24"/>
          <w:szCs w:val="24"/>
        </w:rPr>
      </w:pPr>
      <w:r w:rsidRPr="00F64BA5">
        <w:rPr>
          <w:sz w:val="24"/>
          <w:szCs w:val="24"/>
        </w:rPr>
        <w:lastRenderedPageBreak/>
        <w:t>Jana Jonášová</w:t>
      </w:r>
      <w:r w:rsidRPr="00F64BA5">
        <w:rPr>
          <w:sz w:val="24"/>
          <w:szCs w:val="24"/>
        </w:rPr>
        <w:tab/>
        <w:t>PF, 3. miesto, 31. ročník piesňovej autorskej tvorby Košický zlatý poklad 2015</w:t>
      </w:r>
    </w:p>
    <w:p w:rsidR="00C84F9A" w:rsidRPr="00F64BA5" w:rsidRDefault="00C84F9A" w:rsidP="00572435">
      <w:pPr>
        <w:ind w:left="2835" w:hanging="2409"/>
        <w:rPr>
          <w:sz w:val="24"/>
          <w:szCs w:val="24"/>
        </w:rPr>
      </w:pPr>
      <w:r w:rsidRPr="00F64BA5">
        <w:rPr>
          <w:sz w:val="24"/>
          <w:szCs w:val="24"/>
        </w:rPr>
        <w:t>Jana Jonášová</w:t>
      </w:r>
      <w:r w:rsidRPr="00F64BA5">
        <w:rPr>
          <w:sz w:val="24"/>
          <w:szCs w:val="24"/>
        </w:rPr>
        <w:tab/>
      </w:r>
      <w:r w:rsidR="0051518C">
        <w:rPr>
          <w:sz w:val="24"/>
          <w:szCs w:val="24"/>
        </w:rPr>
        <w:t>P</w:t>
      </w:r>
      <w:r w:rsidRPr="00F64BA5">
        <w:rPr>
          <w:sz w:val="24"/>
          <w:szCs w:val="24"/>
        </w:rPr>
        <w:t>F, XIII. ročník medzinárodnej speváckej súťaže Moyzesiana 2015 - Diplom za interpretáciu romantickej piesne</w:t>
      </w:r>
    </w:p>
    <w:p w:rsidR="00C84F9A" w:rsidRPr="00F64BA5" w:rsidRDefault="00C84F9A" w:rsidP="00572435">
      <w:pPr>
        <w:ind w:left="2835" w:hanging="2409"/>
        <w:rPr>
          <w:sz w:val="24"/>
          <w:szCs w:val="24"/>
        </w:rPr>
      </w:pPr>
      <w:r w:rsidRPr="00F64BA5">
        <w:rPr>
          <w:sz w:val="24"/>
          <w:szCs w:val="24"/>
        </w:rPr>
        <w:t>Zátorský Michal</w:t>
      </w:r>
      <w:r w:rsidRPr="00F64BA5">
        <w:rPr>
          <w:sz w:val="24"/>
          <w:szCs w:val="24"/>
        </w:rPr>
        <w:tab/>
        <w:t xml:space="preserve">PF, 1. miesto, box, MSR </w:t>
      </w:r>
    </w:p>
    <w:p w:rsidR="00C84F9A" w:rsidRPr="00F64BA5" w:rsidRDefault="00C84F9A" w:rsidP="00572435">
      <w:pPr>
        <w:ind w:left="2835" w:hanging="2409"/>
        <w:rPr>
          <w:sz w:val="24"/>
          <w:szCs w:val="24"/>
        </w:rPr>
      </w:pPr>
      <w:r w:rsidRPr="00F64BA5">
        <w:rPr>
          <w:sz w:val="24"/>
          <w:szCs w:val="24"/>
        </w:rPr>
        <w:t>Zátorský Michal</w:t>
      </w:r>
      <w:r w:rsidRPr="00F64BA5">
        <w:rPr>
          <w:sz w:val="24"/>
          <w:szCs w:val="24"/>
        </w:rPr>
        <w:tab/>
        <w:t>PF, 1. miesto, box, Interliga</w:t>
      </w:r>
    </w:p>
    <w:p w:rsidR="00C84F9A" w:rsidRPr="00F64BA5" w:rsidRDefault="00C84F9A" w:rsidP="00572435">
      <w:pPr>
        <w:ind w:left="2835" w:hanging="2409"/>
        <w:rPr>
          <w:sz w:val="24"/>
          <w:szCs w:val="24"/>
        </w:rPr>
      </w:pPr>
      <w:r w:rsidRPr="00F64BA5">
        <w:rPr>
          <w:sz w:val="24"/>
          <w:szCs w:val="24"/>
        </w:rPr>
        <w:t xml:space="preserve">Ján Piala </w:t>
      </w:r>
      <w:r w:rsidRPr="00F64BA5">
        <w:rPr>
          <w:sz w:val="24"/>
          <w:szCs w:val="24"/>
        </w:rPr>
        <w:tab/>
        <w:t>Dávid Mazúch</w:t>
      </w:r>
      <w:r w:rsidRPr="00F64BA5">
        <w:rPr>
          <w:sz w:val="24"/>
          <w:szCs w:val="24"/>
        </w:rPr>
        <w:tab/>
      </w:r>
      <w:r w:rsidRPr="00F64BA5">
        <w:rPr>
          <w:sz w:val="24"/>
          <w:szCs w:val="24"/>
        </w:rPr>
        <w:tab/>
      </w:r>
    </w:p>
    <w:p w:rsidR="00C84F9A" w:rsidRPr="00F64BA5" w:rsidRDefault="00C84F9A" w:rsidP="00572435">
      <w:pPr>
        <w:ind w:left="2835" w:hanging="2409"/>
        <w:rPr>
          <w:sz w:val="24"/>
          <w:szCs w:val="24"/>
        </w:rPr>
      </w:pPr>
      <w:r w:rsidRPr="00F64BA5">
        <w:rPr>
          <w:sz w:val="24"/>
          <w:szCs w:val="24"/>
        </w:rPr>
        <w:t xml:space="preserve">Stanislav Mrva </w:t>
      </w:r>
      <w:r w:rsidRPr="00F64BA5">
        <w:rPr>
          <w:sz w:val="24"/>
          <w:szCs w:val="24"/>
        </w:rPr>
        <w:tab/>
        <w:t>PF, Univerzitná štafeta UKF na 1. mieste na Medzinárodnom Adam Gerbel</w:t>
      </w:r>
      <w:r w:rsidR="0051518C">
        <w:rPr>
          <w:sz w:val="24"/>
          <w:szCs w:val="24"/>
        </w:rPr>
        <w:t xml:space="preserve"> </w:t>
      </w:r>
      <w:r w:rsidRPr="00F64BA5">
        <w:rPr>
          <w:sz w:val="24"/>
          <w:szCs w:val="24"/>
        </w:rPr>
        <w:t>maratóne mieru v Košiciach, 1. miesto</w:t>
      </w:r>
    </w:p>
    <w:p w:rsidR="0051518C" w:rsidRDefault="00C84F9A" w:rsidP="00572435">
      <w:pPr>
        <w:ind w:left="426" w:firstLine="0"/>
        <w:rPr>
          <w:sz w:val="24"/>
          <w:szCs w:val="24"/>
        </w:rPr>
      </w:pPr>
      <w:r w:rsidRPr="00F64BA5">
        <w:rPr>
          <w:sz w:val="24"/>
          <w:szCs w:val="24"/>
        </w:rPr>
        <w:t>Barbara Bákoová</w:t>
      </w:r>
      <w:r w:rsidR="0051518C">
        <w:rPr>
          <w:sz w:val="24"/>
          <w:szCs w:val="24"/>
        </w:rPr>
        <w:t xml:space="preserve">, </w:t>
      </w:r>
      <w:r w:rsidRPr="00F64BA5">
        <w:rPr>
          <w:sz w:val="24"/>
          <w:szCs w:val="24"/>
        </w:rPr>
        <w:t>Daniela Šimíková</w:t>
      </w:r>
      <w:r w:rsidR="0051518C">
        <w:rPr>
          <w:sz w:val="24"/>
          <w:szCs w:val="24"/>
        </w:rPr>
        <w:t xml:space="preserve">, </w:t>
      </w:r>
      <w:r w:rsidRPr="00F64BA5">
        <w:rPr>
          <w:sz w:val="24"/>
          <w:szCs w:val="24"/>
        </w:rPr>
        <w:t>Lucia Janečková</w:t>
      </w:r>
      <w:r w:rsidR="0051518C">
        <w:rPr>
          <w:sz w:val="24"/>
          <w:szCs w:val="24"/>
        </w:rPr>
        <w:t>, M</w:t>
      </w:r>
      <w:r w:rsidRPr="00F64BA5">
        <w:rPr>
          <w:sz w:val="24"/>
          <w:szCs w:val="24"/>
        </w:rPr>
        <w:t>arek Halmo</w:t>
      </w:r>
      <w:r w:rsidR="0051518C">
        <w:rPr>
          <w:sz w:val="24"/>
          <w:szCs w:val="24"/>
        </w:rPr>
        <w:t xml:space="preserve">, </w:t>
      </w:r>
      <w:r w:rsidRPr="00F64BA5">
        <w:rPr>
          <w:sz w:val="24"/>
          <w:szCs w:val="24"/>
        </w:rPr>
        <w:t>Barbora Kluvánková</w:t>
      </w:r>
      <w:r w:rsidR="0051518C">
        <w:rPr>
          <w:sz w:val="24"/>
          <w:szCs w:val="24"/>
        </w:rPr>
        <w:t xml:space="preserve">, </w:t>
      </w:r>
      <w:r w:rsidRPr="00F64BA5">
        <w:rPr>
          <w:sz w:val="24"/>
          <w:szCs w:val="24"/>
        </w:rPr>
        <w:t>Boris Lesčan</w:t>
      </w:r>
      <w:r w:rsidR="0051518C">
        <w:rPr>
          <w:sz w:val="24"/>
          <w:szCs w:val="24"/>
        </w:rPr>
        <w:t xml:space="preserve">, </w:t>
      </w:r>
      <w:r w:rsidRPr="00F64BA5">
        <w:rPr>
          <w:sz w:val="24"/>
          <w:szCs w:val="24"/>
        </w:rPr>
        <w:t>Privalinec Lukáš</w:t>
      </w:r>
      <w:r w:rsidRPr="00F64BA5">
        <w:rPr>
          <w:sz w:val="24"/>
          <w:szCs w:val="24"/>
        </w:rPr>
        <w:tab/>
      </w:r>
      <w:r w:rsidRPr="00F64BA5">
        <w:rPr>
          <w:sz w:val="24"/>
          <w:szCs w:val="24"/>
        </w:rPr>
        <w:tab/>
      </w:r>
    </w:p>
    <w:p w:rsidR="00C84F9A" w:rsidRPr="00F64BA5" w:rsidRDefault="00C84F9A" w:rsidP="00572435">
      <w:pPr>
        <w:ind w:left="2550" w:firstLine="282"/>
        <w:rPr>
          <w:sz w:val="24"/>
          <w:szCs w:val="24"/>
        </w:rPr>
      </w:pPr>
      <w:r w:rsidRPr="00F64BA5">
        <w:rPr>
          <w:sz w:val="24"/>
          <w:szCs w:val="24"/>
        </w:rPr>
        <w:t xml:space="preserve">PF, 3. miesto, Majstrovstvá Slovenska 4x100m </w:t>
      </w:r>
      <w:r w:rsidRPr="00F64BA5">
        <w:rPr>
          <w:sz w:val="24"/>
          <w:szCs w:val="24"/>
        </w:rPr>
        <w:tab/>
      </w:r>
    </w:p>
    <w:p w:rsidR="00C84F9A" w:rsidRPr="00F64BA5" w:rsidRDefault="00C84F9A" w:rsidP="00572435">
      <w:pPr>
        <w:ind w:left="2835" w:hanging="2409"/>
        <w:rPr>
          <w:sz w:val="24"/>
          <w:szCs w:val="24"/>
        </w:rPr>
      </w:pPr>
      <w:r w:rsidRPr="00F64BA5">
        <w:rPr>
          <w:sz w:val="24"/>
          <w:szCs w:val="24"/>
        </w:rPr>
        <w:t xml:space="preserve">Stanislav Mrva </w:t>
      </w:r>
      <w:r w:rsidRPr="00F64BA5">
        <w:rPr>
          <w:sz w:val="24"/>
          <w:szCs w:val="24"/>
        </w:rPr>
        <w:tab/>
        <w:t>PF, 3. miesto, Majstrovstvá Slovenska vo viacbojoch mužov - desaťboj</w:t>
      </w:r>
      <w:r w:rsidRPr="00F64BA5">
        <w:rPr>
          <w:sz w:val="24"/>
          <w:szCs w:val="24"/>
        </w:rPr>
        <w:tab/>
      </w:r>
    </w:p>
    <w:p w:rsidR="00C84F9A" w:rsidRPr="00F64BA5" w:rsidRDefault="00C84F9A" w:rsidP="00572435">
      <w:pPr>
        <w:ind w:left="2835" w:hanging="2409"/>
        <w:rPr>
          <w:sz w:val="24"/>
          <w:szCs w:val="24"/>
        </w:rPr>
      </w:pPr>
      <w:r w:rsidRPr="00F64BA5">
        <w:rPr>
          <w:sz w:val="24"/>
          <w:szCs w:val="24"/>
        </w:rPr>
        <w:t>Stanislav Mrva</w:t>
      </w:r>
      <w:r w:rsidRPr="00F64BA5">
        <w:rPr>
          <w:sz w:val="24"/>
          <w:szCs w:val="24"/>
        </w:rPr>
        <w:tab/>
        <w:t xml:space="preserve">PF, 3. miesto, Majstrovstvá Slovenska družstiev </w:t>
      </w:r>
      <w:r w:rsidRPr="00F64BA5">
        <w:rPr>
          <w:sz w:val="24"/>
          <w:szCs w:val="24"/>
        </w:rPr>
        <w:tab/>
      </w:r>
    </w:p>
    <w:p w:rsidR="0051518C" w:rsidRDefault="00C84F9A" w:rsidP="00572435">
      <w:pPr>
        <w:ind w:left="2835" w:hanging="2409"/>
        <w:rPr>
          <w:sz w:val="24"/>
          <w:szCs w:val="24"/>
        </w:rPr>
      </w:pPr>
      <w:r w:rsidRPr="00F64BA5">
        <w:rPr>
          <w:sz w:val="24"/>
          <w:szCs w:val="24"/>
        </w:rPr>
        <w:t>Mazúch Dávid</w:t>
      </w:r>
      <w:r w:rsidR="0051518C">
        <w:rPr>
          <w:sz w:val="24"/>
          <w:szCs w:val="24"/>
        </w:rPr>
        <w:t xml:space="preserve">, </w:t>
      </w:r>
      <w:r w:rsidRPr="00F64BA5">
        <w:rPr>
          <w:sz w:val="24"/>
          <w:szCs w:val="24"/>
        </w:rPr>
        <w:t>Halmo Marek</w:t>
      </w:r>
      <w:r w:rsidR="0051518C">
        <w:rPr>
          <w:sz w:val="24"/>
          <w:szCs w:val="24"/>
        </w:rPr>
        <w:t xml:space="preserve">, </w:t>
      </w:r>
      <w:r w:rsidRPr="00F64BA5">
        <w:rPr>
          <w:sz w:val="24"/>
          <w:szCs w:val="24"/>
        </w:rPr>
        <w:t>Lukáš Privalinec</w:t>
      </w:r>
      <w:r w:rsidR="0051518C">
        <w:rPr>
          <w:sz w:val="24"/>
          <w:szCs w:val="24"/>
        </w:rPr>
        <w:t xml:space="preserve">, </w:t>
      </w:r>
      <w:r w:rsidRPr="00F64BA5">
        <w:rPr>
          <w:sz w:val="24"/>
          <w:szCs w:val="24"/>
        </w:rPr>
        <w:t>Barbara Bákoová</w:t>
      </w:r>
      <w:r w:rsidRPr="00F64BA5">
        <w:rPr>
          <w:sz w:val="24"/>
          <w:szCs w:val="24"/>
        </w:rPr>
        <w:tab/>
      </w:r>
      <w:r w:rsidRPr="00F64BA5">
        <w:rPr>
          <w:sz w:val="24"/>
          <w:szCs w:val="24"/>
        </w:rPr>
        <w:tab/>
      </w:r>
    </w:p>
    <w:p w:rsidR="00C84F9A" w:rsidRPr="00F64BA5" w:rsidRDefault="00C84F9A" w:rsidP="00572435">
      <w:pPr>
        <w:ind w:left="2835" w:hanging="3"/>
        <w:rPr>
          <w:sz w:val="24"/>
          <w:szCs w:val="24"/>
        </w:rPr>
      </w:pPr>
      <w:r w:rsidRPr="00F64BA5">
        <w:rPr>
          <w:sz w:val="24"/>
          <w:szCs w:val="24"/>
        </w:rPr>
        <w:t xml:space="preserve">PF, 2. miesto, Majstrovstvá Slovenska družstiev </w:t>
      </w:r>
      <w:r w:rsidRPr="00F64BA5">
        <w:rPr>
          <w:sz w:val="24"/>
          <w:szCs w:val="24"/>
        </w:rPr>
        <w:tab/>
      </w:r>
    </w:p>
    <w:p w:rsidR="00C84F9A" w:rsidRPr="00F64BA5" w:rsidRDefault="00C84F9A" w:rsidP="00572435">
      <w:pPr>
        <w:ind w:left="2835" w:hanging="2409"/>
        <w:rPr>
          <w:sz w:val="24"/>
          <w:szCs w:val="24"/>
        </w:rPr>
      </w:pPr>
    </w:p>
    <w:p w:rsidR="00C84F9A" w:rsidRPr="00F64BA5" w:rsidRDefault="00C84F9A" w:rsidP="00572435">
      <w:pPr>
        <w:ind w:left="2835" w:hanging="2409"/>
        <w:rPr>
          <w:b/>
          <w:sz w:val="24"/>
          <w:szCs w:val="24"/>
        </w:rPr>
      </w:pPr>
      <w:r w:rsidRPr="00F64BA5">
        <w:rPr>
          <w:b/>
          <w:sz w:val="24"/>
          <w:szCs w:val="24"/>
        </w:rPr>
        <w:t>Ocenenia študentov v rámci UKF</w:t>
      </w:r>
    </w:p>
    <w:p w:rsidR="00C84F9A" w:rsidRPr="00F64BA5" w:rsidRDefault="002C4628" w:rsidP="00572435">
      <w:pPr>
        <w:ind w:left="2835" w:hanging="2409"/>
        <w:rPr>
          <w:sz w:val="24"/>
          <w:szCs w:val="24"/>
        </w:rPr>
      </w:pPr>
      <w:r>
        <w:rPr>
          <w:sz w:val="24"/>
          <w:szCs w:val="24"/>
        </w:rPr>
        <w:t xml:space="preserve">Mgr. </w:t>
      </w:r>
      <w:r w:rsidR="00C84F9A" w:rsidRPr="00F64BA5">
        <w:rPr>
          <w:sz w:val="24"/>
          <w:szCs w:val="24"/>
        </w:rPr>
        <w:t xml:space="preserve">Michal Hudec </w:t>
      </w:r>
      <w:r w:rsidR="00C84F9A" w:rsidRPr="00F64BA5">
        <w:rPr>
          <w:sz w:val="24"/>
          <w:szCs w:val="24"/>
        </w:rPr>
        <w:tab/>
        <w:t>FPV, ocenenie  rekto</w:t>
      </w:r>
      <w:r w:rsidR="0051518C">
        <w:rPr>
          <w:sz w:val="24"/>
          <w:szCs w:val="24"/>
        </w:rPr>
        <w:t>rom univerzity v rámci ŠDNU, za</w:t>
      </w:r>
      <w:r w:rsidR="00C84F9A" w:rsidRPr="00F64BA5">
        <w:rPr>
          <w:sz w:val="24"/>
          <w:szCs w:val="24"/>
        </w:rPr>
        <w:t xml:space="preserve">dosiahnuté výborné výsledky v oblasti štúdia a vedy, za propagáciu univerzity počas zahraničnej študentskej mobility na Univerzite v Pécsi (program CEEPUS). Za vedecký príspevok </w:t>
      </w:r>
      <w:r w:rsidR="00C84F9A" w:rsidRPr="00F64BA5">
        <w:rPr>
          <w:sz w:val="24"/>
          <w:szCs w:val="24"/>
        </w:rPr>
        <w:br/>
        <w:t>v impaktovanom časopise Carpathian Journal of Earth and Environmental Sciences (IF=0.727)</w:t>
      </w:r>
    </w:p>
    <w:p w:rsidR="00C84F9A" w:rsidRPr="00F64BA5" w:rsidRDefault="00C84F9A" w:rsidP="00572435">
      <w:pPr>
        <w:ind w:left="2835" w:hanging="2409"/>
        <w:rPr>
          <w:sz w:val="24"/>
          <w:szCs w:val="24"/>
        </w:rPr>
      </w:pPr>
      <w:r w:rsidRPr="00F64BA5">
        <w:rPr>
          <w:sz w:val="24"/>
          <w:szCs w:val="24"/>
        </w:rPr>
        <w:t>Lucia Valková</w:t>
      </w:r>
      <w:r w:rsidRPr="00F64BA5">
        <w:rPr>
          <w:sz w:val="24"/>
          <w:szCs w:val="24"/>
        </w:rPr>
        <w:tab/>
        <w:t>FF, Cena rektora za š</w:t>
      </w:r>
      <w:r w:rsidR="0051518C">
        <w:rPr>
          <w:sz w:val="24"/>
          <w:szCs w:val="24"/>
        </w:rPr>
        <w:t xml:space="preserve">írenie dobrého mena univerzity </w:t>
      </w:r>
      <w:r w:rsidRPr="00F64BA5">
        <w:rPr>
          <w:sz w:val="24"/>
          <w:szCs w:val="24"/>
        </w:rPr>
        <w:t>reprezentáciou v študijnej oblasti, oblasti vedy, umenia, športu a kultúry</w:t>
      </w:r>
    </w:p>
    <w:p w:rsidR="00C84F9A" w:rsidRPr="00F64BA5" w:rsidRDefault="00C84F9A" w:rsidP="00572435">
      <w:pPr>
        <w:ind w:left="2835" w:hanging="2409"/>
        <w:rPr>
          <w:sz w:val="24"/>
          <w:szCs w:val="24"/>
        </w:rPr>
      </w:pPr>
      <w:r w:rsidRPr="00F64BA5">
        <w:rPr>
          <w:sz w:val="24"/>
          <w:szCs w:val="24"/>
        </w:rPr>
        <w:t>Dana Hodinková</w:t>
      </w:r>
      <w:r w:rsidRPr="00F64BA5">
        <w:rPr>
          <w:sz w:val="24"/>
          <w:szCs w:val="24"/>
        </w:rPr>
        <w:tab/>
        <w:t>FF, Cena rektora za publikácie</w:t>
      </w:r>
      <w:r w:rsidRPr="00F64BA5">
        <w:rPr>
          <w:sz w:val="24"/>
          <w:szCs w:val="24"/>
        </w:rPr>
        <w:tab/>
      </w:r>
    </w:p>
    <w:p w:rsidR="00C84F9A" w:rsidRPr="00F64BA5" w:rsidRDefault="00C84F9A" w:rsidP="00572435">
      <w:pPr>
        <w:ind w:left="2835" w:hanging="2409"/>
        <w:rPr>
          <w:sz w:val="24"/>
          <w:szCs w:val="24"/>
        </w:rPr>
      </w:pPr>
      <w:r w:rsidRPr="00F64BA5">
        <w:rPr>
          <w:sz w:val="24"/>
          <w:szCs w:val="24"/>
        </w:rPr>
        <w:t>Veronika Šebeňová</w:t>
      </w:r>
      <w:r w:rsidRPr="00F64BA5">
        <w:rPr>
          <w:sz w:val="24"/>
          <w:szCs w:val="24"/>
        </w:rPr>
        <w:tab/>
        <w:t>PF, 3. miesto, Celoslovenská spevácka súťaž BLUE NOTE 2015, Katedra hudby PF UKF v Nitre</w:t>
      </w:r>
    </w:p>
    <w:p w:rsidR="00C84F9A" w:rsidRPr="00F64BA5" w:rsidRDefault="00C84F9A" w:rsidP="00572435">
      <w:pPr>
        <w:ind w:left="2835" w:hanging="2409"/>
        <w:rPr>
          <w:sz w:val="24"/>
          <w:szCs w:val="24"/>
        </w:rPr>
      </w:pPr>
      <w:r w:rsidRPr="00F64BA5">
        <w:rPr>
          <w:sz w:val="24"/>
          <w:szCs w:val="24"/>
        </w:rPr>
        <w:t>Bc. Marek Bednárik</w:t>
      </w:r>
      <w:r w:rsidRPr="00F64BA5">
        <w:rPr>
          <w:sz w:val="24"/>
          <w:szCs w:val="24"/>
        </w:rPr>
        <w:tab/>
        <w:t>PF, Cena rektora UKF v Nitre za umeleckú činnosť  a</w:t>
      </w:r>
      <w:r>
        <w:rPr>
          <w:sz w:val="24"/>
          <w:szCs w:val="24"/>
        </w:rPr>
        <w:t> </w:t>
      </w:r>
      <w:r w:rsidRPr="00F64BA5">
        <w:rPr>
          <w:sz w:val="24"/>
          <w:szCs w:val="24"/>
        </w:rPr>
        <w:t>reprezentáciu</w:t>
      </w:r>
      <w:r w:rsidR="0051518C">
        <w:rPr>
          <w:sz w:val="24"/>
          <w:szCs w:val="24"/>
        </w:rPr>
        <w:t xml:space="preserve"> </w:t>
      </w:r>
      <w:r>
        <w:rPr>
          <w:sz w:val="24"/>
          <w:szCs w:val="24"/>
        </w:rPr>
        <w:t>univerzity</w:t>
      </w:r>
      <w:r w:rsidRPr="00F64BA5">
        <w:rPr>
          <w:sz w:val="24"/>
          <w:szCs w:val="24"/>
        </w:rPr>
        <w:t xml:space="preserve"> </w:t>
      </w:r>
      <w:r>
        <w:rPr>
          <w:sz w:val="24"/>
          <w:szCs w:val="24"/>
        </w:rPr>
        <w:t xml:space="preserve"> </w:t>
      </w:r>
    </w:p>
    <w:p w:rsidR="007B5790" w:rsidRDefault="007B5790" w:rsidP="00572435">
      <w:pPr>
        <w:rPr>
          <w:b/>
          <w:sz w:val="24"/>
          <w:szCs w:val="24"/>
        </w:rPr>
      </w:pPr>
    </w:p>
    <w:p w:rsidR="00C84F9A" w:rsidRPr="00F64BA5" w:rsidRDefault="00C84F9A" w:rsidP="00572435">
      <w:pPr>
        <w:ind w:firstLine="0"/>
        <w:rPr>
          <w:sz w:val="24"/>
          <w:szCs w:val="24"/>
        </w:rPr>
      </w:pPr>
      <w:r w:rsidRPr="00F64BA5">
        <w:rPr>
          <w:b/>
          <w:sz w:val="24"/>
          <w:szCs w:val="24"/>
        </w:rPr>
        <w:t>Cena rektora</w:t>
      </w:r>
      <w:r w:rsidRPr="00F64BA5">
        <w:rPr>
          <w:sz w:val="24"/>
          <w:szCs w:val="24"/>
        </w:rPr>
        <w:t xml:space="preserve"> </w:t>
      </w:r>
    </w:p>
    <w:p w:rsidR="00C84F9A" w:rsidRPr="00F64BA5" w:rsidRDefault="00C84F9A" w:rsidP="00572435">
      <w:pPr>
        <w:ind w:firstLine="567"/>
        <w:rPr>
          <w:sz w:val="24"/>
          <w:szCs w:val="24"/>
        </w:rPr>
      </w:pPr>
      <w:r w:rsidRPr="00F64BA5">
        <w:rPr>
          <w:sz w:val="24"/>
          <w:szCs w:val="24"/>
        </w:rPr>
        <w:t>Rektor univerzity udelil 19 ocenení absolventom magisterského a bakalárskeho štúdia za dosiahnuté vynikajúce výsledky v</w:t>
      </w:r>
      <w:r w:rsidR="00B6053B">
        <w:rPr>
          <w:sz w:val="24"/>
          <w:szCs w:val="24"/>
        </w:rPr>
        <w:t xml:space="preserve"> </w:t>
      </w:r>
      <w:r w:rsidRPr="00F64BA5">
        <w:rPr>
          <w:sz w:val="24"/>
          <w:szCs w:val="24"/>
        </w:rPr>
        <w:t>oblasti štúdia a</w:t>
      </w:r>
      <w:r w:rsidR="00B6053B">
        <w:rPr>
          <w:sz w:val="24"/>
          <w:szCs w:val="24"/>
        </w:rPr>
        <w:t xml:space="preserve"> </w:t>
      </w:r>
      <w:r w:rsidRPr="00F64BA5">
        <w:rPr>
          <w:sz w:val="24"/>
          <w:szCs w:val="24"/>
        </w:rPr>
        <w:t>vedy, reprezentáciu univerzity v kultúrnej, športovej a spoločenskej oblasti:</w:t>
      </w:r>
    </w:p>
    <w:p w:rsidR="00C84F9A" w:rsidRDefault="00C84F9A" w:rsidP="00572435">
      <w:pPr>
        <w:rPr>
          <w:b/>
          <w:sz w:val="24"/>
          <w:szCs w:val="24"/>
        </w:rPr>
      </w:pPr>
    </w:p>
    <w:p w:rsidR="00F24463" w:rsidRDefault="00F24463" w:rsidP="00572435">
      <w:pPr>
        <w:rPr>
          <w:b/>
          <w:sz w:val="24"/>
          <w:szCs w:val="24"/>
        </w:rPr>
      </w:pPr>
    </w:p>
    <w:p w:rsidR="00C84F9A" w:rsidRPr="00F64BA5" w:rsidRDefault="00C84F9A" w:rsidP="00572435">
      <w:pPr>
        <w:rPr>
          <w:b/>
          <w:sz w:val="24"/>
          <w:szCs w:val="24"/>
        </w:rPr>
      </w:pPr>
      <w:r w:rsidRPr="00F64BA5">
        <w:rPr>
          <w:b/>
          <w:sz w:val="24"/>
          <w:szCs w:val="24"/>
        </w:rPr>
        <w:lastRenderedPageBreak/>
        <w:t>FPV</w:t>
      </w:r>
    </w:p>
    <w:p w:rsidR="00C84F9A" w:rsidRPr="00F64BA5" w:rsidRDefault="00C84F9A" w:rsidP="00572435">
      <w:pPr>
        <w:rPr>
          <w:sz w:val="24"/>
          <w:szCs w:val="24"/>
        </w:rPr>
      </w:pPr>
      <w:r w:rsidRPr="00F64BA5">
        <w:rPr>
          <w:sz w:val="24"/>
          <w:szCs w:val="24"/>
        </w:rPr>
        <w:t>Mgr. Boris Gregor</w:t>
      </w:r>
    </w:p>
    <w:p w:rsidR="00C84F9A" w:rsidRPr="00F64BA5" w:rsidRDefault="00C84F9A" w:rsidP="00572435">
      <w:pPr>
        <w:rPr>
          <w:sz w:val="24"/>
          <w:szCs w:val="24"/>
        </w:rPr>
      </w:pPr>
      <w:r w:rsidRPr="00F64BA5">
        <w:rPr>
          <w:sz w:val="24"/>
          <w:szCs w:val="24"/>
        </w:rPr>
        <w:t>Mgr. Martina Zigová</w:t>
      </w:r>
    </w:p>
    <w:p w:rsidR="00C84F9A" w:rsidRDefault="00C84F9A" w:rsidP="00572435">
      <w:pPr>
        <w:rPr>
          <w:b/>
          <w:sz w:val="24"/>
          <w:szCs w:val="24"/>
        </w:rPr>
      </w:pPr>
    </w:p>
    <w:p w:rsidR="00C84F9A" w:rsidRPr="00F64BA5" w:rsidRDefault="00C84F9A" w:rsidP="00572435">
      <w:pPr>
        <w:rPr>
          <w:b/>
          <w:sz w:val="24"/>
          <w:szCs w:val="24"/>
        </w:rPr>
      </w:pPr>
      <w:r w:rsidRPr="00F64BA5">
        <w:rPr>
          <w:b/>
          <w:sz w:val="24"/>
          <w:szCs w:val="24"/>
        </w:rPr>
        <w:t>FSVaZ</w:t>
      </w:r>
    </w:p>
    <w:p w:rsidR="00C84F9A" w:rsidRPr="00F64BA5" w:rsidRDefault="00C84F9A" w:rsidP="00572435">
      <w:pPr>
        <w:rPr>
          <w:sz w:val="24"/>
          <w:szCs w:val="24"/>
        </w:rPr>
      </w:pPr>
      <w:r w:rsidRPr="00F64BA5">
        <w:rPr>
          <w:sz w:val="24"/>
          <w:szCs w:val="24"/>
        </w:rPr>
        <w:t>Bc. Jana Škvarková</w:t>
      </w:r>
    </w:p>
    <w:p w:rsidR="00C84F9A" w:rsidRPr="00F64BA5" w:rsidRDefault="00C84F9A" w:rsidP="00572435">
      <w:pPr>
        <w:rPr>
          <w:sz w:val="24"/>
          <w:szCs w:val="24"/>
        </w:rPr>
      </w:pPr>
      <w:r w:rsidRPr="00F64BA5">
        <w:rPr>
          <w:sz w:val="24"/>
          <w:szCs w:val="24"/>
        </w:rPr>
        <w:t>Bc. Ing. Daniela Bosáková</w:t>
      </w:r>
    </w:p>
    <w:p w:rsidR="00C84F9A" w:rsidRPr="00F64BA5" w:rsidRDefault="00C84F9A" w:rsidP="00572435">
      <w:pPr>
        <w:rPr>
          <w:sz w:val="24"/>
          <w:szCs w:val="24"/>
        </w:rPr>
      </w:pPr>
      <w:r w:rsidRPr="00F64BA5">
        <w:rPr>
          <w:sz w:val="24"/>
          <w:szCs w:val="24"/>
        </w:rPr>
        <w:t>Mgr. Veronika Krnáčiková</w:t>
      </w:r>
    </w:p>
    <w:p w:rsidR="00C84F9A" w:rsidRPr="00F64BA5" w:rsidRDefault="00C84F9A" w:rsidP="00572435">
      <w:pPr>
        <w:rPr>
          <w:sz w:val="24"/>
          <w:szCs w:val="24"/>
        </w:rPr>
      </w:pPr>
      <w:r w:rsidRPr="00F64BA5">
        <w:rPr>
          <w:sz w:val="24"/>
          <w:szCs w:val="24"/>
        </w:rPr>
        <w:t>Mgr. Natália Lakiová</w:t>
      </w:r>
    </w:p>
    <w:p w:rsidR="00B6053B" w:rsidRDefault="00B6053B" w:rsidP="00572435">
      <w:pPr>
        <w:rPr>
          <w:b/>
          <w:sz w:val="24"/>
          <w:szCs w:val="24"/>
        </w:rPr>
      </w:pPr>
    </w:p>
    <w:p w:rsidR="00C84F9A" w:rsidRPr="00F64BA5" w:rsidRDefault="00C84F9A" w:rsidP="00572435">
      <w:pPr>
        <w:rPr>
          <w:b/>
          <w:sz w:val="24"/>
          <w:szCs w:val="24"/>
        </w:rPr>
      </w:pPr>
      <w:r w:rsidRPr="00F64BA5">
        <w:rPr>
          <w:b/>
          <w:sz w:val="24"/>
          <w:szCs w:val="24"/>
        </w:rPr>
        <w:t>FSŠ</w:t>
      </w:r>
    </w:p>
    <w:p w:rsidR="00C84F9A" w:rsidRPr="00F64BA5" w:rsidRDefault="00C84F9A" w:rsidP="00572435">
      <w:pPr>
        <w:rPr>
          <w:sz w:val="24"/>
          <w:szCs w:val="24"/>
        </w:rPr>
      </w:pPr>
      <w:r w:rsidRPr="00F64BA5">
        <w:rPr>
          <w:sz w:val="24"/>
          <w:szCs w:val="24"/>
        </w:rPr>
        <w:t>Bc. Žofia Vodová</w:t>
      </w:r>
    </w:p>
    <w:p w:rsidR="00C84F9A" w:rsidRPr="00F64BA5" w:rsidRDefault="00C84F9A" w:rsidP="00572435">
      <w:pPr>
        <w:rPr>
          <w:sz w:val="24"/>
          <w:szCs w:val="24"/>
        </w:rPr>
      </w:pPr>
      <w:r w:rsidRPr="00F64BA5">
        <w:rPr>
          <w:sz w:val="24"/>
          <w:szCs w:val="24"/>
        </w:rPr>
        <w:t>Mgr. Adél Csicsayová</w:t>
      </w:r>
    </w:p>
    <w:p w:rsidR="00C84F9A" w:rsidRDefault="00C84F9A" w:rsidP="00572435">
      <w:pPr>
        <w:rPr>
          <w:b/>
          <w:sz w:val="24"/>
          <w:szCs w:val="24"/>
        </w:rPr>
      </w:pPr>
    </w:p>
    <w:p w:rsidR="00C84F9A" w:rsidRPr="00F64BA5" w:rsidRDefault="00C84F9A" w:rsidP="00572435">
      <w:pPr>
        <w:rPr>
          <w:b/>
          <w:sz w:val="24"/>
          <w:szCs w:val="24"/>
        </w:rPr>
      </w:pPr>
      <w:r w:rsidRPr="00F64BA5">
        <w:rPr>
          <w:b/>
          <w:sz w:val="24"/>
          <w:szCs w:val="24"/>
        </w:rPr>
        <w:t>FF</w:t>
      </w:r>
    </w:p>
    <w:p w:rsidR="00C84F9A" w:rsidRPr="00F64BA5" w:rsidRDefault="00C84F9A" w:rsidP="00572435">
      <w:pPr>
        <w:rPr>
          <w:sz w:val="24"/>
          <w:szCs w:val="24"/>
        </w:rPr>
      </w:pPr>
      <w:r w:rsidRPr="00F64BA5">
        <w:rPr>
          <w:sz w:val="24"/>
          <w:szCs w:val="24"/>
        </w:rPr>
        <w:t>Bc. Lucia Krajčovicová</w:t>
      </w:r>
    </w:p>
    <w:p w:rsidR="00C84F9A" w:rsidRPr="00F64BA5" w:rsidRDefault="00C84F9A" w:rsidP="00572435">
      <w:pPr>
        <w:rPr>
          <w:sz w:val="24"/>
          <w:szCs w:val="24"/>
        </w:rPr>
      </w:pPr>
      <w:r w:rsidRPr="00F64BA5">
        <w:rPr>
          <w:sz w:val="24"/>
          <w:szCs w:val="24"/>
        </w:rPr>
        <w:t>Bc. Iveta Rehušová</w:t>
      </w:r>
    </w:p>
    <w:p w:rsidR="00C84F9A" w:rsidRPr="00F64BA5" w:rsidRDefault="00C84F9A" w:rsidP="00572435">
      <w:pPr>
        <w:rPr>
          <w:sz w:val="24"/>
          <w:szCs w:val="24"/>
        </w:rPr>
      </w:pPr>
      <w:r w:rsidRPr="00F64BA5">
        <w:rPr>
          <w:sz w:val="24"/>
          <w:szCs w:val="24"/>
        </w:rPr>
        <w:t>Bc. Kristína Čapliarová</w:t>
      </w:r>
    </w:p>
    <w:p w:rsidR="00C84F9A" w:rsidRPr="00F64BA5" w:rsidRDefault="00C84F9A" w:rsidP="00572435">
      <w:pPr>
        <w:rPr>
          <w:sz w:val="24"/>
          <w:szCs w:val="24"/>
        </w:rPr>
      </w:pPr>
      <w:r w:rsidRPr="00F64BA5">
        <w:rPr>
          <w:sz w:val="24"/>
          <w:szCs w:val="24"/>
        </w:rPr>
        <w:t>Bc. Jana Ukušová</w:t>
      </w:r>
    </w:p>
    <w:p w:rsidR="00C84F9A" w:rsidRPr="00F64BA5" w:rsidRDefault="00C84F9A" w:rsidP="00572435">
      <w:pPr>
        <w:rPr>
          <w:sz w:val="24"/>
          <w:szCs w:val="24"/>
        </w:rPr>
      </w:pPr>
      <w:r w:rsidRPr="00F64BA5">
        <w:rPr>
          <w:sz w:val="24"/>
          <w:szCs w:val="24"/>
        </w:rPr>
        <w:t>Mgr. Aneta Sotorníková</w:t>
      </w:r>
    </w:p>
    <w:p w:rsidR="00C84F9A" w:rsidRPr="00F64BA5" w:rsidRDefault="00C84F9A" w:rsidP="00572435">
      <w:pPr>
        <w:rPr>
          <w:sz w:val="24"/>
          <w:szCs w:val="24"/>
        </w:rPr>
      </w:pPr>
      <w:r w:rsidRPr="00F64BA5">
        <w:rPr>
          <w:sz w:val="24"/>
          <w:szCs w:val="24"/>
        </w:rPr>
        <w:t>Mgr. Lenka Motúzová</w:t>
      </w:r>
    </w:p>
    <w:p w:rsidR="00C84F9A" w:rsidRPr="00F64BA5" w:rsidRDefault="00C84F9A" w:rsidP="00572435">
      <w:pPr>
        <w:rPr>
          <w:sz w:val="24"/>
          <w:szCs w:val="24"/>
        </w:rPr>
      </w:pPr>
      <w:r w:rsidRPr="00F64BA5">
        <w:rPr>
          <w:sz w:val="24"/>
          <w:szCs w:val="24"/>
        </w:rPr>
        <w:t>Mgr. Lenka Beňová</w:t>
      </w:r>
    </w:p>
    <w:p w:rsidR="00C84F9A" w:rsidRPr="00F64BA5" w:rsidRDefault="00C84F9A" w:rsidP="00572435">
      <w:pPr>
        <w:rPr>
          <w:sz w:val="24"/>
          <w:szCs w:val="24"/>
        </w:rPr>
      </w:pPr>
      <w:r w:rsidRPr="00F64BA5">
        <w:rPr>
          <w:sz w:val="24"/>
          <w:szCs w:val="24"/>
        </w:rPr>
        <w:t>Mgr. Adam Gubran</w:t>
      </w:r>
    </w:p>
    <w:p w:rsidR="00C84F9A" w:rsidRDefault="00C84F9A" w:rsidP="00572435">
      <w:pPr>
        <w:rPr>
          <w:b/>
          <w:sz w:val="24"/>
          <w:szCs w:val="24"/>
        </w:rPr>
      </w:pPr>
    </w:p>
    <w:p w:rsidR="00C84F9A" w:rsidRPr="00F64BA5" w:rsidRDefault="00C84F9A" w:rsidP="00572435">
      <w:pPr>
        <w:rPr>
          <w:b/>
          <w:sz w:val="24"/>
          <w:szCs w:val="24"/>
        </w:rPr>
      </w:pPr>
      <w:r w:rsidRPr="00F64BA5">
        <w:rPr>
          <w:b/>
          <w:sz w:val="24"/>
          <w:szCs w:val="24"/>
        </w:rPr>
        <w:t>PF</w:t>
      </w:r>
    </w:p>
    <w:p w:rsidR="00C84F9A" w:rsidRPr="00F64BA5" w:rsidRDefault="00C84F9A" w:rsidP="00572435">
      <w:pPr>
        <w:rPr>
          <w:sz w:val="24"/>
          <w:szCs w:val="24"/>
        </w:rPr>
      </w:pPr>
      <w:r w:rsidRPr="00F64BA5">
        <w:rPr>
          <w:sz w:val="24"/>
          <w:szCs w:val="24"/>
        </w:rPr>
        <w:t>Bc. Nina Kozárová</w:t>
      </w:r>
    </w:p>
    <w:p w:rsidR="00C84F9A" w:rsidRPr="00F64BA5" w:rsidRDefault="00C84F9A" w:rsidP="00572435">
      <w:pPr>
        <w:rPr>
          <w:sz w:val="24"/>
          <w:szCs w:val="24"/>
        </w:rPr>
      </w:pPr>
      <w:r w:rsidRPr="00F64BA5">
        <w:rPr>
          <w:sz w:val="24"/>
          <w:szCs w:val="24"/>
        </w:rPr>
        <w:t>Bc. Dominika Machutová</w:t>
      </w:r>
    </w:p>
    <w:p w:rsidR="00C84F9A" w:rsidRPr="00F64BA5" w:rsidRDefault="00C84F9A" w:rsidP="00572435">
      <w:pPr>
        <w:rPr>
          <w:sz w:val="24"/>
          <w:szCs w:val="24"/>
        </w:rPr>
      </w:pPr>
      <w:r w:rsidRPr="00F64BA5">
        <w:rPr>
          <w:sz w:val="24"/>
          <w:szCs w:val="24"/>
        </w:rPr>
        <w:t>Bc. Daniela Sorádová</w:t>
      </w:r>
    </w:p>
    <w:p w:rsidR="00C84F9A" w:rsidRPr="00F64BA5" w:rsidRDefault="00C84F9A" w:rsidP="00572435">
      <w:pPr>
        <w:rPr>
          <w:sz w:val="24"/>
          <w:szCs w:val="24"/>
        </w:rPr>
      </w:pPr>
    </w:p>
    <w:p w:rsidR="00C84F9A" w:rsidRDefault="00C84F9A" w:rsidP="00C84F9A">
      <w:pPr>
        <w:spacing w:after="0" w:line="360" w:lineRule="auto"/>
        <w:rPr>
          <w:sz w:val="24"/>
          <w:szCs w:val="24"/>
        </w:rPr>
      </w:pPr>
    </w:p>
    <w:p w:rsidR="0051518C" w:rsidRDefault="0051518C" w:rsidP="00C84F9A">
      <w:pPr>
        <w:spacing w:after="0" w:line="360" w:lineRule="auto"/>
        <w:rPr>
          <w:sz w:val="24"/>
          <w:szCs w:val="24"/>
        </w:rPr>
      </w:pPr>
    </w:p>
    <w:p w:rsidR="002C4628" w:rsidRDefault="002C4628" w:rsidP="00C84F9A">
      <w:pPr>
        <w:spacing w:after="0" w:line="360" w:lineRule="auto"/>
        <w:rPr>
          <w:sz w:val="24"/>
          <w:szCs w:val="24"/>
        </w:rPr>
      </w:pPr>
    </w:p>
    <w:p w:rsidR="00CA7F3A" w:rsidRDefault="00CA7F3A" w:rsidP="00C84F9A">
      <w:pPr>
        <w:spacing w:after="0" w:line="360" w:lineRule="auto"/>
        <w:rPr>
          <w:sz w:val="24"/>
          <w:szCs w:val="24"/>
        </w:rPr>
      </w:pPr>
    </w:p>
    <w:p w:rsidR="002C4628" w:rsidRDefault="002C4628" w:rsidP="00C84F9A">
      <w:pPr>
        <w:spacing w:after="0" w:line="360" w:lineRule="auto"/>
        <w:rPr>
          <w:sz w:val="24"/>
          <w:szCs w:val="24"/>
        </w:rPr>
      </w:pPr>
    </w:p>
    <w:p w:rsidR="002C4628" w:rsidRDefault="002C4628" w:rsidP="00C84F9A">
      <w:pPr>
        <w:spacing w:after="0" w:line="360" w:lineRule="auto"/>
        <w:rPr>
          <w:sz w:val="24"/>
          <w:szCs w:val="24"/>
        </w:rPr>
      </w:pPr>
    </w:p>
    <w:p w:rsidR="002C4628" w:rsidRDefault="002C4628" w:rsidP="00C84F9A">
      <w:pPr>
        <w:spacing w:after="0" w:line="360" w:lineRule="auto"/>
        <w:rPr>
          <w:sz w:val="24"/>
          <w:szCs w:val="24"/>
        </w:rPr>
      </w:pPr>
    </w:p>
    <w:p w:rsidR="00C84F9A" w:rsidRPr="002317A1" w:rsidRDefault="00C84F9A" w:rsidP="00C52EBE">
      <w:pPr>
        <w:pStyle w:val="Nadpis1"/>
        <w:rPr>
          <w:lang w:val="sk-SK"/>
        </w:rPr>
      </w:pPr>
      <w:bookmarkStart w:id="121" w:name="_Toc325308608"/>
      <w:bookmarkStart w:id="122" w:name="_Toc388281475"/>
      <w:bookmarkStart w:id="123" w:name="_Toc447794073"/>
      <w:bookmarkStart w:id="124" w:name="_Toc449512258"/>
      <w:r w:rsidRPr="002317A1">
        <w:rPr>
          <w:lang w:val="sk-SK"/>
        </w:rPr>
        <w:lastRenderedPageBreak/>
        <w:t>Ďalšie vzdelávanie</w:t>
      </w:r>
      <w:bookmarkEnd w:id="121"/>
      <w:bookmarkEnd w:id="122"/>
      <w:bookmarkEnd w:id="123"/>
      <w:bookmarkEnd w:id="124"/>
    </w:p>
    <w:p w:rsidR="00C84F9A" w:rsidRDefault="00C84F9A" w:rsidP="00C84F9A">
      <w:pPr>
        <w:pStyle w:val="Bezriadkovania"/>
        <w:spacing w:line="276" w:lineRule="auto"/>
        <w:ind w:firstLine="426"/>
        <w:rPr>
          <w:rFonts w:asciiTheme="minorHAnsi" w:hAnsiTheme="minorHAnsi"/>
          <w:sz w:val="24"/>
          <w:szCs w:val="22"/>
        </w:rPr>
      </w:pPr>
    </w:p>
    <w:p w:rsidR="00C84F9A" w:rsidRDefault="00C84F9A" w:rsidP="00C84F9A">
      <w:pPr>
        <w:pStyle w:val="Bezriadkovania"/>
        <w:spacing w:line="276" w:lineRule="auto"/>
        <w:ind w:firstLine="426"/>
        <w:rPr>
          <w:rFonts w:asciiTheme="minorHAnsi" w:hAnsiTheme="minorHAnsi"/>
          <w:sz w:val="24"/>
          <w:szCs w:val="22"/>
        </w:rPr>
      </w:pPr>
    </w:p>
    <w:p w:rsidR="00C84F9A" w:rsidRPr="00867B29" w:rsidRDefault="00C84F9A" w:rsidP="00BE6CF6">
      <w:pPr>
        <w:spacing w:after="0" w:line="276" w:lineRule="auto"/>
        <w:ind w:firstLine="567"/>
        <w:rPr>
          <w:rFonts w:asciiTheme="minorHAnsi" w:hAnsiTheme="minorHAnsi"/>
          <w:sz w:val="24"/>
          <w:szCs w:val="22"/>
          <w:lang w:val="sk-SK"/>
        </w:rPr>
      </w:pPr>
      <w:r>
        <w:rPr>
          <w:rFonts w:asciiTheme="minorHAnsi" w:hAnsiTheme="minorHAnsi"/>
          <w:sz w:val="24"/>
          <w:szCs w:val="22"/>
          <w:lang w:val="sk-SK"/>
        </w:rPr>
        <w:t>Univerzita s</w:t>
      </w:r>
      <w:r w:rsidR="0006790B">
        <w:rPr>
          <w:rFonts w:asciiTheme="minorHAnsi" w:hAnsiTheme="minorHAnsi"/>
          <w:sz w:val="24"/>
          <w:szCs w:val="22"/>
          <w:lang w:val="sk-SK"/>
        </w:rPr>
        <w:t xml:space="preserve"> </w:t>
      </w:r>
      <w:r>
        <w:rPr>
          <w:rFonts w:asciiTheme="minorHAnsi" w:hAnsiTheme="minorHAnsi"/>
          <w:sz w:val="24"/>
          <w:szCs w:val="22"/>
          <w:lang w:val="sk-SK"/>
        </w:rPr>
        <w:t>dlhoročnou tradíciou poskytuje vzdelávacie programy ďalšieho vzdelávania, ktoré</w:t>
      </w:r>
      <w:r w:rsidRPr="00867B29">
        <w:rPr>
          <w:rFonts w:asciiTheme="minorHAnsi" w:hAnsiTheme="minorHAnsi"/>
          <w:sz w:val="24"/>
          <w:szCs w:val="22"/>
          <w:lang w:val="sk-SK"/>
        </w:rPr>
        <w:t xml:space="preserve"> v rámci celoživotného vzdelávania zastrešuje všetky aktivity, ktorých cieľom je zlepšiť vedomosti, zručnosti a schopnosti nadobudnuté v školskom vzdelávaní alebo uspokojiť záujmy a zapojiť sa do života občianskej spoločnosti. Na UKF sme v roku 2015 na úrovni ďalšieho vzdelávania realizovali tak akreditované vzdelávacie programy (</w:t>
      </w:r>
      <w:r>
        <w:rPr>
          <w:rFonts w:asciiTheme="minorHAnsi" w:hAnsiTheme="minorHAnsi"/>
          <w:sz w:val="24"/>
          <w:szCs w:val="22"/>
          <w:lang w:val="sk-SK"/>
        </w:rPr>
        <w:t>akreditácia</w:t>
      </w:r>
      <w:r w:rsidRPr="00867B29">
        <w:rPr>
          <w:rFonts w:asciiTheme="minorHAnsi" w:hAnsiTheme="minorHAnsi"/>
          <w:sz w:val="24"/>
          <w:szCs w:val="22"/>
          <w:lang w:val="sk-SK"/>
        </w:rPr>
        <w:t xml:space="preserve"> Ministerstv</w:t>
      </w:r>
      <w:r>
        <w:rPr>
          <w:rFonts w:asciiTheme="minorHAnsi" w:hAnsiTheme="minorHAnsi"/>
          <w:sz w:val="24"/>
          <w:szCs w:val="22"/>
          <w:lang w:val="sk-SK"/>
        </w:rPr>
        <w:t>om</w:t>
      </w:r>
      <w:r w:rsidRPr="00867B29">
        <w:rPr>
          <w:rFonts w:asciiTheme="minorHAnsi" w:hAnsiTheme="minorHAnsi"/>
          <w:sz w:val="24"/>
          <w:szCs w:val="22"/>
          <w:lang w:val="sk-SK"/>
        </w:rPr>
        <w:t xml:space="preserve"> školstva, vedy, výskumu a</w:t>
      </w:r>
      <w:r w:rsidR="00196EA8">
        <w:rPr>
          <w:rFonts w:asciiTheme="minorHAnsi" w:hAnsiTheme="minorHAnsi"/>
          <w:sz w:val="24"/>
          <w:szCs w:val="22"/>
          <w:lang w:val="sk-SK"/>
        </w:rPr>
        <w:t xml:space="preserve"> </w:t>
      </w:r>
      <w:r w:rsidRPr="00867B29">
        <w:rPr>
          <w:rFonts w:asciiTheme="minorHAnsi" w:hAnsiTheme="minorHAnsi"/>
          <w:sz w:val="24"/>
          <w:szCs w:val="22"/>
          <w:lang w:val="sk-SK"/>
        </w:rPr>
        <w:t>športu SR, Ministerstv</w:t>
      </w:r>
      <w:r>
        <w:rPr>
          <w:rFonts w:asciiTheme="minorHAnsi" w:hAnsiTheme="minorHAnsi"/>
          <w:sz w:val="24"/>
          <w:szCs w:val="22"/>
          <w:lang w:val="sk-SK"/>
        </w:rPr>
        <w:t>om</w:t>
      </w:r>
      <w:r w:rsidRPr="00867B29">
        <w:rPr>
          <w:rFonts w:asciiTheme="minorHAnsi" w:hAnsiTheme="minorHAnsi"/>
          <w:sz w:val="24"/>
          <w:szCs w:val="22"/>
          <w:lang w:val="sk-SK"/>
        </w:rPr>
        <w:t xml:space="preserve"> zdravotníctva SR), ako aj záujmové vzdelávanie, občianske vzdelávanie, vzdelávanie seniorov, ktoré akreditácii nepodlieha. </w:t>
      </w:r>
    </w:p>
    <w:p w:rsidR="00C84F9A" w:rsidRPr="00867B29" w:rsidRDefault="00C84F9A" w:rsidP="00BE6CF6">
      <w:pPr>
        <w:spacing w:after="0" w:line="276" w:lineRule="auto"/>
        <w:ind w:firstLine="567"/>
        <w:rPr>
          <w:rFonts w:asciiTheme="minorHAnsi" w:hAnsiTheme="minorHAnsi"/>
          <w:sz w:val="24"/>
          <w:szCs w:val="22"/>
          <w:lang w:val="sk-SK"/>
        </w:rPr>
      </w:pPr>
      <w:r w:rsidRPr="00867B29">
        <w:rPr>
          <w:rFonts w:asciiTheme="minorHAnsi" w:hAnsiTheme="minorHAnsi"/>
          <w:sz w:val="24"/>
          <w:szCs w:val="22"/>
          <w:lang w:val="sk-SK"/>
        </w:rPr>
        <w:t>Súčasť</w:t>
      </w:r>
      <w:r>
        <w:rPr>
          <w:rFonts w:asciiTheme="minorHAnsi" w:hAnsiTheme="minorHAnsi"/>
          <w:sz w:val="24"/>
          <w:szCs w:val="22"/>
          <w:lang w:val="sk-SK"/>
        </w:rPr>
        <w:t>ou podpory kariérneho rastu</w:t>
      </w:r>
      <w:r w:rsidRPr="00867B29">
        <w:rPr>
          <w:rFonts w:asciiTheme="minorHAnsi" w:hAnsiTheme="minorHAnsi"/>
          <w:sz w:val="24"/>
          <w:szCs w:val="22"/>
          <w:lang w:val="sk-SK"/>
        </w:rPr>
        <w:t xml:space="preserve"> pedagogický</w:t>
      </w:r>
      <w:r>
        <w:rPr>
          <w:rFonts w:asciiTheme="minorHAnsi" w:hAnsiTheme="minorHAnsi"/>
          <w:sz w:val="24"/>
          <w:szCs w:val="22"/>
          <w:lang w:val="sk-SK"/>
        </w:rPr>
        <w:t>ch</w:t>
      </w:r>
      <w:r w:rsidRPr="00867B29">
        <w:rPr>
          <w:rFonts w:asciiTheme="minorHAnsi" w:hAnsiTheme="minorHAnsi"/>
          <w:sz w:val="24"/>
          <w:szCs w:val="22"/>
          <w:lang w:val="sk-SK"/>
        </w:rPr>
        <w:t xml:space="preserve"> zamestnanco</w:t>
      </w:r>
      <w:r>
        <w:rPr>
          <w:rFonts w:asciiTheme="minorHAnsi" w:hAnsiTheme="minorHAnsi"/>
          <w:sz w:val="24"/>
          <w:szCs w:val="22"/>
          <w:lang w:val="sk-SK"/>
        </w:rPr>
        <w:t>v</w:t>
      </w:r>
      <w:r w:rsidRPr="00867B29">
        <w:rPr>
          <w:rFonts w:asciiTheme="minorHAnsi" w:hAnsiTheme="minorHAnsi"/>
          <w:sz w:val="24"/>
          <w:szCs w:val="22"/>
          <w:lang w:val="sk-SK"/>
        </w:rPr>
        <w:t xml:space="preserve"> škôl </w:t>
      </w:r>
      <w:r>
        <w:rPr>
          <w:rFonts w:asciiTheme="minorHAnsi" w:hAnsiTheme="minorHAnsi"/>
          <w:sz w:val="24"/>
          <w:szCs w:val="22"/>
          <w:lang w:val="sk-SK"/>
        </w:rPr>
        <w:t>v rámci regionálneho školstva je poskytovanie možnosti vykonať prvú alebo druhú atestáciu. Atestácia</w:t>
      </w:r>
      <w:r w:rsidRPr="00867B29">
        <w:rPr>
          <w:rFonts w:asciiTheme="minorHAnsi" w:hAnsiTheme="minorHAnsi"/>
          <w:sz w:val="24"/>
          <w:szCs w:val="22"/>
          <w:lang w:val="sk-SK"/>
        </w:rPr>
        <w:t xml:space="preserve"> slúž</w:t>
      </w:r>
      <w:r>
        <w:rPr>
          <w:rFonts w:asciiTheme="minorHAnsi" w:hAnsiTheme="minorHAnsi"/>
          <w:sz w:val="24"/>
          <w:szCs w:val="22"/>
          <w:lang w:val="sk-SK"/>
        </w:rPr>
        <w:t>i</w:t>
      </w:r>
      <w:r w:rsidRPr="00867B29">
        <w:rPr>
          <w:rFonts w:asciiTheme="minorHAnsi" w:hAnsiTheme="minorHAnsi"/>
          <w:sz w:val="24"/>
          <w:szCs w:val="22"/>
          <w:lang w:val="sk-SK"/>
        </w:rPr>
        <w:t xml:space="preserve"> k overeniu získaných kompetencií vymedzených profesijným štandardom pre príslušnú kategóriu a podkategóriu pedagogického zamestnanca a príslušnú kategóriu odborného zamestnanca, ktorí ich získali kontinuálnym vzdelávaním, sebavzdelávaním </w:t>
      </w:r>
      <w:r w:rsidR="0051518C">
        <w:rPr>
          <w:rFonts w:asciiTheme="minorHAnsi" w:hAnsiTheme="minorHAnsi"/>
          <w:sz w:val="24"/>
          <w:szCs w:val="22"/>
          <w:lang w:val="sk-SK"/>
        </w:rPr>
        <w:br/>
      </w:r>
      <w:r w:rsidRPr="00867B29">
        <w:rPr>
          <w:rFonts w:asciiTheme="minorHAnsi" w:hAnsiTheme="minorHAnsi"/>
          <w:sz w:val="24"/>
          <w:szCs w:val="22"/>
          <w:lang w:val="sk-SK"/>
        </w:rPr>
        <w:t>a výkonom pedagogickej činnosti alebo výkonom odborných činností.</w:t>
      </w:r>
    </w:p>
    <w:p w:rsidR="00C84F9A" w:rsidRPr="00867B29" w:rsidRDefault="00C84F9A" w:rsidP="00BE6CF6">
      <w:pPr>
        <w:spacing w:after="0" w:line="276" w:lineRule="auto"/>
        <w:ind w:firstLine="567"/>
        <w:rPr>
          <w:rFonts w:asciiTheme="minorHAnsi" w:hAnsiTheme="minorHAnsi"/>
          <w:sz w:val="24"/>
          <w:szCs w:val="22"/>
          <w:lang w:val="sk-SK"/>
        </w:rPr>
      </w:pPr>
      <w:r w:rsidRPr="00867B29">
        <w:rPr>
          <w:rFonts w:asciiTheme="minorHAnsi" w:hAnsiTheme="minorHAnsi"/>
          <w:sz w:val="24"/>
          <w:szCs w:val="22"/>
          <w:lang w:val="sk-SK"/>
        </w:rPr>
        <w:t>UKF ako člen Slovenskej akademickej asociácie pre celoživotné vzdelávanie (SAACV) a Asociácie univerzít tretieho veku (ASUTV) aktívne rozvíjala v roku 2015 spoluprácu s ostatnými realizátormi ďalšieho vzdelávania na univerzitách v</w:t>
      </w:r>
      <w:r w:rsidR="0006790B">
        <w:rPr>
          <w:rFonts w:asciiTheme="minorHAnsi" w:hAnsiTheme="minorHAnsi"/>
          <w:sz w:val="24"/>
          <w:szCs w:val="22"/>
          <w:lang w:val="sk-SK"/>
        </w:rPr>
        <w:t xml:space="preserve"> </w:t>
      </w:r>
      <w:r w:rsidRPr="00867B29">
        <w:rPr>
          <w:rFonts w:asciiTheme="minorHAnsi" w:hAnsiTheme="minorHAnsi"/>
          <w:sz w:val="24"/>
          <w:szCs w:val="22"/>
          <w:lang w:val="sk-SK"/>
        </w:rPr>
        <w:t>SR s</w:t>
      </w:r>
      <w:r w:rsidR="0006790B">
        <w:rPr>
          <w:rFonts w:asciiTheme="minorHAnsi" w:hAnsiTheme="minorHAnsi"/>
          <w:sz w:val="24"/>
          <w:szCs w:val="22"/>
          <w:lang w:val="sk-SK"/>
        </w:rPr>
        <w:t xml:space="preserve"> </w:t>
      </w:r>
      <w:r w:rsidRPr="00867B29">
        <w:rPr>
          <w:rFonts w:asciiTheme="minorHAnsi" w:hAnsiTheme="minorHAnsi"/>
          <w:sz w:val="24"/>
          <w:szCs w:val="22"/>
          <w:lang w:val="sk-SK"/>
        </w:rPr>
        <w:t>cieľom zefektívniť činnosti univerzít v oblasti ďalšieho vzdelávania, zintenzívniť spoluprácu s</w:t>
      </w:r>
      <w:r w:rsidR="0006790B">
        <w:rPr>
          <w:rFonts w:asciiTheme="minorHAnsi" w:hAnsiTheme="minorHAnsi"/>
          <w:sz w:val="24"/>
          <w:szCs w:val="22"/>
          <w:lang w:val="sk-SK"/>
        </w:rPr>
        <w:t xml:space="preserve"> </w:t>
      </w:r>
      <w:r w:rsidRPr="00867B29">
        <w:rPr>
          <w:rFonts w:asciiTheme="minorHAnsi" w:hAnsiTheme="minorHAnsi"/>
          <w:sz w:val="24"/>
          <w:szCs w:val="22"/>
          <w:lang w:val="sk-SK"/>
        </w:rPr>
        <w:t>Národným ústavom celoživotného vzdelávania a zviditeľniť kvality a možnosti ďalšieho vzdelávania poskytovaného univerzitami na Slovensku v národnom aj medzinárodnom meradle (European Association for University Lifelong Learning, International Association of Universities of the Third Age).</w:t>
      </w:r>
      <w:r>
        <w:rPr>
          <w:rFonts w:asciiTheme="minorHAnsi" w:hAnsiTheme="minorHAnsi"/>
          <w:sz w:val="24"/>
          <w:szCs w:val="22"/>
          <w:lang w:val="sk-SK"/>
        </w:rPr>
        <w:t xml:space="preserve"> </w:t>
      </w:r>
    </w:p>
    <w:p w:rsidR="00C84F9A" w:rsidRPr="00867B29" w:rsidRDefault="00C84F9A" w:rsidP="00C84F9A">
      <w:pPr>
        <w:spacing w:after="0" w:line="240" w:lineRule="auto"/>
        <w:ind w:firstLine="0"/>
        <w:rPr>
          <w:rFonts w:asciiTheme="minorHAnsi" w:hAnsiTheme="minorHAnsi"/>
          <w:sz w:val="24"/>
          <w:szCs w:val="22"/>
          <w:lang w:val="sk-SK"/>
        </w:rPr>
      </w:pPr>
    </w:p>
    <w:p w:rsidR="00C84F9A" w:rsidRPr="00B508F4" w:rsidRDefault="005B6176" w:rsidP="00C84F9A">
      <w:pPr>
        <w:spacing w:after="0" w:line="240" w:lineRule="auto"/>
        <w:ind w:firstLine="0"/>
        <w:jc w:val="left"/>
        <w:rPr>
          <w:rFonts w:asciiTheme="minorHAnsi" w:hAnsiTheme="minorHAnsi"/>
          <w:sz w:val="22"/>
          <w:szCs w:val="22"/>
          <w:lang w:val="sk-SK"/>
        </w:rPr>
      </w:pPr>
      <w:r w:rsidRPr="00F971C9">
        <w:rPr>
          <w:rFonts w:asciiTheme="minorHAnsi" w:hAnsiTheme="minorHAnsi"/>
          <w:sz w:val="22"/>
          <w:szCs w:val="22"/>
        </w:rPr>
        <w:t>Tab. č. 6</w:t>
      </w:r>
      <w:r w:rsidR="00C84F9A" w:rsidRPr="00F971C9">
        <w:rPr>
          <w:rFonts w:asciiTheme="minorHAnsi" w:hAnsiTheme="minorHAnsi"/>
          <w:sz w:val="24"/>
          <w:szCs w:val="22"/>
          <w:lang w:val="sk-SK"/>
        </w:rPr>
        <w:tab/>
      </w:r>
      <w:r w:rsidR="00F24463">
        <w:rPr>
          <w:rFonts w:asciiTheme="minorHAnsi" w:hAnsiTheme="minorHAnsi"/>
          <w:sz w:val="24"/>
          <w:szCs w:val="22"/>
          <w:lang w:val="sk-SK"/>
        </w:rPr>
        <w:t xml:space="preserve">          </w:t>
      </w:r>
      <w:r w:rsidR="00C84F9A" w:rsidRPr="00B508F4">
        <w:rPr>
          <w:rFonts w:asciiTheme="minorHAnsi" w:hAnsiTheme="minorHAnsi"/>
          <w:sz w:val="22"/>
          <w:szCs w:val="22"/>
          <w:lang w:val="sk-SK"/>
        </w:rPr>
        <w:t>Účastníci a absolventi ďalšieho vzdelávania v roku 2015</w:t>
      </w:r>
    </w:p>
    <w:tbl>
      <w:tblPr>
        <w:tblW w:w="10173" w:type="dxa"/>
        <w:tblInd w:w="-28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272"/>
        <w:gridCol w:w="713"/>
        <w:gridCol w:w="534"/>
        <w:gridCol w:w="600"/>
        <w:gridCol w:w="567"/>
        <w:gridCol w:w="567"/>
        <w:gridCol w:w="567"/>
        <w:gridCol w:w="567"/>
        <w:gridCol w:w="567"/>
        <w:gridCol w:w="567"/>
        <w:gridCol w:w="567"/>
        <w:gridCol w:w="675"/>
        <w:gridCol w:w="709"/>
        <w:gridCol w:w="851"/>
        <w:gridCol w:w="850"/>
      </w:tblGrid>
      <w:tr w:rsidR="00C84F9A" w:rsidRPr="00867B29" w:rsidTr="002A1BA0">
        <w:trPr>
          <w:trHeight w:val="378"/>
        </w:trPr>
        <w:tc>
          <w:tcPr>
            <w:tcW w:w="1272" w:type="dxa"/>
            <w:vMerge w:val="restart"/>
            <w:shd w:val="clear" w:color="auto" w:fill="C6D9F1" w:themeFill="text2" w:themeFillTint="33"/>
            <w:vAlign w:val="center"/>
            <w:hideMark/>
          </w:tcPr>
          <w:p w:rsidR="00C84F9A" w:rsidRPr="00867B29" w:rsidRDefault="00C84F9A" w:rsidP="002A1BA0">
            <w:pPr>
              <w:spacing w:after="0" w:line="240" w:lineRule="auto"/>
              <w:ind w:firstLine="0"/>
              <w:jc w:val="left"/>
              <w:rPr>
                <w:rFonts w:asciiTheme="minorHAnsi" w:hAnsiTheme="minorHAnsi"/>
                <w:b/>
                <w:sz w:val="22"/>
                <w:szCs w:val="22"/>
                <w:lang w:val="sk-SK"/>
              </w:rPr>
            </w:pPr>
            <w:r w:rsidRPr="00867B29">
              <w:rPr>
                <w:rFonts w:asciiTheme="minorHAnsi" w:hAnsiTheme="minorHAnsi"/>
                <w:b/>
                <w:sz w:val="22"/>
                <w:szCs w:val="22"/>
                <w:lang w:val="sk-SK"/>
              </w:rPr>
              <w:t>Fakulta</w:t>
            </w:r>
          </w:p>
        </w:tc>
        <w:tc>
          <w:tcPr>
            <w:tcW w:w="7200" w:type="dxa"/>
            <w:gridSpan w:val="12"/>
            <w:shd w:val="clear" w:color="auto" w:fill="C6D9F1" w:themeFill="text2" w:themeFillTint="33"/>
          </w:tcPr>
          <w:p w:rsidR="00C84F9A" w:rsidRPr="00867B29" w:rsidRDefault="00C84F9A" w:rsidP="002A1BA0">
            <w:pPr>
              <w:spacing w:after="0" w:line="240" w:lineRule="auto"/>
              <w:ind w:firstLine="0"/>
              <w:jc w:val="left"/>
              <w:rPr>
                <w:rFonts w:asciiTheme="minorHAnsi" w:hAnsiTheme="minorHAnsi"/>
                <w:b/>
                <w:sz w:val="22"/>
                <w:szCs w:val="22"/>
                <w:lang w:val="sk-SK"/>
              </w:rPr>
            </w:pPr>
            <w:r w:rsidRPr="00867B29">
              <w:rPr>
                <w:rFonts w:asciiTheme="minorHAnsi" w:hAnsiTheme="minorHAnsi"/>
                <w:b/>
                <w:sz w:val="22"/>
                <w:szCs w:val="22"/>
                <w:lang w:val="sk-SK"/>
              </w:rPr>
              <w:t>Druh ďalšieho vzdelávania</w:t>
            </w:r>
          </w:p>
        </w:tc>
        <w:tc>
          <w:tcPr>
            <w:tcW w:w="851" w:type="dxa"/>
            <w:vMerge w:val="restart"/>
            <w:shd w:val="clear" w:color="auto" w:fill="C6D9F1" w:themeFill="text2" w:themeFillTint="33"/>
          </w:tcPr>
          <w:p w:rsidR="00C84F9A" w:rsidRPr="00867B29" w:rsidRDefault="00C84F9A" w:rsidP="002A1BA0">
            <w:pPr>
              <w:spacing w:after="0" w:line="240" w:lineRule="auto"/>
              <w:ind w:firstLine="0"/>
              <w:jc w:val="left"/>
              <w:rPr>
                <w:rFonts w:asciiTheme="minorHAnsi" w:hAnsiTheme="minorHAnsi"/>
                <w:b/>
                <w:sz w:val="22"/>
                <w:szCs w:val="22"/>
                <w:lang w:val="sk-SK"/>
              </w:rPr>
            </w:pPr>
          </w:p>
          <w:p w:rsidR="00C84F9A" w:rsidRPr="00867B29" w:rsidRDefault="00C84F9A" w:rsidP="002A1BA0">
            <w:pPr>
              <w:spacing w:after="0" w:line="240" w:lineRule="auto"/>
              <w:ind w:firstLine="0"/>
              <w:jc w:val="left"/>
              <w:rPr>
                <w:rFonts w:asciiTheme="minorHAnsi" w:hAnsiTheme="minorHAnsi"/>
                <w:b/>
                <w:sz w:val="22"/>
                <w:szCs w:val="22"/>
                <w:lang w:val="sk-SK"/>
              </w:rPr>
            </w:pPr>
          </w:p>
          <w:p w:rsidR="00C84F9A" w:rsidRPr="00867B29" w:rsidRDefault="00C84F9A" w:rsidP="002A1BA0">
            <w:pPr>
              <w:spacing w:after="0" w:line="240" w:lineRule="auto"/>
              <w:ind w:firstLine="0"/>
              <w:jc w:val="left"/>
              <w:rPr>
                <w:rFonts w:asciiTheme="minorHAnsi" w:hAnsiTheme="minorHAnsi"/>
                <w:b/>
                <w:sz w:val="22"/>
                <w:szCs w:val="22"/>
                <w:lang w:val="sk-SK"/>
              </w:rPr>
            </w:pPr>
            <w:r w:rsidRPr="00867B29">
              <w:rPr>
                <w:rFonts w:asciiTheme="minorHAnsi" w:hAnsiTheme="minorHAnsi"/>
                <w:b/>
                <w:sz w:val="22"/>
                <w:szCs w:val="22"/>
                <w:lang w:val="sk-SK"/>
              </w:rPr>
              <w:t>Spolu Ú</w:t>
            </w:r>
          </w:p>
        </w:tc>
        <w:tc>
          <w:tcPr>
            <w:tcW w:w="850" w:type="dxa"/>
            <w:vMerge w:val="restart"/>
            <w:shd w:val="clear" w:color="auto" w:fill="C6D9F1" w:themeFill="text2" w:themeFillTint="33"/>
          </w:tcPr>
          <w:p w:rsidR="00C84F9A" w:rsidRPr="00867B29" w:rsidRDefault="00C84F9A" w:rsidP="002A1BA0">
            <w:pPr>
              <w:spacing w:after="0" w:line="240" w:lineRule="auto"/>
              <w:ind w:firstLine="0"/>
              <w:jc w:val="left"/>
              <w:rPr>
                <w:rFonts w:asciiTheme="minorHAnsi" w:hAnsiTheme="minorHAnsi"/>
                <w:b/>
                <w:sz w:val="22"/>
                <w:szCs w:val="22"/>
                <w:lang w:val="sk-SK"/>
              </w:rPr>
            </w:pPr>
          </w:p>
          <w:p w:rsidR="00C84F9A" w:rsidRPr="00867B29" w:rsidRDefault="00C84F9A" w:rsidP="002A1BA0">
            <w:pPr>
              <w:spacing w:after="0" w:line="240" w:lineRule="auto"/>
              <w:ind w:firstLine="0"/>
              <w:jc w:val="left"/>
              <w:rPr>
                <w:rFonts w:asciiTheme="minorHAnsi" w:hAnsiTheme="minorHAnsi"/>
                <w:b/>
                <w:sz w:val="22"/>
                <w:szCs w:val="22"/>
                <w:lang w:val="sk-SK"/>
              </w:rPr>
            </w:pPr>
          </w:p>
          <w:p w:rsidR="00C84F9A" w:rsidRPr="00867B29" w:rsidRDefault="00C84F9A" w:rsidP="002A1BA0">
            <w:pPr>
              <w:spacing w:after="0" w:line="240" w:lineRule="auto"/>
              <w:ind w:firstLine="0"/>
              <w:jc w:val="left"/>
              <w:rPr>
                <w:rFonts w:asciiTheme="minorHAnsi" w:hAnsiTheme="minorHAnsi"/>
                <w:b/>
                <w:sz w:val="22"/>
                <w:szCs w:val="22"/>
                <w:lang w:val="sk-SK"/>
              </w:rPr>
            </w:pPr>
            <w:r w:rsidRPr="00867B29">
              <w:rPr>
                <w:rFonts w:asciiTheme="minorHAnsi" w:hAnsiTheme="minorHAnsi"/>
                <w:b/>
                <w:sz w:val="22"/>
                <w:szCs w:val="22"/>
                <w:lang w:val="sk-SK"/>
              </w:rPr>
              <w:t>Spolu A</w:t>
            </w:r>
          </w:p>
        </w:tc>
      </w:tr>
      <w:tr w:rsidR="00C84F9A" w:rsidRPr="00867B29" w:rsidTr="002A1BA0">
        <w:trPr>
          <w:trHeight w:val="378"/>
        </w:trPr>
        <w:tc>
          <w:tcPr>
            <w:tcW w:w="1272" w:type="dxa"/>
            <w:vMerge/>
            <w:vAlign w:val="center"/>
            <w:hideMark/>
          </w:tcPr>
          <w:p w:rsidR="00C84F9A" w:rsidRPr="00867B29" w:rsidRDefault="00C84F9A" w:rsidP="002A1BA0">
            <w:pPr>
              <w:spacing w:after="0" w:line="240" w:lineRule="auto"/>
              <w:ind w:firstLine="0"/>
              <w:jc w:val="left"/>
              <w:rPr>
                <w:rFonts w:asciiTheme="minorHAnsi" w:hAnsiTheme="minorHAnsi"/>
                <w:b/>
                <w:sz w:val="22"/>
                <w:szCs w:val="22"/>
                <w:lang w:val="sk-SK"/>
              </w:rPr>
            </w:pPr>
          </w:p>
        </w:tc>
        <w:tc>
          <w:tcPr>
            <w:tcW w:w="1247" w:type="dxa"/>
            <w:gridSpan w:val="2"/>
            <w:shd w:val="clear" w:color="auto" w:fill="C6D9F1" w:themeFill="text2" w:themeFillTint="33"/>
            <w:hideMark/>
          </w:tcPr>
          <w:p w:rsidR="00C84F9A" w:rsidRPr="00867B29" w:rsidRDefault="00C84F9A" w:rsidP="002A1BA0">
            <w:pPr>
              <w:spacing w:after="0" w:line="240" w:lineRule="auto"/>
              <w:ind w:firstLine="0"/>
              <w:jc w:val="left"/>
              <w:rPr>
                <w:rFonts w:asciiTheme="minorHAnsi" w:hAnsiTheme="minorHAnsi"/>
                <w:b/>
                <w:sz w:val="22"/>
                <w:szCs w:val="22"/>
                <w:lang w:val="sk-SK"/>
              </w:rPr>
            </w:pPr>
            <w:r w:rsidRPr="00867B29">
              <w:rPr>
                <w:rFonts w:asciiTheme="minorHAnsi" w:hAnsiTheme="minorHAnsi"/>
                <w:b/>
                <w:sz w:val="22"/>
                <w:szCs w:val="22"/>
                <w:lang w:val="sk-SK"/>
              </w:rPr>
              <w:t>RŠ</w:t>
            </w:r>
          </w:p>
        </w:tc>
        <w:tc>
          <w:tcPr>
            <w:tcW w:w="1167" w:type="dxa"/>
            <w:gridSpan w:val="2"/>
            <w:shd w:val="clear" w:color="auto" w:fill="C6D9F1" w:themeFill="text2" w:themeFillTint="33"/>
            <w:hideMark/>
          </w:tcPr>
          <w:p w:rsidR="00C84F9A" w:rsidRPr="00867B29" w:rsidRDefault="00C84F9A" w:rsidP="002A1BA0">
            <w:pPr>
              <w:spacing w:after="0" w:line="240" w:lineRule="auto"/>
              <w:ind w:firstLine="0"/>
              <w:jc w:val="left"/>
              <w:rPr>
                <w:rFonts w:asciiTheme="minorHAnsi" w:hAnsiTheme="minorHAnsi"/>
                <w:b/>
                <w:sz w:val="22"/>
                <w:szCs w:val="22"/>
                <w:lang w:val="sk-SK"/>
              </w:rPr>
            </w:pPr>
            <w:r w:rsidRPr="00867B29">
              <w:rPr>
                <w:rFonts w:asciiTheme="minorHAnsi" w:hAnsiTheme="minorHAnsi"/>
                <w:b/>
                <w:sz w:val="22"/>
                <w:szCs w:val="22"/>
                <w:lang w:val="sk-SK"/>
              </w:rPr>
              <w:t>DPŠ</w:t>
            </w:r>
          </w:p>
        </w:tc>
        <w:tc>
          <w:tcPr>
            <w:tcW w:w="1134" w:type="dxa"/>
            <w:gridSpan w:val="2"/>
            <w:shd w:val="clear" w:color="auto" w:fill="C6D9F1" w:themeFill="text2" w:themeFillTint="33"/>
          </w:tcPr>
          <w:p w:rsidR="00C84F9A" w:rsidRPr="00867B29" w:rsidRDefault="00C84F9A" w:rsidP="002A1BA0">
            <w:pPr>
              <w:spacing w:after="0" w:line="240" w:lineRule="auto"/>
              <w:ind w:firstLine="0"/>
              <w:jc w:val="left"/>
              <w:rPr>
                <w:rFonts w:asciiTheme="minorHAnsi" w:hAnsiTheme="minorHAnsi"/>
                <w:b/>
                <w:sz w:val="22"/>
                <w:szCs w:val="22"/>
                <w:lang w:val="sk-SK"/>
              </w:rPr>
            </w:pPr>
            <w:r w:rsidRPr="00867B29">
              <w:rPr>
                <w:rFonts w:asciiTheme="minorHAnsi" w:hAnsiTheme="minorHAnsi"/>
                <w:b/>
                <w:sz w:val="22"/>
                <w:szCs w:val="22"/>
                <w:lang w:val="sk-SK"/>
              </w:rPr>
              <w:t>KV</w:t>
            </w:r>
          </w:p>
        </w:tc>
        <w:tc>
          <w:tcPr>
            <w:tcW w:w="1134" w:type="dxa"/>
            <w:gridSpan w:val="2"/>
            <w:shd w:val="clear" w:color="auto" w:fill="C6D9F1" w:themeFill="text2" w:themeFillTint="33"/>
            <w:hideMark/>
          </w:tcPr>
          <w:p w:rsidR="00C84F9A" w:rsidRPr="00867B29" w:rsidRDefault="00C84F9A" w:rsidP="002A1BA0">
            <w:pPr>
              <w:spacing w:after="0" w:line="240" w:lineRule="auto"/>
              <w:ind w:firstLine="0"/>
              <w:jc w:val="left"/>
              <w:rPr>
                <w:rFonts w:asciiTheme="minorHAnsi" w:hAnsiTheme="minorHAnsi"/>
                <w:b/>
                <w:sz w:val="22"/>
                <w:szCs w:val="22"/>
                <w:lang w:val="sk-SK"/>
              </w:rPr>
            </w:pPr>
            <w:r w:rsidRPr="00867B29">
              <w:rPr>
                <w:rFonts w:asciiTheme="minorHAnsi" w:hAnsiTheme="minorHAnsi"/>
                <w:b/>
                <w:sz w:val="22"/>
                <w:szCs w:val="22"/>
                <w:lang w:val="sk-SK"/>
              </w:rPr>
              <w:t>DOV</w:t>
            </w:r>
          </w:p>
        </w:tc>
        <w:tc>
          <w:tcPr>
            <w:tcW w:w="1134" w:type="dxa"/>
            <w:gridSpan w:val="2"/>
            <w:shd w:val="clear" w:color="auto" w:fill="C6D9F1" w:themeFill="text2" w:themeFillTint="33"/>
            <w:hideMark/>
          </w:tcPr>
          <w:p w:rsidR="00C84F9A" w:rsidRPr="00867B29" w:rsidRDefault="00C84F9A" w:rsidP="002A1BA0">
            <w:pPr>
              <w:spacing w:after="0" w:line="240" w:lineRule="auto"/>
              <w:ind w:firstLine="0"/>
              <w:jc w:val="left"/>
              <w:rPr>
                <w:rFonts w:asciiTheme="minorHAnsi" w:hAnsiTheme="minorHAnsi"/>
                <w:b/>
                <w:sz w:val="22"/>
                <w:szCs w:val="22"/>
                <w:lang w:val="sk-SK"/>
              </w:rPr>
            </w:pPr>
            <w:r w:rsidRPr="00867B29">
              <w:rPr>
                <w:rFonts w:asciiTheme="minorHAnsi" w:hAnsiTheme="minorHAnsi"/>
                <w:b/>
                <w:sz w:val="22"/>
                <w:szCs w:val="22"/>
                <w:lang w:val="sk-SK"/>
              </w:rPr>
              <w:t>NLU</w:t>
            </w:r>
          </w:p>
        </w:tc>
        <w:tc>
          <w:tcPr>
            <w:tcW w:w="1384" w:type="dxa"/>
            <w:gridSpan w:val="2"/>
            <w:shd w:val="clear" w:color="auto" w:fill="C6D9F1" w:themeFill="text2" w:themeFillTint="33"/>
            <w:hideMark/>
          </w:tcPr>
          <w:p w:rsidR="00C84F9A" w:rsidRPr="00867B29" w:rsidRDefault="00C84F9A" w:rsidP="002A1BA0">
            <w:pPr>
              <w:spacing w:after="0" w:line="240" w:lineRule="auto"/>
              <w:ind w:firstLine="0"/>
              <w:jc w:val="left"/>
              <w:rPr>
                <w:rFonts w:asciiTheme="minorHAnsi" w:hAnsiTheme="minorHAnsi"/>
                <w:b/>
                <w:sz w:val="22"/>
                <w:szCs w:val="22"/>
                <w:lang w:val="sk-SK"/>
              </w:rPr>
            </w:pPr>
            <w:r w:rsidRPr="00867B29">
              <w:rPr>
                <w:rFonts w:asciiTheme="minorHAnsi" w:hAnsiTheme="minorHAnsi"/>
                <w:b/>
                <w:sz w:val="22"/>
                <w:szCs w:val="22"/>
                <w:lang w:val="sk-SK"/>
              </w:rPr>
              <w:t>U3V</w:t>
            </w:r>
          </w:p>
        </w:tc>
        <w:tc>
          <w:tcPr>
            <w:tcW w:w="851" w:type="dxa"/>
            <w:vMerge/>
            <w:vAlign w:val="center"/>
            <w:hideMark/>
          </w:tcPr>
          <w:p w:rsidR="00C84F9A" w:rsidRPr="00867B29" w:rsidRDefault="00C84F9A" w:rsidP="002A1BA0">
            <w:pPr>
              <w:spacing w:after="0" w:line="240" w:lineRule="auto"/>
              <w:ind w:firstLine="0"/>
              <w:jc w:val="left"/>
              <w:rPr>
                <w:rFonts w:asciiTheme="minorHAnsi" w:hAnsiTheme="minorHAnsi"/>
                <w:b/>
                <w:sz w:val="22"/>
                <w:szCs w:val="22"/>
                <w:lang w:val="sk-SK"/>
              </w:rPr>
            </w:pPr>
          </w:p>
        </w:tc>
        <w:tc>
          <w:tcPr>
            <w:tcW w:w="850" w:type="dxa"/>
            <w:vMerge/>
            <w:vAlign w:val="center"/>
            <w:hideMark/>
          </w:tcPr>
          <w:p w:rsidR="00C84F9A" w:rsidRPr="00867B29" w:rsidRDefault="00C84F9A" w:rsidP="002A1BA0">
            <w:pPr>
              <w:spacing w:after="0" w:line="240" w:lineRule="auto"/>
              <w:ind w:firstLine="0"/>
              <w:jc w:val="left"/>
              <w:rPr>
                <w:rFonts w:asciiTheme="minorHAnsi" w:hAnsiTheme="minorHAnsi"/>
                <w:b/>
                <w:sz w:val="22"/>
                <w:szCs w:val="22"/>
                <w:lang w:val="sk-SK"/>
              </w:rPr>
            </w:pPr>
          </w:p>
        </w:tc>
      </w:tr>
      <w:tr w:rsidR="00C84F9A" w:rsidRPr="00867B29" w:rsidTr="002A1BA0">
        <w:trPr>
          <w:trHeight w:val="184"/>
        </w:trPr>
        <w:tc>
          <w:tcPr>
            <w:tcW w:w="1272" w:type="dxa"/>
            <w:vMerge/>
            <w:vAlign w:val="center"/>
            <w:hideMark/>
          </w:tcPr>
          <w:p w:rsidR="00C84F9A" w:rsidRPr="00867B29" w:rsidRDefault="00C84F9A" w:rsidP="002A1BA0">
            <w:pPr>
              <w:spacing w:after="0" w:line="240" w:lineRule="auto"/>
              <w:ind w:firstLine="0"/>
              <w:jc w:val="left"/>
              <w:rPr>
                <w:rFonts w:asciiTheme="minorHAnsi" w:hAnsiTheme="minorHAnsi"/>
                <w:b/>
                <w:sz w:val="22"/>
                <w:szCs w:val="22"/>
                <w:lang w:val="sk-SK"/>
              </w:rPr>
            </w:pPr>
          </w:p>
        </w:tc>
        <w:tc>
          <w:tcPr>
            <w:tcW w:w="713" w:type="dxa"/>
            <w:shd w:val="clear" w:color="auto" w:fill="C6D9F1" w:themeFill="text2" w:themeFillTint="33"/>
            <w:hideMark/>
          </w:tcPr>
          <w:p w:rsidR="00C84F9A" w:rsidRPr="00867B29" w:rsidRDefault="00C84F9A" w:rsidP="002A1BA0">
            <w:pPr>
              <w:spacing w:after="0" w:line="240" w:lineRule="auto"/>
              <w:ind w:firstLine="0"/>
              <w:jc w:val="left"/>
              <w:rPr>
                <w:rFonts w:asciiTheme="minorHAnsi" w:hAnsiTheme="minorHAnsi"/>
                <w:b/>
                <w:sz w:val="22"/>
                <w:szCs w:val="22"/>
                <w:lang w:val="sk-SK"/>
              </w:rPr>
            </w:pPr>
            <w:r w:rsidRPr="00867B29">
              <w:rPr>
                <w:rFonts w:asciiTheme="minorHAnsi" w:hAnsiTheme="minorHAnsi"/>
                <w:b/>
                <w:sz w:val="22"/>
                <w:szCs w:val="22"/>
                <w:lang w:val="sk-SK"/>
              </w:rPr>
              <w:t>Ú</w:t>
            </w:r>
          </w:p>
        </w:tc>
        <w:tc>
          <w:tcPr>
            <w:tcW w:w="534" w:type="dxa"/>
            <w:shd w:val="clear" w:color="auto" w:fill="C6D9F1" w:themeFill="text2" w:themeFillTint="33"/>
            <w:hideMark/>
          </w:tcPr>
          <w:p w:rsidR="00C84F9A" w:rsidRPr="00867B29" w:rsidRDefault="00C84F9A" w:rsidP="002A1BA0">
            <w:pPr>
              <w:spacing w:after="0" w:line="240" w:lineRule="auto"/>
              <w:ind w:firstLine="0"/>
              <w:jc w:val="left"/>
              <w:rPr>
                <w:rFonts w:asciiTheme="minorHAnsi" w:hAnsiTheme="minorHAnsi"/>
                <w:b/>
                <w:sz w:val="22"/>
                <w:szCs w:val="22"/>
                <w:lang w:val="sk-SK"/>
              </w:rPr>
            </w:pPr>
            <w:r w:rsidRPr="00867B29">
              <w:rPr>
                <w:rFonts w:asciiTheme="minorHAnsi" w:hAnsiTheme="minorHAnsi"/>
                <w:b/>
                <w:sz w:val="22"/>
                <w:szCs w:val="22"/>
                <w:lang w:val="sk-SK"/>
              </w:rPr>
              <w:t>A</w:t>
            </w:r>
            <w:r w:rsidRPr="00867B29">
              <w:rPr>
                <w:rFonts w:asciiTheme="minorHAnsi" w:hAnsiTheme="minorHAnsi"/>
                <w:b/>
                <w:vanish/>
                <w:sz w:val="22"/>
                <w:szCs w:val="22"/>
                <w:lang w:val="sk-SK"/>
              </w:rPr>
              <w:t>AI</w:t>
            </w:r>
          </w:p>
        </w:tc>
        <w:tc>
          <w:tcPr>
            <w:tcW w:w="600" w:type="dxa"/>
            <w:shd w:val="clear" w:color="auto" w:fill="C6D9F1" w:themeFill="text2" w:themeFillTint="33"/>
            <w:hideMark/>
          </w:tcPr>
          <w:p w:rsidR="00C84F9A" w:rsidRPr="00867B29" w:rsidRDefault="00C84F9A" w:rsidP="002A1BA0">
            <w:pPr>
              <w:spacing w:after="0" w:line="240" w:lineRule="auto"/>
              <w:ind w:firstLine="0"/>
              <w:jc w:val="left"/>
              <w:rPr>
                <w:rFonts w:asciiTheme="minorHAnsi" w:hAnsiTheme="minorHAnsi"/>
                <w:b/>
                <w:sz w:val="22"/>
                <w:szCs w:val="22"/>
                <w:lang w:val="sk-SK"/>
              </w:rPr>
            </w:pPr>
            <w:r w:rsidRPr="00867B29">
              <w:rPr>
                <w:rFonts w:asciiTheme="minorHAnsi" w:hAnsiTheme="minorHAnsi"/>
                <w:b/>
                <w:sz w:val="22"/>
                <w:szCs w:val="22"/>
                <w:lang w:val="sk-SK"/>
              </w:rPr>
              <w:t>Ú</w:t>
            </w:r>
          </w:p>
        </w:tc>
        <w:tc>
          <w:tcPr>
            <w:tcW w:w="567" w:type="dxa"/>
            <w:shd w:val="clear" w:color="auto" w:fill="C6D9F1" w:themeFill="text2" w:themeFillTint="33"/>
            <w:hideMark/>
          </w:tcPr>
          <w:p w:rsidR="00C84F9A" w:rsidRPr="00867B29" w:rsidRDefault="00C84F9A" w:rsidP="002A1BA0">
            <w:pPr>
              <w:spacing w:after="0" w:line="240" w:lineRule="auto"/>
              <w:ind w:firstLine="0"/>
              <w:jc w:val="left"/>
              <w:rPr>
                <w:rFonts w:asciiTheme="minorHAnsi" w:hAnsiTheme="minorHAnsi"/>
                <w:b/>
                <w:sz w:val="22"/>
                <w:szCs w:val="22"/>
                <w:lang w:val="sk-SK"/>
              </w:rPr>
            </w:pPr>
            <w:r w:rsidRPr="00867B29">
              <w:rPr>
                <w:rFonts w:asciiTheme="minorHAnsi" w:hAnsiTheme="minorHAnsi"/>
                <w:b/>
                <w:sz w:val="22"/>
                <w:szCs w:val="22"/>
                <w:lang w:val="sk-SK"/>
              </w:rPr>
              <w:t>A</w:t>
            </w:r>
          </w:p>
        </w:tc>
        <w:tc>
          <w:tcPr>
            <w:tcW w:w="567" w:type="dxa"/>
            <w:shd w:val="clear" w:color="auto" w:fill="C6D9F1" w:themeFill="text2" w:themeFillTint="33"/>
          </w:tcPr>
          <w:p w:rsidR="00C84F9A" w:rsidRPr="00867B29" w:rsidRDefault="00C84F9A" w:rsidP="002A1BA0">
            <w:pPr>
              <w:spacing w:after="0" w:line="240" w:lineRule="auto"/>
              <w:ind w:firstLine="0"/>
              <w:jc w:val="left"/>
              <w:rPr>
                <w:rFonts w:asciiTheme="minorHAnsi" w:hAnsiTheme="minorHAnsi"/>
                <w:b/>
                <w:sz w:val="22"/>
                <w:szCs w:val="22"/>
                <w:lang w:val="sk-SK"/>
              </w:rPr>
            </w:pPr>
            <w:r w:rsidRPr="00867B29">
              <w:rPr>
                <w:rFonts w:asciiTheme="minorHAnsi" w:hAnsiTheme="minorHAnsi"/>
                <w:b/>
                <w:sz w:val="22"/>
                <w:szCs w:val="22"/>
                <w:lang w:val="sk-SK"/>
              </w:rPr>
              <w:t>Ú</w:t>
            </w:r>
          </w:p>
        </w:tc>
        <w:tc>
          <w:tcPr>
            <w:tcW w:w="567" w:type="dxa"/>
            <w:shd w:val="clear" w:color="auto" w:fill="C6D9F1" w:themeFill="text2" w:themeFillTint="33"/>
          </w:tcPr>
          <w:p w:rsidR="00C84F9A" w:rsidRPr="00867B29" w:rsidRDefault="00C84F9A" w:rsidP="002A1BA0">
            <w:pPr>
              <w:spacing w:after="0" w:line="240" w:lineRule="auto"/>
              <w:ind w:firstLine="0"/>
              <w:jc w:val="left"/>
              <w:rPr>
                <w:rFonts w:asciiTheme="minorHAnsi" w:hAnsiTheme="minorHAnsi"/>
                <w:b/>
                <w:sz w:val="22"/>
                <w:szCs w:val="22"/>
                <w:lang w:val="sk-SK"/>
              </w:rPr>
            </w:pPr>
            <w:r w:rsidRPr="00867B29">
              <w:rPr>
                <w:rFonts w:asciiTheme="minorHAnsi" w:hAnsiTheme="minorHAnsi"/>
                <w:b/>
                <w:sz w:val="22"/>
                <w:szCs w:val="22"/>
                <w:lang w:val="sk-SK"/>
              </w:rPr>
              <w:t>A</w:t>
            </w:r>
          </w:p>
        </w:tc>
        <w:tc>
          <w:tcPr>
            <w:tcW w:w="567" w:type="dxa"/>
            <w:shd w:val="clear" w:color="auto" w:fill="C6D9F1" w:themeFill="text2" w:themeFillTint="33"/>
            <w:hideMark/>
          </w:tcPr>
          <w:p w:rsidR="00C84F9A" w:rsidRPr="00867B29" w:rsidRDefault="00C84F9A" w:rsidP="002A1BA0">
            <w:pPr>
              <w:spacing w:after="0" w:line="240" w:lineRule="auto"/>
              <w:ind w:firstLine="0"/>
              <w:jc w:val="left"/>
              <w:rPr>
                <w:rFonts w:asciiTheme="minorHAnsi" w:hAnsiTheme="minorHAnsi"/>
                <w:b/>
                <w:sz w:val="22"/>
                <w:szCs w:val="22"/>
                <w:lang w:val="sk-SK"/>
              </w:rPr>
            </w:pPr>
            <w:r w:rsidRPr="00867B29">
              <w:rPr>
                <w:rFonts w:asciiTheme="minorHAnsi" w:hAnsiTheme="minorHAnsi"/>
                <w:b/>
                <w:sz w:val="22"/>
                <w:szCs w:val="22"/>
                <w:lang w:val="sk-SK"/>
              </w:rPr>
              <w:t>Ú</w:t>
            </w:r>
          </w:p>
        </w:tc>
        <w:tc>
          <w:tcPr>
            <w:tcW w:w="567" w:type="dxa"/>
            <w:shd w:val="clear" w:color="auto" w:fill="C6D9F1" w:themeFill="text2" w:themeFillTint="33"/>
            <w:hideMark/>
          </w:tcPr>
          <w:p w:rsidR="00C84F9A" w:rsidRPr="00867B29" w:rsidRDefault="00C84F9A" w:rsidP="002A1BA0">
            <w:pPr>
              <w:spacing w:after="0" w:line="240" w:lineRule="auto"/>
              <w:ind w:firstLine="0"/>
              <w:jc w:val="left"/>
              <w:rPr>
                <w:rFonts w:asciiTheme="minorHAnsi" w:hAnsiTheme="minorHAnsi"/>
                <w:b/>
                <w:sz w:val="22"/>
                <w:szCs w:val="22"/>
                <w:lang w:val="sk-SK"/>
              </w:rPr>
            </w:pPr>
            <w:r w:rsidRPr="00867B29">
              <w:rPr>
                <w:rFonts w:asciiTheme="minorHAnsi" w:hAnsiTheme="minorHAnsi"/>
                <w:b/>
                <w:sz w:val="22"/>
                <w:szCs w:val="22"/>
                <w:lang w:val="sk-SK"/>
              </w:rPr>
              <w:t>A</w:t>
            </w:r>
          </w:p>
        </w:tc>
        <w:tc>
          <w:tcPr>
            <w:tcW w:w="567" w:type="dxa"/>
            <w:shd w:val="clear" w:color="auto" w:fill="C6D9F1" w:themeFill="text2" w:themeFillTint="33"/>
            <w:hideMark/>
          </w:tcPr>
          <w:p w:rsidR="00C84F9A" w:rsidRPr="00867B29" w:rsidRDefault="00C84F9A" w:rsidP="002A1BA0">
            <w:pPr>
              <w:spacing w:after="0" w:line="240" w:lineRule="auto"/>
              <w:ind w:firstLine="0"/>
              <w:jc w:val="left"/>
              <w:rPr>
                <w:rFonts w:asciiTheme="minorHAnsi" w:hAnsiTheme="minorHAnsi"/>
                <w:b/>
                <w:sz w:val="22"/>
                <w:szCs w:val="22"/>
                <w:lang w:val="sk-SK"/>
              </w:rPr>
            </w:pPr>
            <w:r w:rsidRPr="00867B29">
              <w:rPr>
                <w:rFonts w:asciiTheme="minorHAnsi" w:hAnsiTheme="minorHAnsi"/>
                <w:b/>
                <w:sz w:val="22"/>
                <w:szCs w:val="22"/>
                <w:lang w:val="sk-SK"/>
              </w:rPr>
              <w:t>Ú</w:t>
            </w:r>
          </w:p>
        </w:tc>
        <w:tc>
          <w:tcPr>
            <w:tcW w:w="567" w:type="dxa"/>
            <w:tcBorders>
              <w:top w:val="single" w:sz="4" w:space="0" w:color="auto"/>
            </w:tcBorders>
            <w:shd w:val="clear" w:color="auto" w:fill="C6D9F1" w:themeFill="text2" w:themeFillTint="33"/>
            <w:hideMark/>
          </w:tcPr>
          <w:p w:rsidR="00C84F9A" w:rsidRPr="00867B29" w:rsidRDefault="00C84F9A" w:rsidP="002A1BA0">
            <w:pPr>
              <w:spacing w:after="0" w:line="240" w:lineRule="auto"/>
              <w:ind w:firstLine="0"/>
              <w:jc w:val="left"/>
              <w:rPr>
                <w:rFonts w:asciiTheme="minorHAnsi" w:hAnsiTheme="minorHAnsi"/>
                <w:b/>
                <w:sz w:val="22"/>
                <w:szCs w:val="22"/>
                <w:lang w:val="sk-SK"/>
              </w:rPr>
            </w:pPr>
            <w:r w:rsidRPr="00867B29">
              <w:rPr>
                <w:rFonts w:asciiTheme="minorHAnsi" w:hAnsiTheme="minorHAnsi"/>
                <w:b/>
                <w:sz w:val="22"/>
                <w:szCs w:val="22"/>
                <w:lang w:val="sk-SK"/>
              </w:rPr>
              <w:t>A</w:t>
            </w:r>
          </w:p>
        </w:tc>
        <w:tc>
          <w:tcPr>
            <w:tcW w:w="675" w:type="dxa"/>
            <w:tcBorders>
              <w:top w:val="single" w:sz="4" w:space="0" w:color="auto"/>
            </w:tcBorders>
            <w:shd w:val="clear" w:color="auto" w:fill="C6D9F1" w:themeFill="text2" w:themeFillTint="33"/>
            <w:hideMark/>
          </w:tcPr>
          <w:p w:rsidR="00C84F9A" w:rsidRPr="00867B29" w:rsidRDefault="00C84F9A" w:rsidP="002A1BA0">
            <w:pPr>
              <w:spacing w:after="0" w:line="240" w:lineRule="auto"/>
              <w:ind w:firstLine="0"/>
              <w:jc w:val="left"/>
              <w:rPr>
                <w:rFonts w:asciiTheme="minorHAnsi" w:hAnsiTheme="minorHAnsi"/>
                <w:b/>
                <w:sz w:val="22"/>
                <w:szCs w:val="22"/>
                <w:lang w:val="sk-SK"/>
              </w:rPr>
            </w:pPr>
            <w:r w:rsidRPr="00867B29">
              <w:rPr>
                <w:rFonts w:asciiTheme="minorHAnsi" w:hAnsiTheme="minorHAnsi"/>
                <w:b/>
                <w:sz w:val="22"/>
                <w:szCs w:val="22"/>
                <w:lang w:val="sk-SK"/>
              </w:rPr>
              <w:t>Ú</w:t>
            </w:r>
          </w:p>
        </w:tc>
        <w:tc>
          <w:tcPr>
            <w:tcW w:w="709" w:type="dxa"/>
            <w:tcBorders>
              <w:top w:val="single" w:sz="4" w:space="0" w:color="auto"/>
            </w:tcBorders>
            <w:shd w:val="clear" w:color="auto" w:fill="C6D9F1" w:themeFill="text2" w:themeFillTint="33"/>
            <w:hideMark/>
          </w:tcPr>
          <w:p w:rsidR="00C84F9A" w:rsidRPr="00867B29" w:rsidRDefault="00C84F9A" w:rsidP="002A1BA0">
            <w:pPr>
              <w:spacing w:after="0" w:line="240" w:lineRule="auto"/>
              <w:ind w:firstLine="0"/>
              <w:jc w:val="left"/>
              <w:rPr>
                <w:rFonts w:asciiTheme="minorHAnsi" w:hAnsiTheme="minorHAnsi"/>
                <w:b/>
                <w:sz w:val="22"/>
                <w:szCs w:val="22"/>
                <w:lang w:val="sk-SK"/>
              </w:rPr>
            </w:pPr>
            <w:r w:rsidRPr="00867B29">
              <w:rPr>
                <w:rFonts w:asciiTheme="minorHAnsi" w:hAnsiTheme="minorHAnsi"/>
                <w:b/>
                <w:sz w:val="22"/>
                <w:szCs w:val="22"/>
                <w:lang w:val="sk-SK"/>
              </w:rPr>
              <w:t>A</w:t>
            </w:r>
          </w:p>
        </w:tc>
        <w:tc>
          <w:tcPr>
            <w:tcW w:w="851" w:type="dxa"/>
            <w:vMerge/>
            <w:vAlign w:val="center"/>
            <w:hideMark/>
          </w:tcPr>
          <w:p w:rsidR="00C84F9A" w:rsidRPr="00867B29" w:rsidRDefault="00C84F9A" w:rsidP="002A1BA0">
            <w:pPr>
              <w:spacing w:after="0" w:line="240" w:lineRule="auto"/>
              <w:ind w:firstLine="0"/>
              <w:jc w:val="left"/>
              <w:rPr>
                <w:rFonts w:asciiTheme="minorHAnsi" w:hAnsiTheme="minorHAnsi"/>
                <w:b/>
                <w:sz w:val="22"/>
                <w:szCs w:val="22"/>
                <w:lang w:val="sk-SK"/>
              </w:rPr>
            </w:pPr>
          </w:p>
        </w:tc>
        <w:tc>
          <w:tcPr>
            <w:tcW w:w="850" w:type="dxa"/>
            <w:vMerge/>
            <w:vAlign w:val="center"/>
            <w:hideMark/>
          </w:tcPr>
          <w:p w:rsidR="00C84F9A" w:rsidRPr="00867B29" w:rsidRDefault="00C84F9A" w:rsidP="002A1BA0">
            <w:pPr>
              <w:spacing w:after="0" w:line="240" w:lineRule="auto"/>
              <w:ind w:firstLine="0"/>
              <w:jc w:val="left"/>
              <w:rPr>
                <w:rFonts w:asciiTheme="minorHAnsi" w:hAnsiTheme="minorHAnsi"/>
                <w:b/>
                <w:sz w:val="22"/>
                <w:szCs w:val="22"/>
                <w:lang w:val="sk-SK"/>
              </w:rPr>
            </w:pPr>
          </w:p>
        </w:tc>
      </w:tr>
      <w:tr w:rsidR="00C84F9A" w:rsidRPr="00867B29" w:rsidTr="002A1BA0">
        <w:trPr>
          <w:trHeight w:val="338"/>
        </w:trPr>
        <w:tc>
          <w:tcPr>
            <w:tcW w:w="1272" w:type="dxa"/>
            <w:hideMark/>
          </w:tcPr>
          <w:p w:rsidR="00C84F9A" w:rsidRPr="00867B29" w:rsidRDefault="00C84F9A" w:rsidP="002A1BA0">
            <w:pPr>
              <w:spacing w:after="0" w:line="240" w:lineRule="auto"/>
              <w:ind w:firstLine="0"/>
              <w:jc w:val="left"/>
              <w:rPr>
                <w:rFonts w:asciiTheme="minorHAnsi" w:hAnsiTheme="minorHAnsi"/>
                <w:sz w:val="22"/>
                <w:szCs w:val="22"/>
                <w:lang w:val="sk-SK"/>
              </w:rPr>
            </w:pPr>
            <w:r w:rsidRPr="00867B29">
              <w:rPr>
                <w:rFonts w:asciiTheme="minorHAnsi" w:hAnsiTheme="minorHAnsi"/>
                <w:sz w:val="22"/>
                <w:szCs w:val="22"/>
                <w:lang w:val="sk-SK"/>
              </w:rPr>
              <w:t>FPV</w:t>
            </w:r>
          </w:p>
        </w:tc>
        <w:tc>
          <w:tcPr>
            <w:tcW w:w="713" w:type="dxa"/>
            <w:hideMark/>
          </w:tcPr>
          <w:p w:rsidR="00C84F9A" w:rsidRPr="00867B29" w:rsidRDefault="00C84F9A" w:rsidP="002A1BA0">
            <w:pPr>
              <w:spacing w:after="0" w:line="240" w:lineRule="auto"/>
              <w:ind w:firstLine="0"/>
              <w:jc w:val="left"/>
              <w:rPr>
                <w:rFonts w:asciiTheme="minorHAnsi" w:hAnsiTheme="minorHAnsi"/>
                <w:sz w:val="22"/>
                <w:szCs w:val="22"/>
                <w:lang w:val="sk-SK"/>
              </w:rPr>
            </w:pPr>
            <w:r w:rsidRPr="00867B29">
              <w:rPr>
                <w:rFonts w:asciiTheme="minorHAnsi" w:hAnsiTheme="minorHAnsi"/>
                <w:sz w:val="22"/>
                <w:szCs w:val="22"/>
                <w:lang w:val="sk-SK"/>
              </w:rPr>
              <w:t>100</w:t>
            </w:r>
          </w:p>
        </w:tc>
        <w:tc>
          <w:tcPr>
            <w:tcW w:w="534" w:type="dxa"/>
            <w:hideMark/>
          </w:tcPr>
          <w:p w:rsidR="00C84F9A" w:rsidRPr="00867B29" w:rsidRDefault="00C84F9A" w:rsidP="002A1BA0">
            <w:pPr>
              <w:spacing w:after="0" w:line="240" w:lineRule="auto"/>
              <w:ind w:firstLine="0"/>
              <w:jc w:val="left"/>
              <w:rPr>
                <w:rFonts w:asciiTheme="minorHAnsi" w:hAnsiTheme="minorHAnsi"/>
                <w:sz w:val="22"/>
                <w:szCs w:val="22"/>
                <w:lang w:val="sk-SK"/>
              </w:rPr>
            </w:pPr>
            <w:r w:rsidRPr="00867B29">
              <w:rPr>
                <w:rFonts w:asciiTheme="minorHAnsi" w:hAnsiTheme="minorHAnsi"/>
                <w:sz w:val="22"/>
                <w:szCs w:val="22"/>
                <w:lang w:val="sk-SK"/>
              </w:rPr>
              <w:t>46</w:t>
            </w:r>
          </w:p>
        </w:tc>
        <w:tc>
          <w:tcPr>
            <w:tcW w:w="600" w:type="dxa"/>
            <w:hideMark/>
          </w:tcPr>
          <w:p w:rsidR="00C84F9A" w:rsidRPr="00867B29" w:rsidRDefault="00C84F9A" w:rsidP="002A1BA0">
            <w:pPr>
              <w:spacing w:after="0" w:line="240" w:lineRule="auto"/>
              <w:ind w:firstLine="0"/>
              <w:jc w:val="left"/>
              <w:rPr>
                <w:rFonts w:asciiTheme="minorHAnsi" w:hAnsiTheme="minorHAnsi"/>
                <w:sz w:val="22"/>
                <w:szCs w:val="22"/>
                <w:lang w:val="sk-SK"/>
              </w:rPr>
            </w:pPr>
            <w:r w:rsidRPr="00867B29">
              <w:rPr>
                <w:rFonts w:asciiTheme="minorHAnsi" w:hAnsiTheme="minorHAnsi"/>
                <w:sz w:val="22"/>
                <w:szCs w:val="22"/>
                <w:lang w:val="sk-SK"/>
              </w:rPr>
              <w:t>-</w:t>
            </w:r>
          </w:p>
        </w:tc>
        <w:tc>
          <w:tcPr>
            <w:tcW w:w="567" w:type="dxa"/>
            <w:hideMark/>
          </w:tcPr>
          <w:p w:rsidR="00C84F9A" w:rsidRPr="00867B29" w:rsidRDefault="00C84F9A" w:rsidP="002A1BA0">
            <w:pPr>
              <w:spacing w:after="0" w:line="240" w:lineRule="auto"/>
              <w:ind w:firstLine="0"/>
              <w:jc w:val="left"/>
              <w:rPr>
                <w:rFonts w:asciiTheme="minorHAnsi" w:hAnsiTheme="minorHAnsi"/>
                <w:sz w:val="22"/>
                <w:szCs w:val="22"/>
                <w:lang w:val="sk-SK"/>
              </w:rPr>
            </w:pPr>
            <w:r w:rsidRPr="00867B29">
              <w:rPr>
                <w:rFonts w:asciiTheme="minorHAnsi" w:hAnsiTheme="minorHAnsi"/>
                <w:sz w:val="22"/>
                <w:szCs w:val="22"/>
                <w:lang w:val="sk-SK"/>
              </w:rPr>
              <w:t>-</w:t>
            </w:r>
          </w:p>
        </w:tc>
        <w:tc>
          <w:tcPr>
            <w:tcW w:w="567" w:type="dxa"/>
          </w:tcPr>
          <w:p w:rsidR="00C84F9A" w:rsidRPr="00867B29" w:rsidRDefault="00C84F9A" w:rsidP="002A1BA0">
            <w:pPr>
              <w:spacing w:after="0" w:line="240" w:lineRule="auto"/>
              <w:ind w:firstLine="0"/>
              <w:jc w:val="left"/>
              <w:rPr>
                <w:rFonts w:asciiTheme="minorHAnsi" w:hAnsiTheme="minorHAnsi"/>
                <w:sz w:val="22"/>
                <w:szCs w:val="22"/>
                <w:lang w:val="sk-SK"/>
              </w:rPr>
            </w:pPr>
            <w:r w:rsidRPr="00867B29">
              <w:rPr>
                <w:rFonts w:asciiTheme="minorHAnsi" w:hAnsiTheme="minorHAnsi"/>
                <w:sz w:val="22"/>
                <w:szCs w:val="22"/>
                <w:lang w:val="sk-SK"/>
              </w:rPr>
              <w:t>-</w:t>
            </w:r>
          </w:p>
        </w:tc>
        <w:tc>
          <w:tcPr>
            <w:tcW w:w="567" w:type="dxa"/>
          </w:tcPr>
          <w:p w:rsidR="00C84F9A" w:rsidRPr="00867B29" w:rsidRDefault="00C84F9A" w:rsidP="002A1BA0">
            <w:pPr>
              <w:spacing w:after="0" w:line="240" w:lineRule="auto"/>
              <w:ind w:firstLine="0"/>
              <w:jc w:val="left"/>
              <w:rPr>
                <w:rFonts w:asciiTheme="minorHAnsi" w:hAnsiTheme="minorHAnsi"/>
                <w:sz w:val="22"/>
                <w:szCs w:val="22"/>
                <w:lang w:val="sk-SK"/>
              </w:rPr>
            </w:pPr>
            <w:r w:rsidRPr="00867B29">
              <w:rPr>
                <w:rFonts w:asciiTheme="minorHAnsi" w:hAnsiTheme="minorHAnsi"/>
                <w:sz w:val="22"/>
                <w:szCs w:val="22"/>
                <w:lang w:val="sk-SK"/>
              </w:rPr>
              <w:t>-</w:t>
            </w:r>
          </w:p>
        </w:tc>
        <w:tc>
          <w:tcPr>
            <w:tcW w:w="567" w:type="dxa"/>
            <w:hideMark/>
          </w:tcPr>
          <w:p w:rsidR="00C84F9A" w:rsidRPr="00867B29" w:rsidRDefault="00C84F9A" w:rsidP="002A1BA0">
            <w:pPr>
              <w:spacing w:after="0" w:line="240" w:lineRule="auto"/>
              <w:ind w:firstLine="0"/>
              <w:jc w:val="left"/>
              <w:rPr>
                <w:rFonts w:asciiTheme="minorHAnsi" w:hAnsiTheme="minorHAnsi"/>
                <w:sz w:val="22"/>
                <w:szCs w:val="22"/>
                <w:lang w:val="sk-SK"/>
              </w:rPr>
            </w:pPr>
            <w:r w:rsidRPr="00867B29">
              <w:rPr>
                <w:rFonts w:asciiTheme="minorHAnsi" w:hAnsiTheme="minorHAnsi"/>
                <w:sz w:val="22"/>
                <w:szCs w:val="22"/>
                <w:lang w:val="sk-SK"/>
              </w:rPr>
              <w:t>-</w:t>
            </w:r>
          </w:p>
        </w:tc>
        <w:tc>
          <w:tcPr>
            <w:tcW w:w="567" w:type="dxa"/>
            <w:hideMark/>
          </w:tcPr>
          <w:p w:rsidR="00C84F9A" w:rsidRPr="00867B29" w:rsidRDefault="00C84F9A" w:rsidP="002A1BA0">
            <w:pPr>
              <w:spacing w:after="0" w:line="240" w:lineRule="auto"/>
              <w:ind w:firstLine="0"/>
              <w:jc w:val="left"/>
              <w:rPr>
                <w:rFonts w:asciiTheme="minorHAnsi" w:hAnsiTheme="minorHAnsi"/>
                <w:sz w:val="22"/>
                <w:szCs w:val="22"/>
                <w:lang w:val="sk-SK"/>
              </w:rPr>
            </w:pPr>
            <w:r w:rsidRPr="00867B29">
              <w:rPr>
                <w:rFonts w:asciiTheme="minorHAnsi" w:hAnsiTheme="minorHAnsi"/>
                <w:sz w:val="22"/>
                <w:szCs w:val="22"/>
                <w:lang w:val="sk-SK"/>
              </w:rPr>
              <w:t>-</w:t>
            </w:r>
          </w:p>
        </w:tc>
        <w:tc>
          <w:tcPr>
            <w:tcW w:w="567" w:type="dxa"/>
            <w:hideMark/>
          </w:tcPr>
          <w:p w:rsidR="00C84F9A" w:rsidRPr="00867B29" w:rsidRDefault="00C84F9A" w:rsidP="002A1BA0">
            <w:pPr>
              <w:spacing w:after="0" w:line="240" w:lineRule="auto"/>
              <w:ind w:firstLine="0"/>
              <w:jc w:val="left"/>
              <w:rPr>
                <w:rFonts w:asciiTheme="minorHAnsi" w:hAnsiTheme="minorHAnsi"/>
                <w:sz w:val="22"/>
                <w:szCs w:val="22"/>
                <w:lang w:val="sk-SK"/>
              </w:rPr>
            </w:pPr>
            <w:r w:rsidRPr="00867B29">
              <w:rPr>
                <w:rFonts w:asciiTheme="minorHAnsi" w:hAnsiTheme="minorHAnsi"/>
                <w:sz w:val="22"/>
                <w:szCs w:val="22"/>
                <w:lang w:val="sk-SK"/>
              </w:rPr>
              <w:t>-</w:t>
            </w:r>
          </w:p>
        </w:tc>
        <w:tc>
          <w:tcPr>
            <w:tcW w:w="567" w:type="dxa"/>
            <w:hideMark/>
          </w:tcPr>
          <w:p w:rsidR="00C84F9A" w:rsidRPr="00867B29" w:rsidRDefault="00C84F9A" w:rsidP="002A1BA0">
            <w:pPr>
              <w:spacing w:after="0" w:line="240" w:lineRule="auto"/>
              <w:ind w:firstLine="0"/>
              <w:jc w:val="left"/>
              <w:rPr>
                <w:rFonts w:asciiTheme="minorHAnsi" w:hAnsiTheme="minorHAnsi"/>
                <w:sz w:val="22"/>
                <w:szCs w:val="22"/>
                <w:lang w:val="sk-SK"/>
              </w:rPr>
            </w:pPr>
            <w:r w:rsidRPr="00867B29">
              <w:rPr>
                <w:rFonts w:asciiTheme="minorHAnsi" w:hAnsiTheme="minorHAnsi"/>
                <w:sz w:val="22"/>
                <w:szCs w:val="22"/>
                <w:lang w:val="sk-SK"/>
              </w:rPr>
              <w:t>-</w:t>
            </w:r>
          </w:p>
        </w:tc>
        <w:tc>
          <w:tcPr>
            <w:tcW w:w="675" w:type="dxa"/>
            <w:hideMark/>
          </w:tcPr>
          <w:p w:rsidR="00C84F9A" w:rsidRPr="00867B29" w:rsidRDefault="00C84F9A" w:rsidP="002A1BA0">
            <w:pPr>
              <w:spacing w:after="0" w:line="240" w:lineRule="auto"/>
              <w:ind w:firstLine="0"/>
              <w:jc w:val="left"/>
              <w:rPr>
                <w:rFonts w:asciiTheme="minorHAnsi" w:hAnsiTheme="minorHAnsi"/>
                <w:sz w:val="22"/>
                <w:szCs w:val="22"/>
                <w:lang w:val="sk-SK"/>
              </w:rPr>
            </w:pPr>
            <w:r w:rsidRPr="00867B29">
              <w:rPr>
                <w:rFonts w:asciiTheme="minorHAnsi" w:hAnsiTheme="minorHAnsi"/>
                <w:sz w:val="22"/>
                <w:szCs w:val="22"/>
                <w:lang w:val="sk-SK"/>
              </w:rPr>
              <w:t>-</w:t>
            </w:r>
          </w:p>
        </w:tc>
        <w:tc>
          <w:tcPr>
            <w:tcW w:w="709" w:type="dxa"/>
            <w:hideMark/>
          </w:tcPr>
          <w:p w:rsidR="00C84F9A" w:rsidRPr="00867B29" w:rsidRDefault="00C84F9A" w:rsidP="002A1BA0">
            <w:pPr>
              <w:spacing w:after="0" w:line="240" w:lineRule="auto"/>
              <w:ind w:firstLine="0"/>
              <w:jc w:val="left"/>
              <w:rPr>
                <w:rFonts w:asciiTheme="minorHAnsi" w:hAnsiTheme="minorHAnsi"/>
                <w:sz w:val="22"/>
                <w:szCs w:val="22"/>
                <w:lang w:val="sk-SK"/>
              </w:rPr>
            </w:pPr>
            <w:r w:rsidRPr="00867B29">
              <w:rPr>
                <w:rFonts w:asciiTheme="minorHAnsi" w:hAnsiTheme="minorHAnsi"/>
                <w:sz w:val="22"/>
                <w:szCs w:val="22"/>
                <w:lang w:val="sk-SK"/>
              </w:rPr>
              <w:t>-</w:t>
            </w:r>
          </w:p>
        </w:tc>
        <w:tc>
          <w:tcPr>
            <w:tcW w:w="851" w:type="dxa"/>
            <w:shd w:val="clear" w:color="auto" w:fill="C6D9F1" w:themeFill="text2" w:themeFillTint="33"/>
            <w:hideMark/>
          </w:tcPr>
          <w:p w:rsidR="00C84F9A" w:rsidRPr="00867B29" w:rsidRDefault="00C84F9A" w:rsidP="002A1BA0">
            <w:pPr>
              <w:spacing w:after="0" w:line="240" w:lineRule="auto"/>
              <w:ind w:firstLine="0"/>
              <w:jc w:val="left"/>
              <w:rPr>
                <w:rFonts w:asciiTheme="minorHAnsi" w:hAnsiTheme="minorHAnsi"/>
                <w:sz w:val="22"/>
                <w:szCs w:val="22"/>
                <w:lang w:val="sk-SK"/>
              </w:rPr>
            </w:pPr>
            <w:r w:rsidRPr="00867B29">
              <w:rPr>
                <w:rFonts w:asciiTheme="minorHAnsi" w:hAnsiTheme="minorHAnsi"/>
                <w:sz w:val="22"/>
                <w:szCs w:val="22"/>
                <w:lang w:val="sk-SK"/>
              </w:rPr>
              <w:t>100</w:t>
            </w:r>
          </w:p>
        </w:tc>
        <w:tc>
          <w:tcPr>
            <w:tcW w:w="850" w:type="dxa"/>
            <w:shd w:val="clear" w:color="auto" w:fill="C6D9F1" w:themeFill="text2" w:themeFillTint="33"/>
            <w:hideMark/>
          </w:tcPr>
          <w:p w:rsidR="00C84F9A" w:rsidRPr="00867B29" w:rsidRDefault="00C84F9A" w:rsidP="002A1BA0">
            <w:pPr>
              <w:spacing w:after="0" w:line="240" w:lineRule="auto"/>
              <w:ind w:firstLine="0"/>
              <w:jc w:val="left"/>
              <w:rPr>
                <w:rFonts w:asciiTheme="minorHAnsi" w:hAnsiTheme="minorHAnsi"/>
                <w:sz w:val="22"/>
                <w:szCs w:val="22"/>
                <w:lang w:val="sk-SK"/>
              </w:rPr>
            </w:pPr>
            <w:r w:rsidRPr="00867B29">
              <w:rPr>
                <w:rFonts w:asciiTheme="minorHAnsi" w:hAnsiTheme="minorHAnsi"/>
                <w:sz w:val="22"/>
                <w:szCs w:val="22"/>
                <w:lang w:val="sk-SK"/>
              </w:rPr>
              <w:t>46</w:t>
            </w:r>
          </w:p>
        </w:tc>
      </w:tr>
      <w:tr w:rsidR="00C84F9A" w:rsidRPr="00867B29" w:rsidTr="002A1BA0">
        <w:tc>
          <w:tcPr>
            <w:tcW w:w="1272" w:type="dxa"/>
            <w:hideMark/>
          </w:tcPr>
          <w:p w:rsidR="00C84F9A" w:rsidRPr="00867B29" w:rsidRDefault="00C84F9A" w:rsidP="002A1BA0">
            <w:pPr>
              <w:spacing w:after="0" w:line="240" w:lineRule="auto"/>
              <w:ind w:firstLine="0"/>
              <w:jc w:val="left"/>
              <w:rPr>
                <w:rFonts w:asciiTheme="minorHAnsi" w:hAnsiTheme="minorHAnsi"/>
                <w:sz w:val="22"/>
                <w:szCs w:val="22"/>
                <w:lang w:val="sk-SK"/>
              </w:rPr>
            </w:pPr>
            <w:r w:rsidRPr="00867B29">
              <w:rPr>
                <w:rFonts w:asciiTheme="minorHAnsi" w:hAnsiTheme="minorHAnsi"/>
                <w:sz w:val="22"/>
                <w:szCs w:val="22"/>
                <w:lang w:val="sk-SK"/>
              </w:rPr>
              <w:t>FSVaZ</w:t>
            </w:r>
          </w:p>
        </w:tc>
        <w:tc>
          <w:tcPr>
            <w:tcW w:w="713" w:type="dxa"/>
            <w:hideMark/>
          </w:tcPr>
          <w:p w:rsidR="00C84F9A" w:rsidRPr="00867B29" w:rsidRDefault="00C84F9A" w:rsidP="002A1BA0">
            <w:pPr>
              <w:spacing w:after="0" w:line="240" w:lineRule="auto"/>
              <w:ind w:firstLine="0"/>
              <w:jc w:val="left"/>
              <w:rPr>
                <w:rFonts w:asciiTheme="minorHAnsi" w:hAnsiTheme="minorHAnsi"/>
                <w:sz w:val="22"/>
                <w:szCs w:val="22"/>
                <w:lang w:val="sk-SK"/>
              </w:rPr>
            </w:pPr>
            <w:r w:rsidRPr="00867B29">
              <w:rPr>
                <w:rFonts w:asciiTheme="minorHAnsi" w:hAnsiTheme="minorHAnsi"/>
                <w:sz w:val="22"/>
                <w:szCs w:val="22"/>
                <w:lang w:val="sk-SK"/>
              </w:rPr>
              <w:t>-</w:t>
            </w:r>
          </w:p>
        </w:tc>
        <w:tc>
          <w:tcPr>
            <w:tcW w:w="534" w:type="dxa"/>
            <w:hideMark/>
          </w:tcPr>
          <w:p w:rsidR="00C84F9A" w:rsidRPr="00867B29" w:rsidRDefault="00C84F9A" w:rsidP="002A1BA0">
            <w:pPr>
              <w:spacing w:after="0" w:line="240" w:lineRule="auto"/>
              <w:ind w:firstLine="0"/>
              <w:jc w:val="left"/>
              <w:rPr>
                <w:rFonts w:asciiTheme="minorHAnsi" w:hAnsiTheme="minorHAnsi"/>
                <w:sz w:val="22"/>
                <w:szCs w:val="22"/>
                <w:lang w:val="sk-SK"/>
              </w:rPr>
            </w:pPr>
            <w:r w:rsidRPr="00867B29">
              <w:rPr>
                <w:rFonts w:asciiTheme="minorHAnsi" w:hAnsiTheme="minorHAnsi"/>
                <w:sz w:val="22"/>
                <w:szCs w:val="22"/>
                <w:lang w:val="sk-SK"/>
              </w:rPr>
              <w:t>-</w:t>
            </w:r>
          </w:p>
        </w:tc>
        <w:tc>
          <w:tcPr>
            <w:tcW w:w="600" w:type="dxa"/>
            <w:hideMark/>
          </w:tcPr>
          <w:p w:rsidR="00C84F9A" w:rsidRPr="00867B29" w:rsidRDefault="00C84F9A" w:rsidP="002A1BA0">
            <w:pPr>
              <w:spacing w:after="0" w:line="240" w:lineRule="auto"/>
              <w:ind w:firstLine="0"/>
              <w:jc w:val="left"/>
              <w:rPr>
                <w:rFonts w:asciiTheme="minorHAnsi" w:hAnsiTheme="minorHAnsi"/>
                <w:sz w:val="22"/>
                <w:szCs w:val="22"/>
                <w:lang w:val="sk-SK"/>
              </w:rPr>
            </w:pPr>
            <w:r w:rsidRPr="00867B29">
              <w:rPr>
                <w:rFonts w:asciiTheme="minorHAnsi" w:hAnsiTheme="minorHAnsi"/>
                <w:sz w:val="22"/>
                <w:szCs w:val="22"/>
                <w:lang w:val="sk-SK"/>
              </w:rPr>
              <w:t>-</w:t>
            </w:r>
          </w:p>
        </w:tc>
        <w:tc>
          <w:tcPr>
            <w:tcW w:w="567" w:type="dxa"/>
            <w:hideMark/>
          </w:tcPr>
          <w:p w:rsidR="00C84F9A" w:rsidRPr="00867B29" w:rsidRDefault="00C84F9A" w:rsidP="002A1BA0">
            <w:pPr>
              <w:spacing w:after="0" w:line="240" w:lineRule="auto"/>
              <w:ind w:firstLine="0"/>
              <w:jc w:val="left"/>
              <w:rPr>
                <w:rFonts w:asciiTheme="minorHAnsi" w:hAnsiTheme="minorHAnsi"/>
                <w:sz w:val="22"/>
                <w:szCs w:val="22"/>
                <w:lang w:val="sk-SK"/>
              </w:rPr>
            </w:pPr>
            <w:r w:rsidRPr="00867B29">
              <w:rPr>
                <w:rFonts w:asciiTheme="minorHAnsi" w:hAnsiTheme="minorHAnsi"/>
                <w:sz w:val="22"/>
                <w:szCs w:val="22"/>
                <w:lang w:val="sk-SK"/>
              </w:rPr>
              <w:t>-</w:t>
            </w:r>
          </w:p>
        </w:tc>
        <w:tc>
          <w:tcPr>
            <w:tcW w:w="567" w:type="dxa"/>
          </w:tcPr>
          <w:p w:rsidR="00C84F9A" w:rsidRPr="00867B29" w:rsidRDefault="00C84F9A" w:rsidP="002A1BA0">
            <w:pPr>
              <w:spacing w:after="0" w:line="240" w:lineRule="auto"/>
              <w:ind w:firstLine="0"/>
              <w:jc w:val="left"/>
              <w:rPr>
                <w:rFonts w:asciiTheme="minorHAnsi" w:hAnsiTheme="minorHAnsi"/>
                <w:sz w:val="22"/>
                <w:szCs w:val="22"/>
                <w:lang w:val="sk-SK"/>
              </w:rPr>
            </w:pPr>
            <w:r w:rsidRPr="00867B29">
              <w:rPr>
                <w:rFonts w:asciiTheme="minorHAnsi" w:hAnsiTheme="minorHAnsi"/>
                <w:sz w:val="22"/>
                <w:szCs w:val="22"/>
                <w:lang w:val="sk-SK"/>
              </w:rPr>
              <w:t>-</w:t>
            </w:r>
          </w:p>
        </w:tc>
        <w:tc>
          <w:tcPr>
            <w:tcW w:w="567" w:type="dxa"/>
          </w:tcPr>
          <w:p w:rsidR="00C84F9A" w:rsidRPr="00867B29" w:rsidRDefault="00C84F9A" w:rsidP="002A1BA0">
            <w:pPr>
              <w:spacing w:after="0" w:line="240" w:lineRule="auto"/>
              <w:ind w:firstLine="0"/>
              <w:jc w:val="left"/>
              <w:rPr>
                <w:rFonts w:asciiTheme="minorHAnsi" w:hAnsiTheme="minorHAnsi"/>
                <w:sz w:val="22"/>
                <w:szCs w:val="22"/>
                <w:lang w:val="sk-SK"/>
              </w:rPr>
            </w:pPr>
            <w:r w:rsidRPr="00867B29">
              <w:rPr>
                <w:rFonts w:asciiTheme="minorHAnsi" w:hAnsiTheme="minorHAnsi"/>
                <w:sz w:val="22"/>
                <w:szCs w:val="22"/>
                <w:lang w:val="sk-SK"/>
              </w:rPr>
              <w:t>-</w:t>
            </w:r>
          </w:p>
        </w:tc>
        <w:tc>
          <w:tcPr>
            <w:tcW w:w="567" w:type="dxa"/>
            <w:hideMark/>
          </w:tcPr>
          <w:p w:rsidR="00C84F9A" w:rsidRPr="00867B29" w:rsidRDefault="00C84F9A" w:rsidP="002A1BA0">
            <w:pPr>
              <w:spacing w:after="0" w:line="240" w:lineRule="auto"/>
              <w:ind w:firstLine="0"/>
              <w:jc w:val="left"/>
              <w:rPr>
                <w:rFonts w:asciiTheme="minorHAnsi" w:hAnsiTheme="minorHAnsi"/>
                <w:sz w:val="22"/>
                <w:szCs w:val="22"/>
                <w:lang w:val="sk-SK"/>
              </w:rPr>
            </w:pPr>
            <w:r w:rsidRPr="00867B29">
              <w:rPr>
                <w:rFonts w:asciiTheme="minorHAnsi" w:hAnsiTheme="minorHAnsi"/>
                <w:sz w:val="22"/>
                <w:szCs w:val="22"/>
                <w:lang w:val="sk-SK"/>
              </w:rPr>
              <w:t>87</w:t>
            </w:r>
          </w:p>
        </w:tc>
        <w:tc>
          <w:tcPr>
            <w:tcW w:w="567" w:type="dxa"/>
            <w:hideMark/>
          </w:tcPr>
          <w:p w:rsidR="00C84F9A" w:rsidRPr="00867B29" w:rsidRDefault="00C84F9A" w:rsidP="002A1BA0">
            <w:pPr>
              <w:spacing w:after="0" w:line="240" w:lineRule="auto"/>
              <w:ind w:firstLine="0"/>
              <w:jc w:val="left"/>
              <w:rPr>
                <w:rFonts w:asciiTheme="minorHAnsi" w:hAnsiTheme="minorHAnsi"/>
                <w:sz w:val="22"/>
                <w:szCs w:val="22"/>
                <w:lang w:val="sk-SK"/>
              </w:rPr>
            </w:pPr>
            <w:r w:rsidRPr="00867B29">
              <w:rPr>
                <w:rFonts w:asciiTheme="minorHAnsi" w:hAnsiTheme="minorHAnsi"/>
                <w:sz w:val="22"/>
                <w:szCs w:val="22"/>
                <w:lang w:val="sk-SK"/>
              </w:rPr>
              <w:t>40</w:t>
            </w:r>
          </w:p>
        </w:tc>
        <w:tc>
          <w:tcPr>
            <w:tcW w:w="567" w:type="dxa"/>
            <w:hideMark/>
          </w:tcPr>
          <w:p w:rsidR="00C84F9A" w:rsidRPr="00867B29" w:rsidRDefault="00C84F9A" w:rsidP="002A1BA0">
            <w:pPr>
              <w:spacing w:after="0" w:line="240" w:lineRule="auto"/>
              <w:ind w:firstLine="0"/>
              <w:jc w:val="left"/>
              <w:rPr>
                <w:rFonts w:asciiTheme="minorHAnsi" w:hAnsiTheme="minorHAnsi"/>
                <w:sz w:val="22"/>
                <w:szCs w:val="22"/>
                <w:lang w:val="sk-SK"/>
              </w:rPr>
            </w:pPr>
            <w:r w:rsidRPr="00867B29">
              <w:rPr>
                <w:rFonts w:asciiTheme="minorHAnsi" w:hAnsiTheme="minorHAnsi"/>
                <w:sz w:val="22"/>
                <w:szCs w:val="22"/>
                <w:lang w:val="sk-SK"/>
              </w:rPr>
              <w:t>-</w:t>
            </w:r>
          </w:p>
        </w:tc>
        <w:tc>
          <w:tcPr>
            <w:tcW w:w="567" w:type="dxa"/>
            <w:hideMark/>
          </w:tcPr>
          <w:p w:rsidR="00C84F9A" w:rsidRPr="00867B29" w:rsidRDefault="00C84F9A" w:rsidP="002A1BA0">
            <w:pPr>
              <w:spacing w:after="0" w:line="240" w:lineRule="auto"/>
              <w:ind w:firstLine="0"/>
              <w:jc w:val="left"/>
              <w:rPr>
                <w:rFonts w:asciiTheme="minorHAnsi" w:hAnsiTheme="minorHAnsi"/>
                <w:sz w:val="22"/>
                <w:szCs w:val="22"/>
                <w:lang w:val="sk-SK"/>
              </w:rPr>
            </w:pPr>
            <w:r w:rsidRPr="00867B29">
              <w:rPr>
                <w:rFonts w:asciiTheme="minorHAnsi" w:hAnsiTheme="minorHAnsi"/>
                <w:sz w:val="22"/>
                <w:szCs w:val="22"/>
                <w:lang w:val="sk-SK"/>
              </w:rPr>
              <w:t>-</w:t>
            </w:r>
          </w:p>
        </w:tc>
        <w:tc>
          <w:tcPr>
            <w:tcW w:w="675" w:type="dxa"/>
            <w:hideMark/>
          </w:tcPr>
          <w:p w:rsidR="00C84F9A" w:rsidRPr="00867B29" w:rsidRDefault="00C84F9A" w:rsidP="002A1BA0">
            <w:pPr>
              <w:spacing w:after="0" w:line="240" w:lineRule="auto"/>
              <w:ind w:firstLine="0"/>
              <w:jc w:val="left"/>
              <w:rPr>
                <w:rFonts w:asciiTheme="minorHAnsi" w:hAnsiTheme="minorHAnsi"/>
                <w:sz w:val="22"/>
                <w:szCs w:val="22"/>
                <w:lang w:val="sk-SK"/>
              </w:rPr>
            </w:pPr>
            <w:r w:rsidRPr="00867B29">
              <w:rPr>
                <w:rFonts w:asciiTheme="minorHAnsi" w:hAnsiTheme="minorHAnsi"/>
                <w:sz w:val="22"/>
                <w:szCs w:val="22"/>
                <w:lang w:val="sk-SK"/>
              </w:rPr>
              <w:t>-</w:t>
            </w:r>
          </w:p>
        </w:tc>
        <w:tc>
          <w:tcPr>
            <w:tcW w:w="709" w:type="dxa"/>
            <w:hideMark/>
          </w:tcPr>
          <w:p w:rsidR="00C84F9A" w:rsidRPr="00867B29" w:rsidRDefault="00C84F9A" w:rsidP="002A1BA0">
            <w:pPr>
              <w:spacing w:after="0" w:line="240" w:lineRule="auto"/>
              <w:ind w:firstLine="0"/>
              <w:jc w:val="left"/>
              <w:rPr>
                <w:rFonts w:asciiTheme="minorHAnsi" w:hAnsiTheme="minorHAnsi"/>
                <w:sz w:val="22"/>
                <w:szCs w:val="22"/>
                <w:lang w:val="sk-SK"/>
              </w:rPr>
            </w:pPr>
            <w:r w:rsidRPr="00867B29">
              <w:rPr>
                <w:rFonts w:asciiTheme="minorHAnsi" w:hAnsiTheme="minorHAnsi"/>
                <w:sz w:val="22"/>
                <w:szCs w:val="22"/>
                <w:lang w:val="sk-SK"/>
              </w:rPr>
              <w:t>-</w:t>
            </w:r>
          </w:p>
        </w:tc>
        <w:tc>
          <w:tcPr>
            <w:tcW w:w="851" w:type="dxa"/>
            <w:shd w:val="clear" w:color="auto" w:fill="C6D9F1" w:themeFill="text2" w:themeFillTint="33"/>
            <w:hideMark/>
          </w:tcPr>
          <w:p w:rsidR="00C84F9A" w:rsidRPr="00867B29" w:rsidRDefault="00C84F9A" w:rsidP="002A1BA0">
            <w:pPr>
              <w:spacing w:after="0" w:line="240" w:lineRule="auto"/>
              <w:ind w:firstLine="0"/>
              <w:jc w:val="left"/>
              <w:rPr>
                <w:rFonts w:asciiTheme="minorHAnsi" w:hAnsiTheme="minorHAnsi"/>
                <w:sz w:val="22"/>
                <w:szCs w:val="22"/>
                <w:lang w:val="sk-SK"/>
              </w:rPr>
            </w:pPr>
            <w:r w:rsidRPr="00867B29">
              <w:rPr>
                <w:rFonts w:asciiTheme="minorHAnsi" w:hAnsiTheme="minorHAnsi"/>
                <w:sz w:val="22"/>
                <w:szCs w:val="22"/>
                <w:lang w:val="sk-SK"/>
              </w:rPr>
              <w:t>87</w:t>
            </w:r>
          </w:p>
        </w:tc>
        <w:tc>
          <w:tcPr>
            <w:tcW w:w="850" w:type="dxa"/>
            <w:shd w:val="clear" w:color="auto" w:fill="C6D9F1" w:themeFill="text2" w:themeFillTint="33"/>
            <w:hideMark/>
          </w:tcPr>
          <w:p w:rsidR="00C84F9A" w:rsidRPr="00867B29" w:rsidRDefault="00C84F9A" w:rsidP="002A1BA0">
            <w:pPr>
              <w:spacing w:after="0" w:line="240" w:lineRule="auto"/>
              <w:ind w:firstLine="0"/>
              <w:jc w:val="left"/>
              <w:rPr>
                <w:rFonts w:asciiTheme="minorHAnsi" w:hAnsiTheme="minorHAnsi"/>
                <w:sz w:val="22"/>
                <w:szCs w:val="22"/>
                <w:lang w:val="sk-SK"/>
              </w:rPr>
            </w:pPr>
            <w:r w:rsidRPr="00867B29">
              <w:rPr>
                <w:rFonts w:asciiTheme="minorHAnsi" w:hAnsiTheme="minorHAnsi"/>
                <w:sz w:val="22"/>
                <w:szCs w:val="22"/>
                <w:lang w:val="sk-SK"/>
              </w:rPr>
              <w:t>40</w:t>
            </w:r>
          </w:p>
        </w:tc>
      </w:tr>
      <w:tr w:rsidR="00C84F9A" w:rsidRPr="00867B29" w:rsidTr="002A1BA0">
        <w:tc>
          <w:tcPr>
            <w:tcW w:w="1272" w:type="dxa"/>
            <w:hideMark/>
          </w:tcPr>
          <w:p w:rsidR="00C84F9A" w:rsidRPr="00867B29" w:rsidRDefault="00C84F9A" w:rsidP="002A1BA0">
            <w:pPr>
              <w:spacing w:after="0" w:line="240" w:lineRule="auto"/>
              <w:ind w:firstLine="0"/>
              <w:jc w:val="left"/>
              <w:rPr>
                <w:rFonts w:asciiTheme="minorHAnsi" w:hAnsiTheme="minorHAnsi"/>
                <w:sz w:val="22"/>
                <w:szCs w:val="22"/>
                <w:lang w:val="sk-SK"/>
              </w:rPr>
            </w:pPr>
            <w:r w:rsidRPr="00867B29">
              <w:rPr>
                <w:rFonts w:asciiTheme="minorHAnsi" w:hAnsiTheme="minorHAnsi"/>
                <w:sz w:val="22"/>
                <w:szCs w:val="22"/>
                <w:lang w:val="sk-SK"/>
              </w:rPr>
              <w:t>FSŠ</w:t>
            </w:r>
          </w:p>
        </w:tc>
        <w:tc>
          <w:tcPr>
            <w:tcW w:w="713" w:type="dxa"/>
            <w:hideMark/>
          </w:tcPr>
          <w:p w:rsidR="00C84F9A" w:rsidRPr="00867B29" w:rsidRDefault="00C84F9A" w:rsidP="002A1BA0">
            <w:pPr>
              <w:spacing w:after="0" w:line="240" w:lineRule="auto"/>
              <w:ind w:firstLine="0"/>
              <w:jc w:val="left"/>
              <w:rPr>
                <w:rFonts w:asciiTheme="minorHAnsi" w:hAnsiTheme="minorHAnsi"/>
                <w:sz w:val="22"/>
                <w:szCs w:val="22"/>
                <w:lang w:val="sk-SK"/>
              </w:rPr>
            </w:pPr>
            <w:r w:rsidRPr="00867B29">
              <w:rPr>
                <w:rFonts w:asciiTheme="minorHAnsi" w:hAnsiTheme="minorHAnsi"/>
                <w:sz w:val="22"/>
                <w:szCs w:val="22"/>
                <w:lang w:val="sk-SK"/>
              </w:rPr>
              <w:t>-</w:t>
            </w:r>
          </w:p>
        </w:tc>
        <w:tc>
          <w:tcPr>
            <w:tcW w:w="534" w:type="dxa"/>
            <w:hideMark/>
          </w:tcPr>
          <w:p w:rsidR="00C84F9A" w:rsidRPr="00867B29" w:rsidRDefault="00C84F9A" w:rsidP="002A1BA0">
            <w:pPr>
              <w:spacing w:after="0" w:line="240" w:lineRule="auto"/>
              <w:ind w:firstLine="0"/>
              <w:jc w:val="left"/>
              <w:rPr>
                <w:rFonts w:asciiTheme="minorHAnsi" w:hAnsiTheme="minorHAnsi"/>
                <w:sz w:val="22"/>
                <w:szCs w:val="22"/>
                <w:lang w:val="sk-SK"/>
              </w:rPr>
            </w:pPr>
            <w:r w:rsidRPr="00867B29">
              <w:rPr>
                <w:rFonts w:asciiTheme="minorHAnsi" w:hAnsiTheme="minorHAnsi"/>
                <w:sz w:val="22"/>
                <w:szCs w:val="22"/>
                <w:lang w:val="sk-SK"/>
              </w:rPr>
              <w:t>-</w:t>
            </w:r>
          </w:p>
        </w:tc>
        <w:tc>
          <w:tcPr>
            <w:tcW w:w="600" w:type="dxa"/>
            <w:hideMark/>
          </w:tcPr>
          <w:p w:rsidR="00C84F9A" w:rsidRPr="00867B29" w:rsidRDefault="00C84F9A" w:rsidP="002A1BA0">
            <w:pPr>
              <w:spacing w:after="0" w:line="240" w:lineRule="auto"/>
              <w:ind w:firstLine="0"/>
              <w:jc w:val="left"/>
              <w:rPr>
                <w:rFonts w:asciiTheme="minorHAnsi" w:hAnsiTheme="minorHAnsi"/>
                <w:sz w:val="22"/>
                <w:szCs w:val="22"/>
                <w:lang w:val="sk-SK"/>
              </w:rPr>
            </w:pPr>
            <w:r w:rsidRPr="00867B29">
              <w:rPr>
                <w:rFonts w:asciiTheme="minorHAnsi" w:hAnsiTheme="minorHAnsi"/>
                <w:sz w:val="22"/>
                <w:szCs w:val="22"/>
                <w:lang w:val="sk-SK"/>
              </w:rPr>
              <w:t>-</w:t>
            </w:r>
          </w:p>
        </w:tc>
        <w:tc>
          <w:tcPr>
            <w:tcW w:w="567" w:type="dxa"/>
            <w:hideMark/>
          </w:tcPr>
          <w:p w:rsidR="00C84F9A" w:rsidRPr="00867B29" w:rsidRDefault="00C84F9A" w:rsidP="002A1BA0">
            <w:pPr>
              <w:spacing w:after="0" w:line="240" w:lineRule="auto"/>
              <w:ind w:firstLine="0"/>
              <w:jc w:val="left"/>
              <w:rPr>
                <w:rFonts w:asciiTheme="minorHAnsi" w:hAnsiTheme="minorHAnsi"/>
                <w:sz w:val="22"/>
                <w:szCs w:val="22"/>
                <w:lang w:val="sk-SK"/>
              </w:rPr>
            </w:pPr>
            <w:r w:rsidRPr="00867B29">
              <w:rPr>
                <w:rFonts w:asciiTheme="minorHAnsi" w:hAnsiTheme="minorHAnsi"/>
                <w:sz w:val="22"/>
                <w:szCs w:val="22"/>
                <w:lang w:val="sk-SK"/>
              </w:rPr>
              <w:t>-</w:t>
            </w:r>
          </w:p>
        </w:tc>
        <w:tc>
          <w:tcPr>
            <w:tcW w:w="567" w:type="dxa"/>
          </w:tcPr>
          <w:p w:rsidR="00C84F9A" w:rsidRPr="00867B29" w:rsidRDefault="00C84F9A" w:rsidP="002A1BA0">
            <w:pPr>
              <w:spacing w:after="0" w:line="240" w:lineRule="auto"/>
              <w:ind w:firstLine="0"/>
              <w:jc w:val="left"/>
              <w:rPr>
                <w:rFonts w:asciiTheme="minorHAnsi" w:hAnsiTheme="minorHAnsi"/>
                <w:sz w:val="22"/>
                <w:szCs w:val="22"/>
                <w:lang w:val="sk-SK"/>
              </w:rPr>
            </w:pPr>
            <w:r w:rsidRPr="00867B29">
              <w:rPr>
                <w:rFonts w:asciiTheme="minorHAnsi" w:hAnsiTheme="minorHAnsi"/>
                <w:sz w:val="22"/>
                <w:szCs w:val="22"/>
                <w:lang w:val="sk-SK"/>
              </w:rPr>
              <w:t>8</w:t>
            </w:r>
          </w:p>
        </w:tc>
        <w:tc>
          <w:tcPr>
            <w:tcW w:w="567" w:type="dxa"/>
          </w:tcPr>
          <w:p w:rsidR="00C84F9A" w:rsidRPr="00867B29" w:rsidRDefault="00C84F9A" w:rsidP="002A1BA0">
            <w:pPr>
              <w:spacing w:after="0" w:line="240" w:lineRule="auto"/>
              <w:ind w:firstLine="0"/>
              <w:jc w:val="left"/>
              <w:rPr>
                <w:rFonts w:asciiTheme="minorHAnsi" w:hAnsiTheme="minorHAnsi"/>
                <w:sz w:val="22"/>
                <w:szCs w:val="22"/>
                <w:lang w:val="sk-SK"/>
              </w:rPr>
            </w:pPr>
            <w:r w:rsidRPr="00867B29">
              <w:rPr>
                <w:rFonts w:asciiTheme="minorHAnsi" w:hAnsiTheme="minorHAnsi"/>
                <w:sz w:val="22"/>
                <w:szCs w:val="22"/>
                <w:lang w:val="sk-SK"/>
              </w:rPr>
              <w:t>8</w:t>
            </w:r>
          </w:p>
        </w:tc>
        <w:tc>
          <w:tcPr>
            <w:tcW w:w="567" w:type="dxa"/>
            <w:hideMark/>
          </w:tcPr>
          <w:p w:rsidR="00C84F9A" w:rsidRPr="00867B29" w:rsidRDefault="00C84F9A" w:rsidP="002A1BA0">
            <w:pPr>
              <w:spacing w:after="0" w:line="240" w:lineRule="auto"/>
              <w:ind w:firstLine="0"/>
              <w:jc w:val="left"/>
              <w:rPr>
                <w:rFonts w:asciiTheme="minorHAnsi" w:hAnsiTheme="minorHAnsi"/>
                <w:sz w:val="22"/>
                <w:szCs w:val="22"/>
                <w:lang w:val="sk-SK"/>
              </w:rPr>
            </w:pPr>
            <w:r w:rsidRPr="00867B29">
              <w:rPr>
                <w:rFonts w:asciiTheme="minorHAnsi" w:hAnsiTheme="minorHAnsi"/>
                <w:sz w:val="22"/>
                <w:szCs w:val="22"/>
                <w:lang w:val="sk-SK"/>
              </w:rPr>
              <w:t>19</w:t>
            </w:r>
          </w:p>
        </w:tc>
        <w:tc>
          <w:tcPr>
            <w:tcW w:w="567" w:type="dxa"/>
            <w:hideMark/>
          </w:tcPr>
          <w:p w:rsidR="00C84F9A" w:rsidRPr="00867B29" w:rsidRDefault="00C84F9A" w:rsidP="002A1BA0">
            <w:pPr>
              <w:spacing w:after="0" w:line="240" w:lineRule="auto"/>
              <w:ind w:firstLine="0"/>
              <w:jc w:val="left"/>
              <w:rPr>
                <w:rFonts w:asciiTheme="minorHAnsi" w:hAnsiTheme="minorHAnsi"/>
                <w:sz w:val="22"/>
                <w:szCs w:val="22"/>
                <w:lang w:val="sk-SK"/>
              </w:rPr>
            </w:pPr>
            <w:r w:rsidRPr="00867B29">
              <w:rPr>
                <w:rFonts w:asciiTheme="minorHAnsi" w:hAnsiTheme="minorHAnsi"/>
                <w:sz w:val="22"/>
                <w:szCs w:val="22"/>
                <w:lang w:val="sk-SK"/>
              </w:rPr>
              <w:t>19</w:t>
            </w:r>
          </w:p>
        </w:tc>
        <w:tc>
          <w:tcPr>
            <w:tcW w:w="567" w:type="dxa"/>
            <w:hideMark/>
          </w:tcPr>
          <w:p w:rsidR="00C84F9A" w:rsidRPr="00867B29" w:rsidRDefault="00C84F9A" w:rsidP="002A1BA0">
            <w:pPr>
              <w:spacing w:after="0" w:line="240" w:lineRule="auto"/>
              <w:ind w:firstLine="0"/>
              <w:jc w:val="left"/>
              <w:rPr>
                <w:rFonts w:asciiTheme="minorHAnsi" w:hAnsiTheme="minorHAnsi"/>
                <w:sz w:val="22"/>
                <w:szCs w:val="22"/>
                <w:lang w:val="sk-SK"/>
              </w:rPr>
            </w:pPr>
            <w:r w:rsidRPr="00867B29">
              <w:rPr>
                <w:rFonts w:asciiTheme="minorHAnsi" w:hAnsiTheme="minorHAnsi"/>
                <w:sz w:val="22"/>
                <w:szCs w:val="22"/>
                <w:lang w:val="sk-SK"/>
              </w:rPr>
              <w:t>-</w:t>
            </w:r>
          </w:p>
        </w:tc>
        <w:tc>
          <w:tcPr>
            <w:tcW w:w="567" w:type="dxa"/>
            <w:hideMark/>
          </w:tcPr>
          <w:p w:rsidR="00C84F9A" w:rsidRPr="00867B29" w:rsidRDefault="00C84F9A" w:rsidP="002A1BA0">
            <w:pPr>
              <w:spacing w:after="0" w:line="240" w:lineRule="auto"/>
              <w:ind w:firstLine="0"/>
              <w:jc w:val="left"/>
              <w:rPr>
                <w:rFonts w:asciiTheme="minorHAnsi" w:hAnsiTheme="minorHAnsi"/>
                <w:sz w:val="22"/>
                <w:szCs w:val="22"/>
                <w:lang w:val="sk-SK"/>
              </w:rPr>
            </w:pPr>
            <w:r w:rsidRPr="00867B29">
              <w:rPr>
                <w:rFonts w:asciiTheme="minorHAnsi" w:hAnsiTheme="minorHAnsi"/>
                <w:sz w:val="22"/>
                <w:szCs w:val="22"/>
                <w:lang w:val="sk-SK"/>
              </w:rPr>
              <w:t>-</w:t>
            </w:r>
          </w:p>
        </w:tc>
        <w:tc>
          <w:tcPr>
            <w:tcW w:w="675" w:type="dxa"/>
            <w:hideMark/>
          </w:tcPr>
          <w:p w:rsidR="00C84F9A" w:rsidRPr="00867B29" w:rsidRDefault="00C84F9A" w:rsidP="002A1BA0">
            <w:pPr>
              <w:spacing w:after="0" w:line="240" w:lineRule="auto"/>
              <w:ind w:firstLine="0"/>
              <w:jc w:val="left"/>
              <w:rPr>
                <w:rFonts w:asciiTheme="minorHAnsi" w:hAnsiTheme="minorHAnsi"/>
                <w:sz w:val="22"/>
                <w:szCs w:val="22"/>
                <w:lang w:val="sk-SK"/>
              </w:rPr>
            </w:pPr>
            <w:r w:rsidRPr="00867B29">
              <w:rPr>
                <w:rFonts w:asciiTheme="minorHAnsi" w:hAnsiTheme="minorHAnsi"/>
                <w:sz w:val="22"/>
                <w:szCs w:val="22"/>
                <w:lang w:val="sk-SK"/>
              </w:rPr>
              <w:t>-</w:t>
            </w:r>
          </w:p>
        </w:tc>
        <w:tc>
          <w:tcPr>
            <w:tcW w:w="709" w:type="dxa"/>
            <w:hideMark/>
          </w:tcPr>
          <w:p w:rsidR="00C84F9A" w:rsidRPr="00867B29" w:rsidRDefault="00C84F9A" w:rsidP="002A1BA0">
            <w:pPr>
              <w:spacing w:after="0" w:line="240" w:lineRule="auto"/>
              <w:ind w:firstLine="0"/>
              <w:jc w:val="left"/>
              <w:rPr>
                <w:rFonts w:asciiTheme="minorHAnsi" w:hAnsiTheme="minorHAnsi"/>
                <w:sz w:val="22"/>
                <w:szCs w:val="22"/>
                <w:lang w:val="sk-SK"/>
              </w:rPr>
            </w:pPr>
            <w:r w:rsidRPr="00867B29">
              <w:rPr>
                <w:rFonts w:asciiTheme="minorHAnsi" w:hAnsiTheme="minorHAnsi"/>
                <w:sz w:val="22"/>
                <w:szCs w:val="22"/>
                <w:lang w:val="sk-SK"/>
              </w:rPr>
              <w:t>-</w:t>
            </w:r>
          </w:p>
        </w:tc>
        <w:tc>
          <w:tcPr>
            <w:tcW w:w="851" w:type="dxa"/>
            <w:shd w:val="clear" w:color="auto" w:fill="C6D9F1" w:themeFill="text2" w:themeFillTint="33"/>
            <w:hideMark/>
          </w:tcPr>
          <w:p w:rsidR="00C84F9A" w:rsidRPr="00867B29" w:rsidRDefault="00C84F9A" w:rsidP="002A1BA0">
            <w:pPr>
              <w:spacing w:after="0" w:line="240" w:lineRule="auto"/>
              <w:ind w:firstLine="0"/>
              <w:jc w:val="left"/>
              <w:rPr>
                <w:rFonts w:asciiTheme="minorHAnsi" w:hAnsiTheme="minorHAnsi"/>
                <w:sz w:val="22"/>
                <w:szCs w:val="22"/>
                <w:lang w:val="sk-SK"/>
              </w:rPr>
            </w:pPr>
            <w:r w:rsidRPr="00867B29">
              <w:rPr>
                <w:rFonts w:asciiTheme="minorHAnsi" w:hAnsiTheme="minorHAnsi"/>
                <w:sz w:val="22"/>
                <w:szCs w:val="22"/>
                <w:lang w:val="sk-SK"/>
              </w:rPr>
              <w:t>27</w:t>
            </w:r>
          </w:p>
        </w:tc>
        <w:tc>
          <w:tcPr>
            <w:tcW w:w="850" w:type="dxa"/>
            <w:shd w:val="clear" w:color="auto" w:fill="C6D9F1" w:themeFill="text2" w:themeFillTint="33"/>
            <w:hideMark/>
          </w:tcPr>
          <w:p w:rsidR="00C84F9A" w:rsidRPr="00867B29" w:rsidRDefault="00C84F9A" w:rsidP="002A1BA0">
            <w:pPr>
              <w:spacing w:after="0" w:line="240" w:lineRule="auto"/>
              <w:ind w:firstLine="0"/>
              <w:jc w:val="left"/>
              <w:rPr>
                <w:rFonts w:asciiTheme="minorHAnsi" w:hAnsiTheme="minorHAnsi"/>
                <w:sz w:val="22"/>
                <w:szCs w:val="22"/>
                <w:lang w:val="sk-SK"/>
              </w:rPr>
            </w:pPr>
            <w:r w:rsidRPr="00867B29">
              <w:rPr>
                <w:rFonts w:asciiTheme="minorHAnsi" w:hAnsiTheme="minorHAnsi"/>
                <w:sz w:val="22"/>
                <w:szCs w:val="22"/>
                <w:lang w:val="sk-SK"/>
              </w:rPr>
              <w:t>27</w:t>
            </w:r>
          </w:p>
        </w:tc>
      </w:tr>
      <w:tr w:rsidR="00C84F9A" w:rsidRPr="00867B29" w:rsidTr="002A1BA0">
        <w:tc>
          <w:tcPr>
            <w:tcW w:w="1272" w:type="dxa"/>
            <w:hideMark/>
          </w:tcPr>
          <w:p w:rsidR="00C84F9A" w:rsidRPr="00867B29" w:rsidRDefault="00C84F9A" w:rsidP="002A1BA0">
            <w:pPr>
              <w:spacing w:after="0" w:line="240" w:lineRule="auto"/>
              <w:ind w:firstLine="0"/>
              <w:jc w:val="left"/>
              <w:rPr>
                <w:rFonts w:asciiTheme="minorHAnsi" w:hAnsiTheme="minorHAnsi"/>
                <w:sz w:val="22"/>
                <w:szCs w:val="22"/>
                <w:lang w:val="sk-SK"/>
              </w:rPr>
            </w:pPr>
            <w:r w:rsidRPr="00867B29">
              <w:rPr>
                <w:rFonts w:asciiTheme="minorHAnsi" w:hAnsiTheme="minorHAnsi"/>
                <w:sz w:val="22"/>
                <w:szCs w:val="22"/>
                <w:lang w:val="sk-SK"/>
              </w:rPr>
              <w:t>FF</w:t>
            </w:r>
          </w:p>
        </w:tc>
        <w:tc>
          <w:tcPr>
            <w:tcW w:w="713" w:type="dxa"/>
            <w:hideMark/>
          </w:tcPr>
          <w:p w:rsidR="00C84F9A" w:rsidRPr="00867B29" w:rsidRDefault="00C84F9A" w:rsidP="002A1BA0">
            <w:pPr>
              <w:spacing w:after="0" w:line="240" w:lineRule="auto"/>
              <w:ind w:firstLine="0"/>
              <w:jc w:val="left"/>
              <w:rPr>
                <w:rFonts w:asciiTheme="minorHAnsi" w:hAnsiTheme="minorHAnsi"/>
                <w:sz w:val="22"/>
                <w:szCs w:val="22"/>
                <w:lang w:val="sk-SK"/>
              </w:rPr>
            </w:pPr>
            <w:r w:rsidRPr="00867B29">
              <w:rPr>
                <w:rFonts w:asciiTheme="minorHAnsi" w:hAnsiTheme="minorHAnsi"/>
                <w:sz w:val="22"/>
                <w:szCs w:val="22"/>
                <w:lang w:val="sk-SK"/>
              </w:rPr>
              <w:t>47</w:t>
            </w:r>
          </w:p>
        </w:tc>
        <w:tc>
          <w:tcPr>
            <w:tcW w:w="534" w:type="dxa"/>
            <w:hideMark/>
          </w:tcPr>
          <w:p w:rsidR="00C84F9A" w:rsidRPr="00867B29" w:rsidRDefault="00C84F9A" w:rsidP="002A1BA0">
            <w:pPr>
              <w:spacing w:after="0" w:line="240" w:lineRule="auto"/>
              <w:ind w:firstLine="0"/>
              <w:jc w:val="left"/>
              <w:rPr>
                <w:rFonts w:asciiTheme="minorHAnsi" w:hAnsiTheme="minorHAnsi"/>
                <w:sz w:val="22"/>
                <w:szCs w:val="22"/>
                <w:lang w:val="sk-SK"/>
              </w:rPr>
            </w:pPr>
            <w:r w:rsidRPr="00867B29">
              <w:rPr>
                <w:rFonts w:asciiTheme="minorHAnsi" w:hAnsiTheme="minorHAnsi"/>
                <w:sz w:val="22"/>
                <w:szCs w:val="22"/>
                <w:lang w:val="sk-SK"/>
              </w:rPr>
              <w:t>12</w:t>
            </w:r>
          </w:p>
        </w:tc>
        <w:tc>
          <w:tcPr>
            <w:tcW w:w="600" w:type="dxa"/>
            <w:hideMark/>
          </w:tcPr>
          <w:p w:rsidR="00C84F9A" w:rsidRPr="00867B29" w:rsidRDefault="00C84F9A" w:rsidP="002A1BA0">
            <w:pPr>
              <w:spacing w:after="0" w:line="240" w:lineRule="auto"/>
              <w:ind w:firstLine="0"/>
              <w:jc w:val="left"/>
              <w:rPr>
                <w:rFonts w:asciiTheme="minorHAnsi" w:hAnsiTheme="minorHAnsi"/>
                <w:sz w:val="22"/>
                <w:szCs w:val="22"/>
                <w:lang w:val="sk-SK"/>
              </w:rPr>
            </w:pPr>
            <w:r w:rsidRPr="00867B29">
              <w:rPr>
                <w:rFonts w:asciiTheme="minorHAnsi" w:hAnsiTheme="minorHAnsi"/>
                <w:sz w:val="22"/>
                <w:szCs w:val="22"/>
                <w:lang w:val="sk-SK"/>
              </w:rPr>
              <w:t>-</w:t>
            </w:r>
          </w:p>
        </w:tc>
        <w:tc>
          <w:tcPr>
            <w:tcW w:w="567" w:type="dxa"/>
            <w:hideMark/>
          </w:tcPr>
          <w:p w:rsidR="00C84F9A" w:rsidRPr="00867B29" w:rsidRDefault="00C84F9A" w:rsidP="002A1BA0">
            <w:pPr>
              <w:spacing w:after="0" w:line="240" w:lineRule="auto"/>
              <w:ind w:firstLine="0"/>
              <w:jc w:val="left"/>
              <w:rPr>
                <w:rFonts w:asciiTheme="minorHAnsi" w:hAnsiTheme="minorHAnsi"/>
                <w:sz w:val="22"/>
                <w:szCs w:val="22"/>
                <w:lang w:val="sk-SK"/>
              </w:rPr>
            </w:pPr>
            <w:r w:rsidRPr="00867B29">
              <w:rPr>
                <w:rFonts w:asciiTheme="minorHAnsi" w:hAnsiTheme="minorHAnsi"/>
                <w:sz w:val="22"/>
                <w:szCs w:val="22"/>
                <w:lang w:val="sk-SK"/>
              </w:rPr>
              <w:t>-</w:t>
            </w:r>
          </w:p>
        </w:tc>
        <w:tc>
          <w:tcPr>
            <w:tcW w:w="567" w:type="dxa"/>
          </w:tcPr>
          <w:p w:rsidR="00C84F9A" w:rsidRPr="00867B29" w:rsidRDefault="00C84F9A" w:rsidP="002A1BA0">
            <w:pPr>
              <w:spacing w:after="0" w:line="240" w:lineRule="auto"/>
              <w:ind w:firstLine="0"/>
              <w:jc w:val="left"/>
              <w:rPr>
                <w:rFonts w:asciiTheme="minorHAnsi" w:hAnsiTheme="minorHAnsi"/>
                <w:sz w:val="22"/>
                <w:szCs w:val="22"/>
                <w:lang w:val="sk-SK"/>
              </w:rPr>
            </w:pPr>
            <w:r w:rsidRPr="00867B29">
              <w:rPr>
                <w:rFonts w:asciiTheme="minorHAnsi" w:hAnsiTheme="minorHAnsi"/>
                <w:sz w:val="22"/>
                <w:szCs w:val="22"/>
                <w:lang w:val="sk-SK"/>
              </w:rPr>
              <w:t>-</w:t>
            </w:r>
          </w:p>
        </w:tc>
        <w:tc>
          <w:tcPr>
            <w:tcW w:w="567" w:type="dxa"/>
          </w:tcPr>
          <w:p w:rsidR="00C84F9A" w:rsidRPr="00867B29" w:rsidRDefault="00C84F9A" w:rsidP="002A1BA0">
            <w:pPr>
              <w:spacing w:after="0" w:line="240" w:lineRule="auto"/>
              <w:ind w:firstLine="0"/>
              <w:jc w:val="left"/>
              <w:rPr>
                <w:rFonts w:asciiTheme="minorHAnsi" w:hAnsiTheme="minorHAnsi"/>
                <w:sz w:val="22"/>
                <w:szCs w:val="22"/>
                <w:lang w:val="sk-SK"/>
              </w:rPr>
            </w:pPr>
            <w:r w:rsidRPr="00867B29">
              <w:rPr>
                <w:rFonts w:asciiTheme="minorHAnsi" w:hAnsiTheme="minorHAnsi"/>
                <w:sz w:val="22"/>
                <w:szCs w:val="22"/>
                <w:lang w:val="sk-SK"/>
              </w:rPr>
              <w:t>-</w:t>
            </w:r>
          </w:p>
        </w:tc>
        <w:tc>
          <w:tcPr>
            <w:tcW w:w="567" w:type="dxa"/>
            <w:hideMark/>
          </w:tcPr>
          <w:p w:rsidR="00C84F9A" w:rsidRPr="00867B29" w:rsidRDefault="00C84F9A" w:rsidP="002A1BA0">
            <w:pPr>
              <w:spacing w:after="0" w:line="240" w:lineRule="auto"/>
              <w:ind w:firstLine="0"/>
              <w:jc w:val="left"/>
              <w:rPr>
                <w:rFonts w:asciiTheme="minorHAnsi" w:hAnsiTheme="minorHAnsi"/>
                <w:sz w:val="22"/>
                <w:szCs w:val="22"/>
                <w:lang w:val="sk-SK"/>
              </w:rPr>
            </w:pPr>
            <w:r w:rsidRPr="00867B29">
              <w:rPr>
                <w:rFonts w:asciiTheme="minorHAnsi" w:hAnsiTheme="minorHAnsi"/>
                <w:sz w:val="22"/>
                <w:szCs w:val="22"/>
                <w:lang w:val="sk-SK"/>
              </w:rPr>
              <w:t>-</w:t>
            </w:r>
          </w:p>
        </w:tc>
        <w:tc>
          <w:tcPr>
            <w:tcW w:w="567" w:type="dxa"/>
            <w:hideMark/>
          </w:tcPr>
          <w:p w:rsidR="00C84F9A" w:rsidRPr="00867B29" w:rsidRDefault="00C84F9A" w:rsidP="002A1BA0">
            <w:pPr>
              <w:spacing w:after="0" w:line="240" w:lineRule="auto"/>
              <w:ind w:firstLine="0"/>
              <w:jc w:val="left"/>
              <w:rPr>
                <w:rFonts w:asciiTheme="minorHAnsi" w:hAnsiTheme="minorHAnsi"/>
                <w:sz w:val="22"/>
                <w:szCs w:val="22"/>
                <w:lang w:val="sk-SK"/>
              </w:rPr>
            </w:pPr>
            <w:r w:rsidRPr="00867B29">
              <w:rPr>
                <w:rFonts w:asciiTheme="minorHAnsi" w:hAnsiTheme="minorHAnsi"/>
                <w:sz w:val="22"/>
                <w:szCs w:val="22"/>
                <w:lang w:val="sk-SK"/>
              </w:rPr>
              <w:t>-</w:t>
            </w:r>
          </w:p>
        </w:tc>
        <w:tc>
          <w:tcPr>
            <w:tcW w:w="567" w:type="dxa"/>
            <w:hideMark/>
          </w:tcPr>
          <w:p w:rsidR="00C84F9A" w:rsidRPr="00867B29" w:rsidRDefault="00C84F9A" w:rsidP="002A1BA0">
            <w:pPr>
              <w:spacing w:after="0" w:line="240" w:lineRule="auto"/>
              <w:ind w:firstLine="0"/>
              <w:jc w:val="left"/>
              <w:rPr>
                <w:rFonts w:asciiTheme="minorHAnsi" w:hAnsiTheme="minorHAnsi"/>
                <w:sz w:val="22"/>
                <w:szCs w:val="22"/>
                <w:lang w:val="sk-SK"/>
              </w:rPr>
            </w:pPr>
            <w:r w:rsidRPr="00867B29">
              <w:rPr>
                <w:rFonts w:asciiTheme="minorHAnsi" w:hAnsiTheme="minorHAnsi"/>
                <w:sz w:val="22"/>
                <w:szCs w:val="22"/>
                <w:lang w:val="sk-SK"/>
              </w:rPr>
              <w:t>-</w:t>
            </w:r>
          </w:p>
        </w:tc>
        <w:tc>
          <w:tcPr>
            <w:tcW w:w="567" w:type="dxa"/>
            <w:hideMark/>
          </w:tcPr>
          <w:p w:rsidR="00C84F9A" w:rsidRPr="00867B29" w:rsidRDefault="00C84F9A" w:rsidP="002A1BA0">
            <w:pPr>
              <w:spacing w:after="0" w:line="240" w:lineRule="auto"/>
              <w:ind w:firstLine="0"/>
              <w:jc w:val="left"/>
              <w:rPr>
                <w:rFonts w:asciiTheme="minorHAnsi" w:hAnsiTheme="minorHAnsi"/>
                <w:sz w:val="22"/>
                <w:szCs w:val="22"/>
                <w:lang w:val="sk-SK"/>
              </w:rPr>
            </w:pPr>
            <w:r w:rsidRPr="00867B29">
              <w:rPr>
                <w:rFonts w:asciiTheme="minorHAnsi" w:hAnsiTheme="minorHAnsi"/>
                <w:sz w:val="22"/>
                <w:szCs w:val="22"/>
                <w:lang w:val="sk-SK"/>
              </w:rPr>
              <w:t>-</w:t>
            </w:r>
          </w:p>
        </w:tc>
        <w:tc>
          <w:tcPr>
            <w:tcW w:w="675" w:type="dxa"/>
            <w:hideMark/>
          </w:tcPr>
          <w:p w:rsidR="00C84F9A" w:rsidRPr="00867B29" w:rsidRDefault="00C84F9A" w:rsidP="002A1BA0">
            <w:pPr>
              <w:spacing w:after="0" w:line="240" w:lineRule="auto"/>
              <w:ind w:firstLine="0"/>
              <w:jc w:val="left"/>
              <w:rPr>
                <w:rFonts w:asciiTheme="minorHAnsi" w:hAnsiTheme="minorHAnsi"/>
                <w:sz w:val="22"/>
                <w:szCs w:val="22"/>
                <w:lang w:val="sk-SK"/>
              </w:rPr>
            </w:pPr>
            <w:r w:rsidRPr="00867B29">
              <w:rPr>
                <w:rFonts w:asciiTheme="minorHAnsi" w:hAnsiTheme="minorHAnsi"/>
                <w:sz w:val="22"/>
                <w:szCs w:val="22"/>
                <w:lang w:val="sk-SK"/>
              </w:rPr>
              <w:t>-</w:t>
            </w:r>
          </w:p>
        </w:tc>
        <w:tc>
          <w:tcPr>
            <w:tcW w:w="709" w:type="dxa"/>
            <w:hideMark/>
          </w:tcPr>
          <w:p w:rsidR="00C84F9A" w:rsidRPr="00867B29" w:rsidRDefault="00C84F9A" w:rsidP="002A1BA0">
            <w:pPr>
              <w:spacing w:after="0" w:line="240" w:lineRule="auto"/>
              <w:ind w:firstLine="0"/>
              <w:jc w:val="left"/>
              <w:rPr>
                <w:rFonts w:asciiTheme="minorHAnsi" w:hAnsiTheme="minorHAnsi"/>
                <w:sz w:val="22"/>
                <w:szCs w:val="22"/>
                <w:lang w:val="sk-SK"/>
              </w:rPr>
            </w:pPr>
            <w:r w:rsidRPr="00867B29">
              <w:rPr>
                <w:rFonts w:asciiTheme="minorHAnsi" w:hAnsiTheme="minorHAnsi"/>
                <w:sz w:val="22"/>
                <w:szCs w:val="22"/>
                <w:lang w:val="sk-SK"/>
              </w:rPr>
              <w:t>-</w:t>
            </w:r>
          </w:p>
        </w:tc>
        <w:tc>
          <w:tcPr>
            <w:tcW w:w="851" w:type="dxa"/>
            <w:shd w:val="clear" w:color="auto" w:fill="C6D9F1" w:themeFill="text2" w:themeFillTint="33"/>
            <w:hideMark/>
          </w:tcPr>
          <w:p w:rsidR="00C84F9A" w:rsidRPr="00867B29" w:rsidRDefault="00C84F9A" w:rsidP="002A1BA0">
            <w:pPr>
              <w:spacing w:after="0" w:line="240" w:lineRule="auto"/>
              <w:ind w:firstLine="0"/>
              <w:jc w:val="left"/>
              <w:rPr>
                <w:rFonts w:asciiTheme="minorHAnsi" w:hAnsiTheme="minorHAnsi"/>
                <w:sz w:val="22"/>
                <w:szCs w:val="22"/>
                <w:lang w:val="sk-SK"/>
              </w:rPr>
            </w:pPr>
            <w:r w:rsidRPr="00867B29">
              <w:rPr>
                <w:rFonts w:asciiTheme="minorHAnsi" w:hAnsiTheme="minorHAnsi"/>
                <w:sz w:val="22"/>
                <w:szCs w:val="22"/>
                <w:lang w:val="sk-SK"/>
              </w:rPr>
              <w:t>47</w:t>
            </w:r>
          </w:p>
        </w:tc>
        <w:tc>
          <w:tcPr>
            <w:tcW w:w="850" w:type="dxa"/>
            <w:shd w:val="clear" w:color="auto" w:fill="C6D9F1" w:themeFill="text2" w:themeFillTint="33"/>
            <w:hideMark/>
          </w:tcPr>
          <w:p w:rsidR="00C84F9A" w:rsidRPr="00867B29" w:rsidRDefault="00C84F9A" w:rsidP="002A1BA0">
            <w:pPr>
              <w:spacing w:after="0" w:line="240" w:lineRule="auto"/>
              <w:ind w:firstLine="0"/>
              <w:jc w:val="left"/>
              <w:rPr>
                <w:rFonts w:asciiTheme="minorHAnsi" w:hAnsiTheme="minorHAnsi"/>
                <w:sz w:val="22"/>
                <w:szCs w:val="22"/>
                <w:lang w:val="sk-SK"/>
              </w:rPr>
            </w:pPr>
            <w:r w:rsidRPr="00867B29">
              <w:rPr>
                <w:rFonts w:asciiTheme="minorHAnsi" w:hAnsiTheme="minorHAnsi"/>
                <w:sz w:val="22"/>
                <w:szCs w:val="22"/>
                <w:lang w:val="sk-SK"/>
              </w:rPr>
              <w:t>12</w:t>
            </w:r>
          </w:p>
        </w:tc>
      </w:tr>
      <w:tr w:rsidR="00C84F9A" w:rsidRPr="00867B29" w:rsidTr="002A1BA0">
        <w:tc>
          <w:tcPr>
            <w:tcW w:w="1272" w:type="dxa"/>
            <w:hideMark/>
          </w:tcPr>
          <w:p w:rsidR="00C84F9A" w:rsidRPr="00867B29" w:rsidRDefault="00C84F9A" w:rsidP="002A1BA0">
            <w:pPr>
              <w:spacing w:after="0" w:line="240" w:lineRule="auto"/>
              <w:ind w:firstLine="0"/>
              <w:jc w:val="left"/>
              <w:rPr>
                <w:rFonts w:asciiTheme="minorHAnsi" w:hAnsiTheme="minorHAnsi"/>
                <w:sz w:val="22"/>
                <w:szCs w:val="22"/>
                <w:lang w:val="sk-SK"/>
              </w:rPr>
            </w:pPr>
            <w:r w:rsidRPr="00867B29">
              <w:rPr>
                <w:rFonts w:asciiTheme="minorHAnsi" w:hAnsiTheme="minorHAnsi"/>
                <w:sz w:val="22"/>
                <w:szCs w:val="22"/>
                <w:lang w:val="sk-SK"/>
              </w:rPr>
              <w:t>PF</w:t>
            </w:r>
          </w:p>
        </w:tc>
        <w:tc>
          <w:tcPr>
            <w:tcW w:w="713" w:type="dxa"/>
            <w:hideMark/>
          </w:tcPr>
          <w:p w:rsidR="00C84F9A" w:rsidRPr="00867B29" w:rsidRDefault="00C84F9A" w:rsidP="002A1BA0">
            <w:pPr>
              <w:spacing w:after="0" w:line="240" w:lineRule="auto"/>
              <w:ind w:firstLine="0"/>
              <w:jc w:val="left"/>
              <w:rPr>
                <w:rFonts w:asciiTheme="minorHAnsi" w:hAnsiTheme="minorHAnsi"/>
                <w:sz w:val="22"/>
                <w:szCs w:val="22"/>
                <w:lang w:val="sk-SK"/>
              </w:rPr>
            </w:pPr>
            <w:r w:rsidRPr="00867B29">
              <w:rPr>
                <w:rFonts w:asciiTheme="minorHAnsi" w:hAnsiTheme="minorHAnsi"/>
                <w:sz w:val="22"/>
                <w:szCs w:val="22"/>
                <w:lang w:val="sk-SK"/>
              </w:rPr>
              <w:t>36</w:t>
            </w:r>
          </w:p>
        </w:tc>
        <w:tc>
          <w:tcPr>
            <w:tcW w:w="534" w:type="dxa"/>
            <w:hideMark/>
          </w:tcPr>
          <w:p w:rsidR="00C84F9A" w:rsidRPr="00867B29" w:rsidRDefault="00C84F9A" w:rsidP="002A1BA0">
            <w:pPr>
              <w:spacing w:after="0" w:line="240" w:lineRule="auto"/>
              <w:ind w:firstLine="0"/>
              <w:jc w:val="left"/>
              <w:rPr>
                <w:rFonts w:asciiTheme="minorHAnsi" w:hAnsiTheme="minorHAnsi"/>
                <w:sz w:val="22"/>
                <w:szCs w:val="22"/>
                <w:lang w:val="sk-SK"/>
              </w:rPr>
            </w:pPr>
            <w:r w:rsidRPr="00867B29">
              <w:rPr>
                <w:rFonts w:asciiTheme="minorHAnsi" w:hAnsiTheme="minorHAnsi"/>
                <w:sz w:val="22"/>
                <w:szCs w:val="22"/>
                <w:lang w:val="sk-SK"/>
              </w:rPr>
              <w:t>8</w:t>
            </w:r>
          </w:p>
        </w:tc>
        <w:tc>
          <w:tcPr>
            <w:tcW w:w="600" w:type="dxa"/>
            <w:hideMark/>
          </w:tcPr>
          <w:p w:rsidR="00C84F9A" w:rsidRPr="00867B29" w:rsidRDefault="00C84F9A" w:rsidP="002A1BA0">
            <w:pPr>
              <w:spacing w:after="0" w:line="240" w:lineRule="auto"/>
              <w:ind w:firstLine="0"/>
              <w:jc w:val="left"/>
              <w:rPr>
                <w:rFonts w:asciiTheme="minorHAnsi" w:hAnsiTheme="minorHAnsi"/>
                <w:sz w:val="22"/>
                <w:szCs w:val="22"/>
                <w:lang w:val="sk-SK"/>
              </w:rPr>
            </w:pPr>
            <w:r w:rsidRPr="00867B29">
              <w:rPr>
                <w:rFonts w:asciiTheme="minorHAnsi" w:hAnsiTheme="minorHAnsi"/>
                <w:sz w:val="22"/>
                <w:szCs w:val="22"/>
                <w:lang w:val="sk-SK"/>
              </w:rPr>
              <w:t>104</w:t>
            </w:r>
          </w:p>
        </w:tc>
        <w:tc>
          <w:tcPr>
            <w:tcW w:w="567" w:type="dxa"/>
            <w:hideMark/>
          </w:tcPr>
          <w:p w:rsidR="00C84F9A" w:rsidRPr="00867B29" w:rsidRDefault="00C84F9A" w:rsidP="002A1BA0">
            <w:pPr>
              <w:spacing w:after="0" w:line="240" w:lineRule="auto"/>
              <w:ind w:firstLine="0"/>
              <w:jc w:val="left"/>
              <w:rPr>
                <w:rFonts w:asciiTheme="minorHAnsi" w:hAnsiTheme="minorHAnsi"/>
                <w:sz w:val="22"/>
                <w:szCs w:val="22"/>
                <w:lang w:val="sk-SK"/>
              </w:rPr>
            </w:pPr>
            <w:r w:rsidRPr="00867B29">
              <w:rPr>
                <w:rFonts w:asciiTheme="minorHAnsi" w:hAnsiTheme="minorHAnsi"/>
                <w:sz w:val="22"/>
                <w:szCs w:val="22"/>
                <w:lang w:val="sk-SK"/>
              </w:rPr>
              <w:t>39</w:t>
            </w:r>
          </w:p>
        </w:tc>
        <w:tc>
          <w:tcPr>
            <w:tcW w:w="567" w:type="dxa"/>
          </w:tcPr>
          <w:p w:rsidR="00C84F9A" w:rsidRPr="00867B29" w:rsidRDefault="00C84F9A" w:rsidP="002A1BA0">
            <w:pPr>
              <w:spacing w:after="0" w:line="240" w:lineRule="auto"/>
              <w:ind w:firstLine="0"/>
              <w:jc w:val="left"/>
              <w:rPr>
                <w:rFonts w:asciiTheme="minorHAnsi" w:hAnsiTheme="minorHAnsi"/>
                <w:sz w:val="22"/>
                <w:szCs w:val="22"/>
                <w:lang w:val="sk-SK"/>
              </w:rPr>
            </w:pPr>
            <w:r w:rsidRPr="00867B29">
              <w:rPr>
                <w:rFonts w:asciiTheme="minorHAnsi" w:hAnsiTheme="minorHAnsi"/>
                <w:sz w:val="22"/>
                <w:szCs w:val="22"/>
                <w:lang w:val="sk-SK"/>
              </w:rPr>
              <w:t>-</w:t>
            </w:r>
          </w:p>
        </w:tc>
        <w:tc>
          <w:tcPr>
            <w:tcW w:w="567" w:type="dxa"/>
          </w:tcPr>
          <w:p w:rsidR="00C84F9A" w:rsidRPr="00867B29" w:rsidRDefault="00C84F9A" w:rsidP="002A1BA0">
            <w:pPr>
              <w:spacing w:after="0" w:line="240" w:lineRule="auto"/>
              <w:ind w:firstLine="0"/>
              <w:jc w:val="left"/>
              <w:rPr>
                <w:rFonts w:asciiTheme="minorHAnsi" w:hAnsiTheme="minorHAnsi"/>
                <w:sz w:val="22"/>
                <w:szCs w:val="22"/>
                <w:lang w:val="sk-SK"/>
              </w:rPr>
            </w:pPr>
            <w:r w:rsidRPr="00867B29">
              <w:rPr>
                <w:rFonts w:asciiTheme="minorHAnsi" w:hAnsiTheme="minorHAnsi"/>
                <w:sz w:val="22"/>
                <w:szCs w:val="22"/>
                <w:lang w:val="sk-SK"/>
              </w:rPr>
              <w:t>-</w:t>
            </w:r>
          </w:p>
        </w:tc>
        <w:tc>
          <w:tcPr>
            <w:tcW w:w="567" w:type="dxa"/>
            <w:hideMark/>
          </w:tcPr>
          <w:p w:rsidR="00C84F9A" w:rsidRPr="00867B29" w:rsidRDefault="00C84F9A" w:rsidP="002A1BA0">
            <w:pPr>
              <w:spacing w:after="0" w:line="240" w:lineRule="auto"/>
              <w:ind w:firstLine="0"/>
              <w:jc w:val="left"/>
              <w:rPr>
                <w:rFonts w:asciiTheme="minorHAnsi" w:hAnsiTheme="minorHAnsi"/>
                <w:sz w:val="22"/>
                <w:szCs w:val="22"/>
                <w:lang w:val="sk-SK"/>
              </w:rPr>
            </w:pPr>
            <w:r w:rsidRPr="00867B29">
              <w:rPr>
                <w:rFonts w:asciiTheme="minorHAnsi" w:hAnsiTheme="minorHAnsi"/>
                <w:sz w:val="22"/>
                <w:szCs w:val="22"/>
                <w:lang w:val="sk-SK"/>
              </w:rPr>
              <w:t>-</w:t>
            </w:r>
          </w:p>
        </w:tc>
        <w:tc>
          <w:tcPr>
            <w:tcW w:w="567" w:type="dxa"/>
            <w:hideMark/>
          </w:tcPr>
          <w:p w:rsidR="00C84F9A" w:rsidRPr="00867B29" w:rsidRDefault="00C84F9A" w:rsidP="002A1BA0">
            <w:pPr>
              <w:spacing w:after="0" w:line="240" w:lineRule="auto"/>
              <w:ind w:firstLine="0"/>
              <w:jc w:val="left"/>
              <w:rPr>
                <w:rFonts w:asciiTheme="minorHAnsi" w:hAnsiTheme="minorHAnsi"/>
                <w:sz w:val="22"/>
                <w:szCs w:val="22"/>
                <w:lang w:val="sk-SK"/>
              </w:rPr>
            </w:pPr>
            <w:r w:rsidRPr="00867B29">
              <w:rPr>
                <w:rFonts w:asciiTheme="minorHAnsi" w:hAnsiTheme="minorHAnsi"/>
                <w:sz w:val="22"/>
                <w:szCs w:val="22"/>
                <w:lang w:val="sk-SK"/>
              </w:rPr>
              <w:t>-</w:t>
            </w:r>
          </w:p>
        </w:tc>
        <w:tc>
          <w:tcPr>
            <w:tcW w:w="567" w:type="dxa"/>
            <w:hideMark/>
          </w:tcPr>
          <w:p w:rsidR="00C84F9A" w:rsidRPr="00867B29" w:rsidRDefault="00C84F9A" w:rsidP="002A1BA0">
            <w:pPr>
              <w:spacing w:after="0" w:line="240" w:lineRule="auto"/>
              <w:ind w:firstLine="0"/>
              <w:jc w:val="left"/>
              <w:rPr>
                <w:rFonts w:asciiTheme="minorHAnsi" w:hAnsiTheme="minorHAnsi"/>
                <w:sz w:val="22"/>
                <w:szCs w:val="22"/>
                <w:lang w:val="sk-SK"/>
              </w:rPr>
            </w:pPr>
            <w:r w:rsidRPr="00867B29">
              <w:rPr>
                <w:rFonts w:asciiTheme="minorHAnsi" w:hAnsiTheme="minorHAnsi"/>
                <w:sz w:val="22"/>
                <w:szCs w:val="22"/>
                <w:lang w:val="sk-SK"/>
              </w:rPr>
              <w:t>-</w:t>
            </w:r>
          </w:p>
        </w:tc>
        <w:tc>
          <w:tcPr>
            <w:tcW w:w="567" w:type="dxa"/>
            <w:hideMark/>
          </w:tcPr>
          <w:p w:rsidR="00C84F9A" w:rsidRPr="00867B29" w:rsidRDefault="00C84F9A" w:rsidP="002A1BA0">
            <w:pPr>
              <w:spacing w:after="0" w:line="240" w:lineRule="auto"/>
              <w:ind w:firstLine="0"/>
              <w:jc w:val="left"/>
              <w:rPr>
                <w:rFonts w:asciiTheme="minorHAnsi" w:hAnsiTheme="minorHAnsi"/>
                <w:sz w:val="22"/>
                <w:szCs w:val="22"/>
                <w:lang w:val="sk-SK"/>
              </w:rPr>
            </w:pPr>
            <w:r w:rsidRPr="00867B29">
              <w:rPr>
                <w:rFonts w:asciiTheme="minorHAnsi" w:hAnsiTheme="minorHAnsi"/>
                <w:sz w:val="22"/>
                <w:szCs w:val="22"/>
                <w:lang w:val="sk-SK"/>
              </w:rPr>
              <w:t>-</w:t>
            </w:r>
          </w:p>
        </w:tc>
        <w:tc>
          <w:tcPr>
            <w:tcW w:w="675" w:type="dxa"/>
            <w:hideMark/>
          </w:tcPr>
          <w:p w:rsidR="00C84F9A" w:rsidRPr="00867B29" w:rsidRDefault="00C84F9A" w:rsidP="002A1BA0">
            <w:pPr>
              <w:spacing w:after="0" w:line="240" w:lineRule="auto"/>
              <w:ind w:firstLine="0"/>
              <w:jc w:val="left"/>
              <w:rPr>
                <w:rFonts w:asciiTheme="minorHAnsi" w:hAnsiTheme="minorHAnsi"/>
                <w:sz w:val="22"/>
                <w:szCs w:val="22"/>
                <w:lang w:val="sk-SK"/>
              </w:rPr>
            </w:pPr>
            <w:r w:rsidRPr="00867B29">
              <w:rPr>
                <w:rFonts w:asciiTheme="minorHAnsi" w:hAnsiTheme="minorHAnsi"/>
                <w:sz w:val="22"/>
                <w:szCs w:val="22"/>
                <w:lang w:val="sk-SK"/>
              </w:rPr>
              <w:t>-</w:t>
            </w:r>
          </w:p>
        </w:tc>
        <w:tc>
          <w:tcPr>
            <w:tcW w:w="709" w:type="dxa"/>
            <w:hideMark/>
          </w:tcPr>
          <w:p w:rsidR="00C84F9A" w:rsidRPr="00867B29" w:rsidRDefault="00C84F9A" w:rsidP="002A1BA0">
            <w:pPr>
              <w:spacing w:after="0" w:line="240" w:lineRule="auto"/>
              <w:ind w:firstLine="0"/>
              <w:jc w:val="left"/>
              <w:rPr>
                <w:rFonts w:asciiTheme="minorHAnsi" w:hAnsiTheme="minorHAnsi"/>
                <w:sz w:val="22"/>
                <w:szCs w:val="22"/>
                <w:lang w:val="sk-SK"/>
              </w:rPr>
            </w:pPr>
            <w:r w:rsidRPr="00867B29">
              <w:rPr>
                <w:rFonts w:asciiTheme="minorHAnsi" w:hAnsiTheme="minorHAnsi"/>
                <w:sz w:val="22"/>
                <w:szCs w:val="22"/>
                <w:lang w:val="sk-SK"/>
              </w:rPr>
              <w:t>-</w:t>
            </w:r>
          </w:p>
        </w:tc>
        <w:tc>
          <w:tcPr>
            <w:tcW w:w="851" w:type="dxa"/>
            <w:shd w:val="clear" w:color="auto" w:fill="C6D9F1" w:themeFill="text2" w:themeFillTint="33"/>
            <w:hideMark/>
          </w:tcPr>
          <w:p w:rsidR="00C84F9A" w:rsidRPr="00867B29" w:rsidRDefault="00C84F9A" w:rsidP="002A1BA0">
            <w:pPr>
              <w:spacing w:after="0" w:line="240" w:lineRule="auto"/>
              <w:ind w:firstLine="0"/>
              <w:jc w:val="left"/>
              <w:rPr>
                <w:rFonts w:asciiTheme="minorHAnsi" w:hAnsiTheme="minorHAnsi"/>
                <w:sz w:val="22"/>
                <w:szCs w:val="22"/>
                <w:lang w:val="sk-SK"/>
              </w:rPr>
            </w:pPr>
            <w:r w:rsidRPr="00867B29">
              <w:rPr>
                <w:rFonts w:asciiTheme="minorHAnsi" w:hAnsiTheme="minorHAnsi"/>
                <w:sz w:val="22"/>
                <w:szCs w:val="22"/>
                <w:lang w:val="sk-SK"/>
              </w:rPr>
              <w:t>140</w:t>
            </w:r>
          </w:p>
        </w:tc>
        <w:tc>
          <w:tcPr>
            <w:tcW w:w="850" w:type="dxa"/>
            <w:shd w:val="clear" w:color="auto" w:fill="C6D9F1" w:themeFill="text2" w:themeFillTint="33"/>
            <w:hideMark/>
          </w:tcPr>
          <w:p w:rsidR="00C84F9A" w:rsidRPr="00867B29" w:rsidRDefault="00C84F9A" w:rsidP="002A1BA0">
            <w:pPr>
              <w:spacing w:after="0" w:line="240" w:lineRule="auto"/>
              <w:ind w:firstLine="0"/>
              <w:jc w:val="left"/>
              <w:rPr>
                <w:rFonts w:asciiTheme="minorHAnsi" w:hAnsiTheme="minorHAnsi"/>
                <w:sz w:val="22"/>
                <w:szCs w:val="22"/>
                <w:lang w:val="sk-SK"/>
              </w:rPr>
            </w:pPr>
            <w:r w:rsidRPr="00867B29">
              <w:rPr>
                <w:rFonts w:asciiTheme="minorHAnsi" w:hAnsiTheme="minorHAnsi"/>
                <w:sz w:val="22"/>
                <w:szCs w:val="22"/>
                <w:lang w:val="sk-SK"/>
              </w:rPr>
              <w:t>47</w:t>
            </w:r>
          </w:p>
        </w:tc>
      </w:tr>
      <w:tr w:rsidR="00C84F9A" w:rsidRPr="00867B29" w:rsidTr="002A1BA0">
        <w:tc>
          <w:tcPr>
            <w:tcW w:w="1272" w:type="dxa"/>
            <w:hideMark/>
          </w:tcPr>
          <w:p w:rsidR="00C84F9A" w:rsidRPr="00867B29" w:rsidRDefault="00C84F9A" w:rsidP="002A1BA0">
            <w:pPr>
              <w:spacing w:after="0" w:line="240" w:lineRule="auto"/>
              <w:ind w:firstLine="0"/>
              <w:jc w:val="left"/>
              <w:rPr>
                <w:rFonts w:asciiTheme="minorHAnsi" w:hAnsiTheme="minorHAnsi"/>
                <w:sz w:val="22"/>
                <w:szCs w:val="22"/>
                <w:lang w:val="sk-SK"/>
              </w:rPr>
            </w:pPr>
            <w:r w:rsidRPr="00867B29">
              <w:rPr>
                <w:rFonts w:asciiTheme="minorHAnsi" w:hAnsiTheme="minorHAnsi"/>
                <w:sz w:val="22"/>
                <w:szCs w:val="22"/>
                <w:lang w:val="sk-SK"/>
              </w:rPr>
              <w:t>Rektorát UKF</w:t>
            </w:r>
          </w:p>
        </w:tc>
        <w:tc>
          <w:tcPr>
            <w:tcW w:w="713" w:type="dxa"/>
            <w:hideMark/>
          </w:tcPr>
          <w:p w:rsidR="00C84F9A" w:rsidRPr="00867B29" w:rsidRDefault="00C84F9A" w:rsidP="002A1BA0">
            <w:pPr>
              <w:spacing w:after="0" w:line="240" w:lineRule="auto"/>
              <w:ind w:firstLine="0"/>
              <w:jc w:val="left"/>
              <w:rPr>
                <w:rFonts w:asciiTheme="minorHAnsi" w:hAnsiTheme="minorHAnsi"/>
                <w:sz w:val="22"/>
                <w:szCs w:val="22"/>
                <w:lang w:val="sk-SK"/>
              </w:rPr>
            </w:pPr>
            <w:r w:rsidRPr="00867B29">
              <w:rPr>
                <w:rFonts w:asciiTheme="minorHAnsi" w:hAnsiTheme="minorHAnsi"/>
                <w:sz w:val="22"/>
                <w:szCs w:val="22"/>
                <w:lang w:val="sk-SK"/>
              </w:rPr>
              <w:t>-</w:t>
            </w:r>
          </w:p>
        </w:tc>
        <w:tc>
          <w:tcPr>
            <w:tcW w:w="534" w:type="dxa"/>
            <w:hideMark/>
          </w:tcPr>
          <w:p w:rsidR="00C84F9A" w:rsidRPr="00867B29" w:rsidRDefault="00C84F9A" w:rsidP="002A1BA0">
            <w:pPr>
              <w:spacing w:after="0" w:line="240" w:lineRule="auto"/>
              <w:ind w:firstLine="0"/>
              <w:jc w:val="left"/>
              <w:rPr>
                <w:rFonts w:asciiTheme="minorHAnsi" w:hAnsiTheme="minorHAnsi"/>
                <w:sz w:val="22"/>
                <w:szCs w:val="22"/>
                <w:lang w:val="sk-SK"/>
              </w:rPr>
            </w:pPr>
            <w:r w:rsidRPr="00867B29">
              <w:rPr>
                <w:rFonts w:asciiTheme="minorHAnsi" w:hAnsiTheme="minorHAnsi"/>
                <w:sz w:val="22"/>
                <w:szCs w:val="22"/>
                <w:lang w:val="sk-SK"/>
              </w:rPr>
              <w:t>-</w:t>
            </w:r>
          </w:p>
        </w:tc>
        <w:tc>
          <w:tcPr>
            <w:tcW w:w="600" w:type="dxa"/>
            <w:hideMark/>
          </w:tcPr>
          <w:p w:rsidR="00C84F9A" w:rsidRPr="00867B29" w:rsidRDefault="00C84F9A" w:rsidP="002A1BA0">
            <w:pPr>
              <w:spacing w:after="0" w:line="240" w:lineRule="auto"/>
              <w:ind w:firstLine="0"/>
              <w:jc w:val="left"/>
              <w:rPr>
                <w:rFonts w:asciiTheme="minorHAnsi" w:hAnsiTheme="minorHAnsi"/>
                <w:sz w:val="22"/>
                <w:szCs w:val="22"/>
                <w:lang w:val="sk-SK"/>
              </w:rPr>
            </w:pPr>
            <w:r w:rsidRPr="00867B29">
              <w:rPr>
                <w:rFonts w:asciiTheme="minorHAnsi" w:hAnsiTheme="minorHAnsi"/>
                <w:sz w:val="22"/>
                <w:szCs w:val="22"/>
                <w:lang w:val="sk-SK"/>
              </w:rPr>
              <w:t>-</w:t>
            </w:r>
          </w:p>
        </w:tc>
        <w:tc>
          <w:tcPr>
            <w:tcW w:w="567" w:type="dxa"/>
            <w:hideMark/>
          </w:tcPr>
          <w:p w:rsidR="00C84F9A" w:rsidRPr="00867B29" w:rsidRDefault="00C84F9A" w:rsidP="002A1BA0">
            <w:pPr>
              <w:spacing w:after="0" w:line="240" w:lineRule="auto"/>
              <w:ind w:firstLine="0"/>
              <w:jc w:val="left"/>
              <w:rPr>
                <w:rFonts w:asciiTheme="minorHAnsi" w:hAnsiTheme="minorHAnsi"/>
                <w:sz w:val="22"/>
                <w:szCs w:val="22"/>
                <w:lang w:val="sk-SK"/>
              </w:rPr>
            </w:pPr>
            <w:r w:rsidRPr="00867B29">
              <w:rPr>
                <w:rFonts w:asciiTheme="minorHAnsi" w:hAnsiTheme="minorHAnsi"/>
                <w:sz w:val="22"/>
                <w:szCs w:val="22"/>
                <w:lang w:val="sk-SK"/>
              </w:rPr>
              <w:t>-</w:t>
            </w:r>
          </w:p>
        </w:tc>
        <w:tc>
          <w:tcPr>
            <w:tcW w:w="567" w:type="dxa"/>
          </w:tcPr>
          <w:p w:rsidR="00C84F9A" w:rsidRPr="00867B29" w:rsidRDefault="00C84F9A" w:rsidP="002A1BA0">
            <w:pPr>
              <w:spacing w:after="0" w:line="240" w:lineRule="auto"/>
              <w:ind w:firstLine="0"/>
              <w:jc w:val="left"/>
              <w:rPr>
                <w:rFonts w:asciiTheme="minorHAnsi" w:hAnsiTheme="minorHAnsi"/>
                <w:sz w:val="22"/>
                <w:szCs w:val="22"/>
                <w:lang w:val="sk-SK"/>
              </w:rPr>
            </w:pPr>
            <w:r w:rsidRPr="00867B29">
              <w:rPr>
                <w:rFonts w:asciiTheme="minorHAnsi" w:hAnsiTheme="minorHAnsi"/>
                <w:sz w:val="22"/>
                <w:szCs w:val="22"/>
                <w:lang w:val="sk-SK"/>
              </w:rPr>
              <w:t>-</w:t>
            </w:r>
          </w:p>
        </w:tc>
        <w:tc>
          <w:tcPr>
            <w:tcW w:w="567" w:type="dxa"/>
          </w:tcPr>
          <w:p w:rsidR="00C84F9A" w:rsidRPr="00867B29" w:rsidRDefault="00C84F9A" w:rsidP="002A1BA0">
            <w:pPr>
              <w:spacing w:after="0" w:line="240" w:lineRule="auto"/>
              <w:ind w:firstLine="0"/>
              <w:jc w:val="left"/>
              <w:rPr>
                <w:rFonts w:asciiTheme="minorHAnsi" w:hAnsiTheme="minorHAnsi"/>
                <w:sz w:val="22"/>
                <w:szCs w:val="22"/>
                <w:lang w:val="sk-SK"/>
              </w:rPr>
            </w:pPr>
            <w:r w:rsidRPr="00867B29">
              <w:rPr>
                <w:rFonts w:asciiTheme="minorHAnsi" w:hAnsiTheme="minorHAnsi"/>
                <w:sz w:val="22"/>
                <w:szCs w:val="22"/>
                <w:lang w:val="sk-SK"/>
              </w:rPr>
              <w:t>-</w:t>
            </w:r>
          </w:p>
        </w:tc>
        <w:tc>
          <w:tcPr>
            <w:tcW w:w="567" w:type="dxa"/>
            <w:hideMark/>
          </w:tcPr>
          <w:p w:rsidR="00C84F9A" w:rsidRPr="00867B29" w:rsidRDefault="00C84F9A" w:rsidP="002A1BA0">
            <w:pPr>
              <w:spacing w:after="0" w:line="240" w:lineRule="auto"/>
              <w:ind w:firstLine="0"/>
              <w:jc w:val="left"/>
              <w:rPr>
                <w:rFonts w:asciiTheme="minorHAnsi" w:hAnsiTheme="minorHAnsi"/>
                <w:sz w:val="22"/>
                <w:szCs w:val="22"/>
                <w:lang w:val="sk-SK"/>
              </w:rPr>
            </w:pPr>
            <w:r w:rsidRPr="00867B29">
              <w:rPr>
                <w:rFonts w:asciiTheme="minorHAnsi" w:hAnsiTheme="minorHAnsi"/>
                <w:sz w:val="22"/>
                <w:szCs w:val="22"/>
                <w:lang w:val="sk-SK"/>
              </w:rPr>
              <w:t>-</w:t>
            </w:r>
          </w:p>
        </w:tc>
        <w:tc>
          <w:tcPr>
            <w:tcW w:w="567" w:type="dxa"/>
            <w:hideMark/>
          </w:tcPr>
          <w:p w:rsidR="00C84F9A" w:rsidRPr="00867B29" w:rsidRDefault="00C84F9A" w:rsidP="002A1BA0">
            <w:pPr>
              <w:spacing w:after="0" w:line="240" w:lineRule="auto"/>
              <w:ind w:firstLine="0"/>
              <w:jc w:val="left"/>
              <w:rPr>
                <w:rFonts w:asciiTheme="minorHAnsi" w:hAnsiTheme="minorHAnsi"/>
                <w:sz w:val="22"/>
                <w:szCs w:val="22"/>
                <w:lang w:val="sk-SK"/>
              </w:rPr>
            </w:pPr>
            <w:r w:rsidRPr="00867B29">
              <w:rPr>
                <w:rFonts w:asciiTheme="minorHAnsi" w:hAnsiTheme="minorHAnsi"/>
                <w:sz w:val="22"/>
                <w:szCs w:val="22"/>
                <w:lang w:val="sk-SK"/>
              </w:rPr>
              <w:t>-</w:t>
            </w:r>
          </w:p>
        </w:tc>
        <w:tc>
          <w:tcPr>
            <w:tcW w:w="567" w:type="dxa"/>
            <w:hideMark/>
          </w:tcPr>
          <w:p w:rsidR="00C84F9A" w:rsidRPr="00867B29" w:rsidRDefault="00C84F9A" w:rsidP="002A1BA0">
            <w:pPr>
              <w:spacing w:after="0" w:line="240" w:lineRule="auto"/>
              <w:ind w:firstLine="0"/>
              <w:jc w:val="left"/>
              <w:rPr>
                <w:rFonts w:asciiTheme="minorHAnsi" w:hAnsiTheme="minorHAnsi"/>
                <w:sz w:val="22"/>
                <w:szCs w:val="22"/>
                <w:lang w:val="sk-SK"/>
              </w:rPr>
            </w:pPr>
            <w:r w:rsidRPr="00867B29">
              <w:rPr>
                <w:rFonts w:asciiTheme="minorHAnsi" w:hAnsiTheme="minorHAnsi"/>
                <w:sz w:val="22"/>
                <w:szCs w:val="22"/>
                <w:lang w:val="sk-SK"/>
              </w:rPr>
              <w:t>55</w:t>
            </w:r>
          </w:p>
        </w:tc>
        <w:tc>
          <w:tcPr>
            <w:tcW w:w="567" w:type="dxa"/>
            <w:hideMark/>
          </w:tcPr>
          <w:p w:rsidR="00C84F9A" w:rsidRPr="00867B29" w:rsidRDefault="00C84F9A" w:rsidP="002A1BA0">
            <w:pPr>
              <w:spacing w:after="0" w:line="240" w:lineRule="auto"/>
              <w:ind w:firstLine="0"/>
              <w:jc w:val="left"/>
              <w:rPr>
                <w:rFonts w:asciiTheme="minorHAnsi" w:hAnsiTheme="minorHAnsi"/>
                <w:sz w:val="22"/>
                <w:szCs w:val="22"/>
                <w:lang w:val="sk-SK"/>
              </w:rPr>
            </w:pPr>
            <w:r w:rsidRPr="00867B29">
              <w:rPr>
                <w:rFonts w:asciiTheme="minorHAnsi" w:hAnsiTheme="minorHAnsi"/>
                <w:sz w:val="22"/>
                <w:szCs w:val="22"/>
                <w:lang w:val="sk-SK"/>
              </w:rPr>
              <w:t>55</w:t>
            </w:r>
          </w:p>
        </w:tc>
        <w:tc>
          <w:tcPr>
            <w:tcW w:w="675" w:type="dxa"/>
            <w:hideMark/>
          </w:tcPr>
          <w:p w:rsidR="00C84F9A" w:rsidRPr="00867B29" w:rsidRDefault="00C84F9A" w:rsidP="002A1BA0">
            <w:pPr>
              <w:spacing w:after="0" w:line="240" w:lineRule="auto"/>
              <w:ind w:firstLine="0"/>
              <w:jc w:val="left"/>
              <w:rPr>
                <w:rFonts w:asciiTheme="minorHAnsi" w:hAnsiTheme="minorHAnsi"/>
                <w:sz w:val="22"/>
                <w:szCs w:val="22"/>
                <w:lang w:val="sk-SK"/>
              </w:rPr>
            </w:pPr>
            <w:r w:rsidRPr="00867B29">
              <w:rPr>
                <w:rFonts w:asciiTheme="minorHAnsi" w:hAnsiTheme="minorHAnsi"/>
                <w:sz w:val="22"/>
                <w:szCs w:val="22"/>
                <w:lang w:val="sk-SK"/>
              </w:rPr>
              <w:t>535</w:t>
            </w:r>
          </w:p>
        </w:tc>
        <w:tc>
          <w:tcPr>
            <w:tcW w:w="709" w:type="dxa"/>
            <w:hideMark/>
          </w:tcPr>
          <w:p w:rsidR="00C84F9A" w:rsidRPr="00867B29" w:rsidRDefault="00C84F9A" w:rsidP="002A1BA0">
            <w:pPr>
              <w:spacing w:after="0" w:line="240" w:lineRule="auto"/>
              <w:ind w:firstLine="0"/>
              <w:jc w:val="left"/>
              <w:rPr>
                <w:rFonts w:asciiTheme="minorHAnsi" w:hAnsiTheme="minorHAnsi"/>
                <w:sz w:val="22"/>
                <w:szCs w:val="22"/>
                <w:lang w:val="sk-SK"/>
              </w:rPr>
            </w:pPr>
            <w:r w:rsidRPr="00867B29">
              <w:rPr>
                <w:rFonts w:asciiTheme="minorHAnsi" w:hAnsiTheme="minorHAnsi"/>
                <w:sz w:val="22"/>
                <w:szCs w:val="22"/>
                <w:lang w:val="sk-SK"/>
              </w:rPr>
              <w:t>117</w:t>
            </w:r>
          </w:p>
        </w:tc>
        <w:tc>
          <w:tcPr>
            <w:tcW w:w="851" w:type="dxa"/>
            <w:shd w:val="clear" w:color="auto" w:fill="C6D9F1" w:themeFill="text2" w:themeFillTint="33"/>
            <w:hideMark/>
          </w:tcPr>
          <w:p w:rsidR="00C84F9A" w:rsidRPr="00867B29" w:rsidRDefault="00C84F9A" w:rsidP="002A1BA0">
            <w:pPr>
              <w:spacing w:after="0" w:line="240" w:lineRule="auto"/>
              <w:ind w:firstLine="0"/>
              <w:jc w:val="left"/>
              <w:rPr>
                <w:rFonts w:asciiTheme="minorHAnsi" w:hAnsiTheme="minorHAnsi"/>
                <w:sz w:val="22"/>
                <w:szCs w:val="22"/>
                <w:lang w:val="sk-SK"/>
              </w:rPr>
            </w:pPr>
            <w:r w:rsidRPr="00867B29">
              <w:rPr>
                <w:rFonts w:asciiTheme="minorHAnsi" w:hAnsiTheme="minorHAnsi"/>
                <w:sz w:val="22"/>
                <w:szCs w:val="22"/>
                <w:lang w:val="sk-SK"/>
              </w:rPr>
              <w:t>590</w:t>
            </w:r>
          </w:p>
        </w:tc>
        <w:tc>
          <w:tcPr>
            <w:tcW w:w="850" w:type="dxa"/>
            <w:shd w:val="clear" w:color="auto" w:fill="C6D9F1" w:themeFill="text2" w:themeFillTint="33"/>
            <w:hideMark/>
          </w:tcPr>
          <w:p w:rsidR="00C84F9A" w:rsidRPr="00867B29" w:rsidRDefault="00C84F9A" w:rsidP="002A1BA0">
            <w:pPr>
              <w:spacing w:after="0" w:line="240" w:lineRule="auto"/>
              <w:ind w:firstLine="0"/>
              <w:jc w:val="left"/>
              <w:rPr>
                <w:rFonts w:asciiTheme="minorHAnsi" w:hAnsiTheme="minorHAnsi"/>
                <w:sz w:val="22"/>
                <w:szCs w:val="22"/>
                <w:lang w:val="sk-SK"/>
              </w:rPr>
            </w:pPr>
            <w:r w:rsidRPr="00867B29">
              <w:rPr>
                <w:rFonts w:asciiTheme="minorHAnsi" w:hAnsiTheme="minorHAnsi"/>
                <w:sz w:val="22"/>
                <w:szCs w:val="22"/>
                <w:lang w:val="sk-SK"/>
              </w:rPr>
              <w:t>172</w:t>
            </w:r>
          </w:p>
        </w:tc>
      </w:tr>
      <w:tr w:rsidR="00C84F9A" w:rsidRPr="00867B29" w:rsidTr="002A1BA0">
        <w:tc>
          <w:tcPr>
            <w:tcW w:w="1272" w:type="dxa"/>
            <w:shd w:val="clear" w:color="auto" w:fill="C6D9F1" w:themeFill="text2" w:themeFillTint="33"/>
            <w:hideMark/>
          </w:tcPr>
          <w:p w:rsidR="00C84F9A" w:rsidRPr="00867B29" w:rsidRDefault="00C84F9A" w:rsidP="002A1BA0">
            <w:pPr>
              <w:spacing w:after="0" w:line="240" w:lineRule="auto"/>
              <w:ind w:firstLine="0"/>
              <w:jc w:val="left"/>
              <w:rPr>
                <w:rFonts w:asciiTheme="minorHAnsi" w:hAnsiTheme="minorHAnsi"/>
                <w:b/>
                <w:sz w:val="22"/>
                <w:szCs w:val="22"/>
                <w:lang w:val="sk-SK"/>
              </w:rPr>
            </w:pPr>
            <w:r w:rsidRPr="00867B29">
              <w:rPr>
                <w:rFonts w:asciiTheme="minorHAnsi" w:hAnsiTheme="minorHAnsi"/>
                <w:b/>
                <w:sz w:val="22"/>
                <w:szCs w:val="22"/>
                <w:lang w:val="sk-SK"/>
              </w:rPr>
              <w:t>UKF spolu Ú</w:t>
            </w:r>
          </w:p>
        </w:tc>
        <w:tc>
          <w:tcPr>
            <w:tcW w:w="713" w:type="dxa"/>
            <w:shd w:val="clear" w:color="auto" w:fill="C6D9F1" w:themeFill="text2" w:themeFillTint="33"/>
            <w:hideMark/>
          </w:tcPr>
          <w:p w:rsidR="00C84F9A" w:rsidRPr="00867B29" w:rsidRDefault="00C84F9A" w:rsidP="002A1BA0">
            <w:pPr>
              <w:spacing w:after="0" w:line="240" w:lineRule="auto"/>
              <w:ind w:firstLine="0"/>
              <w:jc w:val="left"/>
              <w:rPr>
                <w:rFonts w:asciiTheme="minorHAnsi" w:hAnsiTheme="minorHAnsi"/>
                <w:sz w:val="22"/>
                <w:szCs w:val="22"/>
                <w:lang w:val="sk-SK"/>
              </w:rPr>
            </w:pPr>
            <w:r w:rsidRPr="00867B29">
              <w:rPr>
                <w:rFonts w:asciiTheme="minorHAnsi" w:hAnsiTheme="minorHAnsi"/>
                <w:sz w:val="22"/>
                <w:szCs w:val="22"/>
                <w:lang w:val="sk-SK"/>
              </w:rPr>
              <w:t>183</w:t>
            </w:r>
          </w:p>
        </w:tc>
        <w:tc>
          <w:tcPr>
            <w:tcW w:w="534" w:type="dxa"/>
            <w:shd w:val="clear" w:color="auto" w:fill="C6D9F1" w:themeFill="text2" w:themeFillTint="33"/>
            <w:hideMark/>
          </w:tcPr>
          <w:p w:rsidR="00C84F9A" w:rsidRPr="00867B29" w:rsidRDefault="00C84F9A" w:rsidP="002A1BA0">
            <w:pPr>
              <w:spacing w:after="0" w:line="240" w:lineRule="auto"/>
              <w:ind w:firstLine="0"/>
              <w:jc w:val="left"/>
              <w:rPr>
                <w:rFonts w:asciiTheme="minorHAnsi" w:hAnsiTheme="minorHAnsi"/>
                <w:sz w:val="22"/>
                <w:szCs w:val="22"/>
                <w:lang w:val="sk-SK"/>
              </w:rPr>
            </w:pPr>
            <w:r w:rsidRPr="00867B29">
              <w:rPr>
                <w:rFonts w:asciiTheme="minorHAnsi" w:hAnsiTheme="minorHAnsi"/>
                <w:sz w:val="22"/>
                <w:szCs w:val="22"/>
                <w:lang w:val="sk-SK"/>
              </w:rPr>
              <w:t>-</w:t>
            </w:r>
          </w:p>
        </w:tc>
        <w:tc>
          <w:tcPr>
            <w:tcW w:w="600" w:type="dxa"/>
            <w:shd w:val="clear" w:color="auto" w:fill="C6D9F1" w:themeFill="text2" w:themeFillTint="33"/>
            <w:hideMark/>
          </w:tcPr>
          <w:p w:rsidR="00C84F9A" w:rsidRPr="00867B29" w:rsidRDefault="00C84F9A" w:rsidP="002A1BA0">
            <w:pPr>
              <w:spacing w:after="0" w:line="240" w:lineRule="auto"/>
              <w:ind w:firstLine="0"/>
              <w:jc w:val="left"/>
              <w:rPr>
                <w:rFonts w:asciiTheme="minorHAnsi" w:hAnsiTheme="minorHAnsi"/>
                <w:sz w:val="22"/>
                <w:szCs w:val="22"/>
                <w:lang w:val="sk-SK"/>
              </w:rPr>
            </w:pPr>
            <w:r w:rsidRPr="00867B29">
              <w:rPr>
                <w:rFonts w:asciiTheme="minorHAnsi" w:hAnsiTheme="minorHAnsi"/>
                <w:sz w:val="22"/>
                <w:szCs w:val="22"/>
                <w:lang w:val="sk-SK"/>
              </w:rPr>
              <w:t>104</w:t>
            </w:r>
          </w:p>
        </w:tc>
        <w:tc>
          <w:tcPr>
            <w:tcW w:w="567" w:type="dxa"/>
            <w:shd w:val="clear" w:color="auto" w:fill="C6D9F1" w:themeFill="text2" w:themeFillTint="33"/>
            <w:hideMark/>
          </w:tcPr>
          <w:p w:rsidR="00C84F9A" w:rsidRPr="00867B29" w:rsidRDefault="00C84F9A" w:rsidP="002A1BA0">
            <w:pPr>
              <w:spacing w:after="0" w:line="240" w:lineRule="auto"/>
              <w:ind w:firstLine="0"/>
              <w:jc w:val="left"/>
              <w:rPr>
                <w:rFonts w:asciiTheme="minorHAnsi" w:hAnsiTheme="minorHAnsi"/>
                <w:sz w:val="22"/>
                <w:szCs w:val="22"/>
                <w:lang w:val="sk-SK"/>
              </w:rPr>
            </w:pPr>
            <w:r w:rsidRPr="00867B29">
              <w:rPr>
                <w:rFonts w:asciiTheme="minorHAnsi" w:hAnsiTheme="minorHAnsi"/>
                <w:sz w:val="22"/>
                <w:szCs w:val="22"/>
                <w:lang w:val="sk-SK"/>
              </w:rPr>
              <w:t>-</w:t>
            </w:r>
          </w:p>
        </w:tc>
        <w:tc>
          <w:tcPr>
            <w:tcW w:w="567" w:type="dxa"/>
            <w:shd w:val="clear" w:color="auto" w:fill="C6D9F1" w:themeFill="text2" w:themeFillTint="33"/>
          </w:tcPr>
          <w:p w:rsidR="00C84F9A" w:rsidRPr="00867B29" w:rsidRDefault="00C84F9A" w:rsidP="002A1BA0">
            <w:pPr>
              <w:spacing w:after="0" w:line="240" w:lineRule="auto"/>
              <w:ind w:firstLine="0"/>
              <w:jc w:val="left"/>
              <w:rPr>
                <w:rFonts w:asciiTheme="minorHAnsi" w:hAnsiTheme="minorHAnsi"/>
                <w:sz w:val="22"/>
                <w:szCs w:val="22"/>
                <w:lang w:val="sk-SK"/>
              </w:rPr>
            </w:pPr>
            <w:r w:rsidRPr="00867B29">
              <w:rPr>
                <w:rFonts w:asciiTheme="minorHAnsi" w:hAnsiTheme="minorHAnsi"/>
                <w:sz w:val="22"/>
                <w:szCs w:val="22"/>
                <w:lang w:val="sk-SK"/>
              </w:rPr>
              <w:t>8</w:t>
            </w:r>
          </w:p>
        </w:tc>
        <w:tc>
          <w:tcPr>
            <w:tcW w:w="567" w:type="dxa"/>
            <w:shd w:val="clear" w:color="auto" w:fill="C6D9F1" w:themeFill="text2" w:themeFillTint="33"/>
          </w:tcPr>
          <w:p w:rsidR="00C84F9A" w:rsidRPr="00867B29" w:rsidRDefault="00C84F9A" w:rsidP="002A1BA0">
            <w:pPr>
              <w:spacing w:after="0" w:line="240" w:lineRule="auto"/>
              <w:ind w:firstLine="0"/>
              <w:jc w:val="left"/>
              <w:rPr>
                <w:rFonts w:asciiTheme="minorHAnsi" w:hAnsiTheme="minorHAnsi"/>
                <w:sz w:val="22"/>
                <w:szCs w:val="22"/>
                <w:lang w:val="sk-SK"/>
              </w:rPr>
            </w:pPr>
            <w:r w:rsidRPr="00867B29">
              <w:rPr>
                <w:rFonts w:asciiTheme="minorHAnsi" w:hAnsiTheme="minorHAnsi"/>
                <w:sz w:val="22"/>
                <w:szCs w:val="22"/>
                <w:lang w:val="sk-SK"/>
              </w:rPr>
              <w:t>-</w:t>
            </w:r>
          </w:p>
        </w:tc>
        <w:tc>
          <w:tcPr>
            <w:tcW w:w="567" w:type="dxa"/>
            <w:shd w:val="clear" w:color="auto" w:fill="C6D9F1" w:themeFill="text2" w:themeFillTint="33"/>
            <w:hideMark/>
          </w:tcPr>
          <w:p w:rsidR="00C84F9A" w:rsidRPr="00867B29" w:rsidRDefault="00C84F9A" w:rsidP="002A1BA0">
            <w:pPr>
              <w:spacing w:after="0" w:line="240" w:lineRule="auto"/>
              <w:ind w:firstLine="0"/>
              <w:jc w:val="left"/>
              <w:rPr>
                <w:rFonts w:asciiTheme="minorHAnsi" w:hAnsiTheme="minorHAnsi"/>
                <w:sz w:val="22"/>
                <w:szCs w:val="22"/>
                <w:lang w:val="sk-SK"/>
              </w:rPr>
            </w:pPr>
            <w:r w:rsidRPr="00867B29">
              <w:rPr>
                <w:rFonts w:asciiTheme="minorHAnsi" w:hAnsiTheme="minorHAnsi"/>
                <w:sz w:val="22"/>
                <w:szCs w:val="22"/>
                <w:lang w:val="sk-SK"/>
              </w:rPr>
              <w:t>106</w:t>
            </w:r>
          </w:p>
        </w:tc>
        <w:tc>
          <w:tcPr>
            <w:tcW w:w="567" w:type="dxa"/>
            <w:shd w:val="clear" w:color="auto" w:fill="C6D9F1" w:themeFill="text2" w:themeFillTint="33"/>
            <w:hideMark/>
          </w:tcPr>
          <w:p w:rsidR="00C84F9A" w:rsidRPr="00867B29" w:rsidRDefault="00C84F9A" w:rsidP="002A1BA0">
            <w:pPr>
              <w:spacing w:after="0" w:line="240" w:lineRule="auto"/>
              <w:ind w:firstLine="0"/>
              <w:jc w:val="left"/>
              <w:rPr>
                <w:rFonts w:asciiTheme="minorHAnsi" w:hAnsiTheme="minorHAnsi"/>
                <w:sz w:val="22"/>
                <w:szCs w:val="22"/>
                <w:lang w:val="sk-SK"/>
              </w:rPr>
            </w:pPr>
            <w:r w:rsidRPr="00867B29">
              <w:rPr>
                <w:rFonts w:asciiTheme="minorHAnsi" w:hAnsiTheme="minorHAnsi"/>
                <w:sz w:val="22"/>
                <w:szCs w:val="22"/>
                <w:lang w:val="sk-SK"/>
              </w:rPr>
              <w:t>-</w:t>
            </w:r>
          </w:p>
        </w:tc>
        <w:tc>
          <w:tcPr>
            <w:tcW w:w="567" w:type="dxa"/>
            <w:shd w:val="clear" w:color="auto" w:fill="C6D9F1" w:themeFill="text2" w:themeFillTint="33"/>
            <w:hideMark/>
          </w:tcPr>
          <w:p w:rsidR="00C84F9A" w:rsidRPr="00867B29" w:rsidRDefault="00C84F9A" w:rsidP="002A1BA0">
            <w:pPr>
              <w:spacing w:after="0" w:line="240" w:lineRule="auto"/>
              <w:ind w:firstLine="0"/>
              <w:jc w:val="left"/>
              <w:rPr>
                <w:rFonts w:asciiTheme="minorHAnsi" w:hAnsiTheme="minorHAnsi"/>
                <w:sz w:val="22"/>
                <w:szCs w:val="22"/>
                <w:lang w:val="sk-SK"/>
              </w:rPr>
            </w:pPr>
            <w:r w:rsidRPr="00867B29">
              <w:rPr>
                <w:rFonts w:asciiTheme="minorHAnsi" w:hAnsiTheme="minorHAnsi"/>
                <w:sz w:val="22"/>
                <w:szCs w:val="22"/>
                <w:lang w:val="sk-SK"/>
              </w:rPr>
              <w:t>55</w:t>
            </w:r>
          </w:p>
        </w:tc>
        <w:tc>
          <w:tcPr>
            <w:tcW w:w="567" w:type="dxa"/>
            <w:shd w:val="clear" w:color="auto" w:fill="C6D9F1" w:themeFill="text2" w:themeFillTint="33"/>
            <w:hideMark/>
          </w:tcPr>
          <w:p w:rsidR="00C84F9A" w:rsidRPr="00867B29" w:rsidRDefault="00C84F9A" w:rsidP="002A1BA0">
            <w:pPr>
              <w:spacing w:after="0" w:line="240" w:lineRule="auto"/>
              <w:ind w:firstLine="0"/>
              <w:jc w:val="left"/>
              <w:rPr>
                <w:rFonts w:asciiTheme="minorHAnsi" w:hAnsiTheme="minorHAnsi"/>
                <w:sz w:val="22"/>
                <w:szCs w:val="22"/>
                <w:lang w:val="sk-SK"/>
              </w:rPr>
            </w:pPr>
            <w:r w:rsidRPr="00867B29">
              <w:rPr>
                <w:rFonts w:asciiTheme="minorHAnsi" w:hAnsiTheme="minorHAnsi"/>
                <w:sz w:val="22"/>
                <w:szCs w:val="22"/>
                <w:lang w:val="sk-SK"/>
              </w:rPr>
              <w:t>-</w:t>
            </w:r>
          </w:p>
        </w:tc>
        <w:tc>
          <w:tcPr>
            <w:tcW w:w="675" w:type="dxa"/>
            <w:shd w:val="clear" w:color="auto" w:fill="C6D9F1" w:themeFill="text2" w:themeFillTint="33"/>
            <w:hideMark/>
          </w:tcPr>
          <w:p w:rsidR="00C84F9A" w:rsidRPr="00867B29" w:rsidRDefault="00C84F9A" w:rsidP="002A1BA0">
            <w:pPr>
              <w:spacing w:after="0" w:line="240" w:lineRule="auto"/>
              <w:ind w:firstLine="0"/>
              <w:jc w:val="left"/>
              <w:rPr>
                <w:rFonts w:asciiTheme="minorHAnsi" w:hAnsiTheme="minorHAnsi"/>
                <w:sz w:val="22"/>
                <w:szCs w:val="22"/>
                <w:lang w:val="sk-SK"/>
              </w:rPr>
            </w:pPr>
            <w:r w:rsidRPr="00867B29">
              <w:rPr>
                <w:rFonts w:asciiTheme="minorHAnsi" w:hAnsiTheme="minorHAnsi"/>
                <w:sz w:val="22"/>
                <w:szCs w:val="22"/>
                <w:lang w:val="sk-SK"/>
              </w:rPr>
              <w:t>535</w:t>
            </w:r>
          </w:p>
        </w:tc>
        <w:tc>
          <w:tcPr>
            <w:tcW w:w="709" w:type="dxa"/>
            <w:shd w:val="clear" w:color="auto" w:fill="C6D9F1" w:themeFill="text2" w:themeFillTint="33"/>
            <w:hideMark/>
          </w:tcPr>
          <w:p w:rsidR="00C84F9A" w:rsidRPr="00867B29" w:rsidRDefault="00C84F9A" w:rsidP="002A1BA0">
            <w:pPr>
              <w:spacing w:after="0" w:line="240" w:lineRule="auto"/>
              <w:ind w:firstLine="0"/>
              <w:jc w:val="left"/>
              <w:rPr>
                <w:rFonts w:asciiTheme="minorHAnsi" w:hAnsiTheme="minorHAnsi"/>
                <w:sz w:val="22"/>
                <w:szCs w:val="22"/>
                <w:lang w:val="sk-SK"/>
              </w:rPr>
            </w:pPr>
            <w:r w:rsidRPr="00867B29">
              <w:rPr>
                <w:rFonts w:asciiTheme="minorHAnsi" w:hAnsiTheme="minorHAnsi"/>
                <w:sz w:val="22"/>
                <w:szCs w:val="22"/>
                <w:lang w:val="sk-SK"/>
              </w:rPr>
              <w:t>-</w:t>
            </w:r>
          </w:p>
        </w:tc>
        <w:tc>
          <w:tcPr>
            <w:tcW w:w="851" w:type="dxa"/>
            <w:shd w:val="clear" w:color="auto" w:fill="C6D9F1" w:themeFill="text2" w:themeFillTint="33"/>
            <w:hideMark/>
          </w:tcPr>
          <w:p w:rsidR="00C84F9A" w:rsidRPr="00867B29" w:rsidRDefault="00C84F9A" w:rsidP="002A1BA0">
            <w:pPr>
              <w:spacing w:after="0" w:line="240" w:lineRule="auto"/>
              <w:ind w:firstLine="0"/>
              <w:jc w:val="left"/>
              <w:rPr>
                <w:rFonts w:asciiTheme="minorHAnsi" w:hAnsiTheme="minorHAnsi"/>
                <w:sz w:val="22"/>
                <w:szCs w:val="22"/>
                <w:lang w:val="sk-SK"/>
              </w:rPr>
            </w:pPr>
            <w:r w:rsidRPr="00867B29">
              <w:rPr>
                <w:rFonts w:asciiTheme="minorHAnsi" w:hAnsiTheme="minorHAnsi"/>
                <w:sz w:val="22"/>
                <w:szCs w:val="22"/>
                <w:lang w:val="sk-SK"/>
              </w:rPr>
              <w:t>991</w:t>
            </w:r>
          </w:p>
        </w:tc>
        <w:tc>
          <w:tcPr>
            <w:tcW w:w="850" w:type="dxa"/>
            <w:shd w:val="clear" w:color="auto" w:fill="C6D9F1" w:themeFill="text2" w:themeFillTint="33"/>
            <w:hideMark/>
          </w:tcPr>
          <w:p w:rsidR="00C84F9A" w:rsidRPr="00867B29" w:rsidRDefault="00C84F9A" w:rsidP="002A1BA0">
            <w:pPr>
              <w:spacing w:after="0" w:line="240" w:lineRule="auto"/>
              <w:ind w:firstLine="0"/>
              <w:jc w:val="left"/>
              <w:rPr>
                <w:rFonts w:asciiTheme="minorHAnsi" w:hAnsiTheme="minorHAnsi"/>
                <w:sz w:val="22"/>
                <w:szCs w:val="22"/>
                <w:lang w:val="sk-SK"/>
              </w:rPr>
            </w:pPr>
            <w:r w:rsidRPr="00867B29">
              <w:rPr>
                <w:rFonts w:asciiTheme="minorHAnsi" w:hAnsiTheme="minorHAnsi"/>
                <w:sz w:val="22"/>
                <w:szCs w:val="22"/>
                <w:lang w:val="sk-SK"/>
              </w:rPr>
              <w:t>-</w:t>
            </w:r>
          </w:p>
        </w:tc>
      </w:tr>
      <w:tr w:rsidR="00C84F9A" w:rsidRPr="00867B29" w:rsidTr="002A1BA0">
        <w:tc>
          <w:tcPr>
            <w:tcW w:w="1272" w:type="dxa"/>
            <w:shd w:val="clear" w:color="auto" w:fill="C6D9F1" w:themeFill="text2" w:themeFillTint="33"/>
            <w:hideMark/>
          </w:tcPr>
          <w:p w:rsidR="00C84F9A" w:rsidRPr="00867B29" w:rsidRDefault="00C84F9A" w:rsidP="002A1BA0">
            <w:pPr>
              <w:spacing w:after="0" w:line="240" w:lineRule="auto"/>
              <w:ind w:firstLine="0"/>
              <w:jc w:val="left"/>
              <w:rPr>
                <w:rFonts w:asciiTheme="minorHAnsi" w:hAnsiTheme="minorHAnsi"/>
                <w:b/>
                <w:sz w:val="22"/>
                <w:szCs w:val="22"/>
                <w:lang w:val="sk-SK"/>
              </w:rPr>
            </w:pPr>
            <w:r w:rsidRPr="00867B29">
              <w:rPr>
                <w:rFonts w:asciiTheme="minorHAnsi" w:hAnsiTheme="minorHAnsi"/>
                <w:b/>
                <w:sz w:val="22"/>
                <w:szCs w:val="22"/>
                <w:lang w:val="sk-SK"/>
              </w:rPr>
              <w:t>UKF spolu A</w:t>
            </w:r>
          </w:p>
        </w:tc>
        <w:tc>
          <w:tcPr>
            <w:tcW w:w="713" w:type="dxa"/>
            <w:shd w:val="clear" w:color="auto" w:fill="C6D9F1" w:themeFill="text2" w:themeFillTint="33"/>
            <w:hideMark/>
          </w:tcPr>
          <w:p w:rsidR="00C84F9A" w:rsidRPr="00867B29" w:rsidRDefault="00C84F9A" w:rsidP="002A1BA0">
            <w:pPr>
              <w:spacing w:after="0" w:line="240" w:lineRule="auto"/>
              <w:ind w:firstLine="0"/>
              <w:jc w:val="left"/>
              <w:rPr>
                <w:rFonts w:asciiTheme="minorHAnsi" w:hAnsiTheme="minorHAnsi"/>
                <w:sz w:val="22"/>
                <w:szCs w:val="22"/>
                <w:lang w:val="sk-SK"/>
              </w:rPr>
            </w:pPr>
            <w:r w:rsidRPr="00867B29">
              <w:rPr>
                <w:rFonts w:asciiTheme="minorHAnsi" w:hAnsiTheme="minorHAnsi"/>
                <w:sz w:val="22"/>
                <w:szCs w:val="22"/>
                <w:lang w:val="sk-SK"/>
              </w:rPr>
              <w:t>-</w:t>
            </w:r>
          </w:p>
        </w:tc>
        <w:tc>
          <w:tcPr>
            <w:tcW w:w="534" w:type="dxa"/>
            <w:shd w:val="clear" w:color="auto" w:fill="C6D9F1" w:themeFill="text2" w:themeFillTint="33"/>
            <w:hideMark/>
          </w:tcPr>
          <w:p w:rsidR="00C84F9A" w:rsidRPr="00867B29" w:rsidRDefault="00C84F9A" w:rsidP="002A1BA0">
            <w:pPr>
              <w:spacing w:after="0" w:line="240" w:lineRule="auto"/>
              <w:ind w:firstLine="0"/>
              <w:jc w:val="left"/>
              <w:rPr>
                <w:rFonts w:asciiTheme="minorHAnsi" w:hAnsiTheme="minorHAnsi"/>
                <w:sz w:val="22"/>
                <w:szCs w:val="22"/>
                <w:lang w:val="sk-SK"/>
              </w:rPr>
            </w:pPr>
            <w:r w:rsidRPr="00867B29">
              <w:rPr>
                <w:rFonts w:asciiTheme="minorHAnsi" w:hAnsiTheme="minorHAnsi"/>
                <w:sz w:val="22"/>
                <w:szCs w:val="22"/>
                <w:lang w:val="sk-SK"/>
              </w:rPr>
              <w:t>66</w:t>
            </w:r>
          </w:p>
        </w:tc>
        <w:tc>
          <w:tcPr>
            <w:tcW w:w="600" w:type="dxa"/>
            <w:shd w:val="clear" w:color="auto" w:fill="C6D9F1" w:themeFill="text2" w:themeFillTint="33"/>
            <w:hideMark/>
          </w:tcPr>
          <w:p w:rsidR="00C84F9A" w:rsidRPr="00867B29" w:rsidRDefault="00C84F9A" w:rsidP="002A1BA0">
            <w:pPr>
              <w:spacing w:after="0" w:line="240" w:lineRule="auto"/>
              <w:ind w:firstLine="0"/>
              <w:jc w:val="left"/>
              <w:rPr>
                <w:rFonts w:asciiTheme="minorHAnsi" w:hAnsiTheme="minorHAnsi"/>
                <w:sz w:val="22"/>
                <w:szCs w:val="22"/>
                <w:lang w:val="sk-SK"/>
              </w:rPr>
            </w:pPr>
            <w:r w:rsidRPr="00867B29">
              <w:rPr>
                <w:rFonts w:asciiTheme="minorHAnsi" w:hAnsiTheme="minorHAnsi"/>
                <w:sz w:val="22"/>
                <w:szCs w:val="22"/>
                <w:lang w:val="sk-SK"/>
              </w:rPr>
              <w:t>-</w:t>
            </w:r>
          </w:p>
        </w:tc>
        <w:tc>
          <w:tcPr>
            <w:tcW w:w="567" w:type="dxa"/>
            <w:shd w:val="clear" w:color="auto" w:fill="C6D9F1" w:themeFill="text2" w:themeFillTint="33"/>
            <w:hideMark/>
          </w:tcPr>
          <w:p w:rsidR="00C84F9A" w:rsidRPr="00867B29" w:rsidRDefault="00C84F9A" w:rsidP="002A1BA0">
            <w:pPr>
              <w:spacing w:after="0" w:line="240" w:lineRule="auto"/>
              <w:ind w:firstLine="0"/>
              <w:jc w:val="left"/>
              <w:rPr>
                <w:rFonts w:asciiTheme="minorHAnsi" w:hAnsiTheme="minorHAnsi"/>
                <w:sz w:val="22"/>
                <w:szCs w:val="22"/>
                <w:lang w:val="sk-SK"/>
              </w:rPr>
            </w:pPr>
            <w:r w:rsidRPr="00867B29">
              <w:rPr>
                <w:rFonts w:asciiTheme="minorHAnsi" w:hAnsiTheme="minorHAnsi"/>
                <w:sz w:val="22"/>
                <w:szCs w:val="22"/>
                <w:lang w:val="sk-SK"/>
              </w:rPr>
              <w:t>39</w:t>
            </w:r>
          </w:p>
        </w:tc>
        <w:tc>
          <w:tcPr>
            <w:tcW w:w="567" w:type="dxa"/>
            <w:shd w:val="clear" w:color="auto" w:fill="C6D9F1" w:themeFill="text2" w:themeFillTint="33"/>
          </w:tcPr>
          <w:p w:rsidR="00C84F9A" w:rsidRPr="00867B29" w:rsidRDefault="00C84F9A" w:rsidP="002A1BA0">
            <w:pPr>
              <w:spacing w:after="0" w:line="240" w:lineRule="auto"/>
              <w:ind w:firstLine="0"/>
              <w:jc w:val="left"/>
              <w:rPr>
                <w:rFonts w:asciiTheme="minorHAnsi" w:hAnsiTheme="minorHAnsi"/>
                <w:sz w:val="22"/>
                <w:szCs w:val="22"/>
                <w:lang w:val="sk-SK"/>
              </w:rPr>
            </w:pPr>
            <w:r w:rsidRPr="00867B29">
              <w:rPr>
                <w:rFonts w:asciiTheme="minorHAnsi" w:hAnsiTheme="minorHAnsi"/>
                <w:sz w:val="22"/>
                <w:szCs w:val="22"/>
                <w:lang w:val="sk-SK"/>
              </w:rPr>
              <w:t>-</w:t>
            </w:r>
          </w:p>
        </w:tc>
        <w:tc>
          <w:tcPr>
            <w:tcW w:w="567" w:type="dxa"/>
            <w:shd w:val="clear" w:color="auto" w:fill="C6D9F1" w:themeFill="text2" w:themeFillTint="33"/>
          </w:tcPr>
          <w:p w:rsidR="00C84F9A" w:rsidRPr="00867B29" w:rsidRDefault="00C84F9A" w:rsidP="002A1BA0">
            <w:pPr>
              <w:spacing w:after="0" w:line="240" w:lineRule="auto"/>
              <w:ind w:firstLine="0"/>
              <w:jc w:val="left"/>
              <w:rPr>
                <w:rFonts w:asciiTheme="minorHAnsi" w:hAnsiTheme="minorHAnsi"/>
                <w:sz w:val="22"/>
                <w:szCs w:val="22"/>
                <w:lang w:val="sk-SK"/>
              </w:rPr>
            </w:pPr>
            <w:r w:rsidRPr="00867B29">
              <w:rPr>
                <w:rFonts w:asciiTheme="minorHAnsi" w:hAnsiTheme="minorHAnsi"/>
                <w:sz w:val="22"/>
                <w:szCs w:val="22"/>
                <w:lang w:val="sk-SK"/>
              </w:rPr>
              <w:t>8</w:t>
            </w:r>
          </w:p>
        </w:tc>
        <w:tc>
          <w:tcPr>
            <w:tcW w:w="567" w:type="dxa"/>
            <w:shd w:val="clear" w:color="auto" w:fill="C6D9F1" w:themeFill="text2" w:themeFillTint="33"/>
            <w:hideMark/>
          </w:tcPr>
          <w:p w:rsidR="00C84F9A" w:rsidRPr="00867B29" w:rsidRDefault="00C84F9A" w:rsidP="002A1BA0">
            <w:pPr>
              <w:spacing w:after="0" w:line="240" w:lineRule="auto"/>
              <w:ind w:firstLine="0"/>
              <w:jc w:val="left"/>
              <w:rPr>
                <w:rFonts w:asciiTheme="minorHAnsi" w:hAnsiTheme="minorHAnsi"/>
                <w:sz w:val="22"/>
                <w:szCs w:val="22"/>
                <w:lang w:val="sk-SK"/>
              </w:rPr>
            </w:pPr>
            <w:r w:rsidRPr="00867B29">
              <w:rPr>
                <w:rFonts w:asciiTheme="minorHAnsi" w:hAnsiTheme="minorHAnsi"/>
                <w:sz w:val="22"/>
                <w:szCs w:val="22"/>
                <w:lang w:val="sk-SK"/>
              </w:rPr>
              <w:t>-</w:t>
            </w:r>
          </w:p>
        </w:tc>
        <w:tc>
          <w:tcPr>
            <w:tcW w:w="567" w:type="dxa"/>
            <w:shd w:val="clear" w:color="auto" w:fill="C6D9F1" w:themeFill="text2" w:themeFillTint="33"/>
            <w:hideMark/>
          </w:tcPr>
          <w:p w:rsidR="00C84F9A" w:rsidRPr="00867B29" w:rsidRDefault="00C84F9A" w:rsidP="002A1BA0">
            <w:pPr>
              <w:spacing w:after="0" w:line="240" w:lineRule="auto"/>
              <w:ind w:firstLine="0"/>
              <w:jc w:val="left"/>
              <w:rPr>
                <w:rFonts w:asciiTheme="minorHAnsi" w:hAnsiTheme="minorHAnsi"/>
                <w:sz w:val="22"/>
                <w:szCs w:val="22"/>
                <w:lang w:val="sk-SK"/>
              </w:rPr>
            </w:pPr>
            <w:r w:rsidRPr="00867B29">
              <w:rPr>
                <w:rFonts w:asciiTheme="minorHAnsi" w:hAnsiTheme="minorHAnsi"/>
                <w:sz w:val="22"/>
                <w:szCs w:val="22"/>
                <w:lang w:val="sk-SK"/>
              </w:rPr>
              <w:t>59</w:t>
            </w:r>
          </w:p>
        </w:tc>
        <w:tc>
          <w:tcPr>
            <w:tcW w:w="567" w:type="dxa"/>
            <w:shd w:val="clear" w:color="auto" w:fill="C6D9F1" w:themeFill="text2" w:themeFillTint="33"/>
            <w:hideMark/>
          </w:tcPr>
          <w:p w:rsidR="00C84F9A" w:rsidRPr="00867B29" w:rsidRDefault="00C84F9A" w:rsidP="002A1BA0">
            <w:pPr>
              <w:spacing w:after="0" w:line="240" w:lineRule="auto"/>
              <w:ind w:firstLine="0"/>
              <w:jc w:val="left"/>
              <w:rPr>
                <w:rFonts w:asciiTheme="minorHAnsi" w:hAnsiTheme="minorHAnsi"/>
                <w:sz w:val="22"/>
                <w:szCs w:val="22"/>
                <w:lang w:val="sk-SK"/>
              </w:rPr>
            </w:pPr>
            <w:r w:rsidRPr="00867B29">
              <w:rPr>
                <w:rFonts w:asciiTheme="minorHAnsi" w:hAnsiTheme="minorHAnsi"/>
                <w:sz w:val="22"/>
                <w:szCs w:val="22"/>
                <w:lang w:val="sk-SK"/>
              </w:rPr>
              <w:t>-</w:t>
            </w:r>
          </w:p>
        </w:tc>
        <w:tc>
          <w:tcPr>
            <w:tcW w:w="567" w:type="dxa"/>
            <w:shd w:val="clear" w:color="auto" w:fill="C6D9F1" w:themeFill="text2" w:themeFillTint="33"/>
            <w:hideMark/>
          </w:tcPr>
          <w:p w:rsidR="00C84F9A" w:rsidRPr="00867B29" w:rsidRDefault="00C84F9A" w:rsidP="002A1BA0">
            <w:pPr>
              <w:spacing w:after="0" w:line="240" w:lineRule="auto"/>
              <w:ind w:firstLine="0"/>
              <w:jc w:val="left"/>
              <w:rPr>
                <w:rFonts w:asciiTheme="minorHAnsi" w:hAnsiTheme="minorHAnsi"/>
                <w:sz w:val="22"/>
                <w:szCs w:val="22"/>
                <w:lang w:val="sk-SK"/>
              </w:rPr>
            </w:pPr>
            <w:r w:rsidRPr="00867B29">
              <w:rPr>
                <w:rFonts w:asciiTheme="minorHAnsi" w:hAnsiTheme="minorHAnsi"/>
                <w:sz w:val="22"/>
                <w:szCs w:val="22"/>
                <w:lang w:val="sk-SK"/>
              </w:rPr>
              <w:t>55</w:t>
            </w:r>
          </w:p>
        </w:tc>
        <w:tc>
          <w:tcPr>
            <w:tcW w:w="675" w:type="dxa"/>
            <w:shd w:val="clear" w:color="auto" w:fill="C6D9F1" w:themeFill="text2" w:themeFillTint="33"/>
            <w:hideMark/>
          </w:tcPr>
          <w:p w:rsidR="00C84F9A" w:rsidRPr="00867B29" w:rsidRDefault="00C84F9A" w:rsidP="002A1BA0">
            <w:pPr>
              <w:spacing w:after="0" w:line="240" w:lineRule="auto"/>
              <w:ind w:firstLine="0"/>
              <w:jc w:val="left"/>
              <w:rPr>
                <w:rFonts w:asciiTheme="minorHAnsi" w:hAnsiTheme="minorHAnsi"/>
                <w:sz w:val="22"/>
                <w:szCs w:val="22"/>
                <w:lang w:val="sk-SK"/>
              </w:rPr>
            </w:pPr>
            <w:r w:rsidRPr="00867B29">
              <w:rPr>
                <w:rFonts w:asciiTheme="minorHAnsi" w:hAnsiTheme="minorHAnsi"/>
                <w:sz w:val="22"/>
                <w:szCs w:val="22"/>
                <w:lang w:val="sk-SK"/>
              </w:rPr>
              <w:t>-</w:t>
            </w:r>
          </w:p>
        </w:tc>
        <w:tc>
          <w:tcPr>
            <w:tcW w:w="709" w:type="dxa"/>
            <w:shd w:val="clear" w:color="auto" w:fill="C6D9F1" w:themeFill="text2" w:themeFillTint="33"/>
            <w:hideMark/>
          </w:tcPr>
          <w:p w:rsidR="00C84F9A" w:rsidRPr="00867B29" w:rsidRDefault="00C84F9A" w:rsidP="002A1BA0">
            <w:pPr>
              <w:spacing w:after="0" w:line="240" w:lineRule="auto"/>
              <w:ind w:firstLine="0"/>
              <w:jc w:val="left"/>
              <w:rPr>
                <w:rFonts w:asciiTheme="minorHAnsi" w:hAnsiTheme="minorHAnsi"/>
                <w:sz w:val="22"/>
                <w:szCs w:val="22"/>
                <w:lang w:val="sk-SK"/>
              </w:rPr>
            </w:pPr>
            <w:r w:rsidRPr="00867B29">
              <w:rPr>
                <w:rFonts w:asciiTheme="minorHAnsi" w:hAnsiTheme="minorHAnsi"/>
                <w:sz w:val="22"/>
                <w:szCs w:val="22"/>
                <w:lang w:val="sk-SK"/>
              </w:rPr>
              <w:t>117</w:t>
            </w:r>
          </w:p>
        </w:tc>
        <w:tc>
          <w:tcPr>
            <w:tcW w:w="851" w:type="dxa"/>
            <w:shd w:val="clear" w:color="auto" w:fill="C6D9F1" w:themeFill="text2" w:themeFillTint="33"/>
            <w:hideMark/>
          </w:tcPr>
          <w:p w:rsidR="00C84F9A" w:rsidRPr="00867B29" w:rsidRDefault="00C84F9A" w:rsidP="002A1BA0">
            <w:pPr>
              <w:spacing w:after="0" w:line="240" w:lineRule="auto"/>
              <w:ind w:firstLine="0"/>
              <w:jc w:val="left"/>
              <w:rPr>
                <w:rFonts w:asciiTheme="minorHAnsi" w:hAnsiTheme="minorHAnsi"/>
                <w:sz w:val="22"/>
                <w:szCs w:val="22"/>
                <w:lang w:val="sk-SK"/>
              </w:rPr>
            </w:pPr>
            <w:r w:rsidRPr="00867B29">
              <w:rPr>
                <w:rFonts w:asciiTheme="minorHAnsi" w:hAnsiTheme="minorHAnsi"/>
                <w:sz w:val="22"/>
                <w:szCs w:val="22"/>
                <w:lang w:val="sk-SK"/>
              </w:rPr>
              <w:t>-</w:t>
            </w:r>
          </w:p>
        </w:tc>
        <w:tc>
          <w:tcPr>
            <w:tcW w:w="850" w:type="dxa"/>
            <w:shd w:val="clear" w:color="auto" w:fill="C6D9F1" w:themeFill="text2" w:themeFillTint="33"/>
            <w:hideMark/>
          </w:tcPr>
          <w:p w:rsidR="00C84F9A" w:rsidRPr="00867B29" w:rsidRDefault="00C84F9A" w:rsidP="002A1BA0">
            <w:pPr>
              <w:spacing w:after="0" w:line="240" w:lineRule="auto"/>
              <w:ind w:firstLine="0"/>
              <w:jc w:val="left"/>
              <w:rPr>
                <w:rFonts w:asciiTheme="minorHAnsi" w:hAnsiTheme="minorHAnsi"/>
                <w:sz w:val="22"/>
                <w:szCs w:val="22"/>
                <w:lang w:val="sk-SK"/>
              </w:rPr>
            </w:pPr>
            <w:r w:rsidRPr="00867B29">
              <w:rPr>
                <w:rFonts w:asciiTheme="minorHAnsi" w:hAnsiTheme="minorHAnsi"/>
                <w:sz w:val="22"/>
                <w:szCs w:val="22"/>
                <w:lang w:val="sk-SK"/>
              </w:rPr>
              <w:t>344</w:t>
            </w:r>
          </w:p>
        </w:tc>
      </w:tr>
    </w:tbl>
    <w:p w:rsidR="00C84F9A" w:rsidRPr="00867B29" w:rsidRDefault="00C84F9A" w:rsidP="00C84F9A">
      <w:pPr>
        <w:spacing w:after="0" w:line="240" w:lineRule="auto"/>
        <w:ind w:firstLine="0"/>
        <w:rPr>
          <w:rFonts w:asciiTheme="minorHAnsi" w:hAnsiTheme="minorHAnsi"/>
          <w:i/>
          <w:sz w:val="22"/>
          <w:szCs w:val="22"/>
          <w:lang w:val="sk-SK"/>
        </w:rPr>
      </w:pPr>
      <w:r w:rsidRPr="00867B29">
        <w:rPr>
          <w:rFonts w:asciiTheme="minorHAnsi" w:hAnsiTheme="minorHAnsi"/>
          <w:i/>
          <w:sz w:val="22"/>
          <w:szCs w:val="22"/>
          <w:u w:val="single"/>
          <w:lang w:val="sk-SK"/>
        </w:rPr>
        <w:t xml:space="preserve">Legenda: </w:t>
      </w:r>
      <w:r w:rsidRPr="00867B29">
        <w:rPr>
          <w:rFonts w:asciiTheme="minorHAnsi" w:hAnsiTheme="minorHAnsi"/>
          <w:i/>
          <w:sz w:val="22"/>
          <w:szCs w:val="22"/>
          <w:lang w:val="sk-SK"/>
        </w:rPr>
        <w:t xml:space="preserve">RŠ - Rozširujúce štúdium; DPŠ - Doplňujúce pedagogické štúdium; KV – Kontinuálne vzdelávanie, DOV - Ďalšie odborné vzdelávanie; NLU – Nitrianska letná univerzita; U3V- Univerzita </w:t>
      </w:r>
      <w:r w:rsidRPr="00867B29">
        <w:rPr>
          <w:rFonts w:asciiTheme="minorHAnsi" w:hAnsiTheme="minorHAnsi"/>
          <w:i/>
          <w:sz w:val="22"/>
          <w:szCs w:val="22"/>
          <w:lang w:val="sk-SK"/>
        </w:rPr>
        <w:lastRenderedPageBreak/>
        <w:t>tretieho veku; Ú – účastníci ďalšieho vzdelávania; A – absolventi ďalšieho vzdelávania</w:t>
      </w:r>
      <w:r>
        <w:rPr>
          <w:rFonts w:asciiTheme="minorHAnsi" w:hAnsiTheme="minorHAnsi"/>
          <w:i/>
          <w:sz w:val="22"/>
          <w:szCs w:val="22"/>
          <w:lang w:val="sk-SK"/>
        </w:rPr>
        <w:t xml:space="preserve"> (platí aj pre nasledujúci graf)</w:t>
      </w:r>
    </w:p>
    <w:p w:rsidR="00C84F9A" w:rsidRPr="00867B29" w:rsidRDefault="00C84F9A" w:rsidP="00C84F9A">
      <w:pPr>
        <w:spacing w:after="0" w:line="240" w:lineRule="auto"/>
        <w:ind w:firstLine="0"/>
        <w:jc w:val="left"/>
        <w:rPr>
          <w:rFonts w:asciiTheme="minorHAnsi" w:hAnsiTheme="minorHAnsi"/>
          <w:b/>
          <w:i/>
          <w:sz w:val="24"/>
          <w:szCs w:val="22"/>
          <w:lang w:val="sk-SK"/>
        </w:rPr>
      </w:pPr>
    </w:p>
    <w:p w:rsidR="00C84F9A" w:rsidRPr="00867B29" w:rsidRDefault="00C84F9A" w:rsidP="00C84F9A">
      <w:pPr>
        <w:spacing w:after="0" w:line="240" w:lineRule="auto"/>
        <w:ind w:firstLine="0"/>
        <w:jc w:val="left"/>
        <w:rPr>
          <w:rFonts w:asciiTheme="minorHAnsi" w:hAnsiTheme="minorHAnsi"/>
          <w:b/>
          <w:i/>
          <w:sz w:val="24"/>
          <w:szCs w:val="22"/>
          <w:lang w:val="sk-SK"/>
        </w:rPr>
      </w:pPr>
    </w:p>
    <w:p w:rsidR="00C84F9A" w:rsidRPr="00556224" w:rsidRDefault="00C84F9A" w:rsidP="004F360D">
      <w:pPr>
        <w:spacing w:after="0" w:line="240" w:lineRule="auto"/>
        <w:ind w:firstLine="0"/>
        <w:jc w:val="left"/>
        <w:rPr>
          <w:rFonts w:asciiTheme="minorHAnsi" w:hAnsiTheme="minorHAnsi"/>
          <w:sz w:val="22"/>
          <w:szCs w:val="22"/>
          <w:lang w:val="sk-SK"/>
        </w:rPr>
      </w:pPr>
      <w:r w:rsidRPr="00B508F4">
        <w:rPr>
          <w:rFonts w:asciiTheme="minorHAnsi" w:hAnsiTheme="minorHAnsi"/>
          <w:sz w:val="22"/>
          <w:szCs w:val="22"/>
          <w:lang w:val="sk-SK"/>
        </w:rPr>
        <w:t xml:space="preserve">Graf č. </w:t>
      </w:r>
      <w:r w:rsidR="00F971C9" w:rsidRPr="00B508F4">
        <w:rPr>
          <w:rFonts w:asciiTheme="minorHAnsi" w:hAnsiTheme="minorHAnsi"/>
          <w:sz w:val="22"/>
          <w:szCs w:val="22"/>
          <w:lang w:val="sk-SK"/>
        </w:rPr>
        <w:t>1</w:t>
      </w:r>
      <w:r w:rsidRPr="00B508F4">
        <w:rPr>
          <w:rFonts w:asciiTheme="minorHAnsi" w:hAnsiTheme="minorHAnsi"/>
          <w:sz w:val="24"/>
          <w:szCs w:val="22"/>
          <w:lang w:val="sk-SK"/>
        </w:rPr>
        <w:tab/>
      </w:r>
      <w:r w:rsidR="00B508F4" w:rsidRPr="00B508F4">
        <w:rPr>
          <w:rFonts w:asciiTheme="minorHAnsi" w:hAnsiTheme="minorHAnsi"/>
          <w:sz w:val="24"/>
          <w:szCs w:val="22"/>
          <w:lang w:val="sk-SK"/>
        </w:rPr>
        <w:t xml:space="preserve">               </w:t>
      </w:r>
      <w:r w:rsidR="004F360D" w:rsidRPr="00B508F4">
        <w:rPr>
          <w:rFonts w:asciiTheme="minorHAnsi" w:hAnsiTheme="minorHAnsi"/>
          <w:sz w:val="24"/>
          <w:szCs w:val="22"/>
          <w:lang w:val="sk-SK"/>
        </w:rPr>
        <w:t xml:space="preserve">  </w:t>
      </w:r>
      <w:r w:rsidR="004F360D" w:rsidRPr="00556224">
        <w:rPr>
          <w:rFonts w:asciiTheme="minorHAnsi" w:hAnsiTheme="minorHAnsi"/>
          <w:sz w:val="22"/>
          <w:szCs w:val="22"/>
          <w:lang w:val="sk-SK"/>
        </w:rPr>
        <w:t xml:space="preserve"> </w:t>
      </w:r>
      <w:r w:rsidRPr="00556224">
        <w:rPr>
          <w:rFonts w:asciiTheme="minorHAnsi" w:hAnsiTheme="minorHAnsi"/>
          <w:sz w:val="22"/>
          <w:szCs w:val="22"/>
          <w:lang w:val="sk-SK"/>
        </w:rPr>
        <w:t xml:space="preserve">Porovnanie počtu účastníkov ďalšieho vzdelávania </w:t>
      </w:r>
      <w:r w:rsidR="004F360D" w:rsidRPr="00556224">
        <w:rPr>
          <w:rFonts w:asciiTheme="minorHAnsi" w:hAnsiTheme="minorHAnsi"/>
          <w:sz w:val="22"/>
          <w:szCs w:val="22"/>
          <w:lang w:val="sk-SK"/>
        </w:rPr>
        <w:br/>
        <w:t xml:space="preserve">                          </w:t>
      </w:r>
      <w:r w:rsidR="00B508F4" w:rsidRPr="00556224">
        <w:rPr>
          <w:rFonts w:asciiTheme="minorHAnsi" w:hAnsiTheme="minorHAnsi"/>
          <w:sz w:val="22"/>
          <w:szCs w:val="22"/>
          <w:lang w:val="sk-SK"/>
        </w:rPr>
        <w:t xml:space="preserve">          </w:t>
      </w:r>
      <w:r w:rsidR="004F360D" w:rsidRPr="00556224">
        <w:rPr>
          <w:rFonts w:asciiTheme="minorHAnsi" w:hAnsiTheme="minorHAnsi"/>
          <w:sz w:val="22"/>
          <w:szCs w:val="22"/>
          <w:lang w:val="sk-SK"/>
        </w:rPr>
        <w:t xml:space="preserve">                       </w:t>
      </w:r>
      <w:r w:rsidRPr="00556224">
        <w:rPr>
          <w:rFonts w:asciiTheme="minorHAnsi" w:hAnsiTheme="minorHAnsi"/>
          <w:sz w:val="22"/>
          <w:szCs w:val="22"/>
          <w:lang w:val="sk-SK"/>
        </w:rPr>
        <w:t>v rokoch 2012, 2013, 2014, 2015</w:t>
      </w:r>
    </w:p>
    <w:p w:rsidR="00C84F9A" w:rsidRPr="00867B29" w:rsidRDefault="00C84F9A" w:rsidP="00C84F9A">
      <w:pPr>
        <w:spacing w:after="0" w:line="240" w:lineRule="auto"/>
        <w:ind w:firstLine="0"/>
        <w:jc w:val="left"/>
        <w:rPr>
          <w:rFonts w:asciiTheme="minorHAnsi" w:hAnsiTheme="minorHAnsi"/>
          <w:i/>
          <w:sz w:val="24"/>
          <w:szCs w:val="22"/>
          <w:u w:val="single"/>
          <w:lang w:val="sk-SK"/>
        </w:rPr>
      </w:pPr>
      <w:r w:rsidRPr="00867B29">
        <w:rPr>
          <w:rFonts w:asciiTheme="minorHAnsi" w:hAnsiTheme="minorHAnsi"/>
          <w:noProof/>
          <w:sz w:val="24"/>
          <w:szCs w:val="22"/>
          <w:lang w:val="sk-SK" w:eastAsia="sk-SK" w:bidi="ar-SA"/>
        </w:rPr>
        <w:drawing>
          <wp:inline distT="0" distB="0" distL="0" distR="0" wp14:anchorId="6B6DA2E6" wp14:editId="680F4B76">
            <wp:extent cx="5810250" cy="3095625"/>
            <wp:effectExtent l="0" t="0" r="19050" b="9525"/>
            <wp:docPr id="1" name="Graf 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50"/>
              </a:graphicData>
            </a:graphic>
          </wp:inline>
        </w:drawing>
      </w:r>
    </w:p>
    <w:p w:rsidR="00C84F9A" w:rsidRPr="00867B29" w:rsidRDefault="00C84F9A" w:rsidP="00C84F9A">
      <w:pPr>
        <w:spacing w:after="0" w:line="240" w:lineRule="auto"/>
        <w:ind w:firstLine="0"/>
        <w:jc w:val="left"/>
        <w:rPr>
          <w:rFonts w:asciiTheme="minorHAnsi" w:hAnsiTheme="minorHAnsi"/>
          <w:sz w:val="24"/>
          <w:szCs w:val="22"/>
          <w:lang w:val="sk-SK"/>
        </w:rPr>
      </w:pPr>
    </w:p>
    <w:p w:rsidR="00C84F9A" w:rsidRDefault="00C84F9A" w:rsidP="00C84F9A">
      <w:pPr>
        <w:spacing w:after="0" w:line="276" w:lineRule="auto"/>
        <w:ind w:firstLine="0"/>
        <w:jc w:val="left"/>
        <w:rPr>
          <w:rFonts w:asciiTheme="minorHAnsi" w:hAnsiTheme="minorHAnsi"/>
          <w:sz w:val="24"/>
          <w:szCs w:val="22"/>
          <w:lang w:val="sk-SK"/>
        </w:rPr>
      </w:pPr>
    </w:p>
    <w:p w:rsidR="00980086" w:rsidRPr="007E2A19" w:rsidRDefault="00980086" w:rsidP="00C52EBE">
      <w:pPr>
        <w:pStyle w:val="Nadpis2"/>
        <w:rPr>
          <w:rFonts w:asciiTheme="minorHAnsi" w:hAnsiTheme="minorHAnsi"/>
          <w:noProof/>
        </w:rPr>
      </w:pPr>
      <w:bookmarkStart w:id="125" w:name="_Toc447794074"/>
      <w:bookmarkStart w:id="126" w:name="_Toc449512259"/>
      <w:r>
        <w:t>Doplnenie kvalifikačného predpokladu pedagogických zamestnancov</w:t>
      </w:r>
      <w:bookmarkEnd w:id="125"/>
      <w:bookmarkEnd w:id="126"/>
    </w:p>
    <w:p w:rsidR="00980086" w:rsidRPr="00867B29" w:rsidRDefault="00980086" w:rsidP="00C84F9A">
      <w:pPr>
        <w:spacing w:after="0" w:line="276" w:lineRule="auto"/>
        <w:ind w:firstLine="0"/>
        <w:jc w:val="left"/>
        <w:rPr>
          <w:rFonts w:asciiTheme="minorHAnsi" w:hAnsiTheme="minorHAnsi"/>
          <w:sz w:val="24"/>
          <w:szCs w:val="22"/>
          <w:lang w:val="sk-SK"/>
        </w:rPr>
      </w:pPr>
    </w:p>
    <w:p w:rsidR="00C84F9A" w:rsidRPr="00867B29" w:rsidRDefault="00C84F9A" w:rsidP="00BE6CF6">
      <w:pPr>
        <w:spacing w:after="0" w:line="276" w:lineRule="auto"/>
        <w:ind w:firstLine="567"/>
        <w:rPr>
          <w:rFonts w:asciiTheme="minorHAnsi" w:hAnsiTheme="minorHAnsi"/>
          <w:sz w:val="24"/>
          <w:szCs w:val="22"/>
          <w:lang w:val="sk-SK"/>
        </w:rPr>
      </w:pPr>
      <w:bookmarkStart w:id="127" w:name="_Toc277084270"/>
      <w:r w:rsidRPr="00867B29">
        <w:rPr>
          <w:rFonts w:asciiTheme="minorHAnsi" w:hAnsiTheme="minorHAnsi"/>
          <w:sz w:val="24"/>
          <w:szCs w:val="22"/>
          <w:lang w:val="sk-SK"/>
        </w:rPr>
        <w:t xml:space="preserve">V súlade s §8 a §8a zákona 317/2009 Z. z. o pedagogických zamestnancoch </w:t>
      </w:r>
      <w:r w:rsidR="00FD24DC">
        <w:rPr>
          <w:rFonts w:asciiTheme="minorHAnsi" w:hAnsiTheme="minorHAnsi"/>
          <w:sz w:val="24"/>
          <w:szCs w:val="22"/>
          <w:lang w:val="sk-SK"/>
        </w:rPr>
        <w:br/>
      </w:r>
      <w:r w:rsidRPr="00867B29">
        <w:rPr>
          <w:rFonts w:asciiTheme="minorHAnsi" w:hAnsiTheme="minorHAnsi"/>
          <w:sz w:val="24"/>
          <w:szCs w:val="22"/>
          <w:lang w:val="sk-SK"/>
        </w:rPr>
        <w:t xml:space="preserve">a odborných zamestnancoch a o zmene a doplnení niektorých zákonov v znení zákona </w:t>
      </w:r>
      <w:r w:rsidR="00FD24DC">
        <w:rPr>
          <w:rFonts w:asciiTheme="minorHAnsi" w:hAnsiTheme="minorHAnsi"/>
          <w:sz w:val="24"/>
          <w:szCs w:val="22"/>
          <w:lang w:val="sk-SK"/>
        </w:rPr>
        <w:br/>
      </w:r>
      <w:r w:rsidRPr="00867B29">
        <w:rPr>
          <w:rFonts w:asciiTheme="minorHAnsi" w:hAnsiTheme="minorHAnsi"/>
          <w:sz w:val="24"/>
          <w:szCs w:val="22"/>
          <w:lang w:val="sk-SK"/>
        </w:rPr>
        <w:t>č. 390/2011 Z. z., ktorým sa mení a dopĺňa zákon č. 317/2009 Z. z. o pedagogických zamestnancoch a odborných zamestnancoch a o zmene a doplnení niektorých zákonov, ktorým sa menia a dopĺňajú niektoré zákony, sme na UKF uskutočnili vzdelávacie programy ďalšieho vzdelávania zamerané na získanie kvalifikačného predpokladu na výkon ďalšej pedagogickej činnosti (rozširujúce štúdium) a</w:t>
      </w:r>
      <w:r w:rsidR="0006790B">
        <w:rPr>
          <w:rFonts w:asciiTheme="minorHAnsi" w:hAnsiTheme="minorHAnsi"/>
          <w:sz w:val="24"/>
          <w:szCs w:val="22"/>
          <w:lang w:val="sk-SK"/>
        </w:rPr>
        <w:t xml:space="preserve"> </w:t>
      </w:r>
      <w:r w:rsidRPr="00867B29">
        <w:rPr>
          <w:rFonts w:asciiTheme="minorHAnsi" w:hAnsiTheme="minorHAnsi"/>
          <w:sz w:val="24"/>
          <w:szCs w:val="22"/>
          <w:lang w:val="sk-SK"/>
        </w:rPr>
        <w:t>na získanie pedagogickej spôsobilosti (doplňujúce pedagogické štúdium).</w:t>
      </w:r>
    </w:p>
    <w:p w:rsidR="00C84F9A" w:rsidRPr="00867B29" w:rsidRDefault="00C84F9A" w:rsidP="00C84F9A">
      <w:pPr>
        <w:spacing w:after="0" w:line="276" w:lineRule="auto"/>
        <w:ind w:firstLine="0"/>
        <w:rPr>
          <w:rFonts w:asciiTheme="minorHAnsi" w:hAnsiTheme="minorHAnsi"/>
          <w:b/>
          <w:bCs/>
          <w:sz w:val="24"/>
          <w:szCs w:val="22"/>
          <w:lang w:val="sk-SK"/>
        </w:rPr>
      </w:pPr>
    </w:p>
    <w:p w:rsidR="00C84F9A" w:rsidRPr="00867B29" w:rsidRDefault="00C84F9A" w:rsidP="009A06C2">
      <w:pPr>
        <w:pStyle w:val="Nadpis3"/>
        <w:rPr>
          <w:lang w:val="sk-SK"/>
        </w:rPr>
      </w:pPr>
      <w:bookmarkStart w:id="128" w:name="_Toc449512260"/>
      <w:r w:rsidRPr="00867B29">
        <w:rPr>
          <w:lang w:val="sk-SK"/>
        </w:rPr>
        <w:t>Rozširujúce štúdium</w:t>
      </w:r>
      <w:bookmarkEnd w:id="128"/>
    </w:p>
    <w:p w:rsidR="00C84F9A" w:rsidRPr="00867B29" w:rsidRDefault="00C84F9A" w:rsidP="00C84F9A">
      <w:pPr>
        <w:spacing w:after="0" w:line="276" w:lineRule="auto"/>
        <w:ind w:firstLine="0"/>
        <w:rPr>
          <w:rFonts w:asciiTheme="minorHAnsi" w:hAnsiTheme="minorHAnsi"/>
          <w:b/>
          <w:bCs/>
          <w:sz w:val="24"/>
          <w:szCs w:val="22"/>
          <w:lang w:val="sk-SK"/>
        </w:rPr>
      </w:pPr>
    </w:p>
    <w:p w:rsidR="00C84F9A" w:rsidRPr="00867B29" w:rsidRDefault="00C84F9A" w:rsidP="00C84F9A">
      <w:pPr>
        <w:spacing w:after="0" w:line="276" w:lineRule="auto"/>
        <w:ind w:firstLine="568"/>
        <w:rPr>
          <w:rFonts w:asciiTheme="minorHAnsi" w:hAnsiTheme="minorHAnsi"/>
          <w:sz w:val="24"/>
          <w:szCs w:val="22"/>
          <w:lang w:val="sk-SK"/>
        </w:rPr>
      </w:pPr>
      <w:r w:rsidRPr="00867B29">
        <w:rPr>
          <w:rFonts w:asciiTheme="minorHAnsi" w:hAnsiTheme="minorHAnsi"/>
          <w:sz w:val="24"/>
          <w:szCs w:val="22"/>
          <w:lang w:val="sk-SK"/>
        </w:rPr>
        <w:t xml:space="preserve">Cieľom tohto osobitného druhu štúdia je získanie kvalifikačných predpokladov </w:t>
      </w:r>
      <w:r w:rsidRPr="00867B29">
        <w:rPr>
          <w:rFonts w:asciiTheme="minorHAnsi" w:hAnsiTheme="minorHAnsi"/>
          <w:sz w:val="24"/>
          <w:szCs w:val="22"/>
          <w:lang w:val="sk-SK"/>
        </w:rPr>
        <w:br/>
        <w:t xml:space="preserve">na výkon ďalšej pedagogickej činnosti. </w:t>
      </w:r>
    </w:p>
    <w:p w:rsidR="00C84F9A" w:rsidRPr="00867B29" w:rsidRDefault="00C84F9A" w:rsidP="00C84F9A">
      <w:pPr>
        <w:spacing w:after="0" w:line="276" w:lineRule="auto"/>
        <w:ind w:firstLine="568"/>
        <w:rPr>
          <w:rFonts w:asciiTheme="minorHAnsi" w:hAnsiTheme="minorHAnsi"/>
          <w:sz w:val="24"/>
          <w:szCs w:val="22"/>
          <w:lang w:val="sk-SK"/>
        </w:rPr>
      </w:pPr>
      <w:r w:rsidRPr="00867B29">
        <w:rPr>
          <w:rFonts w:asciiTheme="minorHAnsi" w:hAnsiTheme="minorHAnsi"/>
          <w:sz w:val="24"/>
          <w:szCs w:val="22"/>
          <w:lang w:val="sk-SK"/>
        </w:rPr>
        <w:t>V</w:t>
      </w:r>
      <w:r>
        <w:rPr>
          <w:rFonts w:asciiTheme="minorHAnsi" w:hAnsiTheme="minorHAnsi"/>
          <w:sz w:val="24"/>
          <w:szCs w:val="22"/>
          <w:lang w:val="sk-SK"/>
        </w:rPr>
        <w:t> roku 2015 sa na UKF realizoval</w:t>
      </w:r>
      <w:r w:rsidRPr="00867B29">
        <w:rPr>
          <w:rFonts w:asciiTheme="minorHAnsi" w:hAnsiTheme="minorHAnsi"/>
          <w:sz w:val="24"/>
          <w:szCs w:val="22"/>
          <w:lang w:val="sk-SK"/>
        </w:rPr>
        <w:t xml:space="preserve"> t</w:t>
      </w:r>
      <w:r>
        <w:rPr>
          <w:rFonts w:asciiTheme="minorHAnsi" w:hAnsiTheme="minorHAnsi"/>
          <w:sz w:val="24"/>
          <w:szCs w:val="22"/>
          <w:lang w:val="sk-SK"/>
        </w:rPr>
        <w:t>ento druh ďalšieho vzdelávania</w:t>
      </w:r>
      <w:r w:rsidRPr="00867B29">
        <w:rPr>
          <w:rFonts w:asciiTheme="minorHAnsi" w:hAnsiTheme="minorHAnsi"/>
          <w:sz w:val="24"/>
          <w:szCs w:val="22"/>
          <w:lang w:val="sk-SK"/>
        </w:rPr>
        <w:t xml:space="preserve"> na troch fakultách (FF, PF, FPV), pričom na Filozofickej fakulte bolo vzdelávaných 47 pedagogických </w:t>
      </w:r>
      <w:r w:rsidRPr="00867B29">
        <w:rPr>
          <w:rFonts w:asciiTheme="minorHAnsi" w:hAnsiTheme="minorHAnsi"/>
          <w:sz w:val="24"/>
          <w:szCs w:val="22"/>
          <w:lang w:val="sk-SK"/>
        </w:rPr>
        <w:lastRenderedPageBreak/>
        <w:t>zamestnancov v štyroch vzdelávacích programoch (História, Nemecký jazyk a literatúra, Slovenský jazyk a literatúra, Výchova k občianstvu), z</w:t>
      </w:r>
      <w:r w:rsidR="00B508F4">
        <w:rPr>
          <w:rFonts w:asciiTheme="minorHAnsi" w:hAnsiTheme="minorHAnsi"/>
          <w:sz w:val="24"/>
          <w:szCs w:val="22"/>
          <w:lang w:val="sk-SK"/>
        </w:rPr>
        <w:t xml:space="preserve"> </w:t>
      </w:r>
      <w:r w:rsidRPr="00867B29">
        <w:rPr>
          <w:rFonts w:asciiTheme="minorHAnsi" w:hAnsiTheme="minorHAnsi"/>
          <w:sz w:val="24"/>
          <w:szCs w:val="22"/>
          <w:lang w:val="sk-SK"/>
        </w:rPr>
        <w:t xml:space="preserve">ktorých 12 vzdelávanie ukončilo. </w:t>
      </w:r>
      <w:r w:rsidR="00FD24DC">
        <w:rPr>
          <w:rFonts w:asciiTheme="minorHAnsi" w:hAnsiTheme="minorHAnsi"/>
          <w:sz w:val="24"/>
          <w:szCs w:val="22"/>
          <w:lang w:val="sk-SK"/>
        </w:rPr>
        <w:br/>
      </w:r>
      <w:r w:rsidRPr="00867B29">
        <w:rPr>
          <w:rFonts w:asciiTheme="minorHAnsi" w:hAnsiTheme="minorHAnsi"/>
          <w:sz w:val="24"/>
          <w:szCs w:val="22"/>
          <w:lang w:val="sk-SK"/>
        </w:rPr>
        <w:t>Na Pedagogickej fakulte bolo vzdelávaných 36 pedagogických zamestnancov v jednom vzdelávacom programe (Učiteľstvo anglického jazyka a literatúry), z ktorých 18 vzdelávanie ukončilo. Na Fakulte prírodných vied bolo vzdelávaných 100 pedagogických zamestnancov v šiestich vzdelávacích programoch (Biológia, Fyzika, Chémia, Geografia, Informatika, Matematika), z ktorých 46 v danom roku toto vzdelávanie ukončilo.</w:t>
      </w:r>
    </w:p>
    <w:p w:rsidR="00C84F9A" w:rsidRPr="00867B29" w:rsidRDefault="00C84F9A" w:rsidP="00C84F9A">
      <w:pPr>
        <w:spacing w:after="0" w:line="276" w:lineRule="auto"/>
        <w:ind w:firstLine="0"/>
        <w:rPr>
          <w:rFonts w:asciiTheme="minorHAnsi" w:hAnsiTheme="minorHAnsi"/>
          <w:b/>
          <w:bCs/>
          <w:sz w:val="24"/>
          <w:szCs w:val="22"/>
          <w:lang w:val="sk-SK"/>
        </w:rPr>
      </w:pPr>
    </w:p>
    <w:p w:rsidR="00C84F9A" w:rsidRPr="00867B29" w:rsidRDefault="00C84F9A" w:rsidP="009A06C2">
      <w:pPr>
        <w:pStyle w:val="Nadpis3"/>
        <w:rPr>
          <w:lang w:val="sk-SK"/>
        </w:rPr>
      </w:pPr>
      <w:bookmarkStart w:id="129" w:name="_Toc449512261"/>
      <w:r w:rsidRPr="00867B29">
        <w:rPr>
          <w:lang w:val="sk-SK"/>
        </w:rPr>
        <w:t>Doplňujúce pedagogické štúdium</w:t>
      </w:r>
      <w:bookmarkEnd w:id="129"/>
    </w:p>
    <w:p w:rsidR="00C84F9A" w:rsidRPr="00867B29" w:rsidRDefault="00C84F9A" w:rsidP="00C84F9A">
      <w:pPr>
        <w:spacing w:after="0" w:line="276" w:lineRule="auto"/>
        <w:ind w:firstLine="0"/>
        <w:rPr>
          <w:rFonts w:asciiTheme="minorHAnsi" w:hAnsiTheme="minorHAnsi"/>
          <w:b/>
          <w:bCs/>
          <w:sz w:val="24"/>
          <w:szCs w:val="22"/>
          <w:lang w:val="sk-SK"/>
        </w:rPr>
      </w:pPr>
    </w:p>
    <w:p w:rsidR="00C84F9A" w:rsidRPr="00867B29" w:rsidRDefault="00C84F9A" w:rsidP="00BE6CF6">
      <w:pPr>
        <w:spacing w:after="0" w:line="276" w:lineRule="auto"/>
        <w:ind w:firstLine="568"/>
        <w:rPr>
          <w:rFonts w:asciiTheme="minorHAnsi" w:hAnsiTheme="minorHAnsi"/>
          <w:sz w:val="24"/>
          <w:szCs w:val="22"/>
          <w:lang w:val="sk-SK"/>
        </w:rPr>
      </w:pPr>
      <w:r w:rsidRPr="00867B29">
        <w:rPr>
          <w:rFonts w:asciiTheme="minorHAnsi" w:hAnsiTheme="minorHAnsi"/>
          <w:sz w:val="24"/>
          <w:szCs w:val="22"/>
          <w:lang w:val="sk-SK"/>
        </w:rPr>
        <w:t>Doplňujúcim pedagogickým štúdiom získavajú absolventi vysokoškolského štúdia</w:t>
      </w:r>
      <w:r w:rsidR="00BE6CF6">
        <w:rPr>
          <w:rFonts w:asciiTheme="minorHAnsi" w:hAnsiTheme="minorHAnsi"/>
          <w:sz w:val="24"/>
          <w:szCs w:val="22"/>
          <w:lang w:val="sk-SK"/>
        </w:rPr>
        <w:t xml:space="preserve"> </w:t>
      </w:r>
      <w:r w:rsidR="00FD24DC">
        <w:rPr>
          <w:rFonts w:asciiTheme="minorHAnsi" w:hAnsiTheme="minorHAnsi"/>
          <w:sz w:val="24"/>
          <w:szCs w:val="22"/>
          <w:lang w:val="sk-SK"/>
        </w:rPr>
        <w:br/>
      </w:r>
      <w:r w:rsidRPr="00867B29">
        <w:rPr>
          <w:rFonts w:asciiTheme="minorHAnsi" w:hAnsiTheme="minorHAnsi"/>
          <w:sz w:val="24"/>
          <w:szCs w:val="22"/>
          <w:lang w:val="sk-SK"/>
        </w:rPr>
        <w:t xml:space="preserve">v neučiteľských študijných odboroch pedagogickú spôsobilosť na vyučovanie predmetov, ktorých obsah nadväzuje na ich vysokoškolské štúdium </w:t>
      </w:r>
      <w:r>
        <w:rPr>
          <w:rFonts w:asciiTheme="minorHAnsi" w:hAnsiTheme="minorHAnsi"/>
          <w:sz w:val="24"/>
          <w:szCs w:val="22"/>
          <w:lang w:val="sk-SK"/>
        </w:rPr>
        <w:t>s prihliadnutím na</w:t>
      </w:r>
      <w:r w:rsidRPr="00867B29">
        <w:rPr>
          <w:rFonts w:asciiTheme="minorHAnsi" w:hAnsiTheme="minorHAnsi"/>
          <w:sz w:val="24"/>
          <w:szCs w:val="22"/>
          <w:lang w:val="sk-SK"/>
        </w:rPr>
        <w:t xml:space="preserve"> vykonané štátne skúšky. </w:t>
      </w:r>
    </w:p>
    <w:p w:rsidR="00C84F9A" w:rsidRDefault="00C84F9A" w:rsidP="00BE6CF6">
      <w:pPr>
        <w:spacing w:after="0" w:line="276" w:lineRule="auto"/>
        <w:ind w:firstLine="568"/>
        <w:rPr>
          <w:rFonts w:asciiTheme="minorHAnsi" w:hAnsiTheme="minorHAnsi"/>
          <w:sz w:val="24"/>
          <w:szCs w:val="22"/>
          <w:lang w:val="sk-SK"/>
        </w:rPr>
      </w:pPr>
      <w:r w:rsidRPr="00867B29">
        <w:rPr>
          <w:rFonts w:asciiTheme="minorHAnsi" w:hAnsiTheme="minorHAnsi"/>
          <w:sz w:val="24"/>
          <w:szCs w:val="22"/>
          <w:lang w:val="sk-SK"/>
        </w:rPr>
        <w:t xml:space="preserve">Na UKF v Nitre sa organizuje ako štvorsemestrálne štúdium prezenčnou metódou </w:t>
      </w:r>
      <w:r w:rsidR="00FD24DC">
        <w:rPr>
          <w:rFonts w:asciiTheme="minorHAnsi" w:hAnsiTheme="minorHAnsi"/>
          <w:sz w:val="24"/>
          <w:szCs w:val="22"/>
          <w:lang w:val="sk-SK"/>
        </w:rPr>
        <w:br/>
      </w:r>
      <w:r w:rsidRPr="00867B29">
        <w:rPr>
          <w:rFonts w:asciiTheme="minorHAnsi" w:hAnsiTheme="minorHAnsi"/>
          <w:sz w:val="24"/>
          <w:szCs w:val="22"/>
          <w:lang w:val="sk-SK"/>
        </w:rPr>
        <w:t>v externej forme štúdia. V hodnotenom roku sme na Pedagogickej fakulte UKF evidovali 104 študentov a 39 z nich toto štúdium ukončilo.</w:t>
      </w:r>
    </w:p>
    <w:p w:rsidR="00980086" w:rsidRDefault="00980086" w:rsidP="00BE6CF6">
      <w:pPr>
        <w:spacing w:after="0" w:line="276" w:lineRule="auto"/>
        <w:ind w:firstLine="568"/>
        <w:rPr>
          <w:rFonts w:asciiTheme="minorHAnsi" w:hAnsiTheme="minorHAnsi"/>
          <w:sz w:val="24"/>
          <w:szCs w:val="22"/>
          <w:lang w:val="sk-SK"/>
        </w:rPr>
      </w:pPr>
    </w:p>
    <w:p w:rsidR="004E0EF8" w:rsidRDefault="004E0EF8" w:rsidP="00BE6CF6">
      <w:pPr>
        <w:spacing w:after="0" w:line="276" w:lineRule="auto"/>
        <w:ind w:firstLine="568"/>
        <w:rPr>
          <w:rFonts w:asciiTheme="minorHAnsi" w:hAnsiTheme="minorHAnsi"/>
          <w:sz w:val="24"/>
          <w:szCs w:val="22"/>
          <w:lang w:val="sk-SK"/>
        </w:rPr>
      </w:pPr>
    </w:p>
    <w:p w:rsidR="00980086" w:rsidRPr="007E2A19" w:rsidRDefault="00980086" w:rsidP="009A06C2">
      <w:pPr>
        <w:pStyle w:val="Nadpis2"/>
        <w:rPr>
          <w:rFonts w:asciiTheme="minorHAnsi" w:hAnsiTheme="minorHAnsi"/>
          <w:noProof/>
        </w:rPr>
      </w:pPr>
      <w:bookmarkStart w:id="130" w:name="_Toc447794075"/>
      <w:bookmarkStart w:id="131" w:name="_Toc449512262"/>
      <w:r>
        <w:t>Kontinuálne vzdelávani</w:t>
      </w:r>
      <w:r w:rsidR="002D23AE">
        <w:t>E</w:t>
      </w:r>
      <w:r>
        <w:t xml:space="preserve"> pedagogických a odborných zamestnancov </w:t>
      </w:r>
      <w:r w:rsidR="004E0EF8">
        <w:t>škôl</w:t>
      </w:r>
      <w:bookmarkEnd w:id="130"/>
      <w:bookmarkEnd w:id="131"/>
    </w:p>
    <w:p w:rsidR="00C84F9A" w:rsidRPr="00867B29" w:rsidRDefault="00C84F9A" w:rsidP="00C84F9A">
      <w:pPr>
        <w:spacing w:after="0" w:line="276" w:lineRule="auto"/>
        <w:rPr>
          <w:rFonts w:asciiTheme="minorHAnsi" w:hAnsiTheme="minorHAnsi"/>
          <w:b/>
          <w:sz w:val="24"/>
          <w:szCs w:val="22"/>
          <w:lang w:val="sk-SK"/>
        </w:rPr>
      </w:pPr>
    </w:p>
    <w:p w:rsidR="00C84F9A" w:rsidRPr="00867B29" w:rsidRDefault="00C84F9A" w:rsidP="00BE6CF6">
      <w:pPr>
        <w:spacing w:after="0" w:line="276" w:lineRule="auto"/>
        <w:ind w:firstLine="567"/>
        <w:rPr>
          <w:rFonts w:asciiTheme="minorHAnsi" w:hAnsiTheme="minorHAnsi"/>
          <w:sz w:val="24"/>
          <w:szCs w:val="22"/>
          <w:lang w:val="sk-SK"/>
        </w:rPr>
      </w:pPr>
      <w:r w:rsidRPr="00867B29">
        <w:rPr>
          <w:rFonts w:asciiTheme="minorHAnsi" w:hAnsiTheme="minorHAnsi"/>
          <w:sz w:val="24"/>
          <w:szCs w:val="22"/>
          <w:lang w:val="sk-SK"/>
        </w:rPr>
        <w:t xml:space="preserve">Vzdelávanie zamerané na nadobudnutie vedomostí, zručností a spôsobilostí s cieľom udržania, obnovenia, zdokonalenia, rozšírenia a doplnenia profesijných kompetencií pedagogických a odborných zamestnancov potrebných na výkon ich pedagogickej činnosti a na výkon ich odbornej činnosti uskutočnila v hodnotenom akademickom roku Fakulta stredoeurópskych štúdií </w:t>
      </w:r>
      <w:r>
        <w:rPr>
          <w:rFonts w:asciiTheme="minorHAnsi" w:hAnsiTheme="minorHAnsi"/>
          <w:sz w:val="24"/>
          <w:szCs w:val="22"/>
          <w:lang w:val="sk-SK"/>
        </w:rPr>
        <w:t>v</w:t>
      </w:r>
      <w:r w:rsidRPr="00867B29">
        <w:rPr>
          <w:rFonts w:asciiTheme="minorHAnsi" w:hAnsiTheme="minorHAnsi"/>
          <w:sz w:val="24"/>
          <w:szCs w:val="22"/>
          <w:lang w:val="sk-SK"/>
        </w:rPr>
        <w:t xml:space="preserve"> akreditovan</w:t>
      </w:r>
      <w:r>
        <w:rPr>
          <w:rFonts w:asciiTheme="minorHAnsi" w:hAnsiTheme="minorHAnsi"/>
          <w:sz w:val="24"/>
          <w:szCs w:val="22"/>
          <w:lang w:val="sk-SK"/>
        </w:rPr>
        <w:t>om</w:t>
      </w:r>
      <w:r w:rsidRPr="00867B29">
        <w:rPr>
          <w:rFonts w:asciiTheme="minorHAnsi" w:hAnsiTheme="minorHAnsi"/>
          <w:sz w:val="24"/>
          <w:szCs w:val="22"/>
          <w:lang w:val="sk-SK"/>
        </w:rPr>
        <w:t xml:space="preserve"> vzdelávac</w:t>
      </w:r>
      <w:r>
        <w:rPr>
          <w:rFonts w:asciiTheme="minorHAnsi" w:hAnsiTheme="minorHAnsi"/>
          <w:sz w:val="24"/>
          <w:szCs w:val="22"/>
          <w:lang w:val="sk-SK"/>
        </w:rPr>
        <w:t>om</w:t>
      </w:r>
      <w:r w:rsidRPr="00867B29">
        <w:rPr>
          <w:rFonts w:asciiTheme="minorHAnsi" w:hAnsiTheme="minorHAnsi"/>
          <w:sz w:val="24"/>
          <w:szCs w:val="22"/>
          <w:lang w:val="sk-SK"/>
        </w:rPr>
        <w:t xml:space="preserve"> program</w:t>
      </w:r>
      <w:r>
        <w:rPr>
          <w:rFonts w:asciiTheme="minorHAnsi" w:hAnsiTheme="minorHAnsi"/>
          <w:sz w:val="24"/>
          <w:szCs w:val="22"/>
          <w:lang w:val="sk-SK"/>
        </w:rPr>
        <w:t>e</w:t>
      </w:r>
      <w:r w:rsidRPr="00867B29">
        <w:rPr>
          <w:rFonts w:asciiTheme="minorHAnsi" w:hAnsiTheme="minorHAnsi"/>
          <w:sz w:val="24"/>
          <w:szCs w:val="22"/>
          <w:lang w:val="sk-SK"/>
        </w:rPr>
        <w:t xml:space="preserve"> „Zborový spev a dirigovanie zboru v školskej a mimoškolskej pedagogickej činnosti“.  Vzdelávania sa zúčastnilo 8 frekventantov, pričom všetci účastníci toto vzdelávanie ukončili. </w:t>
      </w:r>
    </w:p>
    <w:p w:rsidR="00C84F9A" w:rsidRDefault="00C84F9A" w:rsidP="00C84F9A">
      <w:pPr>
        <w:spacing w:after="0" w:line="276" w:lineRule="auto"/>
        <w:ind w:firstLine="0"/>
        <w:rPr>
          <w:rFonts w:asciiTheme="minorHAnsi" w:hAnsiTheme="minorHAnsi"/>
          <w:sz w:val="24"/>
          <w:szCs w:val="22"/>
          <w:lang w:val="sk-SK"/>
        </w:rPr>
      </w:pPr>
    </w:p>
    <w:p w:rsidR="004E0EF8" w:rsidRDefault="004E0EF8" w:rsidP="00C84F9A">
      <w:pPr>
        <w:spacing w:after="0" w:line="276" w:lineRule="auto"/>
        <w:ind w:firstLine="0"/>
        <w:rPr>
          <w:rFonts w:asciiTheme="minorHAnsi" w:hAnsiTheme="minorHAnsi"/>
          <w:sz w:val="24"/>
          <w:szCs w:val="22"/>
          <w:lang w:val="sk-SK"/>
        </w:rPr>
      </w:pPr>
    </w:p>
    <w:p w:rsidR="004E0EF8" w:rsidRPr="007E2A19" w:rsidRDefault="004E0EF8" w:rsidP="009A06C2">
      <w:pPr>
        <w:pStyle w:val="Nadpis2"/>
        <w:rPr>
          <w:rFonts w:asciiTheme="minorHAnsi" w:hAnsiTheme="minorHAnsi"/>
          <w:noProof/>
        </w:rPr>
      </w:pPr>
      <w:bookmarkStart w:id="132" w:name="_Toc447794076"/>
      <w:bookmarkStart w:id="133" w:name="_Toc449512263"/>
      <w:r>
        <w:t>Ďalšie odborné vzdelávanie</w:t>
      </w:r>
      <w:bookmarkEnd w:id="132"/>
      <w:bookmarkEnd w:id="133"/>
    </w:p>
    <w:p w:rsidR="004E0EF8" w:rsidRPr="00867B29" w:rsidRDefault="004E0EF8" w:rsidP="00C84F9A">
      <w:pPr>
        <w:spacing w:after="0" w:line="276" w:lineRule="auto"/>
        <w:ind w:firstLine="0"/>
        <w:rPr>
          <w:rFonts w:asciiTheme="minorHAnsi" w:hAnsiTheme="minorHAnsi"/>
          <w:sz w:val="24"/>
          <w:szCs w:val="22"/>
          <w:lang w:val="sk-SK"/>
        </w:rPr>
      </w:pPr>
    </w:p>
    <w:p w:rsidR="00C84F9A" w:rsidRPr="00867B29" w:rsidRDefault="00C84F9A" w:rsidP="00BE6CF6">
      <w:pPr>
        <w:spacing w:after="0" w:line="276" w:lineRule="auto"/>
        <w:ind w:firstLine="567"/>
        <w:rPr>
          <w:rFonts w:asciiTheme="minorHAnsi" w:hAnsiTheme="minorHAnsi"/>
          <w:sz w:val="24"/>
          <w:szCs w:val="22"/>
          <w:lang w:val="sk-SK"/>
        </w:rPr>
      </w:pPr>
      <w:r w:rsidRPr="00867B29">
        <w:rPr>
          <w:rFonts w:asciiTheme="minorHAnsi" w:hAnsiTheme="minorHAnsi"/>
          <w:sz w:val="24"/>
          <w:szCs w:val="22"/>
          <w:lang w:val="sk-SK"/>
        </w:rPr>
        <w:t xml:space="preserve">Ďalšie odborné vzdelávanie v akreditovanom vzdelávacom programe podľa §4 ods. 1 zákona 568/2009 Z. z. o celoživotnom vzdelávaní a o zmene a doplnení niektorých zákonov, vedie k doplneniu, obnoveniu, rozšíreniu alebo prehĺbeniu kvalifikácie potrebnej na výkon odbornej činnosti. </w:t>
      </w:r>
    </w:p>
    <w:p w:rsidR="00C84F9A" w:rsidRPr="00867B29" w:rsidRDefault="00C84F9A" w:rsidP="00BE6CF6">
      <w:pPr>
        <w:spacing w:after="0" w:line="276" w:lineRule="auto"/>
        <w:ind w:firstLine="567"/>
        <w:rPr>
          <w:rFonts w:asciiTheme="minorHAnsi" w:hAnsiTheme="minorHAnsi"/>
          <w:bCs/>
          <w:sz w:val="24"/>
          <w:szCs w:val="22"/>
          <w:lang w:val="sk-SK"/>
        </w:rPr>
      </w:pPr>
      <w:r w:rsidRPr="00867B29">
        <w:rPr>
          <w:rFonts w:asciiTheme="minorHAnsi" w:hAnsiTheme="minorHAnsi"/>
          <w:sz w:val="24"/>
          <w:szCs w:val="22"/>
          <w:lang w:val="sk-SK"/>
        </w:rPr>
        <w:t>Na UKF sa v</w:t>
      </w:r>
      <w:r w:rsidR="002D23AE">
        <w:rPr>
          <w:rFonts w:asciiTheme="minorHAnsi" w:hAnsiTheme="minorHAnsi"/>
          <w:sz w:val="24"/>
          <w:szCs w:val="22"/>
          <w:lang w:val="sk-SK"/>
        </w:rPr>
        <w:t xml:space="preserve"> </w:t>
      </w:r>
      <w:r w:rsidRPr="00867B29">
        <w:rPr>
          <w:rFonts w:asciiTheme="minorHAnsi" w:hAnsiTheme="minorHAnsi"/>
          <w:sz w:val="24"/>
          <w:szCs w:val="22"/>
          <w:lang w:val="sk-SK"/>
        </w:rPr>
        <w:t xml:space="preserve">hodnotenom roku realizovalo ďalšie odborné vzdelávanie v akreditovaných vzdelávacích programoch v pôsobnosti Ministerstva zdravotníctva. </w:t>
      </w:r>
      <w:r w:rsidR="00FD24DC">
        <w:rPr>
          <w:rFonts w:asciiTheme="minorHAnsi" w:hAnsiTheme="minorHAnsi"/>
          <w:sz w:val="24"/>
          <w:szCs w:val="22"/>
          <w:lang w:val="sk-SK"/>
        </w:rPr>
        <w:br/>
      </w:r>
      <w:r w:rsidRPr="00867B29">
        <w:rPr>
          <w:rFonts w:asciiTheme="minorHAnsi" w:hAnsiTheme="minorHAnsi"/>
          <w:bCs/>
          <w:sz w:val="24"/>
          <w:szCs w:val="22"/>
          <w:lang w:val="sk-SK"/>
        </w:rPr>
        <w:lastRenderedPageBreak/>
        <w:t>Na Fakulte sociálnych vied a zdravotníctva sa v hodnotenom období realizovali akreditované vzdelávacie programy špecializačného štúdia zdravotníckych pracovníkov s názvom Ošetrovateľská starostlivosť v odboroch chirurgie, Ošetrovateľská starostlivosť v odboroch vnútorného lekárstva a Ošetrovateľská starostlivosť v komunite. Vzdelávania v uvedených programoch ďalšieho vzdelávania sa zúčastnilo 87 účastníkov, z ktorých 40 v hodnotenom roku toto vzdelávanie aj ukončilo.</w:t>
      </w:r>
    </w:p>
    <w:p w:rsidR="00C84F9A" w:rsidRPr="00867B29" w:rsidRDefault="00C84F9A" w:rsidP="00BE6CF6">
      <w:pPr>
        <w:spacing w:after="0" w:line="276" w:lineRule="auto"/>
        <w:ind w:firstLine="567"/>
        <w:rPr>
          <w:rFonts w:asciiTheme="minorHAnsi" w:hAnsiTheme="minorHAnsi"/>
          <w:b/>
          <w:bCs/>
          <w:sz w:val="24"/>
          <w:szCs w:val="22"/>
          <w:lang w:val="sk-SK"/>
        </w:rPr>
      </w:pPr>
      <w:r w:rsidRPr="00867B29">
        <w:rPr>
          <w:rFonts w:asciiTheme="minorHAnsi" w:hAnsiTheme="minorHAnsi"/>
          <w:bCs/>
          <w:sz w:val="24"/>
          <w:szCs w:val="22"/>
          <w:lang w:val="sk-SK"/>
        </w:rPr>
        <w:t xml:space="preserve">Na Fakulte stredoeurópskych štúdií sa v hodnotenom období realizoval vzdelávací program ďalšieho odborného vzdelávania s názvom Rozvoj maďarsko-slovenskej bilingválnej kompetencie z administratívnych žánrov, pričom vzdelávania </w:t>
      </w:r>
      <w:r>
        <w:rPr>
          <w:rFonts w:asciiTheme="minorHAnsi" w:hAnsiTheme="minorHAnsi"/>
          <w:bCs/>
          <w:sz w:val="24"/>
          <w:szCs w:val="22"/>
          <w:lang w:val="sk-SK"/>
        </w:rPr>
        <w:t xml:space="preserve">sa </w:t>
      </w:r>
      <w:r w:rsidRPr="00867B29">
        <w:rPr>
          <w:rFonts w:asciiTheme="minorHAnsi" w:hAnsiTheme="minorHAnsi"/>
          <w:bCs/>
          <w:sz w:val="24"/>
          <w:szCs w:val="22"/>
          <w:lang w:val="sk-SK"/>
        </w:rPr>
        <w:t xml:space="preserve">zúčastnilo 19 účastníkov, z ktorých všetci v hodnotenom roku toto vzdelávanie aj ukončili.   </w:t>
      </w:r>
    </w:p>
    <w:p w:rsidR="00C84F9A" w:rsidRDefault="00C84F9A" w:rsidP="00C84F9A">
      <w:pPr>
        <w:spacing w:after="0" w:line="276" w:lineRule="auto"/>
        <w:ind w:firstLine="0"/>
        <w:rPr>
          <w:rFonts w:asciiTheme="minorHAnsi" w:hAnsiTheme="minorHAnsi"/>
          <w:sz w:val="24"/>
          <w:szCs w:val="22"/>
          <w:lang w:val="sk-SK"/>
        </w:rPr>
      </w:pPr>
    </w:p>
    <w:p w:rsidR="004E0EF8" w:rsidRDefault="004E0EF8" w:rsidP="00C84F9A">
      <w:pPr>
        <w:spacing w:after="0" w:line="276" w:lineRule="auto"/>
        <w:ind w:firstLine="0"/>
        <w:rPr>
          <w:rFonts w:asciiTheme="minorHAnsi" w:hAnsiTheme="minorHAnsi"/>
          <w:sz w:val="24"/>
          <w:szCs w:val="22"/>
          <w:lang w:val="sk-SK"/>
        </w:rPr>
      </w:pPr>
    </w:p>
    <w:p w:rsidR="004E0EF8" w:rsidRPr="007E2A19" w:rsidRDefault="001A4417" w:rsidP="009A06C2">
      <w:pPr>
        <w:pStyle w:val="Nadpis2"/>
        <w:rPr>
          <w:rFonts w:asciiTheme="minorHAnsi" w:hAnsiTheme="minorHAnsi"/>
          <w:noProof/>
        </w:rPr>
      </w:pPr>
      <w:hyperlink w:anchor="_Toc388281470" w:history="1">
        <w:bookmarkStart w:id="134" w:name="_Toc447794077"/>
        <w:bookmarkStart w:id="135" w:name="_Toc449512264"/>
        <w:r w:rsidR="004E0EF8">
          <w:rPr>
            <w:rStyle w:val="Hypertextovprepojenie"/>
            <w:rFonts w:asciiTheme="minorHAnsi" w:hAnsiTheme="minorHAnsi"/>
            <w:noProof/>
            <w:color w:val="auto"/>
            <w:u w:val="none"/>
          </w:rPr>
          <w:t>Záujmové vzdelávanie</w:t>
        </w:r>
        <w:bookmarkEnd w:id="134"/>
        <w:bookmarkEnd w:id="135"/>
      </w:hyperlink>
    </w:p>
    <w:p w:rsidR="004E0EF8" w:rsidRDefault="004E0EF8" w:rsidP="00C84F9A">
      <w:pPr>
        <w:spacing w:after="0" w:line="276" w:lineRule="auto"/>
        <w:ind w:firstLine="0"/>
        <w:rPr>
          <w:rFonts w:asciiTheme="minorHAnsi" w:hAnsiTheme="minorHAnsi"/>
          <w:sz w:val="24"/>
          <w:szCs w:val="22"/>
          <w:lang w:val="sk-SK"/>
        </w:rPr>
      </w:pPr>
    </w:p>
    <w:p w:rsidR="00C84F9A" w:rsidRPr="00867B29" w:rsidRDefault="00C84F9A" w:rsidP="004F360D">
      <w:pPr>
        <w:spacing w:after="0" w:line="276" w:lineRule="auto"/>
        <w:ind w:firstLine="567"/>
        <w:rPr>
          <w:rFonts w:asciiTheme="minorHAnsi" w:hAnsiTheme="minorHAnsi"/>
          <w:b/>
          <w:bCs/>
          <w:sz w:val="24"/>
          <w:szCs w:val="22"/>
          <w:lang w:val="sk-SK"/>
        </w:rPr>
      </w:pPr>
      <w:r w:rsidRPr="00867B29">
        <w:rPr>
          <w:rFonts w:asciiTheme="minorHAnsi" w:hAnsiTheme="minorHAnsi"/>
          <w:sz w:val="24"/>
          <w:szCs w:val="22"/>
          <w:lang w:val="sk-SK"/>
        </w:rPr>
        <w:t xml:space="preserve">Cieľom záujmového vzdelávania je pripraviť účastníkom tohto typu ďalšieho vzdelávania vzdelávacie aktivity, prostredníctvom ktorých si  účastník ďalšieho vzdelávania uspokojuje svoje záujmy, zapája sa do života občianskej spoločnosti a všeobecne rozvíja svoju osobnosť. </w:t>
      </w:r>
    </w:p>
    <w:p w:rsidR="00C84F9A" w:rsidRPr="00867B29" w:rsidRDefault="00C84F9A" w:rsidP="004F360D">
      <w:pPr>
        <w:spacing w:after="0" w:line="276" w:lineRule="auto"/>
        <w:ind w:firstLine="567"/>
        <w:rPr>
          <w:rFonts w:asciiTheme="minorHAnsi" w:hAnsiTheme="minorHAnsi"/>
          <w:sz w:val="24"/>
          <w:szCs w:val="22"/>
          <w:lang w:val="sk-SK"/>
        </w:rPr>
      </w:pPr>
      <w:r w:rsidRPr="00867B29">
        <w:rPr>
          <w:rFonts w:asciiTheme="minorHAnsi" w:hAnsiTheme="minorHAnsi"/>
          <w:sz w:val="24"/>
          <w:szCs w:val="22"/>
          <w:lang w:val="sk-SK"/>
        </w:rPr>
        <w:t>Na pôde UKF a</w:t>
      </w:r>
      <w:r w:rsidR="00980086">
        <w:rPr>
          <w:rFonts w:asciiTheme="minorHAnsi" w:hAnsiTheme="minorHAnsi"/>
          <w:sz w:val="24"/>
          <w:szCs w:val="22"/>
          <w:lang w:val="sk-SK"/>
        </w:rPr>
        <w:t xml:space="preserve"> </w:t>
      </w:r>
      <w:r w:rsidRPr="00867B29">
        <w:rPr>
          <w:rFonts w:asciiTheme="minorHAnsi" w:hAnsiTheme="minorHAnsi"/>
          <w:sz w:val="24"/>
          <w:szCs w:val="22"/>
          <w:lang w:val="sk-SK"/>
        </w:rPr>
        <w:t>jej fakúlt sa v hodnotenom roku uskutočnilo vzdelávanie seniorov prostredníctvom vzdelávacích programov Univerzity tretieho veku a záujmové vzdelávanie detí v rámci Nitrianskej letnej univerzity určenej deťom vo veku 8-11 rokov.</w:t>
      </w:r>
    </w:p>
    <w:p w:rsidR="00C84F9A" w:rsidRPr="00867B29" w:rsidRDefault="00C84F9A" w:rsidP="00C84F9A">
      <w:pPr>
        <w:spacing w:after="0" w:line="276" w:lineRule="auto"/>
        <w:ind w:firstLine="0"/>
        <w:rPr>
          <w:rFonts w:asciiTheme="minorHAnsi" w:hAnsiTheme="minorHAnsi"/>
          <w:b/>
          <w:bCs/>
          <w:sz w:val="24"/>
          <w:szCs w:val="22"/>
          <w:lang w:val="sk-SK"/>
        </w:rPr>
      </w:pPr>
    </w:p>
    <w:p w:rsidR="00C84F9A" w:rsidRPr="0006790B" w:rsidRDefault="00C84F9A" w:rsidP="009A06C2">
      <w:pPr>
        <w:pStyle w:val="Nadpis3"/>
        <w:rPr>
          <w:lang w:val="sk-SK"/>
        </w:rPr>
      </w:pPr>
      <w:bookmarkStart w:id="136" w:name="_Toc449512265"/>
      <w:r w:rsidRPr="0006790B">
        <w:rPr>
          <w:lang w:val="sk-SK"/>
        </w:rPr>
        <w:t>Univerzita tretieho veku</w:t>
      </w:r>
      <w:bookmarkEnd w:id="136"/>
    </w:p>
    <w:p w:rsidR="00C84F9A" w:rsidRPr="00867B29" w:rsidRDefault="00C84F9A" w:rsidP="00C84F9A">
      <w:pPr>
        <w:spacing w:after="0" w:line="276" w:lineRule="auto"/>
        <w:ind w:firstLine="0"/>
        <w:rPr>
          <w:rFonts w:asciiTheme="minorHAnsi" w:hAnsiTheme="minorHAnsi"/>
          <w:b/>
          <w:bCs/>
          <w:sz w:val="24"/>
          <w:szCs w:val="22"/>
          <w:lang w:val="sk-SK"/>
        </w:rPr>
      </w:pPr>
    </w:p>
    <w:p w:rsidR="00C84F9A" w:rsidRDefault="00C84F9A" w:rsidP="00C84F9A">
      <w:pPr>
        <w:spacing w:after="0" w:line="276" w:lineRule="auto"/>
        <w:ind w:firstLine="568"/>
        <w:rPr>
          <w:rFonts w:asciiTheme="minorHAnsi" w:hAnsiTheme="minorHAnsi"/>
          <w:sz w:val="24"/>
          <w:szCs w:val="22"/>
          <w:lang w:val="sk-SK"/>
        </w:rPr>
      </w:pPr>
      <w:r w:rsidRPr="00867B29">
        <w:rPr>
          <w:rFonts w:asciiTheme="minorHAnsi" w:hAnsiTheme="minorHAnsi"/>
          <w:sz w:val="24"/>
          <w:szCs w:val="22"/>
          <w:lang w:val="sk-SK"/>
        </w:rPr>
        <w:t xml:space="preserve">Univerzita tretieho veku (U3V) </w:t>
      </w:r>
      <w:r w:rsidRPr="002F0959">
        <w:rPr>
          <w:rFonts w:asciiTheme="minorHAnsi" w:hAnsiTheme="minorHAnsi"/>
          <w:sz w:val="24"/>
          <w:szCs w:val="22"/>
          <w:lang w:val="sk-SK"/>
        </w:rPr>
        <w:t xml:space="preserve">je zameraná na záujmové vzdelávanie starších ľudí </w:t>
      </w:r>
      <w:r>
        <w:rPr>
          <w:rFonts w:asciiTheme="minorHAnsi" w:hAnsiTheme="minorHAnsi"/>
          <w:sz w:val="24"/>
          <w:szCs w:val="22"/>
          <w:lang w:val="sk-SK"/>
        </w:rPr>
        <w:br/>
      </w:r>
      <w:r w:rsidRPr="002F0959">
        <w:rPr>
          <w:rFonts w:asciiTheme="minorHAnsi" w:hAnsiTheme="minorHAnsi"/>
          <w:sz w:val="24"/>
          <w:szCs w:val="22"/>
          <w:lang w:val="sk-SK"/>
        </w:rPr>
        <w:t xml:space="preserve">v súlade s koncepciou a legislatívou v oblasti celoživotného vzdelávania v Slovenskej republike, gerontologickým programom UNESCO a Memorandom o celoživotnom vzdelávaní.  </w:t>
      </w:r>
      <w:r w:rsidRPr="00867B29">
        <w:rPr>
          <w:rFonts w:asciiTheme="minorHAnsi" w:hAnsiTheme="minorHAnsi"/>
          <w:sz w:val="24"/>
          <w:szCs w:val="22"/>
          <w:lang w:val="sk-SK"/>
        </w:rPr>
        <w:t xml:space="preserve">Ďalšie vzdelávanie na Univerzite tretieho veku v trvaní 3 rokov je určené populácii ľudí, ktorá dosiahla minimálnu vekovú hranicu 45 rokov. </w:t>
      </w:r>
    </w:p>
    <w:p w:rsidR="00C84F9A" w:rsidRPr="002F0959" w:rsidRDefault="00C84F9A" w:rsidP="00C84F9A">
      <w:pPr>
        <w:spacing w:after="0" w:line="276" w:lineRule="auto"/>
        <w:ind w:firstLine="568"/>
        <w:rPr>
          <w:rFonts w:asciiTheme="minorHAnsi" w:hAnsiTheme="minorHAnsi"/>
          <w:sz w:val="24"/>
          <w:szCs w:val="22"/>
          <w:lang w:val="sk-SK"/>
        </w:rPr>
      </w:pPr>
      <w:r w:rsidRPr="002F0959">
        <w:rPr>
          <w:rFonts w:asciiTheme="minorHAnsi" w:hAnsiTheme="minorHAnsi"/>
          <w:sz w:val="24"/>
          <w:szCs w:val="22"/>
          <w:lang w:val="sk-SK"/>
        </w:rPr>
        <w:t xml:space="preserve">Na čele U3V pri UKF je prorektor pre celoživotné vzdelávanie, ktorý zodpovedá </w:t>
      </w:r>
      <w:r w:rsidR="00FD24DC">
        <w:rPr>
          <w:rFonts w:asciiTheme="minorHAnsi" w:hAnsiTheme="minorHAnsi"/>
          <w:sz w:val="24"/>
          <w:szCs w:val="22"/>
          <w:lang w:val="sk-SK"/>
        </w:rPr>
        <w:br/>
      </w:r>
      <w:r w:rsidRPr="002F0959">
        <w:rPr>
          <w:rFonts w:asciiTheme="minorHAnsi" w:hAnsiTheme="minorHAnsi"/>
          <w:sz w:val="24"/>
          <w:szCs w:val="22"/>
          <w:lang w:val="sk-SK"/>
        </w:rPr>
        <w:t xml:space="preserve">za ekonomické riadenie,  riadenie vzdelávacích aktivít a riadenie kvality ďalšieho vzdelávania na U3V. </w:t>
      </w:r>
      <w:r>
        <w:rPr>
          <w:rFonts w:asciiTheme="minorHAnsi" w:hAnsiTheme="minorHAnsi"/>
          <w:sz w:val="24"/>
          <w:szCs w:val="22"/>
          <w:lang w:val="sk-SK"/>
        </w:rPr>
        <w:t>V hodnotenom roku za manažment U3V zodpovedala doc.</w:t>
      </w:r>
      <w:r w:rsidR="00CE3037">
        <w:rPr>
          <w:rFonts w:asciiTheme="minorHAnsi" w:hAnsiTheme="minorHAnsi"/>
          <w:sz w:val="24"/>
          <w:szCs w:val="22"/>
          <w:lang w:val="sk-SK"/>
        </w:rPr>
        <w:t xml:space="preserve"> PaedDr. Marcela Verešová, PhD.</w:t>
      </w:r>
      <w:r>
        <w:rPr>
          <w:rFonts w:asciiTheme="minorHAnsi" w:hAnsiTheme="minorHAnsi"/>
          <w:sz w:val="24"/>
          <w:szCs w:val="22"/>
          <w:lang w:val="sk-SK"/>
        </w:rPr>
        <w:t xml:space="preserve"> </w:t>
      </w:r>
      <w:r w:rsidRPr="002F0959">
        <w:rPr>
          <w:rFonts w:asciiTheme="minorHAnsi" w:hAnsiTheme="minorHAnsi"/>
          <w:sz w:val="24"/>
          <w:szCs w:val="22"/>
          <w:lang w:val="sk-SK"/>
        </w:rPr>
        <w:t xml:space="preserve">Organizačné a hospodárske práce spojené s  koordináciou činnosti U3V </w:t>
      </w:r>
      <w:r w:rsidR="00FD24DC">
        <w:rPr>
          <w:rFonts w:asciiTheme="minorHAnsi" w:hAnsiTheme="minorHAnsi"/>
          <w:sz w:val="24"/>
          <w:szCs w:val="22"/>
          <w:lang w:val="sk-SK"/>
        </w:rPr>
        <w:br/>
      </w:r>
      <w:r w:rsidRPr="002F0959">
        <w:rPr>
          <w:rFonts w:asciiTheme="minorHAnsi" w:hAnsiTheme="minorHAnsi"/>
          <w:sz w:val="24"/>
          <w:szCs w:val="22"/>
          <w:lang w:val="sk-SK"/>
        </w:rPr>
        <w:t xml:space="preserve">na UKF, zabezpečuje rektorom poverený pracovník - tajomník U3V. </w:t>
      </w:r>
      <w:r>
        <w:rPr>
          <w:rFonts w:asciiTheme="minorHAnsi" w:hAnsiTheme="minorHAnsi"/>
          <w:sz w:val="24"/>
          <w:szCs w:val="22"/>
          <w:lang w:val="sk-SK"/>
        </w:rPr>
        <w:t xml:space="preserve">V hodnotenom roku pozíciu tajomníka vykonávala doc. PhDr. Ľudmila Nagyová, CSc. </w:t>
      </w:r>
      <w:r w:rsidRPr="002F0959">
        <w:rPr>
          <w:rFonts w:asciiTheme="minorHAnsi" w:hAnsiTheme="minorHAnsi"/>
          <w:sz w:val="24"/>
          <w:szCs w:val="22"/>
          <w:lang w:val="sk-SK"/>
        </w:rPr>
        <w:t>Za vedenie študijnej agendy, administrovanie riadenia vzdelávacích programov, zostavovanie harmonogramu vzdelávania na príslušný akademický rok, organizáciu  prednášok, konzultačnú činnosť pre účastníkov vzdelávania a lektorov ďalšieho vzdelávania a ďalšie činnosti spojené so zabezpečením ďalšieho vzdelávania na U3V zodpovedá Oddelenie pre celoživotné vzdelávanie.</w:t>
      </w:r>
      <w:r>
        <w:rPr>
          <w:rFonts w:asciiTheme="minorHAnsi" w:hAnsiTheme="minorHAnsi"/>
          <w:sz w:val="24"/>
          <w:szCs w:val="22"/>
          <w:lang w:val="sk-SK"/>
        </w:rPr>
        <w:t xml:space="preserve"> </w:t>
      </w:r>
      <w:r w:rsidRPr="002F0959">
        <w:rPr>
          <w:rFonts w:asciiTheme="minorHAnsi" w:hAnsiTheme="minorHAnsi"/>
          <w:sz w:val="24"/>
          <w:szCs w:val="22"/>
          <w:lang w:val="sk-SK"/>
        </w:rPr>
        <w:t>Na riešení zásadných otázok činnosti a rozvoja U3V sa podieľa poradný orgán rektora UKF</w:t>
      </w:r>
      <w:r>
        <w:rPr>
          <w:rFonts w:asciiTheme="minorHAnsi" w:hAnsiTheme="minorHAnsi"/>
          <w:sz w:val="24"/>
          <w:szCs w:val="22"/>
          <w:lang w:val="sk-SK"/>
        </w:rPr>
        <w:t xml:space="preserve"> </w:t>
      </w:r>
      <w:r w:rsidRPr="002F0959">
        <w:rPr>
          <w:rFonts w:asciiTheme="minorHAnsi" w:hAnsiTheme="minorHAnsi"/>
          <w:sz w:val="24"/>
          <w:szCs w:val="22"/>
          <w:lang w:val="sk-SK"/>
        </w:rPr>
        <w:t xml:space="preserve">- Komisia pre </w:t>
      </w:r>
      <w:r w:rsidRPr="002F0959">
        <w:rPr>
          <w:rFonts w:asciiTheme="minorHAnsi" w:hAnsiTheme="minorHAnsi"/>
          <w:sz w:val="24"/>
          <w:szCs w:val="22"/>
          <w:lang w:val="sk-SK"/>
        </w:rPr>
        <w:lastRenderedPageBreak/>
        <w:t xml:space="preserve">ďalšie vzdelávanie. </w:t>
      </w:r>
      <w:r>
        <w:rPr>
          <w:rFonts w:asciiTheme="minorHAnsi" w:hAnsiTheme="minorHAnsi"/>
          <w:sz w:val="24"/>
          <w:szCs w:val="22"/>
          <w:lang w:val="sk-SK"/>
        </w:rPr>
        <w:t xml:space="preserve">V hodnotenom roku členmi Komisie pre ďalšie vzdelávanie boli: </w:t>
      </w:r>
      <w:r w:rsidR="00FD24DC">
        <w:rPr>
          <w:rFonts w:asciiTheme="minorHAnsi" w:hAnsiTheme="minorHAnsi"/>
          <w:sz w:val="24"/>
          <w:szCs w:val="22"/>
          <w:lang w:val="sk-SK"/>
        </w:rPr>
        <w:br/>
      </w:r>
      <w:r w:rsidRPr="002F0959">
        <w:rPr>
          <w:rFonts w:asciiTheme="minorHAnsi" w:hAnsiTheme="minorHAnsi"/>
          <w:sz w:val="24"/>
          <w:szCs w:val="22"/>
          <w:lang w:val="sk-SK"/>
        </w:rPr>
        <w:t>doc. PaedDr. Marcela Verešová, PhD.</w:t>
      </w:r>
      <w:r>
        <w:rPr>
          <w:rFonts w:asciiTheme="minorHAnsi" w:hAnsiTheme="minorHAnsi"/>
          <w:sz w:val="24"/>
          <w:szCs w:val="22"/>
          <w:lang w:val="sk-SK"/>
        </w:rPr>
        <w:t xml:space="preserve"> (predseda), </w:t>
      </w:r>
      <w:r w:rsidRPr="00252B05">
        <w:rPr>
          <w:rFonts w:asciiTheme="minorHAnsi" w:hAnsiTheme="minorHAnsi"/>
          <w:sz w:val="24"/>
          <w:szCs w:val="22"/>
        </w:rPr>
        <w:t>RNDr. Ján Skalka, PhD.</w:t>
      </w:r>
      <w:r>
        <w:rPr>
          <w:rFonts w:asciiTheme="minorHAnsi" w:hAnsiTheme="minorHAnsi"/>
          <w:sz w:val="24"/>
          <w:szCs w:val="22"/>
        </w:rPr>
        <w:t xml:space="preserve"> (FPV), </w:t>
      </w:r>
      <w:r w:rsidRPr="002F0959">
        <w:rPr>
          <w:rFonts w:asciiTheme="minorHAnsi" w:hAnsiTheme="minorHAnsi"/>
          <w:sz w:val="24"/>
          <w:szCs w:val="22"/>
          <w:lang w:val="sk-SK"/>
        </w:rPr>
        <w:t>PhDr. Dana Zrubcová, PhD.</w:t>
      </w:r>
      <w:r>
        <w:rPr>
          <w:rFonts w:asciiTheme="minorHAnsi" w:hAnsiTheme="minorHAnsi"/>
          <w:sz w:val="24"/>
          <w:szCs w:val="22"/>
          <w:lang w:val="sk-SK"/>
        </w:rPr>
        <w:t xml:space="preserve"> (FSVaZ), </w:t>
      </w:r>
      <w:r w:rsidRPr="002F0959">
        <w:rPr>
          <w:rFonts w:asciiTheme="minorHAnsi" w:hAnsiTheme="minorHAnsi"/>
          <w:sz w:val="24"/>
          <w:szCs w:val="22"/>
          <w:lang w:val="sk-SK"/>
        </w:rPr>
        <w:t>RNDr. Ladislav Szekeres, PhD.</w:t>
      </w:r>
      <w:r>
        <w:rPr>
          <w:rFonts w:asciiTheme="minorHAnsi" w:hAnsiTheme="minorHAnsi"/>
          <w:sz w:val="24"/>
          <w:szCs w:val="22"/>
          <w:lang w:val="sk-SK"/>
        </w:rPr>
        <w:t xml:space="preserve"> (FSŠ),  </w:t>
      </w:r>
      <w:r w:rsidRPr="00252B05">
        <w:rPr>
          <w:rFonts w:asciiTheme="minorHAnsi" w:hAnsiTheme="minorHAnsi"/>
          <w:sz w:val="24"/>
          <w:szCs w:val="22"/>
          <w:lang w:val="sk-SK"/>
        </w:rPr>
        <w:t>Mgr. Jozef Palitefka, PhD.</w:t>
      </w:r>
      <w:r>
        <w:rPr>
          <w:rFonts w:asciiTheme="minorHAnsi" w:hAnsiTheme="minorHAnsi"/>
          <w:sz w:val="24"/>
          <w:szCs w:val="22"/>
          <w:lang w:val="sk-SK"/>
        </w:rPr>
        <w:t xml:space="preserve"> (FF), </w:t>
      </w:r>
      <w:r w:rsidRPr="00252B05">
        <w:rPr>
          <w:rFonts w:asciiTheme="minorHAnsi" w:hAnsiTheme="minorHAnsi"/>
          <w:sz w:val="24"/>
          <w:szCs w:val="22"/>
        </w:rPr>
        <w:t>doc. PhDr. Adriana R</w:t>
      </w:r>
      <w:r>
        <w:rPr>
          <w:rFonts w:asciiTheme="minorHAnsi" w:hAnsiTheme="minorHAnsi"/>
          <w:sz w:val="24"/>
          <w:szCs w:val="22"/>
        </w:rPr>
        <w:t>écka</w:t>
      </w:r>
      <w:r w:rsidRPr="00252B05">
        <w:rPr>
          <w:rFonts w:asciiTheme="minorHAnsi" w:hAnsiTheme="minorHAnsi"/>
          <w:sz w:val="24"/>
          <w:szCs w:val="22"/>
        </w:rPr>
        <w:t>, PhD.</w:t>
      </w:r>
      <w:r>
        <w:rPr>
          <w:rFonts w:asciiTheme="minorHAnsi" w:hAnsiTheme="minorHAnsi"/>
          <w:sz w:val="24"/>
          <w:szCs w:val="22"/>
          <w:lang w:val="sk-SK"/>
        </w:rPr>
        <w:t xml:space="preserve"> (PF), </w:t>
      </w:r>
      <w:r w:rsidRPr="00DF1102">
        <w:rPr>
          <w:rFonts w:asciiTheme="minorHAnsi" w:hAnsiTheme="minorHAnsi"/>
          <w:sz w:val="24"/>
          <w:szCs w:val="22"/>
          <w:lang w:val="sk-SK"/>
        </w:rPr>
        <w:t>Mgr. Diana Kanásová, PhD.</w:t>
      </w:r>
      <w:r>
        <w:rPr>
          <w:rFonts w:asciiTheme="minorHAnsi" w:hAnsiTheme="minorHAnsi"/>
          <w:sz w:val="24"/>
          <w:szCs w:val="22"/>
          <w:lang w:val="sk-SK"/>
        </w:rPr>
        <w:t xml:space="preserve"> (OCV Re-UKF).</w:t>
      </w:r>
      <w:r w:rsidRPr="002F0959">
        <w:rPr>
          <w:rFonts w:asciiTheme="minorHAnsi" w:hAnsiTheme="minorHAnsi"/>
          <w:sz w:val="24"/>
          <w:szCs w:val="22"/>
          <w:lang w:val="sk-SK"/>
        </w:rPr>
        <w:t xml:space="preserve"> U3V prostredníctvom odborných garantov ďalšieho vzdelávania garantuje zabezpečenie kvality vzdelávacích programov poskytovaných v</w:t>
      </w:r>
      <w:r>
        <w:rPr>
          <w:rFonts w:asciiTheme="minorHAnsi" w:hAnsiTheme="minorHAnsi"/>
          <w:sz w:val="24"/>
          <w:szCs w:val="22"/>
          <w:lang w:val="sk-SK"/>
        </w:rPr>
        <w:t> </w:t>
      </w:r>
      <w:r w:rsidRPr="002F0959">
        <w:rPr>
          <w:rFonts w:asciiTheme="minorHAnsi" w:hAnsiTheme="minorHAnsi"/>
          <w:sz w:val="24"/>
          <w:szCs w:val="22"/>
          <w:lang w:val="sk-SK"/>
        </w:rPr>
        <w:t>rámci</w:t>
      </w:r>
      <w:r>
        <w:rPr>
          <w:rFonts w:asciiTheme="minorHAnsi" w:hAnsiTheme="minorHAnsi"/>
          <w:sz w:val="24"/>
          <w:szCs w:val="22"/>
          <w:lang w:val="sk-SK"/>
        </w:rPr>
        <w:t xml:space="preserve"> </w:t>
      </w:r>
      <w:r w:rsidRPr="002F0959">
        <w:rPr>
          <w:rFonts w:asciiTheme="minorHAnsi" w:hAnsiTheme="minorHAnsi"/>
          <w:sz w:val="24"/>
          <w:szCs w:val="22"/>
          <w:lang w:val="sk-SK"/>
        </w:rPr>
        <w:t>U3V.</w:t>
      </w:r>
      <w:r>
        <w:rPr>
          <w:rFonts w:asciiTheme="minorHAnsi" w:hAnsiTheme="minorHAnsi"/>
          <w:sz w:val="24"/>
          <w:szCs w:val="22"/>
          <w:lang w:val="sk-SK"/>
        </w:rPr>
        <w:t xml:space="preserve"> </w:t>
      </w:r>
      <w:r w:rsidRPr="002F0959">
        <w:rPr>
          <w:rFonts w:asciiTheme="minorHAnsi" w:hAnsiTheme="minorHAnsi"/>
          <w:sz w:val="24"/>
          <w:szCs w:val="22"/>
          <w:lang w:val="sk-SK"/>
        </w:rPr>
        <w:t>Garant vzdelávacieho programu je spravidla zamestnancom UKF participujúcim na zabezpečení vysokoškolského vzdelávania. Požiadavkou na výkon garant</w:t>
      </w:r>
      <w:r>
        <w:rPr>
          <w:rFonts w:asciiTheme="minorHAnsi" w:hAnsiTheme="minorHAnsi"/>
          <w:sz w:val="24"/>
          <w:szCs w:val="22"/>
          <w:lang w:val="sk-SK"/>
        </w:rPr>
        <w:t xml:space="preserve">a vzdelávacieho programu na U3V </w:t>
      </w:r>
      <w:r w:rsidRPr="002F0959">
        <w:rPr>
          <w:rFonts w:asciiTheme="minorHAnsi" w:hAnsiTheme="minorHAnsi"/>
          <w:sz w:val="24"/>
          <w:szCs w:val="22"/>
          <w:lang w:val="sk-SK"/>
        </w:rPr>
        <w:t>je</w:t>
      </w:r>
      <w:r>
        <w:rPr>
          <w:rFonts w:asciiTheme="minorHAnsi" w:hAnsiTheme="minorHAnsi"/>
          <w:sz w:val="24"/>
          <w:szCs w:val="22"/>
          <w:lang w:val="sk-SK"/>
        </w:rPr>
        <w:t xml:space="preserve"> </w:t>
      </w:r>
      <w:r w:rsidRPr="002F0959">
        <w:rPr>
          <w:rFonts w:asciiTheme="minorHAnsi" w:hAnsiTheme="minorHAnsi"/>
          <w:sz w:val="24"/>
          <w:szCs w:val="22"/>
          <w:lang w:val="sk-SK"/>
        </w:rPr>
        <w:t>minimálne ukončené vysokoškolské vzdelanie tretieho stupňa v odbore zodpovedajúcom zameraniu vzdelávajúceho programu, ktorý garantuje.</w:t>
      </w:r>
      <w:r w:rsidRPr="002F0959">
        <w:rPr>
          <w:rFonts w:ascii="Times New Roman" w:hAnsi="Times New Roman"/>
          <w:sz w:val="24"/>
          <w:lang w:val="sk-SK" w:eastAsia="cs-CZ" w:bidi="ar-SA"/>
        </w:rPr>
        <w:t xml:space="preserve"> </w:t>
      </w:r>
      <w:r>
        <w:rPr>
          <w:rFonts w:asciiTheme="minorHAnsi" w:hAnsiTheme="minorHAnsi"/>
          <w:sz w:val="24"/>
          <w:szCs w:val="22"/>
          <w:lang w:val="sk-SK"/>
        </w:rPr>
        <w:t xml:space="preserve">Vzdelávanie </w:t>
      </w:r>
      <w:r w:rsidRPr="002F0959">
        <w:rPr>
          <w:rFonts w:asciiTheme="minorHAnsi" w:hAnsiTheme="minorHAnsi"/>
          <w:sz w:val="24"/>
          <w:szCs w:val="22"/>
          <w:lang w:val="sk-SK"/>
        </w:rPr>
        <w:t>na U3V zabezpečujú lektori ďalšieho vzdelávania, ktorí pôsobia ako vysokoškolskí učitelia na UKF, poprípade iných vysokých školách, kvalifikovaní odborníci zo Slovenskej akadémie vied  alebo kvalifikovaní odborníci z praxe.</w:t>
      </w:r>
    </w:p>
    <w:p w:rsidR="00C84F9A" w:rsidRPr="00867B29" w:rsidRDefault="00C84F9A" w:rsidP="00C84F9A">
      <w:pPr>
        <w:spacing w:after="0" w:line="276" w:lineRule="auto"/>
        <w:ind w:firstLine="568"/>
        <w:rPr>
          <w:rFonts w:asciiTheme="minorHAnsi" w:hAnsiTheme="minorHAnsi"/>
          <w:bCs/>
          <w:sz w:val="24"/>
          <w:szCs w:val="22"/>
          <w:lang w:val="sk-SK"/>
        </w:rPr>
      </w:pPr>
      <w:r>
        <w:rPr>
          <w:rFonts w:asciiTheme="minorHAnsi" w:hAnsiTheme="minorHAnsi"/>
          <w:sz w:val="24"/>
          <w:szCs w:val="22"/>
          <w:lang w:val="sk-SK"/>
        </w:rPr>
        <w:t xml:space="preserve"> V</w:t>
      </w:r>
      <w:r w:rsidR="00EA7174">
        <w:rPr>
          <w:rFonts w:asciiTheme="minorHAnsi" w:hAnsiTheme="minorHAnsi"/>
          <w:sz w:val="24"/>
          <w:szCs w:val="22"/>
          <w:lang w:val="sk-SK"/>
        </w:rPr>
        <w:t xml:space="preserve"> </w:t>
      </w:r>
      <w:r>
        <w:rPr>
          <w:rFonts w:asciiTheme="minorHAnsi" w:hAnsiTheme="minorHAnsi"/>
          <w:sz w:val="24"/>
          <w:szCs w:val="22"/>
          <w:lang w:val="sk-SK"/>
        </w:rPr>
        <w:t>rámci hodnoteného obdobia, v</w:t>
      </w:r>
      <w:r w:rsidRPr="00867B29">
        <w:rPr>
          <w:rFonts w:asciiTheme="minorHAnsi" w:hAnsiTheme="minorHAnsi"/>
          <w:sz w:val="24"/>
          <w:szCs w:val="22"/>
          <w:lang w:val="sk-SK"/>
        </w:rPr>
        <w:t> letnom semestri akademického roka 2014/2015 sa vzdelávanie uskutočňovalo v 17 vzdelávacích programoch</w:t>
      </w:r>
      <w:r>
        <w:rPr>
          <w:rFonts w:asciiTheme="minorHAnsi" w:hAnsiTheme="minorHAnsi"/>
          <w:sz w:val="24"/>
          <w:szCs w:val="22"/>
          <w:lang w:val="sk-SK"/>
        </w:rPr>
        <w:t xml:space="preserve">: </w:t>
      </w:r>
      <w:r w:rsidRPr="00867B29">
        <w:rPr>
          <w:rFonts w:asciiTheme="minorHAnsi" w:hAnsiTheme="minorHAnsi"/>
          <w:sz w:val="24"/>
          <w:szCs w:val="22"/>
          <w:lang w:val="sk-SK"/>
        </w:rPr>
        <w:t>Anglický jazyk pre začiatočníkov, Anglický jazyk pre mierne pokročilých, Nemecký jazyk pre začiatočníkov, Nemecký jazyk pre mierne pokročilých, Dejiny výtvarného umenia a výtvarná tvorba, Digitálna fotografia a kamera, Informačné technológie, Informačné technológie 2, Ľudové remeslá, Ľudové remeslá 2, Hrnčiarstvo, Komunikácia v maďarskom jazyku, Náboženstvo a teológia, Ruský jazyk pre mierne pokročilých, Psychológia tretieho veku, Zdravotno-sociálne aspekty života seniorov, Drahé kamene a drahé kovy. Počet účastníkov vzdelávania v tomto semestri bol 612.</w:t>
      </w:r>
      <w:r w:rsidRPr="00867B29">
        <w:rPr>
          <w:rFonts w:asciiTheme="minorHAnsi" w:hAnsiTheme="minorHAnsi"/>
          <w:bCs/>
          <w:sz w:val="24"/>
          <w:szCs w:val="22"/>
          <w:lang w:val="sk-SK"/>
        </w:rPr>
        <w:t xml:space="preserve">  V júni 2015 bolo 117 absolventov slávnostne promovaných a 17 z nich v zimnom semestri akademického roka 2015/2016 zahájilo vzdelávanie v rámci dvoch vzdelávacích programov (Informačné technológie 2 a Ľudové remeslá 2), ktoré sú pokračovaním vzdelávacích programov Informačné technológie a Ľudové remeslá.   </w:t>
      </w:r>
    </w:p>
    <w:p w:rsidR="00C84F9A" w:rsidRPr="00867B29" w:rsidRDefault="00C84F9A" w:rsidP="004F360D">
      <w:pPr>
        <w:spacing w:after="0" w:line="276" w:lineRule="auto"/>
        <w:ind w:firstLine="567"/>
        <w:rPr>
          <w:rFonts w:asciiTheme="minorHAnsi" w:hAnsiTheme="minorHAnsi"/>
          <w:sz w:val="24"/>
          <w:szCs w:val="22"/>
          <w:lang w:val="sk-SK"/>
        </w:rPr>
      </w:pPr>
      <w:r w:rsidRPr="00867B29">
        <w:rPr>
          <w:rFonts w:asciiTheme="minorHAnsi" w:hAnsiTheme="minorHAnsi"/>
          <w:sz w:val="24"/>
          <w:szCs w:val="22"/>
          <w:lang w:val="sk-SK"/>
        </w:rPr>
        <w:t>V zimnom semestri akademického roka 2015/2016 bol počet účastníkov vzdelávania 535, pričom do prvého ročníka nastúpilo 259 študentov v nasledovných vzdelávacích programoch:</w:t>
      </w:r>
    </w:p>
    <w:p w:rsidR="00C84F9A" w:rsidRPr="00867B29" w:rsidRDefault="00C84F9A" w:rsidP="00CA5E57">
      <w:pPr>
        <w:numPr>
          <w:ilvl w:val="0"/>
          <w:numId w:val="7"/>
        </w:numPr>
        <w:spacing w:after="0" w:line="276" w:lineRule="auto"/>
        <w:rPr>
          <w:rFonts w:asciiTheme="minorHAnsi" w:hAnsiTheme="minorHAnsi"/>
          <w:sz w:val="24"/>
          <w:szCs w:val="22"/>
          <w:lang w:val="sk-SK"/>
        </w:rPr>
      </w:pPr>
      <w:r>
        <w:rPr>
          <w:rFonts w:asciiTheme="minorHAnsi" w:hAnsiTheme="minorHAnsi"/>
          <w:sz w:val="24"/>
          <w:szCs w:val="22"/>
          <w:lang w:val="sk-SK"/>
        </w:rPr>
        <w:t xml:space="preserve">Anglický jazyk pre začiatočníkov (garant: </w:t>
      </w:r>
      <w:r w:rsidRPr="00DF1102">
        <w:rPr>
          <w:rFonts w:asciiTheme="minorHAnsi" w:hAnsiTheme="minorHAnsi"/>
          <w:sz w:val="24"/>
          <w:szCs w:val="22"/>
        </w:rPr>
        <w:t>Mgr. Diana Kanásová, PhD</w:t>
      </w:r>
      <w:r>
        <w:rPr>
          <w:rFonts w:asciiTheme="minorHAnsi" w:hAnsiTheme="minorHAnsi"/>
          <w:sz w:val="24"/>
          <w:szCs w:val="22"/>
        </w:rPr>
        <w:t>.)</w:t>
      </w:r>
    </w:p>
    <w:p w:rsidR="00C84F9A" w:rsidRPr="00867B29" w:rsidRDefault="00C84F9A" w:rsidP="00CA5E57">
      <w:pPr>
        <w:numPr>
          <w:ilvl w:val="0"/>
          <w:numId w:val="7"/>
        </w:numPr>
        <w:spacing w:after="0" w:line="276" w:lineRule="auto"/>
        <w:rPr>
          <w:rFonts w:asciiTheme="minorHAnsi" w:hAnsiTheme="minorHAnsi"/>
          <w:sz w:val="24"/>
          <w:szCs w:val="22"/>
          <w:lang w:val="sk-SK"/>
        </w:rPr>
      </w:pPr>
      <w:r>
        <w:rPr>
          <w:rFonts w:asciiTheme="minorHAnsi" w:hAnsiTheme="minorHAnsi"/>
          <w:sz w:val="24"/>
          <w:szCs w:val="22"/>
          <w:lang w:val="sk-SK"/>
        </w:rPr>
        <w:t>A</w:t>
      </w:r>
      <w:r w:rsidRPr="00867B29">
        <w:rPr>
          <w:rFonts w:asciiTheme="minorHAnsi" w:hAnsiTheme="minorHAnsi"/>
          <w:sz w:val="24"/>
          <w:szCs w:val="22"/>
          <w:lang w:val="sk-SK"/>
        </w:rPr>
        <w:t>nglic</w:t>
      </w:r>
      <w:r>
        <w:rPr>
          <w:rFonts w:asciiTheme="minorHAnsi" w:hAnsiTheme="minorHAnsi"/>
          <w:sz w:val="24"/>
          <w:szCs w:val="22"/>
          <w:lang w:val="sk-SK"/>
        </w:rPr>
        <w:t xml:space="preserve">ký jazyk pre mierne pokročilých (garant: </w:t>
      </w:r>
      <w:r w:rsidRPr="00DF1102">
        <w:rPr>
          <w:rFonts w:asciiTheme="minorHAnsi" w:hAnsiTheme="minorHAnsi"/>
          <w:sz w:val="24"/>
          <w:szCs w:val="22"/>
        </w:rPr>
        <w:t>Mgr. Diana Kanásová, PhD.</w:t>
      </w:r>
      <w:r>
        <w:rPr>
          <w:rFonts w:asciiTheme="minorHAnsi" w:hAnsiTheme="minorHAnsi"/>
          <w:sz w:val="24"/>
          <w:szCs w:val="22"/>
        </w:rPr>
        <w:t>)</w:t>
      </w:r>
    </w:p>
    <w:p w:rsidR="00C84F9A" w:rsidRPr="00867B29" w:rsidRDefault="00C84F9A" w:rsidP="00CA5E57">
      <w:pPr>
        <w:numPr>
          <w:ilvl w:val="0"/>
          <w:numId w:val="7"/>
        </w:numPr>
        <w:spacing w:after="0" w:line="276" w:lineRule="auto"/>
        <w:rPr>
          <w:rFonts w:asciiTheme="minorHAnsi" w:hAnsiTheme="minorHAnsi"/>
          <w:sz w:val="24"/>
          <w:szCs w:val="22"/>
          <w:lang w:val="sk-SK"/>
        </w:rPr>
      </w:pPr>
      <w:r>
        <w:rPr>
          <w:rFonts w:asciiTheme="minorHAnsi" w:hAnsiTheme="minorHAnsi"/>
          <w:sz w:val="24"/>
          <w:szCs w:val="22"/>
          <w:lang w:val="sk-SK"/>
        </w:rPr>
        <w:t xml:space="preserve">Nemecký jazyk pre začiatočníkov (garant: </w:t>
      </w:r>
      <w:r w:rsidRPr="00DF1102">
        <w:rPr>
          <w:rFonts w:asciiTheme="minorHAnsi" w:hAnsiTheme="minorHAnsi"/>
          <w:sz w:val="24"/>
          <w:szCs w:val="22"/>
        </w:rPr>
        <w:t>Mgr. Ervín Weiss, PhD.</w:t>
      </w:r>
      <w:r>
        <w:rPr>
          <w:rFonts w:asciiTheme="minorHAnsi" w:hAnsiTheme="minorHAnsi"/>
          <w:sz w:val="24"/>
          <w:szCs w:val="22"/>
        </w:rPr>
        <w:t>)</w:t>
      </w:r>
    </w:p>
    <w:p w:rsidR="00C84F9A" w:rsidRPr="00867B29" w:rsidRDefault="00C84F9A" w:rsidP="00CA5E57">
      <w:pPr>
        <w:numPr>
          <w:ilvl w:val="0"/>
          <w:numId w:val="7"/>
        </w:numPr>
        <w:spacing w:after="0" w:line="276" w:lineRule="auto"/>
        <w:rPr>
          <w:rFonts w:asciiTheme="minorHAnsi" w:hAnsiTheme="minorHAnsi"/>
          <w:sz w:val="24"/>
          <w:szCs w:val="22"/>
          <w:lang w:val="sk-SK"/>
        </w:rPr>
      </w:pPr>
      <w:r>
        <w:rPr>
          <w:rFonts w:asciiTheme="minorHAnsi" w:hAnsiTheme="minorHAnsi"/>
          <w:sz w:val="24"/>
          <w:szCs w:val="22"/>
          <w:lang w:val="sk-SK"/>
        </w:rPr>
        <w:t>D</w:t>
      </w:r>
      <w:r w:rsidRPr="00867B29">
        <w:rPr>
          <w:rFonts w:asciiTheme="minorHAnsi" w:hAnsiTheme="minorHAnsi"/>
          <w:sz w:val="24"/>
          <w:szCs w:val="22"/>
          <w:lang w:val="sk-SK"/>
        </w:rPr>
        <w:t>ejiny výtvarného umenia a výtvarná tv</w:t>
      </w:r>
      <w:r>
        <w:rPr>
          <w:rFonts w:asciiTheme="minorHAnsi" w:hAnsiTheme="minorHAnsi"/>
          <w:sz w:val="24"/>
          <w:szCs w:val="22"/>
          <w:lang w:val="sk-SK"/>
        </w:rPr>
        <w:t xml:space="preserve">orba (garant: </w:t>
      </w:r>
      <w:r w:rsidRPr="00DF1102">
        <w:rPr>
          <w:rFonts w:asciiTheme="minorHAnsi" w:hAnsiTheme="minorHAnsi"/>
          <w:sz w:val="24"/>
          <w:szCs w:val="22"/>
        </w:rPr>
        <w:t>doc. PhDr. Adriana Récka, PhD.</w:t>
      </w:r>
      <w:r>
        <w:rPr>
          <w:rFonts w:asciiTheme="minorHAnsi" w:hAnsiTheme="minorHAnsi"/>
          <w:sz w:val="24"/>
          <w:szCs w:val="22"/>
        </w:rPr>
        <w:t>)</w:t>
      </w:r>
    </w:p>
    <w:p w:rsidR="00C84F9A" w:rsidRPr="00867B29" w:rsidRDefault="00C84F9A" w:rsidP="00CA5E57">
      <w:pPr>
        <w:numPr>
          <w:ilvl w:val="0"/>
          <w:numId w:val="7"/>
        </w:numPr>
        <w:spacing w:after="0" w:line="276" w:lineRule="auto"/>
        <w:rPr>
          <w:rFonts w:asciiTheme="minorHAnsi" w:hAnsiTheme="minorHAnsi"/>
          <w:sz w:val="24"/>
          <w:szCs w:val="22"/>
          <w:lang w:val="sk-SK"/>
        </w:rPr>
      </w:pPr>
      <w:r>
        <w:rPr>
          <w:rFonts w:asciiTheme="minorHAnsi" w:hAnsiTheme="minorHAnsi"/>
          <w:sz w:val="24"/>
          <w:szCs w:val="22"/>
          <w:lang w:val="sk-SK"/>
        </w:rPr>
        <w:t xml:space="preserve">Digitálna fotografia a kamera (garant: </w:t>
      </w:r>
      <w:r w:rsidRPr="00DF1102">
        <w:rPr>
          <w:rFonts w:asciiTheme="minorHAnsi" w:hAnsiTheme="minorHAnsi"/>
          <w:sz w:val="24"/>
          <w:szCs w:val="22"/>
        </w:rPr>
        <w:t>Mgr. Miroslav Šebo, PhD</w:t>
      </w:r>
      <w:r>
        <w:rPr>
          <w:rFonts w:asciiTheme="minorHAnsi" w:hAnsiTheme="minorHAnsi"/>
          <w:sz w:val="24"/>
          <w:szCs w:val="22"/>
        </w:rPr>
        <w:t>.)</w:t>
      </w:r>
    </w:p>
    <w:p w:rsidR="00C84F9A" w:rsidRPr="00867B29" w:rsidRDefault="00C84F9A" w:rsidP="00CA5E57">
      <w:pPr>
        <w:numPr>
          <w:ilvl w:val="0"/>
          <w:numId w:val="7"/>
        </w:numPr>
        <w:spacing w:after="0" w:line="276" w:lineRule="auto"/>
        <w:rPr>
          <w:rFonts w:asciiTheme="minorHAnsi" w:hAnsiTheme="minorHAnsi"/>
          <w:sz w:val="24"/>
          <w:szCs w:val="22"/>
          <w:lang w:val="sk-SK"/>
        </w:rPr>
      </w:pPr>
      <w:r>
        <w:rPr>
          <w:rFonts w:asciiTheme="minorHAnsi" w:hAnsiTheme="minorHAnsi"/>
          <w:sz w:val="24"/>
          <w:szCs w:val="22"/>
          <w:lang w:val="sk-SK"/>
        </w:rPr>
        <w:t xml:space="preserve">Informačné technológie (garant: </w:t>
      </w:r>
      <w:r w:rsidRPr="00DF1102">
        <w:rPr>
          <w:rFonts w:asciiTheme="minorHAnsi" w:hAnsiTheme="minorHAnsi"/>
          <w:sz w:val="24"/>
          <w:szCs w:val="22"/>
        </w:rPr>
        <w:t>Mgr. Miroslav Šebo, PhD</w:t>
      </w:r>
      <w:r>
        <w:rPr>
          <w:rFonts w:asciiTheme="minorHAnsi" w:hAnsiTheme="minorHAnsi"/>
          <w:sz w:val="24"/>
          <w:szCs w:val="22"/>
        </w:rPr>
        <w:t>.)</w:t>
      </w:r>
    </w:p>
    <w:p w:rsidR="00C84F9A" w:rsidRPr="00867B29" w:rsidRDefault="00C84F9A" w:rsidP="00CA5E57">
      <w:pPr>
        <w:numPr>
          <w:ilvl w:val="0"/>
          <w:numId w:val="7"/>
        </w:numPr>
        <w:spacing w:after="0" w:line="276" w:lineRule="auto"/>
        <w:rPr>
          <w:rFonts w:asciiTheme="minorHAnsi" w:hAnsiTheme="minorHAnsi"/>
          <w:bCs/>
          <w:sz w:val="24"/>
          <w:szCs w:val="22"/>
          <w:lang w:val="sk-SK"/>
        </w:rPr>
      </w:pPr>
      <w:r>
        <w:rPr>
          <w:rFonts w:asciiTheme="minorHAnsi" w:hAnsiTheme="minorHAnsi"/>
          <w:bCs/>
          <w:sz w:val="24"/>
          <w:szCs w:val="22"/>
          <w:lang w:val="sk-SK"/>
        </w:rPr>
        <w:t>Ľudové remeslá (garant:</w:t>
      </w:r>
      <w:r w:rsidRPr="00DF1102">
        <w:t xml:space="preserve"> </w:t>
      </w:r>
      <w:r w:rsidRPr="00DF1102">
        <w:rPr>
          <w:rFonts w:asciiTheme="minorHAnsi" w:hAnsiTheme="minorHAnsi"/>
          <w:bCs/>
          <w:sz w:val="24"/>
          <w:szCs w:val="22"/>
        </w:rPr>
        <w:t>Mgr. Ján Širka, PhD.</w:t>
      </w:r>
      <w:r>
        <w:rPr>
          <w:rFonts w:asciiTheme="minorHAnsi" w:hAnsiTheme="minorHAnsi"/>
          <w:bCs/>
          <w:sz w:val="24"/>
          <w:szCs w:val="22"/>
        </w:rPr>
        <w:t>)</w:t>
      </w:r>
    </w:p>
    <w:p w:rsidR="00C84F9A" w:rsidRPr="00867B29" w:rsidRDefault="00C84F9A" w:rsidP="00CA5E57">
      <w:pPr>
        <w:numPr>
          <w:ilvl w:val="0"/>
          <w:numId w:val="7"/>
        </w:numPr>
        <w:spacing w:after="0" w:line="276" w:lineRule="auto"/>
        <w:rPr>
          <w:rFonts w:asciiTheme="minorHAnsi" w:hAnsiTheme="minorHAnsi"/>
          <w:bCs/>
          <w:sz w:val="24"/>
          <w:szCs w:val="22"/>
          <w:lang w:val="sk-SK"/>
        </w:rPr>
      </w:pPr>
      <w:r>
        <w:rPr>
          <w:rFonts w:asciiTheme="minorHAnsi" w:hAnsiTheme="minorHAnsi"/>
          <w:bCs/>
          <w:sz w:val="24"/>
          <w:szCs w:val="22"/>
          <w:lang w:val="sk-SK"/>
        </w:rPr>
        <w:t>Keramika (garant:</w:t>
      </w:r>
      <w:r w:rsidRPr="00DF1102">
        <w:t xml:space="preserve"> </w:t>
      </w:r>
      <w:r w:rsidRPr="00DF1102">
        <w:rPr>
          <w:rFonts w:asciiTheme="minorHAnsi" w:hAnsiTheme="minorHAnsi"/>
          <w:bCs/>
          <w:sz w:val="24"/>
          <w:szCs w:val="22"/>
        </w:rPr>
        <w:t>Mgr. Ján Širka, PhD.</w:t>
      </w:r>
      <w:r>
        <w:rPr>
          <w:rFonts w:asciiTheme="minorHAnsi" w:hAnsiTheme="minorHAnsi"/>
          <w:bCs/>
          <w:sz w:val="24"/>
          <w:szCs w:val="22"/>
        </w:rPr>
        <w:t>)</w:t>
      </w:r>
    </w:p>
    <w:p w:rsidR="00C84F9A" w:rsidRPr="00867B29" w:rsidRDefault="00C84F9A" w:rsidP="00CA5E57">
      <w:pPr>
        <w:numPr>
          <w:ilvl w:val="0"/>
          <w:numId w:val="7"/>
        </w:numPr>
        <w:spacing w:after="0" w:line="276" w:lineRule="auto"/>
        <w:rPr>
          <w:rFonts w:asciiTheme="minorHAnsi" w:hAnsiTheme="minorHAnsi"/>
          <w:bCs/>
          <w:sz w:val="24"/>
          <w:szCs w:val="22"/>
          <w:lang w:val="sk-SK"/>
        </w:rPr>
      </w:pPr>
      <w:r>
        <w:rPr>
          <w:rFonts w:asciiTheme="minorHAnsi" w:hAnsiTheme="minorHAnsi"/>
          <w:bCs/>
          <w:sz w:val="24"/>
          <w:szCs w:val="22"/>
          <w:lang w:val="sk-SK"/>
        </w:rPr>
        <w:t xml:space="preserve">Psychológia tretieho veku (garant: </w:t>
      </w:r>
      <w:r w:rsidRPr="00DF1102">
        <w:rPr>
          <w:rFonts w:asciiTheme="minorHAnsi" w:hAnsiTheme="minorHAnsi"/>
          <w:bCs/>
          <w:sz w:val="24"/>
          <w:szCs w:val="22"/>
        </w:rPr>
        <w:t>PhDr. Viktor Gatial, PhD</w:t>
      </w:r>
      <w:r>
        <w:rPr>
          <w:rFonts w:asciiTheme="minorHAnsi" w:hAnsiTheme="minorHAnsi"/>
          <w:bCs/>
          <w:sz w:val="24"/>
          <w:szCs w:val="22"/>
        </w:rPr>
        <w:t>.)</w:t>
      </w:r>
    </w:p>
    <w:p w:rsidR="00C84F9A" w:rsidRPr="00867B29" w:rsidRDefault="00C84F9A" w:rsidP="00CA5E57">
      <w:pPr>
        <w:numPr>
          <w:ilvl w:val="0"/>
          <w:numId w:val="7"/>
        </w:numPr>
        <w:spacing w:after="0" w:line="276" w:lineRule="auto"/>
        <w:rPr>
          <w:rFonts w:asciiTheme="minorHAnsi" w:hAnsiTheme="minorHAnsi"/>
          <w:bCs/>
          <w:sz w:val="24"/>
          <w:szCs w:val="22"/>
          <w:lang w:val="sk-SK"/>
        </w:rPr>
      </w:pPr>
      <w:r>
        <w:rPr>
          <w:rFonts w:asciiTheme="minorHAnsi" w:hAnsiTheme="minorHAnsi"/>
          <w:bCs/>
          <w:sz w:val="24"/>
          <w:szCs w:val="22"/>
          <w:lang w:val="sk-SK"/>
        </w:rPr>
        <w:t xml:space="preserve">Drahé kamene a drahé kovy (garant: </w:t>
      </w:r>
      <w:r w:rsidRPr="00DF1102">
        <w:rPr>
          <w:rFonts w:asciiTheme="minorHAnsi" w:hAnsiTheme="minorHAnsi"/>
          <w:bCs/>
          <w:sz w:val="24"/>
          <w:szCs w:val="22"/>
        </w:rPr>
        <w:t>doc. RNDr. Ľudmila Illášová, PhD.</w:t>
      </w:r>
      <w:r>
        <w:rPr>
          <w:rFonts w:asciiTheme="minorHAnsi" w:hAnsiTheme="minorHAnsi"/>
          <w:bCs/>
          <w:sz w:val="24"/>
          <w:szCs w:val="22"/>
        </w:rPr>
        <w:t>)</w:t>
      </w:r>
    </w:p>
    <w:p w:rsidR="00C84F9A" w:rsidRPr="00867B29" w:rsidRDefault="00C84F9A" w:rsidP="00CA5E57">
      <w:pPr>
        <w:numPr>
          <w:ilvl w:val="0"/>
          <w:numId w:val="7"/>
        </w:numPr>
        <w:spacing w:after="0" w:line="276" w:lineRule="auto"/>
        <w:rPr>
          <w:rFonts w:asciiTheme="minorHAnsi" w:hAnsiTheme="minorHAnsi"/>
          <w:bCs/>
          <w:sz w:val="24"/>
          <w:szCs w:val="22"/>
          <w:lang w:val="sk-SK"/>
        </w:rPr>
      </w:pPr>
      <w:r>
        <w:rPr>
          <w:rFonts w:asciiTheme="minorHAnsi" w:hAnsiTheme="minorHAnsi"/>
          <w:bCs/>
          <w:sz w:val="24"/>
          <w:szCs w:val="22"/>
          <w:lang w:val="sk-SK"/>
        </w:rPr>
        <w:t xml:space="preserve">Tanec v živote seniora (garant: </w:t>
      </w:r>
      <w:r w:rsidRPr="00DF1102">
        <w:rPr>
          <w:rFonts w:asciiTheme="minorHAnsi" w:hAnsiTheme="minorHAnsi"/>
          <w:bCs/>
          <w:sz w:val="24"/>
          <w:szCs w:val="22"/>
        </w:rPr>
        <w:t>doc. PhDr. Ľudmila Nagyová, CSc.</w:t>
      </w:r>
      <w:r>
        <w:rPr>
          <w:rFonts w:asciiTheme="minorHAnsi" w:hAnsiTheme="minorHAnsi"/>
          <w:bCs/>
          <w:sz w:val="24"/>
          <w:szCs w:val="22"/>
        </w:rPr>
        <w:t>)</w:t>
      </w:r>
    </w:p>
    <w:p w:rsidR="00C84F9A" w:rsidRPr="00867B29" w:rsidRDefault="00C84F9A" w:rsidP="00CA5E57">
      <w:pPr>
        <w:numPr>
          <w:ilvl w:val="0"/>
          <w:numId w:val="7"/>
        </w:numPr>
        <w:spacing w:after="0" w:line="276" w:lineRule="auto"/>
        <w:rPr>
          <w:rFonts w:asciiTheme="minorHAnsi" w:hAnsiTheme="minorHAnsi"/>
          <w:bCs/>
          <w:sz w:val="24"/>
          <w:szCs w:val="22"/>
          <w:lang w:val="sk-SK"/>
        </w:rPr>
      </w:pPr>
      <w:r>
        <w:rPr>
          <w:rFonts w:asciiTheme="minorHAnsi" w:hAnsiTheme="minorHAnsi"/>
          <w:bCs/>
          <w:sz w:val="24"/>
          <w:szCs w:val="22"/>
          <w:lang w:val="sk-SK"/>
        </w:rPr>
        <w:t>Ž</w:t>
      </w:r>
      <w:r w:rsidRPr="00867B29">
        <w:rPr>
          <w:rFonts w:asciiTheme="minorHAnsi" w:hAnsiTheme="minorHAnsi"/>
          <w:bCs/>
          <w:sz w:val="24"/>
          <w:szCs w:val="22"/>
          <w:lang w:val="sk-SK"/>
        </w:rPr>
        <w:t>idovský kultúrny fen</w:t>
      </w:r>
      <w:r>
        <w:rPr>
          <w:rFonts w:asciiTheme="minorHAnsi" w:hAnsiTheme="minorHAnsi"/>
          <w:bCs/>
          <w:sz w:val="24"/>
          <w:szCs w:val="22"/>
          <w:lang w:val="sk-SK"/>
        </w:rPr>
        <w:t xml:space="preserve">omén </w:t>
      </w:r>
      <w:r w:rsidR="004F2C51">
        <w:rPr>
          <w:rFonts w:asciiTheme="minorHAnsi" w:hAnsiTheme="minorHAnsi"/>
          <w:bCs/>
          <w:sz w:val="24"/>
          <w:szCs w:val="22"/>
          <w:lang w:val="sk-SK"/>
        </w:rPr>
        <w:t>v</w:t>
      </w:r>
      <w:r>
        <w:rPr>
          <w:rFonts w:asciiTheme="minorHAnsi" w:hAnsiTheme="minorHAnsi"/>
          <w:bCs/>
          <w:sz w:val="24"/>
          <w:szCs w:val="22"/>
          <w:lang w:val="sk-SK"/>
        </w:rPr>
        <w:t> stredoeurópskom kontexte (garant:</w:t>
      </w:r>
      <w:r w:rsidRPr="00DF1102">
        <w:t xml:space="preserve"> </w:t>
      </w:r>
      <w:r w:rsidRPr="00DF1102">
        <w:rPr>
          <w:rFonts w:asciiTheme="minorHAnsi" w:hAnsiTheme="minorHAnsi"/>
          <w:bCs/>
          <w:sz w:val="24"/>
          <w:szCs w:val="22"/>
        </w:rPr>
        <w:t>PaedDr. Magdaléna Hrbáček, PhD</w:t>
      </w:r>
      <w:r>
        <w:rPr>
          <w:rFonts w:asciiTheme="minorHAnsi" w:hAnsiTheme="minorHAnsi"/>
          <w:bCs/>
          <w:sz w:val="24"/>
          <w:szCs w:val="22"/>
        </w:rPr>
        <w:t>.).</w:t>
      </w:r>
    </w:p>
    <w:p w:rsidR="00C84F9A" w:rsidRPr="00794078" w:rsidRDefault="00C84F9A" w:rsidP="009A06C2">
      <w:pPr>
        <w:pStyle w:val="Nadpis3"/>
        <w:rPr>
          <w:lang w:val="sk-SK"/>
        </w:rPr>
      </w:pPr>
      <w:bookmarkStart w:id="137" w:name="_Toc449512266"/>
      <w:r w:rsidRPr="00794078">
        <w:rPr>
          <w:lang w:val="sk-SK"/>
        </w:rPr>
        <w:lastRenderedPageBreak/>
        <w:t>Nitrianska letná univerzita</w:t>
      </w:r>
      <w:bookmarkEnd w:id="137"/>
    </w:p>
    <w:p w:rsidR="00C84F9A" w:rsidRPr="00867B29" w:rsidRDefault="00C84F9A" w:rsidP="00C84F9A">
      <w:pPr>
        <w:spacing w:after="0" w:line="276" w:lineRule="auto"/>
        <w:ind w:firstLine="0"/>
        <w:rPr>
          <w:rFonts w:asciiTheme="minorHAnsi" w:hAnsiTheme="minorHAnsi"/>
          <w:b/>
          <w:bCs/>
          <w:sz w:val="24"/>
          <w:szCs w:val="22"/>
          <w:lang w:val="sk-SK"/>
        </w:rPr>
      </w:pPr>
    </w:p>
    <w:p w:rsidR="00C84F9A" w:rsidRDefault="00C84F9A" w:rsidP="00C84F9A">
      <w:pPr>
        <w:spacing w:after="0" w:line="276" w:lineRule="auto"/>
        <w:ind w:firstLine="568"/>
        <w:rPr>
          <w:rFonts w:asciiTheme="minorHAnsi" w:hAnsiTheme="minorHAnsi"/>
          <w:sz w:val="24"/>
          <w:szCs w:val="22"/>
          <w:lang w:val="sk-SK"/>
        </w:rPr>
      </w:pPr>
      <w:r w:rsidRPr="00867B29">
        <w:rPr>
          <w:rFonts w:asciiTheme="minorHAnsi" w:hAnsiTheme="minorHAnsi"/>
          <w:sz w:val="24"/>
          <w:szCs w:val="22"/>
          <w:lang w:val="sk-SK"/>
        </w:rPr>
        <w:t xml:space="preserve">Nitrianska letná univerzita (NLU) je spoločným projektom Univerzity Konštantína Filozofa v Nitre a Slovenskej poľnohospodárskej univerzity v Nitre v spolupráci s Mestom Nitra, v rámci ktorého sa deti oboznamujú s akademickým prostredím, charakterom štúdia na univerzite a vybranými zaujímavými témami predstavujúcimi súčasť pestrej ponuky študijných programov oboch nitrianskych univerzít. Záujmové vzdelávanie je určené deťom vo veku 8 až 11 rokov. </w:t>
      </w:r>
    </w:p>
    <w:p w:rsidR="00C84F9A" w:rsidRPr="00867B29" w:rsidRDefault="00C84F9A" w:rsidP="00C84F9A">
      <w:pPr>
        <w:spacing w:after="0" w:line="276" w:lineRule="auto"/>
        <w:ind w:firstLine="568"/>
        <w:rPr>
          <w:rFonts w:asciiTheme="minorHAnsi" w:hAnsiTheme="minorHAnsi"/>
          <w:sz w:val="24"/>
          <w:szCs w:val="22"/>
          <w:lang w:val="sk-SK"/>
        </w:rPr>
      </w:pPr>
      <w:r w:rsidRPr="00867B29">
        <w:rPr>
          <w:rFonts w:asciiTheme="minorHAnsi" w:hAnsiTheme="minorHAnsi"/>
          <w:sz w:val="24"/>
          <w:szCs w:val="22"/>
          <w:lang w:val="sk-SK"/>
        </w:rPr>
        <w:t>V júli 2015 sa uskutočnil už ôsmy ročník NLU, pričom 7 realizovaných aktivít garantovala UKF, 8 realizovaných aktivít garantovala SPU a 1 aktivitu garantovalo Mesto Nitra. Jednotlivé aktivity sa realizovali v pracovných dňoch v čase od 8.00 do 16.00 hod. v priebehu prvých dvoch týždňov letných prázdnin.</w:t>
      </w:r>
      <w:r>
        <w:rPr>
          <w:rFonts w:asciiTheme="minorHAnsi" w:hAnsiTheme="minorHAnsi"/>
          <w:sz w:val="24"/>
          <w:szCs w:val="22"/>
          <w:lang w:val="sk-SK"/>
        </w:rPr>
        <w:t xml:space="preserve"> NLU absolvovalo</w:t>
      </w:r>
      <w:r w:rsidRPr="00867B29">
        <w:rPr>
          <w:rFonts w:asciiTheme="minorHAnsi" w:hAnsiTheme="minorHAnsi"/>
          <w:sz w:val="24"/>
          <w:szCs w:val="22"/>
          <w:lang w:val="sk-SK"/>
        </w:rPr>
        <w:t xml:space="preserve"> 55 </w:t>
      </w:r>
      <w:r>
        <w:rPr>
          <w:rFonts w:asciiTheme="minorHAnsi" w:hAnsiTheme="minorHAnsi"/>
          <w:sz w:val="24"/>
          <w:szCs w:val="22"/>
          <w:lang w:val="sk-SK"/>
        </w:rPr>
        <w:t>detí školského veku</w:t>
      </w:r>
      <w:r w:rsidRPr="00867B29">
        <w:rPr>
          <w:rFonts w:asciiTheme="minorHAnsi" w:hAnsiTheme="minorHAnsi"/>
          <w:sz w:val="24"/>
          <w:szCs w:val="22"/>
          <w:lang w:val="sk-SK"/>
        </w:rPr>
        <w:t>, ktor</w:t>
      </w:r>
      <w:r>
        <w:rPr>
          <w:rFonts w:asciiTheme="minorHAnsi" w:hAnsiTheme="minorHAnsi"/>
          <w:sz w:val="24"/>
          <w:szCs w:val="22"/>
          <w:lang w:val="sk-SK"/>
        </w:rPr>
        <w:t>é ukončili vzdelávanie</w:t>
      </w:r>
      <w:r w:rsidRPr="00867B29">
        <w:rPr>
          <w:rFonts w:asciiTheme="minorHAnsi" w:hAnsiTheme="minorHAnsi"/>
          <w:sz w:val="24"/>
          <w:szCs w:val="22"/>
          <w:lang w:val="sk-SK"/>
        </w:rPr>
        <w:t xml:space="preserve"> slávnostnou promóciou v Aule UKF v Nitre </w:t>
      </w:r>
      <w:r>
        <w:rPr>
          <w:rFonts w:asciiTheme="minorHAnsi" w:hAnsiTheme="minorHAnsi"/>
          <w:sz w:val="24"/>
          <w:szCs w:val="22"/>
          <w:lang w:val="sk-SK"/>
        </w:rPr>
        <w:t>a bol im</w:t>
      </w:r>
      <w:r w:rsidRPr="00867B29">
        <w:rPr>
          <w:rFonts w:asciiTheme="minorHAnsi" w:hAnsiTheme="minorHAnsi"/>
          <w:sz w:val="24"/>
          <w:szCs w:val="22"/>
          <w:lang w:val="sk-SK"/>
        </w:rPr>
        <w:t xml:space="preserve"> udelený certifikát s titulom Academicus Nitriensis Jr. </w:t>
      </w:r>
    </w:p>
    <w:p w:rsidR="00C84F9A" w:rsidRDefault="00C84F9A" w:rsidP="00C84F9A">
      <w:pPr>
        <w:spacing w:after="0" w:line="276" w:lineRule="auto"/>
        <w:ind w:firstLine="0"/>
        <w:rPr>
          <w:rFonts w:asciiTheme="minorHAnsi" w:hAnsiTheme="minorHAnsi"/>
          <w:sz w:val="24"/>
          <w:szCs w:val="22"/>
          <w:lang w:val="sk-SK"/>
        </w:rPr>
      </w:pPr>
    </w:p>
    <w:p w:rsidR="004E0EF8" w:rsidRDefault="004E0EF8" w:rsidP="00C84F9A">
      <w:pPr>
        <w:spacing w:after="0" w:line="276" w:lineRule="auto"/>
        <w:ind w:firstLine="0"/>
        <w:rPr>
          <w:rFonts w:asciiTheme="minorHAnsi" w:hAnsiTheme="minorHAnsi"/>
          <w:sz w:val="24"/>
          <w:szCs w:val="22"/>
          <w:lang w:val="sk-SK"/>
        </w:rPr>
      </w:pPr>
    </w:p>
    <w:p w:rsidR="004E0EF8" w:rsidRPr="007E2A19" w:rsidRDefault="004E0EF8" w:rsidP="009A06C2">
      <w:pPr>
        <w:pStyle w:val="Nadpis2"/>
        <w:rPr>
          <w:rFonts w:asciiTheme="minorHAnsi" w:hAnsiTheme="minorHAnsi"/>
          <w:noProof/>
        </w:rPr>
      </w:pPr>
      <w:bookmarkStart w:id="138" w:name="_Toc447794078"/>
      <w:bookmarkStart w:id="139" w:name="_Toc449512267"/>
      <w:r>
        <w:t>Atestácie pedagogických a odborných zamestnancov</w:t>
      </w:r>
      <w:bookmarkEnd w:id="138"/>
      <w:bookmarkEnd w:id="139"/>
    </w:p>
    <w:p w:rsidR="004E0EF8" w:rsidRPr="00867B29" w:rsidRDefault="004E0EF8" w:rsidP="00C84F9A">
      <w:pPr>
        <w:spacing w:after="0" w:line="276" w:lineRule="auto"/>
        <w:ind w:firstLine="0"/>
        <w:rPr>
          <w:rFonts w:asciiTheme="minorHAnsi" w:hAnsiTheme="minorHAnsi"/>
          <w:sz w:val="24"/>
          <w:szCs w:val="22"/>
          <w:lang w:val="sk-SK"/>
        </w:rPr>
      </w:pPr>
    </w:p>
    <w:bookmarkEnd w:id="127"/>
    <w:p w:rsidR="00C84F9A" w:rsidRPr="00BE59D7" w:rsidRDefault="00C84F9A" w:rsidP="00C84F9A">
      <w:pPr>
        <w:spacing w:after="0" w:line="276" w:lineRule="auto"/>
        <w:ind w:firstLine="426"/>
        <w:rPr>
          <w:rFonts w:asciiTheme="minorHAnsi" w:hAnsiTheme="minorHAnsi"/>
          <w:sz w:val="24"/>
          <w:szCs w:val="22"/>
          <w:lang w:val="sk-SK"/>
        </w:rPr>
      </w:pPr>
      <w:r w:rsidRPr="00BE59D7">
        <w:rPr>
          <w:rFonts w:asciiTheme="minorHAnsi" w:hAnsiTheme="minorHAnsi"/>
          <w:sz w:val="24"/>
          <w:szCs w:val="22"/>
          <w:lang w:val="sk-SK"/>
        </w:rPr>
        <w:t xml:space="preserve">O vykonanie atestácie k 31. decembru 2014 požiadalo na UKF spolu 38 pedagogických zamestnancov, z toho 15 podalo žiadosť o vykonanie atestácie na Filozofickej fakulte UKF </w:t>
      </w:r>
      <w:r w:rsidR="00FD24DC">
        <w:rPr>
          <w:rFonts w:asciiTheme="minorHAnsi" w:hAnsiTheme="minorHAnsi"/>
          <w:sz w:val="24"/>
          <w:szCs w:val="22"/>
          <w:lang w:val="sk-SK"/>
        </w:rPr>
        <w:br/>
      </w:r>
      <w:r w:rsidRPr="00BE59D7">
        <w:rPr>
          <w:rFonts w:asciiTheme="minorHAnsi" w:hAnsiTheme="minorHAnsi"/>
          <w:sz w:val="24"/>
          <w:szCs w:val="22"/>
          <w:lang w:val="sk-SK"/>
        </w:rPr>
        <w:t xml:space="preserve">v Nitre, 13 na Pedagogickej fakulte UKF v Nitre, 6 na Fakulte stredoeurópskych štúdií UKF </w:t>
      </w:r>
      <w:r w:rsidR="00FD24DC">
        <w:rPr>
          <w:rFonts w:asciiTheme="minorHAnsi" w:hAnsiTheme="minorHAnsi"/>
          <w:sz w:val="24"/>
          <w:szCs w:val="22"/>
          <w:lang w:val="sk-SK"/>
        </w:rPr>
        <w:br/>
      </w:r>
      <w:r w:rsidRPr="00BE59D7">
        <w:rPr>
          <w:rFonts w:asciiTheme="minorHAnsi" w:hAnsiTheme="minorHAnsi"/>
          <w:sz w:val="24"/>
          <w:szCs w:val="22"/>
          <w:lang w:val="sk-SK"/>
        </w:rPr>
        <w:t xml:space="preserve">v Nitre a 4 na Fakulte prírodných vied UKF v Nitre. </w:t>
      </w:r>
      <w:r>
        <w:rPr>
          <w:rFonts w:asciiTheme="minorHAnsi" w:hAnsiTheme="minorHAnsi"/>
          <w:sz w:val="24"/>
          <w:szCs w:val="22"/>
          <w:lang w:val="sk-SK"/>
        </w:rPr>
        <w:t>V roku 2015 a</w:t>
      </w:r>
      <w:r w:rsidRPr="00BE59D7">
        <w:rPr>
          <w:rFonts w:asciiTheme="minorHAnsi" w:hAnsiTheme="minorHAnsi"/>
          <w:sz w:val="24"/>
          <w:szCs w:val="22"/>
          <w:lang w:val="sk-SK"/>
        </w:rPr>
        <w:t xml:space="preserve">testačné konanie úspešne absolvovalo 30 pedagogických zamestnancov prihlásených k 31. decembru 2014, z toho </w:t>
      </w:r>
      <w:r w:rsidR="00FD24DC">
        <w:rPr>
          <w:rFonts w:asciiTheme="minorHAnsi" w:hAnsiTheme="minorHAnsi"/>
          <w:sz w:val="24"/>
          <w:szCs w:val="22"/>
          <w:lang w:val="sk-SK"/>
        </w:rPr>
        <w:br/>
      </w:r>
      <w:r w:rsidRPr="00BE59D7">
        <w:rPr>
          <w:rFonts w:asciiTheme="minorHAnsi" w:hAnsiTheme="minorHAnsi"/>
          <w:sz w:val="24"/>
          <w:szCs w:val="22"/>
          <w:lang w:val="sk-SK"/>
        </w:rPr>
        <w:t xml:space="preserve">12 pedagogických zamestnancov na Filozofickej fakulte UKF v Nitre, 9 pedagogických zamestnancov na Pedagogickej fakulte UKF v Nitre, 6 na Fakulte stredoeurópskych štúdií UKF v Nitre a 3 pedagogickí zamestnanci na Fakulte prírodných vied UKF v Nitre.  </w:t>
      </w:r>
    </w:p>
    <w:p w:rsidR="00C84F9A" w:rsidRPr="00BE59D7" w:rsidRDefault="00C84F9A" w:rsidP="00C84F9A">
      <w:pPr>
        <w:spacing w:after="0" w:line="276" w:lineRule="auto"/>
        <w:ind w:firstLine="426"/>
        <w:rPr>
          <w:rFonts w:asciiTheme="minorHAnsi" w:hAnsiTheme="minorHAnsi"/>
          <w:sz w:val="24"/>
          <w:szCs w:val="22"/>
          <w:lang w:val="sk-SK"/>
        </w:rPr>
      </w:pPr>
      <w:r w:rsidRPr="00BE59D7">
        <w:rPr>
          <w:rFonts w:asciiTheme="minorHAnsi" w:hAnsiTheme="minorHAnsi"/>
          <w:sz w:val="24"/>
          <w:szCs w:val="22"/>
          <w:lang w:val="sk-SK"/>
        </w:rPr>
        <w:t>O vykonanie atestácie k</w:t>
      </w:r>
      <w:r w:rsidR="00F971C9">
        <w:rPr>
          <w:rFonts w:asciiTheme="minorHAnsi" w:hAnsiTheme="minorHAnsi"/>
          <w:sz w:val="24"/>
          <w:szCs w:val="22"/>
          <w:lang w:val="sk-SK"/>
        </w:rPr>
        <w:t xml:space="preserve"> </w:t>
      </w:r>
      <w:r w:rsidRPr="00BE59D7">
        <w:rPr>
          <w:rFonts w:asciiTheme="minorHAnsi" w:hAnsiTheme="minorHAnsi"/>
          <w:sz w:val="24"/>
          <w:szCs w:val="22"/>
          <w:lang w:val="sk-SK"/>
        </w:rPr>
        <w:t xml:space="preserve">30. júnu 2015 požiadalo na UKF spolu 64 pedagogických zamestnancov, z toho 30 podalo žiadosť o vykonanie atestácie na Pedagogickej fakulte UKF v Nitre, 15 na Fakulte prírodných vied UKF v Nitre, 14 na Filozofickej fakulte UKF v Nitre </w:t>
      </w:r>
      <w:r w:rsidR="00FD24DC">
        <w:rPr>
          <w:rFonts w:asciiTheme="minorHAnsi" w:hAnsiTheme="minorHAnsi"/>
          <w:sz w:val="24"/>
          <w:szCs w:val="22"/>
          <w:lang w:val="sk-SK"/>
        </w:rPr>
        <w:br/>
      </w:r>
      <w:r w:rsidRPr="00BE59D7">
        <w:rPr>
          <w:rFonts w:asciiTheme="minorHAnsi" w:hAnsiTheme="minorHAnsi"/>
          <w:sz w:val="24"/>
          <w:szCs w:val="22"/>
          <w:lang w:val="sk-SK"/>
        </w:rPr>
        <w:t xml:space="preserve">a 5 na Fakulte stredoeurópskych štúdií UKF v Nitre. Atestačné konanie úspešne absolvovalo 50 pedagogických zamestnancov prihlásených k 30. júnu 2015, z toho 16 pedagogických zamestnancov na Pedagogickej fakulte UKF v Nitre, 15 pedagogických zamestnancov </w:t>
      </w:r>
      <w:r w:rsidR="00FD24DC">
        <w:rPr>
          <w:rFonts w:asciiTheme="minorHAnsi" w:hAnsiTheme="minorHAnsi"/>
          <w:sz w:val="24"/>
          <w:szCs w:val="22"/>
          <w:lang w:val="sk-SK"/>
        </w:rPr>
        <w:br/>
      </w:r>
      <w:r w:rsidRPr="00BE59D7">
        <w:rPr>
          <w:rFonts w:asciiTheme="minorHAnsi" w:hAnsiTheme="minorHAnsi"/>
          <w:sz w:val="24"/>
          <w:szCs w:val="22"/>
          <w:lang w:val="sk-SK"/>
        </w:rPr>
        <w:t>na Fakulte prírodných vied UKF v Nitre, 14 na Filozofickej fakulte UKF v Nitre a 5 na Fakulte stredoeurópskych štúdií UKF v Nitre.</w:t>
      </w:r>
    </w:p>
    <w:p w:rsidR="00C84F9A" w:rsidRPr="00BE59D7" w:rsidRDefault="00C84F9A" w:rsidP="00C84F9A">
      <w:pPr>
        <w:spacing w:after="0" w:line="276" w:lineRule="auto"/>
        <w:ind w:firstLine="426"/>
        <w:rPr>
          <w:rFonts w:asciiTheme="minorHAnsi" w:hAnsiTheme="minorHAnsi"/>
          <w:sz w:val="24"/>
          <w:szCs w:val="22"/>
          <w:lang w:val="sk-SK"/>
        </w:rPr>
      </w:pPr>
      <w:r w:rsidRPr="00BE59D7">
        <w:rPr>
          <w:rFonts w:asciiTheme="minorHAnsi" w:hAnsiTheme="minorHAnsi"/>
          <w:sz w:val="24"/>
          <w:szCs w:val="22"/>
          <w:lang w:val="sk-SK"/>
        </w:rPr>
        <w:t xml:space="preserve">O vykonanie atestácie k 31. decembru 2015 požiadalo na UKF spolu 43 pedagogických zamestnancov, z toho 16 podalo žiadosť o vykonanie atestácie na Pedagogickej fakulte UKF v Nitre, 15 na Filozofickej fakulte UKF v Nitre, 10 na Fakulte prírodných vied UKF v Nitre </w:t>
      </w:r>
      <w:r w:rsidR="00FD24DC">
        <w:rPr>
          <w:rFonts w:asciiTheme="minorHAnsi" w:hAnsiTheme="minorHAnsi"/>
          <w:sz w:val="24"/>
          <w:szCs w:val="22"/>
          <w:lang w:val="sk-SK"/>
        </w:rPr>
        <w:br/>
      </w:r>
      <w:r w:rsidRPr="00BE59D7">
        <w:rPr>
          <w:rFonts w:asciiTheme="minorHAnsi" w:hAnsiTheme="minorHAnsi"/>
          <w:sz w:val="24"/>
          <w:szCs w:val="22"/>
          <w:lang w:val="sk-SK"/>
        </w:rPr>
        <w:t>a dvaja na Fakulte stredoeurópskych štúdií UKF v Nitre. </w:t>
      </w:r>
    </w:p>
    <w:p w:rsidR="00C84F9A" w:rsidRPr="00BE59D7" w:rsidRDefault="00C84F9A" w:rsidP="00C84F9A">
      <w:pPr>
        <w:spacing w:after="0" w:line="276" w:lineRule="auto"/>
        <w:ind w:firstLine="426"/>
        <w:rPr>
          <w:rFonts w:asciiTheme="minorHAnsi" w:hAnsiTheme="minorHAnsi"/>
          <w:sz w:val="24"/>
          <w:szCs w:val="22"/>
          <w:lang w:val="sk-SK"/>
        </w:rPr>
      </w:pPr>
      <w:r w:rsidRPr="00BE59D7">
        <w:rPr>
          <w:rFonts w:asciiTheme="minorHAnsi" w:hAnsiTheme="minorHAnsi"/>
          <w:sz w:val="24"/>
          <w:szCs w:val="22"/>
          <w:lang w:val="sk-SK"/>
        </w:rPr>
        <w:t xml:space="preserve">V porovnaní s rokom 2014 počet žiadateľov o atestáciu prihlásených k 30. júnu stúpol </w:t>
      </w:r>
      <w:r w:rsidR="00FD24DC">
        <w:rPr>
          <w:rFonts w:asciiTheme="minorHAnsi" w:hAnsiTheme="minorHAnsi"/>
          <w:sz w:val="24"/>
          <w:szCs w:val="22"/>
          <w:lang w:val="sk-SK"/>
        </w:rPr>
        <w:br/>
      </w:r>
      <w:r w:rsidRPr="00BE59D7">
        <w:rPr>
          <w:rFonts w:asciiTheme="minorHAnsi" w:hAnsiTheme="minorHAnsi"/>
          <w:sz w:val="24"/>
          <w:szCs w:val="22"/>
          <w:lang w:val="sk-SK"/>
        </w:rPr>
        <w:t xml:space="preserve">o 20, počet úspešných pedagogických zamestnancov regionálneho školstva prihlásených </w:t>
      </w:r>
      <w:r w:rsidRPr="00BE59D7">
        <w:rPr>
          <w:rFonts w:asciiTheme="minorHAnsi" w:hAnsiTheme="minorHAnsi"/>
          <w:sz w:val="24"/>
          <w:szCs w:val="22"/>
          <w:lang w:val="sk-SK"/>
        </w:rPr>
        <w:lastRenderedPageBreak/>
        <w:t xml:space="preserve">k 30. júnu, ktorí vykonali atestáciu, stúpol o 14. V porovnaní s rokom 2014 počet žiadateľov o atestáciu prihlásených k 31. decembru stúpol o 26.  </w:t>
      </w:r>
    </w:p>
    <w:p w:rsidR="00C84F9A" w:rsidRPr="00BE59D7" w:rsidRDefault="00C84F9A" w:rsidP="00C84F9A">
      <w:pPr>
        <w:spacing w:after="0" w:line="276" w:lineRule="auto"/>
        <w:ind w:firstLine="0"/>
        <w:jc w:val="left"/>
        <w:rPr>
          <w:rFonts w:asciiTheme="minorHAnsi" w:hAnsiTheme="minorHAnsi"/>
          <w:sz w:val="24"/>
          <w:szCs w:val="22"/>
        </w:rPr>
      </w:pPr>
    </w:p>
    <w:p w:rsidR="00C84F9A" w:rsidRDefault="00C84F9A" w:rsidP="00C84F9A">
      <w:pPr>
        <w:spacing w:after="0" w:line="240" w:lineRule="auto"/>
        <w:ind w:firstLine="0"/>
        <w:jc w:val="left"/>
        <w:rPr>
          <w:rFonts w:asciiTheme="minorHAnsi" w:hAnsiTheme="minorHAnsi"/>
          <w:sz w:val="24"/>
          <w:szCs w:val="22"/>
          <w:lang w:val="sk-SK"/>
        </w:rPr>
      </w:pPr>
      <w:r>
        <w:rPr>
          <w:rFonts w:asciiTheme="minorHAnsi" w:hAnsiTheme="minorHAnsi"/>
          <w:sz w:val="24"/>
          <w:szCs w:val="22"/>
          <w:lang w:val="sk-SK"/>
        </w:rPr>
        <w:br w:type="page"/>
      </w:r>
    </w:p>
    <w:p w:rsidR="004E0EF8" w:rsidRPr="002317A1" w:rsidRDefault="004E0EF8" w:rsidP="00DB35BD">
      <w:pPr>
        <w:pStyle w:val="Nadpis1"/>
      </w:pPr>
      <w:bookmarkStart w:id="140" w:name="_Toc447794079"/>
      <w:bookmarkStart w:id="141" w:name="_Toc449512268"/>
      <w:r>
        <w:lastRenderedPageBreak/>
        <w:t>výskumná, umelecká a ďalšia tvorivá činnosť</w:t>
      </w:r>
      <w:bookmarkEnd w:id="140"/>
      <w:bookmarkEnd w:id="141"/>
    </w:p>
    <w:p w:rsidR="004E0EF8" w:rsidRDefault="004E0EF8" w:rsidP="004E0EF8">
      <w:pPr>
        <w:pStyle w:val="Bezriadkovania"/>
        <w:spacing w:line="276" w:lineRule="auto"/>
        <w:ind w:firstLine="426"/>
        <w:rPr>
          <w:rFonts w:asciiTheme="minorHAnsi" w:hAnsiTheme="minorHAnsi"/>
          <w:sz w:val="24"/>
          <w:szCs w:val="22"/>
        </w:rPr>
      </w:pPr>
    </w:p>
    <w:p w:rsidR="00C84F9A" w:rsidRDefault="00C84F9A" w:rsidP="00156F82"/>
    <w:p w:rsidR="00C84F9A" w:rsidRPr="004E0EF8" w:rsidRDefault="00C84F9A" w:rsidP="004E0EF8">
      <w:pPr>
        <w:ind w:firstLine="567"/>
        <w:rPr>
          <w:sz w:val="24"/>
          <w:szCs w:val="24"/>
        </w:rPr>
      </w:pPr>
      <w:r w:rsidRPr="004E0EF8">
        <w:rPr>
          <w:sz w:val="24"/>
          <w:szCs w:val="24"/>
        </w:rPr>
        <w:t xml:space="preserve">Výsledky vedeckovýskumnej a umeleckej činnosti univerzity majú významný vplyv </w:t>
      </w:r>
      <w:r w:rsidR="007C3CB3">
        <w:rPr>
          <w:sz w:val="24"/>
          <w:szCs w:val="24"/>
        </w:rPr>
        <w:br/>
      </w:r>
      <w:r w:rsidRPr="004E0EF8">
        <w:rPr>
          <w:sz w:val="24"/>
          <w:szCs w:val="24"/>
        </w:rPr>
        <w:t xml:space="preserve">na kvalitu vysokoškolského prostredia, predovšetkým na úroveň vzdelávacieho procesu. Významnou mierou ovplyvňujú aj financovanie univerzity zo štátneho rozpočtu a jej postavenie v rámci SR i európskeho vzdelávacieho a výskumného priestoru. Zároveň sú výsledky hodnotenia úrovne výskumnej, vývojovej, umeleckej a ďalšej tvorivej činnosti rozhodujúce pri akreditácii študijných programov, posudzovaní spôsobilosti vysokej školy uskutočňovať habilitačné konanie a konanie na vymenúvanie profesorov ako aj získania, resp. potvrdenia začlenenia vysokej školy medzi univerzitné vysoké školy. </w:t>
      </w:r>
    </w:p>
    <w:p w:rsidR="00C84F9A" w:rsidRPr="004E0EF8" w:rsidRDefault="00C84F9A" w:rsidP="004E0EF8">
      <w:pPr>
        <w:ind w:firstLine="567"/>
        <w:rPr>
          <w:sz w:val="24"/>
          <w:szCs w:val="24"/>
        </w:rPr>
      </w:pPr>
      <w:r w:rsidRPr="004E0EF8">
        <w:rPr>
          <w:sz w:val="24"/>
        </w:rPr>
        <w:t xml:space="preserve">Predložená správa o výsledkoch vedeckovýskumnej a ďalšej tvorivej činnosti je vypracovaná v zmysle Dlhodobého zámeru Univerzity Konštantína Filozofa v Nitre na roky 2007-2017 a jeho aktualizácie na roky 2015-2018: „Budovanie UKF v Nitre ako vedeckej inštitúcie spĺňajúcej medzinárodné kritériá“. V zmysle tohto cieľa bolo snahou vedenia univerzity v spolupráci s vedeniami fakúlt vyvinúť maximálne úsilie na zlepšenie podmienok pre realizáciu vedeckovýskumnej a ďalšej tvorivej činnosti. Využili sme finančné prostriedky zo ŠF EÚ na zlepšenie infraštruktúry pre vedu i vzdelávanie, vybudovanie, resp. dobudovanie pracovísk, výskumných laboratórií. Celkovo sa zintenzívnila projektová činnosť, čo sa týka počtu i finančného zabezpečenia projektov. Vzrástol počet vedeckých podujatí, začali sme evidovať a hodnotiť aj vedeckú činnosť študentov, vedecké doktorandské konferencie sú už pravidlom, nie výnimkou. V uplynulom období sme pokračovali v oceňovaní publikačných výstupov Cenou rektora v kategórii „Za medzinárodne akceptovanú publikačnú činnosť“ formou priznania </w:t>
      </w:r>
      <w:r w:rsidRPr="004E0EF8">
        <w:rPr>
          <w:rFonts w:eastAsia="Calibri"/>
          <w:sz w:val="24"/>
        </w:rPr>
        <w:t>mimoriadnych odmien zamestnancom a formou priznania motivačných štipendií doktorandom v dennej forme štúdia za originálne vedecké a odborné publikácie evidované v databázach Web of Knowledge a Scopus.</w:t>
      </w:r>
    </w:p>
    <w:p w:rsidR="00C84F9A" w:rsidRPr="004E0EF8" w:rsidRDefault="00C84F9A" w:rsidP="004E0EF8">
      <w:pPr>
        <w:ind w:firstLine="567"/>
        <w:rPr>
          <w:sz w:val="24"/>
        </w:rPr>
      </w:pPr>
      <w:r w:rsidRPr="004E0EF8">
        <w:rPr>
          <w:sz w:val="24"/>
        </w:rPr>
        <w:t xml:space="preserve">V roku 2015 bolo na UKF riešených celkovo 68 výskumných projektov, z toho najvyšší podiel predstavovali projekty VEGA (54). Celkový objem finančných prostriedkov získaný prostredníctvom výskumných projektov bol 488 676 EUR, najvyššiu finančnú dotáciu predstavujú projekty VEGA (238 243 EUR). Pozitívom je získanie viacerých medzinárodných výskumných grantov Filozofickou fakultou, z ktorých najvýznamnejším je projekt základného výskumu </w:t>
      </w:r>
      <w:hyperlink r:id="rId51" w:tgtFrame="_blank" w:history="1">
        <w:r w:rsidRPr="004E0EF8">
          <w:rPr>
            <w:rStyle w:val="Hypertextovprepojenie"/>
            <w:bCs/>
            <w:i/>
            <w:sz w:val="24"/>
            <w:szCs w:val="24"/>
          </w:rPr>
          <w:t>Relationship between trust and entrainment in speech</w:t>
        </w:r>
      </w:hyperlink>
      <w:r w:rsidRPr="004E0EF8">
        <w:rPr>
          <w:rStyle w:val="Siln"/>
          <w:i/>
          <w:sz w:val="24"/>
          <w:szCs w:val="24"/>
        </w:rPr>
        <w:t xml:space="preserve"> </w:t>
      </w:r>
      <w:r w:rsidRPr="004E0EF8">
        <w:rPr>
          <w:sz w:val="24"/>
        </w:rPr>
        <w:t xml:space="preserve">udelený grantovou schémou Air Force Office of Scientific Research USA, čo sa prejavilo vo viac ako dvojnásobnom náraste finančných prostriedkov v porovnaní s rokom 2014. Za najvýznamnejší výsledok v oblasti projektovej činnosti v sledovanom období pokladáme úspešné ukončenie projektu financovaného zo ŠF </w:t>
      </w:r>
      <w:r w:rsidRPr="004E0EF8">
        <w:rPr>
          <w:i/>
          <w:sz w:val="24"/>
        </w:rPr>
        <w:t>Vybudovanie výskumného centra AgroBioTech,</w:t>
      </w:r>
      <w:r w:rsidRPr="004E0EF8">
        <w:rPr>
          <w:sz w:val="24"/>
        </w:rPr>
        <w:t xml:space="preserve"> v rámci ktorého sa </w:t>
      </w:r>
      <w:r w:rsidR="00FD24DC">
        <w:rPr>
          <w:sz w:val="24"/>
        </w:rPr>
        <w:br/>
      </w:r>
      <w:r w:rsidRPr="004E0EF8">
        <w:rPr>
          <w:sz w:val="24"/>
        </w:rPr>
        <w:t xml:space="preserve">na Fakulte prírodných vied vybudovalo 5 výskumných laboratórií vybavených najmodernejšou prístrojovou technikou. Zároveň sa uskutočnilo viacero zahraničných pobytov riešiteľov projektu 7 Rámcového programu EÚ </w:t>
      </w:r>
      <w:r w:rsidRPr="004E0EF8">
        <w:rPr>
          <w:i/>
          <w:sz w:val="24"/>
        </w:rPr>
        <w:t>International Research Network for Study and Development of New Tools and Methods for Advanced Pedagogical Science in the Field of ICT Instruments, E-learning and Intercultural Competences (IRNet - International Research Network)</w:t>
      </w:r>
      <w:r w:rsidRPr="004E0EF8">
        <w:rPr>
          <w:sz w:val="24"/>
        </w:rPr>
        <w:t xml:space="preserve">, ktorí analyzovali a porovnávali úroveň implementácie IKT do vzdelávania v jednotlivých participujúcich krajinách, výsledkom ktorých je 12 publikácií zverejnených v indexovaných časopisoch. </w:t>
      </w:r>
    </w:p>
    <w:p w:rsidR="00C84F9A" w:rsidRPr="004E0EF8" w:rsidRDefault="00C84F9A" w:rsidP="004E0EF8">
      <w:pPr>
        <w:ind w:firstLine="567"/>
        <w:rPr>
          <w:sz w:val="24"/>
        </w:rPr>
      </w:pPr>
      <w:r w:rsidRPr="004E0EF8">
        <w:rPr>
          <w:sz w:val="24"/>
          <w:szCs w:val="24"/>
        </w:rPr>
        <w:lastRenderedPageBreak/>
        <w:t xml:space="preserve">V oblasti publikačnej činnosti sme zaznamenali celkovo </w:t>
      </w:r>
      <w:r w:rsidRPr="004E0EF8">
        <w:rPr>
          <w:sz w:val="24"/>
        </w:rPr>
        <w:t xml:space="preserve">pozitívny vývoj počtu publikácií a ohlasov UKF vo všetkých kategóriách okrem kategórie ostatné recenzované publikácie </w:t>
      </w:r>
      <w:r w:rsidR="00FD24DC">
        <w:rPr>
          <w:sz w:val="24"/>
        </w:rPr>
        <w:br/>
      </w:r>
      <w:r w:rsidRPr="004E0EF8">
        <w:rPr>
          <w:sz w:val="24"/>
        </w:rPr>
        <w:t xml:space="preserve">za obdobie rokov 2006 – 2015, avšak v porovnaní s rokom 2014 sme v jednotlivých kategóriách publikačnej činnosti pracovníkov fakúlt zaznamenali mierny pokles. V roku 2015 pracovníci UKF publikovali 192 knižných publikácií, 121 publikácií vo vedeckých časopisoch evidovaných v medzinárodných databázach WOK a Scopus a 916 citácií evidovaných vo WOK a Scopus. Posilnila sa indexácia časopisov v renomovaných </w:t>
      </w:r>
      <w:r w:rsidRPr="004E0EF8">
        <w:rPr>
          <w:bCs/>
          <w:sz w:val="24"/>
        </w:rPr>
        <w:t xml:space="preserve">medzinárodných databázach, </w:t>
      </w:r>
      <w:r w:rsidR="007C3CB3">
        <w:rPr>
          <w:bCs/>
          <w:sz w:val="24"/>
        </w:rPr>
        <w:br/>
      </w:r>
      <w:r w:rsidRPr="004E0EF8">
        <w:rPr>
          <w:bCs/>
          <w:sz w:val="24"/>
        </w:rPr>
        <w:t xml:space="preserve">do databázy ERIH PLUS boli prijaté </w:t>
      </w:r>
      <w:r w:rsidRPr="004E0EF8">
        <w:rPr>
          <w:bCs/>
          <w:i/>
          <w:sz w:val="24"/>
        </w:rPr>
        <w:t>Topics in Linguistics</w:t>
      </w:r>
      <w:r w:rsidRPr="004E0EF8">
        <w:rPr>
          <w:bCs/>
          <w:sz w:val="24"/>
        </w:rPr>
        <w:t xml:space="preserve"> (je už evidovaný v Scopus a Ebsco) </w:t>
      </w:r>
      <w:r w:rsidR="007C3CB3">
        <w:rPr>
          <w:bCs/>
          <w:sz w:val="24"/>
        </w:rPr>
        <w:br/>
      </w:r>
      <w:r w:rsidRPr="004E0EF8">
        <w:rPr>
          <w:bCs/>
          <w:sz w:val="24"/>
        </w:rPr>
        <w:t xml:space="preserve">a </w:t>
      </w:r>
      <w:r w:rsidRPr="004E0EF8">
        <w:rPr>
          <w:bCs/>
          <w:i/>
          <w:sz w:val="24"/>
        </w:rPr>
        <w:t>Studia Historica Nitriensia</w:t>
      </w:r>
      <w:r w:rsidRPr="004E0EF8">
        <w:rPr>
          <w:bCs/>
          <w:sz w:val="24"/>
        </w:rPr>
        <w:t xml:space="preserve">. Databázou Scopus bol akceptovaný časopis </w:t>
      </w:r>
      <w:r w:rsidRPr="004E0EF8">
        <w:rPr>
          <w:bCs/>
          <w:i/>
          <w:sz w:val="24"/>
        </w:rPr>
        <w:t>Konštantínove listy</w:t>
      </w:r>
      <w:r w:rsidRPr="004E0EF8">
        <w:rPr>
          <w:bCs/>
          <w:sz w:val="24"/>
        </w:rPr>
        <w:t>. V</w:t>
      </w:r>
      <w:r w:rsidRPr="004E0EF8">
        <w:rPr>
          <w:sz w:val="24"/>
        </w:rPr>
        <w:t xml:space="preserve">ýznamným úspechom je aj zaradenie zborníka z medzinárodnej konferencie </w:t>
      </w:r>
      <w:r w:rsidRPr="004E0EF8">
        <w:rPr>
          <w:i/>
          <w:sz w:val="24"/>
        </w:rPr>
        <w:t>DIVAI 2014 - Distance Learning in Applied Informatics</w:t>
      </w:r>
      <w:r w:rsidRPr="004E0EF8">
        <w:rPr>
          <w:sz w:val="24"/>
        </w:rPr>
        <w:t xml:space="preserve"> do medzinárodnej indexovanej databázy Web of Science.</w:t>
      </w:r>
    </w:p>
    <w:p w:rsidR="00C84F9A" w:rsidRPr="004E0EF8" w:rsidRDefault="00C84F9A" w:rsidP="004E0EF8">
      <w:pPr>
        <w:tabs>
          <w:tab w:val="left" w:pos="284"/>
        </w:tabs>
        <w:ind w:firstLine="567"/>
        <w:rPr>
          <w:sz w:val="24"/>
          <w:szCs w:val="24"/>
        </w:rPr>
      </w:pPr>
      <w:r w:rsidRPr="004E0EF8">
        <w:rPr>
          <w:sz w:val="24"/>
          <w:szCs w:val="24"/>
        </w:rPr>
        <w:t xml:space="preserve">Z umeleckých výstupov realizovaných v roku 2015 k najvýznamnejším patria zahraničné vystúpenia – sólové organové recitály Mgr. art. Mareka Štrbáka, PhD., z Katedry hudby PF UKF, na </w:t>
      </w:r>
      <w:r w:rsidRPr="004E0EF8">
        <w:rPr>
          <w:i/>
          <w:sz w:val="24"/>
          <w:szCs w:val="24"/>
        </w:rPr>
        <w:t>Tutzinger Orgelherbst 2015</w:t>
      </w:r>
      <w:r w:rsidRPr="004E0EF8">
        <w:rPr>
          <w:sz w:val="24"/>
          <w:szCs w:val="24"/>
        </w:rPr>
        <w:t xml:space="preserve"> v </w:t>
      </w:r>
      <w:r w:rsidRPr="004E0EF8">
        <w:rPr>
          <w:i/>
          <w:sz w:val="24"/>
          <w:szCs w:val="24"/>
        </w:rPr>
        <w:t>St. Joseph-Kirche</w:t>
      </w:r>
      <w:r w:rsidRPr="004E0EF8">
        <w:rPr>
          <w:sz w:val="24"/>
          <w:szCs w:val="24"/>
        </w:rPr>
        <w:t xml:space="preserve"> a na </w:t>
      </w:r>
      <w:r w:rsidRPr="004E0EF8">
        <w:rPr>
          <w:i/>
          <w:sz w:val="24"/>
          <w:szCs w:val="24"/>
        </w:rPr>
        <w:t>Orgelsommer 2015</w:t>
      </w:r>
      <w:r w:rsidRPr="004E0EF8">
        <w:rPr>
          <w:sz w:val="24"/>
          <w:szCs w:val="24"/>
        </w:rPr>
        <w:t xml:space="preserve"> v </w:t>
      </w:r>
      <w:r w:rsidRPr="004E0EF8">
        <w:rPr>
          <w:i/>
          <w:sz w:val="24"/>
          <w:szCs w:val="24"/>
        </w:rPr>
        <w:t>St. Stephanus Kirche</w:t>
      </w:r>
      <w:r w:rsidRPr="004E0EF8">
        <w:rPr>
          <w:sz w:val="24"/>
          <w:szCs w:val="24"/>
        </w:rPr>
        <w:t xml:space="preserve"> a </w:t>
      </w:r>
      <w:r w:rsidRPr="004E0EF8">
        <w:rPr>
          <w:i/>
          <w:sz w:val="24"/>
          <w:szCs w:val="24"/>
        </w:rPr>
        <w:t>Kirche Zu Unserer Lieben Frau</w:t>
      </w:r>
      <w:r w:rsidRPr="004E0EF8">
        <w:rPr>
          <w:sz w:val="24"/>
          <w:szCs w:val="24"/>
        </w:rPr>
        <w:t xml:space="preserve"> vo Filderstadte v Nemecku. K</w:t>
      </w:r>
      <w:r w:rsidRPr="004E0EF8">
        <w:rPr>
          <w:sz w:val="24"/>
        </w:rPr>
        <w:t xml:space="preserve"> významným domácim umeleckým výkonom v hodnotenom období patrí réžia slávnostného odovzdávania uznávanej ceny </w:t>
      </w:r>
      <w:r w:rsidRPr="004E0EF8">
        <w:rPr>
          <w:i/>
          <w:sz w:val="24"/>
        </w:rPr>
        <w:t>Dosky 2015</w:t>
      </w:r>
      <w:r w:rsidRPr="004E0EF8">
        <w:rPr>
          <w:sz w:val="24"/>
        </w:rPr>
        <w:t xml:space="preserve"> </w:t>
      </w:r>
      <w:r w:rsidRPr="004E0EF8">
        <w:rPr>
          <w:i/>
          <w:sz w:val="24"/>
        </w:rPr>
        <w:t>v Slovenskom národnom divadle</w:t>
      </w:r>
      <w:r w:rsidRPr="004E0EF8">
        <w:rPr>
          <w:sz w:val="24"/>
        </w:rPr>
        <w:t xml:space="preserve">, ktorej sa zhostil </w:t>
      </w:r>
      <w:r w:rsidRPr="004E0EF8">
        <w:rPr>
          <w:iCs/>
          <w:sz w:val="24"/>
        </w:rPr>
        <w:t>Mgr. Peter Oravec, PhD., z Ústavu literárnej a umeleckej komunikácie FF UKF.</w:t>
      </w:r>
      <w:r w:rsidRPr="004E0EF8">
        <w:rPr>
          <w:sz w:val="24"/>
        </w:rPr>
        <w:t xml:space="preserve"> </w:t>
      </w:r>
      <w:r w:rsidRPr="004E0EF8">
        <w:rPr>
          <w:sz w:val="24"/>
          <w:szCs w:val="24"/>
        </w:rPr>
        <w:t xml:space="preserve">V rámci športovej činnosti hodnotíme aj reprezentáciu UKF a Slovenska na </w:t>
      </w:r>
      <w:r w:rsidRPr="004E0EF8">
        <w:rPr>
          <w:i/>
          <w:sz w:val="24"/>
          <w:szCs w:val="24"/>
        </w:rPr>
        <w:t>15. Svetovej gymnaestráde</w:t>
      </w:r>
      <w:r w:rsidRPr="004E0EF8">
        <w:rPr>
          <w:sz w:val="24"/>
          <w:szCs w:val="24"/>
        </w:rPr>
        <w:t xml:space="preserve"> v Helsinkách.</w:t>
      </w:r>
    </w:p>
    <w:p w:rsidR="00C84F9A" w:rsidRPr="004E0EF8" w:rsidRDefault="00C84F9A" w:rsidP="004E0EF8">
      <w:pPr>
        <w:ind w:firstLine="567"/>
        <w:rPr>
          <w:iCs/>
          <w:sz w:val="24"/>
        </w:rPr>
      </w:pPr>
      <w:r w:rsidRPr="004E0EF8">
        <w:rPr>
          <w:sz w:val="24"/>
        </w:rPr>
        <w:t>V roku 2015 fakulty UKF organizovali, resp. spoluorganizovali celkovo 464 podujatí, z toho 54 podujatí s medzinárodnou účasťou a 410 domácich podujatí, z toho najpočetnejšiu skupinu tvorili vedecké podujatia pre študentov (186) a propagačné podujatia (128). Najviac podujatí z</w:t>
      </w:r>
      <w:r w:rsidR="004E0EF8">
        <w:rPr>
          <w:sz w:val="24"/>
        </w:rPr>
        <w:t xml:space="preserve"> </w:t>
      </w:r>
      <w:r w:rsidRPr="004E0EF8">
        <w:rPr>
          <w:sz w:val="24"/>
        </w:rPr>
        <w:t xml:space="preserve">fakúlt zorganizovala FF (179). </w:t>
      </w:r>
      <w:r w:rsidRPr="004E0EF8">
        <w:rPr>
          <w:bCs/>
          <w:iCs/>
          <w:sz w:val="24"/>
        </w:rPr>
        <w:t>Na medzinárodnej úrovni Filozofickú fakultu reprezentovala organizácia viacerých vedeckých konferencií, z ktorých výrazný odborný a reprezentačný presah</w:t>
      </w:r>
      <w:r w:rsidRPr="004E0EF8">
        <w:rPr>
          <w:iCs/>
          <w:sz w:val="24"/>
        </w:rPr>
        <w:t xml:space="preserve"> dosiahli podujatia: </w:t>
      </w:r>
      <w:r w:rsidRPr="004E0EF8">
        <w:rPr>
          <w:i/>
          <w:sz w:val="24"/>
        </w:rPr>
        <w:t>6th Nitra Conference on Discourse Studies</w:t>
      </w:r>
      <w:r w:rsidRPr="004E0EF8">
        <w:rPr>
          <w:sz w:val="24"/>
          <w:lang w:val="en-GB"/>
        </w:rPr>
        <w:t>,</w:t>
      </w:r>
      <w:r w:rsidRPr="004E0EF8">
        <w:rPr>
          <w:i/>
          <w:iCs/>
          <w:sz w:val="24"/>
        </w:rPr>
        <w:t xml:space="preserve"> Historické míľniky byzantskej filozofie</w:t>
      </w:r>
      <w:r w:rsidRPr="004E0EF8">
        <w:rPr>
          <w:iCs/>
          <w:sz w:val="24"/>
        </w:rPr>
        <w:t xml:space="preserve">, </w:t>
      </w:r>
      <w:r w:rsidRPr="004E0EF8">
        <w:rPr>
          <w:i/>
          <w:iCs/>
          <w:sz w:val="24"/>
        </w:rPr>
        <w:t xml:space="preserve">Some Holmes and Popovič in All of Us?. </w:t>
      </w:r>
      <w:r w:rsidRPr="004E0EF8">
        <w:rPr>
          <w:iCs/>
          <w:sz w:val="24"/>
        </w:rPr>
        <w:t>Jedným z najvýznamnejších podujatí, na ktorom sa podieľali p</w:t>
      </w:r>
      <w:r w:rsidRPr="004E0EF8">
        <w:rPr>
          <w:sz w:val="24"/>
        </w:rPr>
        <w:t xml:space="preserve">racoviská Fakulty prírodných vied bolo </w:t>
      </w:r>
      <w:r w:rsidRPr="004E0EF8">
        <w:rPr>
          <w:i/>
          <w:sz w:val="24"/>
        </w:rPr>
        <w:t>17. Medzinárodné sympózium o krajine a krajinnej ekológii,</w:t>
      </w:r>
      <w:r w:rsidRPr="004E0EF8">
        <w:rPr>
          <w:sz w:val="24"/>
        </w:rPr>
        <w:t xml:space="preserve">  za účasti 150 účastníkov </w:t>
      </w:r>
      <w:r w:rsidR="00FD24DC">
        <w:rPr>
          <w:sz w:val="24"/>
        </w:rPr>
        <w:br/>
      </w:r>
      <w:r w:rsidRPr="004E0EF8">
        <w:rPr>
          <w:sz w:val="24"/>
        </w:rPr>
        <w:t xml:space="preserve">z 19 krajín sveta. </w:t>
      </w:r>
      <w:r w:rsidRPr="004E0EF8">
        <w:rPr>
          <w:sz w:val="24"/>
          <w:szCs w:val="24"/>
        </w:rPr>
        <w:t>Pracovníci Pedagogickej fakulty boli</w:t>
      </w:r>
      <w:r w:rsidRPr="004E0EF8">
        <w:rPr>
          <w:b/>
          <w:sz w:val="24"/>
          <w:szCs w:val="24"/>
        </w:rPr>
        <w:t xml:space="preserve"> </w:t>
      </w:r>
      <w:r w:rsidRPr="004E0EF8">
        <w:rPr>
          <w:sz w:val="24"/>
          <w:szCs w:val="24"/>
        </w:rPr>
        <w:t>s</w:t>
      </w:r>
      <w:r w:rsidRPr="004E0EF8">
        <w:rPr>
          <w:color w:val="000000"/>
          <w:sz w:val="24"/>
          <w:szCs w:val="24"/>
        </w:rPr>
        <w:t>poluorganizátormi medzinárodných vedeckých konferencií:</w:t>
      </w:r>
      <w:r w:rsidRPr="004E0EF8">
        <w:rPr>
          <w:sz w:val="24"/>
          <w:szCs w:val="24"/>
        </w:rPr>
        <w:t xml:space="preserve"> </w:t>
      </w:r>
      <w:r w:rsidRPr="004E0EF8">
        <w:rPr>
          <w:i/>
          <w:sz w:val="24"/>
          <w:szCs w:val="24"/>
        </w:rPr>
        <w:t xml:space="preserve">International Conference on Language, Literature and Culture in Education </w:t>
      </w:r>
      <w:r w:rsidRPr="004E0EF8">
        <w:rPr>
          <w:i/>
          <w:color w:val="000000"/>
          <w:sz w:val="24"/>
          <w:szCs w:val="24"/>
        </w:rPr>
        <w:t>–</w:t>
      </w:r>
      <w:r w:rsidRPr="004E0EF8">
        <w:rPr>
          <w:i/>
          <w:sz w:val="24"/>
          <w:szCs w:val="24"/>
        </w:rPr>
        <w:t xml:space="preserve"> LLCE 2015, </w:t>
      </w:r>
      <w:r w:rsidRPr="004E0EF8">
        <w:rPr>
          <w:sz w:val="24"/>
          <w:szCs w:val="24"/>
        </w:rPr>
        <w:t xml:space="preserve">konanej v Nitre a </w:t>
      </w:r>
      <w:r w:rsidRPr="004E0EF8">
        <w:rPr>
          <w:i/>
          <w:color w:val="000000"/>
          <w:sz w:val="24"/>
          <w:szCs w:val="24"/>
        </w:rPr>
        <w:t>International Conference on Language/Literature in Education and Research –  CLEaR 2015</w:t>
      </w:r>
      <w:r w:rsidRPr="004E0EF8">
        <w:rPr>
          <w:color w:val="000000"/>
          <w:sz w:val="24"/>
          <w:szCs w:val="24"/>
        </w:rPr>
        <w:t>, konanej v Prahe.</w:t>
      </w:r>
    </w:p>
    <w:p w:rsidR="00C84F9A" w:rsidRDefault="00C84F9A" w:rsidP="00C84F9A"/>
    <w:p w:rsidR="004E0EF8" w:rsidRPr="007E2A19" w:rsidRDefault="004E0EF8" w:rsidP="009A06C2">
      <w:pPr>
        <w:pStyle w:val="Nadpis2"/>
        <w:rPr>
          <w:rFonts w:asciiTheme="minorHAnsi" w:hAnsiTheme="minorHAnsi"/>
          <w:noProof/>
        </w:rPr>
      </w:pPr>
      <w:bookmarkStart w:id="142" w:name="_Toc447794080"/>
      <w:bookmarkStart w:id="143" w:name="_Toc449512269"/>
      <w:r>
        <w:t>Prioritné oblasti výskumu</w:t>
      </w:r>
      <w:bookmarkEnd w:id="142"/>
      <w:bookmarkEnd w:id="143"/>
    </w:p>
    <w:p w:rsidR="00C84F9A" w:rsidRDefault="00C84F9A" w:rsidP="00C84F9A"/>
    <w:p w:rsidR="00C84F9A" w:rsidRPr="004E0EF8" w:rsidRDefault="00C84F9A" w:rsidP="00C84F9A">
      <w:pPr>
        <w:rPr>
          <w:sz w:val="24"/>
          <w:szCs w:val="24"/>
        </w:rPr>
      </w:pPr>
      <w:r w:rsidRPr="004E0EF8">
        <w:rPr>
          <w:sz w:val="24"/>
          <w:szCs w:val="24"/>
        </w:rPr>
        <w:tab/>
        <w:t>V roku 2015 boli v rámci vedeckovýskumnej a ďalšej tvorivej činnosti prioritné nasledovné oblasti:</w:t>
      </w:r>
    </w:p>
    <w:p w:rsidR="00C84F9A" w:rsidRDefault="00C84F9A" w:rsidP="00C84F9A">
      <w:pPr>
        <w:rPr>
          <w:szCs w:val="24"/>
        </w:rPr>
      </w:pPr>
    </w:p>
    <w:p w:rsidR="00C84F9A" w:rsidRPr="009A06C2" w:rsidRDefault="00C84F9A" w:rsidP="009A06C2">
      <w:pPr>
        <w:ind w:firstLine="0"/>
        <w:rPr>
          <w:rFonts w:asciiTheme="minorHAnsi" w:hAnsiTheme="minorHAnsi"/>
          <w:b/>
          <w:i/>
          <w:sz w:val="24"/>
          <w:szCs w:val="24"/>
        </w:rPr>
      </w:pPr>
      <w:r w:rsidRPr="009A06C2">
        <w:rPr>
          <w:rFonts w:asciiTheme="minorHAnsi" w:hAnsiTheme="minorHAnsi"/>
          <w:b/>
          <w:i/>
          <w:sz w:val="24"/>
          <w:szCs w:val="24"/>
        </w:rPr>
        <w:t>Fakulta prírodných vied</w:t>
      </w:r>
    </w:p>
    <w:p w:rsidR="00C84F9A" w:rsidRDefault="00C84F9A" w:rsidP="00C84F9A">
      <w:pPr>
        <w:rPr>
          <w:i/>
          <w:u w:val="single"/>
        </w:rPr>
      </w:pPr>
    </w:p>
    <w:p w:rsidR="00C84F9A" w:rsidRPr="004E0EF8" w:rsidRDefault="00C84F9A" w:rsidP="00C84F9A">
      <w:pPr>
        <w:rPr>
          <w:rFonts w:asciiTheme="minorHAnsi" w:hAnsiTheme="minorHAnsi"/>
          <w:i/>
          <w:sz w:val="24"/>
          <w:szCs w:val="24"/>
          <w:u w:val="single"/>
        </w:rPr>
      </w:pPr>
      <w:r w:rsidRPr="004E0EF8">
        <w:rPr>
          <w:rFonts w:asciiTheme="minorHAnsi" w:hAnsiTheme="minorHAnsi"/>
          <w:i/>
          <w:sz w:val="24"/>
          <w:szCs w:val="24"/>
          <w:u w:val="single"/>
        </w:rPr>
        <w:t>V oblasti Vied o zemi a vesmíre:</w:t>
      </w:r>
    </w:p>
    <w:p w:rsidR="00C84F9A" w:rsidRPr="004E0EF8" w:rsidRDefault="00C84F9A" w:rsidP="00CA5E57">
      <w:pPr>
        <w:pStyle w:val="Odsekzoznamu"/>
        <w:numPr>
          <w:ilvl w:val="0"/>
          <w:numId w:val="47"/>
        </w:numPr>
        <w:spacing w:after="0" w:line="240" w:lineRule="auto"/>
        <w:ind w:left="284" w:hanging="284"/>
        <w:jc w:val="left"/>
        <w:rPr>
          <w:rFonts w:asciiTheme="minorHAnsi" w:hAnsiTheme="minorHAnsi"/>
          <w:sz w:val="24"/>
          <w:szCs w:val="24"/>
        </w:rPr>
      </w:pPr>
      <w:r w:rsidRPr="004E0EF8">
        <w:rPr>
          <w:rFonts w:asciiTheme="minorHAnsi" w:hAnsiTheme="minorHAnsi"/>
          <w:i/>
          <w:sz w:val="24"/>
          <w:szCs w:val="24"/>
        </w:rPr>
        <w:t>Geografia</w:t>
      </w:r>
    </w:p>
    <w:p w:rsidR="00DF20B8" w:rsidRPr="00DF20B8" w:rsidRDefault="00C84F9A" w:rsidP="00CA5E57">
      <w:pPr>
        <w:pStyle w:val="Odsekzoznamu"/>
        <w:numPr>
          <w:ilvl w:val="0"/>
          <w:numId w:val="39"/>
        </w:numPr>
        <w:spacing w:after="0" w:line="240" w:lineRule="auto"/>
        <w:rPr>
          <w:rFonts w:asciiTheme="minorHAnsi" w:hAnsiTheme="minorHAnsi"/>
          <w:sz w:val="24"/>
          <w:szCs w:val="24"/>
        </w:rPr>
      </w:pPr>
      <w:r w:rsidRPr="00DF20B8">
        <w:rPr>
          <w:rFonts w:asciiTheme="minorHAnsi" w:hAnsiTheme="minorHAnsi"/>
          <w:sz w:val="24"/>
          <w:szCs w:val="24"/>
        </w:rPr>
        <w:lastRenderedPageBreak/>
        <w:t>štúdium aktuálnych problémov vo fyzickej geografii – výskum časopriestorových zmien prírodných geosystémov v kontexte prírodných a spoločensko-ekonomických č</w:t>
      </w:r>
      <w:r w:rsidR="00DF20B8" w:rsidRPr="00DF20B8">
        <w:rPr>
          <w:rFonts w:asciiTheme="minorHAnsi" w:hAnsiTheme="minorHAnsi"/>
          <w:sz w:val="24"/>
          <w:szCs w:val="24"/>
        </w:rPr>
        <w:t xml:space="preserve">initeľov, </w:t>
      </w:r>
      <w:r w:rsidR="00FD24DC">
        <w:rPr>
          <w:rFonts w:asciiTheme="minorHAnsi" w:hAnsiTheme="minorHAnsi"/>
          <w:sz w:val="24"/>
          <w:szCs w:val="24"/>
        </w:rPr>
        <w:br/>
      </w:r>
      <w:r w:rsidR="00DF20B8" w:rsidRPr="00DF20B8">
        <w:rPr>
          <w:rFonts w:asciiTheme="minorHAnsi" w:hAnsiTheme="minorHAnsi"/>
          <w:sz w:val="24"/>
          <w:szCs w:val="24"/>
        </w:rPr>
        <w:t>v humánnej geografii,</w:t>
      </w:r>
    </w:p>
    <w:p w:rsidR="00C84F9A" w:rsidRPr="004E0EF8" w:rsidRDefault="00C84F9A" w:rsidP="00CA5E57">
      <w:pPr>
        <w:pStyle w:val="Odsekzoznamu"/>
        <w:numPr>
          <w:ilvl w:val="0"/>
          <w:numId w:val="39"/>
        </w:numPr>
        <w:spacing w:after="0" w:line="240" w:lineRule="auto"/>
        <w:rPr>
          <w:rFonts w:asciiTheme="minorHAnsi" w:hAnsiTheme="minorHAnsi"/>
          <w:sz w:val="24"/>
          <w:szCs w:val="24"/>
        </w:rPr>
      </w:pPr>
      <w:r w:rsidRPr="004E0EF8">
        <w:rPr>
          <w:rFonts w:asciiTheme="minorHAnsi" w:hAnsiTheme="minorHAnsi"/>
          <w:sz w:val="24"/>
          <w:szCs w:val="24"/>
        </w:rPr>
        <w:t xml:space="preserve">výskum transformačného procesu spoločensko-ekonomickej situácie s dopadom </w:t>
      </w:r>
      <w:r w:rsidR="00FD24DC">
        <w:rPr>
          <w:rFonts w:asciiTheme="minorHAnsi" w:hAnsiTheme="minorHAnsi"/>
          <w:sz w:val="24"/>
          <w:szCs w:val="24"/>
        </w:rPr>
        <w:br/>
      </w:r>
      <w:r w:rsidRPr="004E0EF8">
        <w:rPr>
          <w:rFonts w:asciiTheme="minorHAnsi" w:hAnsiTheme="minorHAnsi"/>
          <w:sz w:val="24"/>
          <w:szCs w:val="24"/>
        </w:rPr>
        <w:t xml:space="preserve">na výrobnú i nevýrobnú sféru hospodárstva,  v environmentálnej geografii, </w:t>
      </w:r>
    </w:p>
    <w:p w:rsidR="00C84F9A" w:rsidRPr="004E0EF8" w:rsidRDefault="00C84F9A" w:rsidP="00CA5E57">
      <w:pPr>
        <w:pStyle w:val="Odsekzoznamu"/>
        <w:numPr>
          <w:ilvl w:val="0"/>
          <w:numId w:val="39"/>
        </w:numPr>
        <w:spacing w:after="0" w:line="240" w:lineRule="auto"/>
        <w:rPr>
          <w:rFonts w:asciiTheme="minorHAnsi" w:hAnsiTheme="minorHAnsi"/>
          <w:sz w:val="24"/>
          <w:szCs w:val="24"/>
        </w:rPr>
      </w:pPr>
      <w:r w:rsidRPr="004E0EF8">
        <w:rPr>
          <w:rFonts w:asciiTheme="minorHAnsi" w:hAnsiTheme="minorHAnsi"/>
          <w:sz w:val="24"/>
          <w:szCs w:val="24"/>
        </w:rPr>
        <w:t>výskum časopriestorových zmien kvality životného prostredia a trvaloudržateľného r</w:t>
      </w:r>
      <w:r w:rsidR="00DF20B8">
        <w:rPr>
          <w:rFonts w:asciiTheme="minorHAnsi" w:hAnsiTheme="minorHAnsi"/>
          <w:sz w:val="24"/>
          <w:szCs w:val="24"/>
        </w:rPr>
        <w:t>ozvoja, v regionálnej geografii</w:t>
      </w:r>
      <w:r w:rsidR="00DF20B8" w:rsidRPr="00DF20B8">
        <w:rPr>
          <w:rFonts w:asciiTheme="minorHAnsi" w:hAnsiTheme="minorHAnsi"/>
          <w:sz w:val="24"/>
          <w:szCs w:val="24"/>
        </w:rPr>
        <w:t>,</w:t>
      </w:r>
    </w:p>
    <w:p w:rsidR="00C84F9A" w:rsidRPr="004E0EF8" w:rsidRDefault="00C84F9A" w:rsidP="00CA5E57">
      <w:pPr>
        <w:pStyle w:val="Odsekzoznamu"/>
        <w:numPr>
          <w:ilvl w:val="0"/>
          <w:numId w:val="39"/>
        </w:numPr>
        <w:spacing w:after="0" w:line="240" w:lineRule="auto"/>
        <w:rPr>
          <w:rFonts w:asciiTheme="minorHAnsi" w:hAnsiTheme="minorHAnsi"/>
          <w:sz w:val="24"/>
          <w:szCs w:val="24"/>
        </w:rPr>
      </w:pPr>
      <w:r w:rsidRPr="004E0EF8">
        <w:rPr>
          <w:rFonts w:asciiTheme="minorHAnsi" w:hAnsiTheme="minorHAnsi"/>
          <w:sz w:val="24"/>
          <w:szCs w:val="24"/>
        </w:rPr>
        <w:t>výskum geografických problémov na rôznych hierarchických úrovniach (regionálnej, subregionálnej a lokálnej).</w:t>
      </w:r>
    </w:p>
    <w:p w:rsidR="00C84F9A" w:rsidRPr="004E0EF8" w:rsidRDefault="00C84F9A" w:rsidP="00CA5E57">
      <w:pPr>
        <w:pStyle w:val="Odsekzoznamu"/>
        <w:numPr>
          <w:ilvl w:val="0"/>
          <w:numId w:val="47"/>
        </w:numPr>
        <w:spacing w:after="0" w:line="240" w:lineRule="auto"/>
        <w:ind w:left="284" w:hanging="284"/>
        <w:rPr>
          <w:rFonts w:asciiTheme="minorHAnsi" w:hAnsiTheme="minorHAnsi"/>
          <w:i/>
          <w:sz w:val="24"/>
          <w:szCs w:val="24"/>
        </w:rPr>
      </w:pPr>
      <w:r w:rsidRPr="004E0EF8">
        <w:rPr>
          <w:rFonts w:asciiTheme="minorHAnsi" w:hAnsiTheme="minorHAnsi"/>
          <w:i/>
          <w:sz w:val="24"/>
          <w:szCs w:val="24"/>
        </w:rPr>
        <w:t>Regionálny rozvoj</w:t>
      </w:r>
    </w:p>
    <w:p w:rsidR="00C84F9A" w:rsidRPr="004E0EF8" w:rsidRDefault="00C84F9A" w:rsidP="00CA5E57">
      <w:pPr>
        <w:pStyle w:val="Odsekzoznamu"/>
        <w:numPr>
          <w:ilvl w:val="0"/>
          <w:numId w:val="39"/>
        </w:numPr>
        <w:spacing w:after="0" w:line="240" w:lineRule="auto"/>
        <w:rPr>
          <w:rFonts w:asciiTheme="minorHAnsi" w:hAnsiTheme="minorHAnsi"/>
          <w:sz w:val="24"/>
          <w:szCs w:val="24"/>
        </w:rPr>
      </w:pPr>
      <w:r w:rsidRPr="004E0EF8">
        <w:rPr>
          <w:rFonts w:asciiTheme="minorHAnsi" w:hAnsiTheme="minorHAnsi"/>
          <w:sz w:val="24"/>
          <w:szCs w:val="24"/>
        </w:rPr>
        <w:t>riešenie priestorovej disparity pohraničných území, vidieka, mikroregiónov, trhu práce, kvality života, sociálno-patologických javov a pod.</w:t>
      </w:r>
    </w:p>
    <w:p w:rsidR="00C84F9A" w:rsidRPr="004E0EF8" w:rsidRDefault="00C84F9A" w:rsidP="00CA5E57">
      <w:pPr>
        <w:pStyle w:val="Odsekzoznamu"/>
        <w:numPr>
          <w:ilvl w:val="0"/>
          <w:numId w:val="47"/>
        </w:numPr>
        <w:spacing w:after="0" w:line="240" w:lineRule="auto"/>
        <w:ind w:left="284" w:hanging="284"/>
        <w:rPr>
          <w:rFonts w:asciiTheme="minorHAnsi" w:hAnsiTheme="minorHAnsi"/>
          <w:i/>
          <w:sz w:val="24"/>
          <w:szCs w:val="24"/>
        </w:rPr>
      </w:pPr>
      <w:r w:rsidRPr="004E0EF8">
        <w:rPr>
          <w:rFonts w:asciiTheme="minorHAnsi" w:hAnsiTheme="minorHAnsi"/>
          <w:i/>
          <w:sz w:val="24"/>
          <w:szCs w:val="24"/>
        </w:rPr>
        <w:t>Gemológia</w:t>
      </w:r>
    </w:p>
    <w:p w:rsidR="00C84F9A" w:rsidRPr="004E0EF8" w:rsidRDefault="00C84F9A" w:rsidP="00CA5E57">
      <w:pPr>
        <w:pStyle w:val="Odsekzoznamu"/>
        <w:numPr>
          <w:ilvl w:val="0"/>
          <w:numId w:val="39"/>
        </w:numPr>
        <w:spacing w:after="0" w:line="240" w:lineRule="auto"/>
        <w:rPr>
          <w:rFonts w:asciiTheme="minorHAnsi" w:hAnsiTheme="minorHAnsi"/>
          <w:sz w:val="24"/>
          <w:szCs w:val="24"/>
        </w:rPr>
      </w:pPr>
      <w:r w:rsidRPr="004E0EF8">
        <w:rPr>
          <w:rFonts w:asciiTheme="minorHAnsi" w:hAnsiTheme="minorHAnsi"/>
          <w:sz w:val="24"/>
          <w:szCs w:val="24"/>
        </w:rPr>
        <w:t>výskum drevných opálov z rôznych lokalít Slovenska s cieľom identifikácie ich kvality pre šperkové účely a s cieľom rekonštrukcie treťohornej krajiny podlo</w:t>
      </w:r>
      <w:r w:rsidR="00DF20B8">
        <w:rPr>
          <w:rFonts w:asciiTheme="minorHAnsi" w:hAnsiTheme="minorHAnsi"/>
          <w:sz w:val="24"/>
          <w:szCs w:val="24"/>
        </w:rPr>
        <w:t>ženej paleobotanickým výskumom</w:t>
      </w:r>
      <w:r w:rsidR="004D35BF" w:rsidRPr="00DF20B8">
        <w:rPr>
          <w:rFonts w:asciiTheme="minorHAnsi" w:hAnsiTheme="minorHAnsi"/>
          <w:sz w:val="24"/>
          <w:szCs w:val="24"/>
        </w:rPr>
        <w:t>,</w:t>
      </w:r>
    </w:p>
    <w:p w:rsidR="00C84F9A" w:rsidRPr="004E0EF8" w:rsidRDefault="00C84F9A" w:rsidP="00CA5E57">
      <w:pPr>
        <w:pStyle w:val="Odsekzoznamu"/>
        <w:numPr>
          <w:ilvl w:val="0"/>
          <w:numId w:val="39"/>
        </w:numPr>
        <w:spacing w:after="0" w:line="240" w:lineRule="auto"/>
        <w:rPr>
          <w:rFonts w:asciiTheme="minorHAnsi" w:hAnsiTheme="minorHAnsi"/>
          <w:sz w:val="24"/>
          <w:szCs w:val="24"/>
        </w:rPr>
      </w:pPr>
      <w:r w:rsidRPr="004E0EF8">
        <w:rPr>
          <w:rFonts w:asciiTheme="minorHAnsi" w:hAnsiTheme="minorHAnsi"/>
          <w:sz w:val="24"/>
          <w:szCs w:val="24"/>
        </w:rPr>
        <w:t>výskum obsidiánov a ďalších kremitých látok Ramonovou spektroskopiou. Geofyzikálne merania archeologických objektov.</w:t>
      </w:r>
    </w:p>
    <w:p w:rsidR="00C84F9A" w:rsidRPr="004E0EF8" w:rsidRDefault="00C84F9A" w:rsidP="00C84F9A">
      <w:pPr>
        <w:rPr>
          <w:rFonts w:asciiTheme="minorHAnsi" w:hAnsiTheme="minorHAnsi"/>
          <w:sz w:val="24"/>
          <w:szCs w:val="24"/>
        </w:rPr>
      </w:pPr>
    </w:p>
    <w:p w:rsidR="00C84F9A" w:rsidRPr="004E0EF8" w:rsidRDefault="00C84F9A" w:rsidP="00C84F9A">
      <w:pPr>
        <w:rPr>
          <w:rFonts w:asciiTheme="minorHAnsi" w:hAnsiTheme="minorHAnsi"/>
          <w:i/>
          <w:sz w:val="24"/>
          <w:szCs w:val="24"/>
          <w:u w:val="single"/>
        </w:rPr>
      </w:pPr>
      <w:r w:rsidRPr="004E0EF8">
        <w:rPr>
          <w:rFonts w:asciiTheme="minorHAnsi" w:hAnsiTheme="minorHAnsi"/>
          <w:i/>
          <w:sz w:val="24"/>
          <w:szCs w:val="24"/>
          <w:u w:val="single"/>
        </w:rPr>
        <w:t>V oblasti Vied o živej prírode:</w:t>
      </w:r>
    </w:p>
    <w:p w:rsidR="00C84F9A" w:rsidRPr="004E0EF8" w:rsidRDefault="00C84F9A" w:rsidP="00CA5E57">
      <w:pPr>
        <w:pStyle w:val="Odsekzoznamu"/>
        <w:numPr>
          <w:ilvl w:val="0"/>
          <w:numId w:val="47"/>
        </w:numPr>
        <w:spacing w:after="0" w:line="240" w:lineRule="auto"/>
        <w:ind w:left="284" w:hanging="284"/>
        <w:rPr>
          <w:rFonts w:asciiTheme="minorHAnsi" w:hAnsiTheme="minorHAnsi"/>
          <w:i/>
          <w:sz w:val="24"/>
          <w:szCs w:val="24"/>
        </w:rPr>
      </w:pPr>
      <w:bookmarkStart w:id="144" w:name="_Toc411412610"/>
      <w:bookmarkStart w:id="145" w:name="_Toc411412612"/>
      <w:r w:rsidRPr="004E0EF8">
        <w:rPr>
          <w:rFonts w:asciiTheme="minorHAnsi" w:hAnsiTheme="minorHAnsi"/>
          <w:i/>
          <w:sz w:val="24"/>
          <w:szCs w:val="24"/>
        </w:rPr>
        <w:t>Fyziológia a molekulárna biológia rastlín</w:t>
      </w:r>
      <w:bookmarkEnd w:id="144"/>
    </w:p>
    <w:p w:rsidR="00C84F9A" w:rsidRPr="004E0EF8" w:rsidRDefault="00C84F9A" w:rsidP="00CA5E57">
      <w:pPr>
        <w:pStyle w:val="Odsekzoznamu"/>
        <w:numPr>
          <w:ilvl w:val="0"/>
          <w:numId w:val="39"/>
        </w:numPr>
        <w:spacing w:after="0" w:line="240" w:lineRule="auto"/>
        <w:rPr>
          <w:rFonts w:asciiTheme="minorHAnsi" w:hAnsiTheme="minorHAnsi"/>
          <w:sz w:val="24"/>
          <w:szCs w:val="24"/>
        </w:rPr>
      </w:pPr>
      <w:r w:rsidRPr="004E0EF8">
        <w:rPr>
          <w:rFonts w:asciiTheme="minorHAnsi" w:hAnsiTheme="minorHAnsi"/>
          <w:sz w:val="24"/>
          <w:szCs w:val="24"/>
        </w:rPr>
        <w:t>analýza vplyvu vybraných stresových faktorov prostredia na fyziologické, anatomicko-morfologické a</w:t>
      </w:r>
      <w:r w:rsidR="00DF20B8">
        <w:rPr>
          <w:rFonts w:asciiTheme="minorHAnsi" w:hAnsiTheme="minorHAnsi"/>
          <w:sz w:val="24"/>
          <w:szCs w:val="24"/>
        </w:rPr>
        <w:t xml:space="preserve"> molekulárno-biologické procesy</w:t>
      </w:r>
      <w:r w:rsidR="004D35BF" w:rsidRPr="00DF20B8">
        <w:rPr>
          <w:rFonts w:asciiTheme="minorHAnsi" w:hAnsiTheme="minorHAnsi"/>
          <w:sz w:val="24"/>
          <w:szCs w:val="24"/>
        </w:rPr>
        <w:t>,</w:t>
      </w:r>
    </w:p>
    <w:p w:rsidR="00C84F9A" w:rsidRPr="004E0EF8" w:rsidRDefault="00C84F9A" w:rsidP="00CA5E57">
      <w:pPr>
        <w:pStyle w:val="Odsekzoznamu"/>
        <w:numPr>
          <w:ilvl w:val="0"/>
          <w:numId w:val="39"/>
        </w:numPr>
        <w:spacing w:after="0" w:line="240" w:lineRule="auto"/>
        <w:rPr>
          <w:rFonts w:asciiTheme="minorHAnsi" w:hAnsiTheme="minorHAnsi"/>
          <w:sz w:val="24"/>
          <w:szCs w:val="24"/>
        </w:rPr>
      </w:pPr>
      <w:r w:rsidRPr="004E0EF8">
        <w:rPr>
          <w:rFonts w:asciiTheme="minorHAnsi" w:hAnsiTheme="minorHAnsi"/>
          <w:sz w:val="24"/>
          <w:szCs w:val="24"/>
        </w:rPr>
        <w:t xml:space="preserve">výskum medzidruhových hybridov jedlí a borovíc na Slovensku z hľadiska sledovania enzymatickej variability antioxidačných enzýmov. Štúdium chloroplastovej </w:t>
      </w:r>
      <w:r w:rsidR="00FD24DC">
        <w:rPr>
          <w:rFonts w:asciiTheme="minorHAnsi" w:hAnsiTheme="minorHAnsi"/>
          <w:sz w:val="24"/>
          <w:szCs w:val="24"/>
        </w:rPr>
        <w:br/>
      </w:r>
      <w:r w:rsidRPr="004E0EF8">
        <w:rPr>
          <w:rFonts w:asciiTheme="minorHAnsi" w:hAnsiTheme="minorHAnsi"/>
          <w:sz w:val="24"/>
          <w:szCs w:val="24"/>
        </w:rPr>
        <w:t>a mitochondriálnej DNA z hľadiska sledovania fylogenetických a vývinových vzťahov rastlín.</w:t>
      </w:r>
    </w:p>
    <w:p w:rsidR="00C84F9A" w:rsidRPr="004E0EF8" w:rsidRDefault="00C84F9A" w:rsidP="00CA5E57">
      <w:pPr>
        <w:pStyle w:val="Odsekzoznamu"/>
        <w:numPr>
          <w:ilvl w:val="0"/>
          <w:numId w:val="47"/>
        </w:numPr>
        <w:spacing w:after="0" w:line="240" w:lineRule="auto"/>
        <w:ind w:left="284" w:hanging="284"/>
        <w:rPr>
          <w:rFonts w:asciiTheme="minorHAnsi" w:hAnsiTheme="minorHAnsi"/>
          <w:i/>
          <w:sz w:val="24"/>
          <w:szCs w:val="24"/>
        </w:rPr>
      </w:pPr>
      <w:bookmarkStart w:id="146" w:name="_Toc411412611"/>
      <w:r w:rsidRPr="004E0EF8">
        <w:rPr>
          <w:rFonts w:asciiTheme="minorHAnsi" w:hAnsiTheme="minorHAnsi"/>
          <w:i/>
          <w:sz w:val="24"/>
          <w:szCs w:val="24"/>
        </w:rPr>
        <w:t>Molekulárno-genetický a morfologický výskum živočíšnych objektov a človeka</w:t>
      </w:r>
      <w:bookmarkEnd w:id="146"/>
    </w:p>
    <w:p w:rsidR="00C84F9A" w:rsidRPr="004E0EF8" w:rsidRDefault="00C84F9A" w:rsidP="00CA5E57">
      <w:pPr>
        <w:pStyle w:val="Odsekzoznamu"/>
        <w:numPr>
          <w:ilvl w:val="0"/>
          <w:numId w:val="39"/>
        </w:numPr>
        <w:spacing w:after="0" w:line="240" w:lineRule="auto"/>
        <w:rPr>
          <w:rFonts w:asciiTheme="minorHAnsi" w:hAnsiTheme="minorHAnsi"/>
          <w:sz w:val="24"/>
          <w:szCs w:val="24"/>
        </w:rPr>
      </w:pPr>
      <w:r w:rsidRPr="004E0EF8">
        <w:rPr>
          <w:rFonts w:asciiTheme="minorHAnsi" w:hAnsiTheme="minorHAnsi"/>
          <w:sz w:val="24"/>
          <w:szCs w:val="24"/>
        </w:rPr>
        <w:t>komplexný výskum kosti a kostného tkaniva na úrovni molekulárnej, genetickej, mikroskopickej a makroskopickej u rôzny</w:t>
      </w:r>
      <w:r w:rsidR="00DF20B8">
        <w:rPr>
          <w:rFonts w:asciiTheme="minorHAnsi" w:hAnsiTheme="minorHAnsi"/>
          <w:sz w:val="24"/>
          <w:szCs w:val="24"/>
        </w:rPr>
        <w:t>ch druhov živočíchov a človeka</w:t>
      </w:r>
      <w:r w:rsidR="004D35BF" w:rsidRPr="00DF20B8">
        <w:rPr>
          <w:rFonts w:asciiTheme="minorHAnsi" w:hAnsiTheme="minorHAnsi"/>
          <w:sz w:val="24"/>
          <w:szCs w:val="24"/>
        </w:rPr>
        <w:t>,</w:t>
      </w:r>
    </w:p>
    <w:p w:rsidR="00C84F9A" w:rsidRPr="004E0EF8" w:rsidRDefault="00C84F9A" w:rsidP="00CA5E57">
      <w:pPr>
        <w:pStyle w:val="Odsekzoznamu"/>
        <w:numPr>
          <w:ilvl w:val="0"/>
          <w:numId w:val="39"/>
        </w:numPr>
        <w:spacing w:after="0" w:line="240" w:lineRule="auto"/>
        <w:rPr>
          <w:rFonts w:asciiTheme="minorHAnsi" w:hAnsiTheme="minorHAnsi"/>
          <w:sz w:val="24"/>
          <w:szCs w:val="24"/>
        </w:rPr>
      </w:pPr>
      <w:r w:rsidRPr="004E0EF8">
        <w:rPr>
          <w:rFonts w:asciiTheme="minorHAnsi" w:hAnsiTheme="minorHAnsi"/>
          <w:sz w:val="24"/>
          <w:szCs w:val="24"/>
        </w:rPr>
        <w:t>výskum genetickej variability so zameraním na ochorenia kostného met</w:t>
      </w:r>
      <w:r w:rsidR="00DF20B8">
        <w:rPr>
          <w:rFonts w:asciiTheme="minorHAnsi" w:hAnsiTheme="minorHAnsi"/>
          <w:sz w:val="24"/>
          <w:szCs w:val="24"/>
        </w:rPr>
        <w:t>abolizmu človeka (osteoporóza</w:t>
      </w:r>
      <w:r w:rsidR="004D35BF">
        <w:rPr>
          <w:rFonts w:asciiTheme="minorHAnsi" w:hAnsiTheme="minorHAnsi"/>
          <w:sz w:val="24"/>
          <w:szCs w:val="24"/>
        </w:rPr>
        <w:t>)</w:t>
      </w:r>
      <w:r w:rsidR="004D35BF" w:rsidRPr="00DF20B8">
        <w:rPr>
          <w:rFonts w:asciiTheme="minorHAnsi" w:hAnsiTheme="minorHAnsi"/>
          <w:sz w:val="24"/>
          <w:szCs w:val="24"/>
        </w:rPr>
        <w:t>,</w:t>
      </w:r>
    </w:p>
    <w:p w:rsidR="00C84F9A" w:rsidRPr="004E0EF8" w:rsidRDefault="00C84F9A" w:rsidP="00CA5E57">
      <w:pPr>
        <w:pStyle w:val="Odsekzoznamu"/>
        <w:numPr>
          <w:ilvl w:val="0"/>
          <w:numId w:val="39"/>
        </w:numPr>
        <w:spacing w:after="0" w:line="240" w:lineRule="auto"/>
        <w:rPr>
          <w:rFonts w:asciiTheme="minorHAnsi" w:hAnsiTheme="minorHAnsi"/>
          <w:sz w:val="24"/>
          <w:szCs w:val="24"/>
        </w:rPr>
      </w:pPr>
      <w:r w:rsidRPr="004E0EF8">
        <w:rPr>
          <w:rFonts w:asciiTheme="minorHAnsi" w:hAnsiTheme="minorHAnsi"/>
          <w:sz w:val="24"/>
          <w:szCs w:val="24"/>
        </w:rPr>
        <w:t xml:space="preserve">sledovanie vplyvu rizikových faktorov prostredia (ťažké kovy, toxíny) na zmeny kostného tkaniva na štrukturálnej, </w:t>
      </w:r>
      <w:r w:rsidR="00DF20B8">
        <w:rPr>
          <w:rFonts w:asciiTheme="minorHAnsi" w:hAnsiTheme="minorHAnsi"/>
          <w:sz w:val="24"/>
          <w:szCs w:val="24"/>
        </w:rPr>
        <w:t>bunkovej a molekulárnej úrovni</w:t>
      </w:r>
      <w:r w:rsidR="004D35BF" w:rsidRPr="00DF20B8">
        <w:rPr>
          <w:rFonts w:asciiTheme="minorHAnsi" w:hAnsiTheme="minorHAnsi"/>
          <w:sz w:val="24"/>
          <w:szCs w:val="24"/>
        </w:rPr>
        <w:t>,</w:t>
      </w:r>
    </w:p>
    <w:p w:rsidR="00C84F9A" w:rsidRPr="004E0EF8" w:rsidRDefault="00C84F9A" w:rsidP="00CA5E57">
      <w:pPr>
        <w:pStyle w:val="Odsekzoznamu"/>
        <w:numPr>
          <w:ilvl w:val="0"/>
          <w:numId w:val="39"/>
        </w:numPr>
        <w:spacing w:after="0" w:line="240" w:lineRule="auto"/>
        <w:rPr>
          <w:rFonts w:asciiTheme="minorHAnsi" w:hAnsiTheme="minorHAnsi"/>
          <w:sz w:val="24"/>
          <w:szCs w:val="24"/>
        </w:rPr>
      </w:pPr>
      <w:r w:rsidRPr="004E0EF8">
        <w:rPr>
          <w:rFonts w:asciiTheme="minorHAnsi" w:hAnsiTheme="minorHAnsi"/>
          <w:sz w:val="24"/>
          <w:szCs w:val="24"/>
        </w:rPr>
        <w:t>výskum historickej DNA (aDNA) zameraný na pôvod stredovekých populácií a analýzy osteoantropologických charakteristík v rámci rekonšt</w:t>
      </w:r>
      <w:r w:rsidR="00DF20B8">
        <w:rPr>
          <w:rFonts w:asciiTheme="minorHAnsi" w:hAnsiTheme="minorHAnsi"/>
          <w:sz w:val="24"/>
          <w:szCs w:val="24"/>
        </w:rPr>
        <w:t>rukcie ich biologického habitu</w:t>
      </w:r>
      <w:r w:rsidR="004D35BF" w:rsidRPr="00DF20B8">
        <w:rPr>
          <w:rFonts w:asciiTheme="minorHAnsi" w:hAnsiTheme="minorHAnsi"/>
          <w:sz w:val="24"/>
          <w:szCs w:val="24"/>
        </w:rPr>
        <w:t>,</w:t>
      </w:r>
    </w:p>
    <w:p w:rsidR="00C84F9A" w:rsidRPr="004E0EF8" w:rsidRDefault="00C84F9A" w:rsidP="00CA5E57">
      <w:pPr>
        <w:pStyle w:val="Odsekzoznamu"/>
        <w:numPr>
          <w:ilvl w:val="0"/>
          <w:numId w:val="39"/>
        </w:numPr>
        <w:spacing w:after="0" w:line="240" w:lineRule="auto"/>
        <w:rPr>
          <w:rFonts w:asciiTheme="minorHAnsi" w:hAnsiTheme="minorHAnsi"/>
          <w:sz w:val="24"/>
          <w:szCs w:val="24"/>
        </w:rPr>
      </w:pPr>
      <w:r w:rsidRPr="004E0EF8">
        <w:rPr>
          <w:rFonts w:asciiTheme="minorHAnsi" w:hAnsiTheme="minorHAnsi"/>
          <w:sz w:val="24"/>
          <w:szCs w:val="24"/>
        </w:rPr>
        <w:t xml:space="preserve">analýza genetickej variability vo vzťahu k významným znakom hospodárskych zvierat </w:t>
      </w:r>
      <w:r w:rsidR="00FD24DC">
        <w:rPr>
          <w:rFonts w:asciiTheme="minorHAnsi" w:hAnsiTheme="minorHAnsi"/>
          <w:sz w:val="24"/>
          <w:szCs w:val="24"/>
        </w:rPr>
        <w:br/>
      </w:r>
      <w:r w:rsidRPr="004E0EF8">
        <w:rPr>
          <w:rFonts w:asciiTheme="minorHAnsi" w:hAnsiTheme="minorHAnsi"/>
          <w:sz w:val="24"/>
          <w:szCs w:val="24"/>
        </w:rPr>
        <w:t>za účelom zlepšenia parametrov reprodukcie a kvality mäsa.</w:t>
      </w:r>
    </w:p>
    <w:p w:rsidR="00C84F9A" w:rsidRPr="004E0EF8" w:rsidRDefault="00C84F9A" w:rsidP="00CA5E57">
      <w:pPr>
        <w:pStyle w:val="Odsekzoznamu"/>
        <w:numPr>
          <w:ilvl w:val="0"/>
          <w:numId w:val="47"/>
        </w:numPr>
        <w:spacing w:after="0" w:line="240" w:lineRule="auto"/>
        <w:ind w:left="284" w:hanging="284"/>
        <w:rPr>
          <w:rFonts w:asciiTheme="minorHAnsi" w:hAnsiTheme="minorHAnsi"/>
          <w:i/>
          <w:sz w:val="24"/>
          <w:szCs w:val="24"/>
        </w:rPr>
      </w:pPr>
      <w:r w:rsidRPr="004E0EF8">
        <w:rPr>
          <w:rFonts w:asciiTheme="minorHAnsi" w:hAnsiTheme="minorHAnsi"/>
          <w:i/>
          <w:sz w:val="24"/>
          <w:szCs w:val="24"/>
        </w:rPr>
        <w:t>Fyziológia živočíchov a človeka</w:t>
      </w:r>
      <w:bookmarkEnd w:id="145"/>
    </w:p>
    <w:p w:rsidR="00C84F9A" w:rsidRPr="004E0EF8" w:rsidRDefault="00C84F9A" w:rsidP="00CA5E57">
      <w:pPr>
        <w:pStyle w:val="Odsekzoznamu"/>
        <w:numPr>
          <w:ilvl w:val="0"/>
          <w:numId w:val="39"/>
        </w:numPr>
        <w:spacing w:after="0" w:line="240" w:lineRule="auto"/>
        <w:rPr>
          <w:rFonts w:asciiTheme="minorHAnsi" w:hAnsiTheme="minorHAnsi"/>
          <w:strike/>
          <w:sz w:val="24"/>
          <w:szCs w:val="24"/>
        </w:rPr>
      </w:pPr>
      <w:bookmarkStart w:id="147" w:name="_Toc411412613"/>
      <w:r w:rsidRPr="004E0EF8">
        <w:rPr>
          <w:rFonts w:asciiTheme="minorHAnsi" w:hAnsiTheme="minorHAnsi"/>
          <w:sz w:val="24"/>
          <w:szCs w:val="24"/>
        </w:rPr>
        <w:t xml:space="preserve">kvalitatívne a kvantitatívne analýzy látok rôznej chemickej povahy najmä </w:t>
      </w:r>
      <w:r w:rsidR="00FD24DC">
        <w:rPr>
          <w:rFonts w:asciiTheme="minorHAnsi" w:hAnsiTheme="minorHAnsi"/>
          <w:sz w:val="24"/>
          <w:szCs w:val="24"/>
        </w:rPr>
        <w:br/>
      </w:r>
      <w:r w:rsidRPr="004E0EF8">
        <w:rPr>
          <w:rFonts w:asciiTheme="minorHAnsi" w:hAnsiTheme="minorHAnsi"/>
          <w:sz w:val="24"/>
          <w:szCs w:val="24"/>
        </w:rPr>
        <w:t xml:space="preserve">s environmentálnym dopadom v biologických tkanivách a tekutinách s využitím metód kvapalinovej chromatografie, hmotnostnej spektrometrie a fyziometrie  s cieľom objasniť vplyv potenciálnych patogénov a možných fyziologických disruptorov na vybrané aspekty zdravia živočíchov a človeka. </w:t>
      </w:r>
    </w:p>
    <w:p w:rsidR="00C84F9A" w:rsidRPr="004E0EF8" w:rsidRDefault="00C84F9A" w:rsidP="00CA5E57">
      <w:pPr>
        <w:pStyle w:val="Odsekzoznamu"/>
        <w:numPr>
          <w:ilvl w:val="0"/>
          <w:numId w:val="47"/>
        </w:numPr>
        <w:spacing w:after="0" w:line="240" w:lineRule="auto"/>
        <w:ind w:left="284" w:hanging="284"/>
        <w:rPr>
          <w:rFonts w:asciiTheme="minorHAnsi" w:hAnsiTheme="minorHAnsi"/>
          <w:i/>
          <w:sz w:val="24"/>
          <w:szCs w:val="24"/>
        </w:rPr>
      </w:pPr>
      <w:r w:rsidRPr="004E0EF8">
        <w:rPr>
          <w:rFonts w:asciiTheme="minorHAnsi" w:hAnsiTheme="minorHAnsi"/>
          <w:i/>
          <w:sz w:val="24"/>
          <w:szCs w:val="24"/>
        </w:rPr>
        <w:t>Bunková biológia</w:t>
      </w:r>
      <w:bookmarkEnd w:id="147"/>
    </w:p>
    <w:p w:rsidR="00C84F9A" w:rsidRPr="004E0EF8" w:rsidRDefault="00C84F9A" w:rsidP="00CA5E57">
      <w:pPr>
        <w:pStyle w:val="Odsekzoznamu"/>
        <w:numPr>
          <w:ilvl w:val="0"/>
          <w:numId w:val="39"/>
        </w:numPr>
        <w:spacing w:after="0" w:line="240" w:lineRule="auto"/>
        <w:jc w:val="left"/>
        <w:rPr>
          <w:rFonts w:asciiTheme="minorHAnsi" w:hAnsiTheme="minorHAnsi"/>
          <w:sz w:val="24"/>
          <w:szCs w:val="24"/>
        </w:rPr>
      </w:pPr>
      <w:r w:rsidRPr="004E0EF8">
        <w:rPr>
          <w:rFonts w:asciiTheme="minorHAnsi" w:hAnsiTheme="minorHAnsi"/>
          <w:sz w:val="24"/>
          <w:szCs w:val="24"/>
        </w:rPr>
        <w:t xml:space="preserve">štúdium nukleologenézy a transkripcie génov rRNA včasných embryí ošípaných </w:t>
      </w:r>
      <w:r w:rsidRPr="004E0EF8">
        <w:rPr>
          <w:rFonts w:asciiTheme="minorHAnsi" w:hAnsiTheme="minorHAnsi"/>
          <w:i/>
          <w:sz w:val="24"/>
          <w:szCs w:val="24"/>
        </w:rPr>
        <w:t>in vitro,</w:t>
      </w:r>
    </w:p>
    <w:p w:rsidR="00C84F9A" w:rsidRPr="004E0EF8" w:rsidRDefault="00C84F9A" w:rsidP="00CA5E57">
      <w:pPr>
        <w:pStyle w:val="Odsekzoznamu"/>
        <w:numPr>
          <w:ilvl w:val="0"/>
          <w:numId w:val="39"/>
        </w:numPr>
        <w:spacing w:after="0" w:line="240" w:lineRule="auto"/>
        <w:jc w:val="left"/>
        <w:rPr>
          <w:rFonts w:asciiTheme="minorHAnsi" w:hAnsiTheme="minorHAnsi"/>
          <w:sz w:val="24"/>
          <w:szCs w:val="24"/>
        </w:rPr>
      </w:pPr>
      <w:r w:rsidRPr="004E0EF8">
        <w:rPr>
          <w:rFonts w:asciiTheme="minorHAnsi" w:hAnsiTheme="minorHAnsi"/>
          <w:sz w:val="24"/>
          <w:szCs w:val="24"/>
        </w:rPr>
        <w:lastRenderedPageBreak/>
        <w:t>medzidruhový prenos jadierka myší do enukleolovaného oocytu ošípaných s cieľom zistiť vplyv cudzieho jadierka na majoritnú aktiváciu transkripcie počas vývinu ranných štádií embryí.</w:t>
      </w:r>
    </w:p>
    <w:p w:rsidR="00C84F9A" w:rsidRPr="004E0EF8" w:rsidRDefault="00C84F9A" w:rsidP="002E0CD5"/>
    <w:p w:rsidR="00C84F9A" w:rsidRPr="004E0EF8" w:rsidRDefault="00C84F9A" w:rsidP="00C84F9A">
      <w:pPr>
        <w:rPr>
          <w:rFonts w:asciiTheme="minorHAnsi" w:hAnsiTheme="minorHAnsi"/>
          <w:i/>
          <w:sz w:val="24"/>
          <w:szCs w:val="24"/>
          <w:u w:val="single"/>
        </w:rPr>
      </w:pPr>
      <w:r w:rsidRPr="004E0EF8">
        <w:rPr>
          <w:rFonts w:asciiTheme="minorHAnsi" w:hAnsiTheme="minorHAnsi"/>
          <w:i/>
          <w:sz w:val="24"/>
          <w:szCs w:val="24"/>
          <w:u w:val="single"/>
        </w:rPr>
        <w:t>V oblasti Environmentalistiky a ekológie:</w:t>
      </w:r>
    </w:p>
    <w:p w:rsidR="00C84F9A" w:rsidRPr="004E0EF8" w:rsidRDefault="00C84F9A" w:rsidP="00CA5E57">
      <w:pPr>
        <w:pStyle w:val="Odsekzoznamu"/>
        <w:numPr>
          <w:ilvl w:val="0"/>
          <w:numId w:val="47"/>
        </w:numPr>
        <w:spacing w:after="0" w:line="240" w:lineRule="auto"/>
        <w:ind w:left="284" w:hanging="284"/>
        <w:rPr>
          <w:rFonts w:asciiTheme="minorHAnsi" w:hAnsiTheme="minorHAnsi"/>
          <w:i/>
          <w:sz w:val="24"/>
          <w:szCs w:val="24"/>
        </w:rPr>
      </w:pPr>
      <w:r w:rsidRPr="004E0EF8">
        <w:rPr>
          <w:rFonts w:asciiTheme="minorHAnsi" w:hAnsiTheme="minorHAnsi"/>
          <w:i/>
          <w:sz w:val="24"/>
          <w:szCs w:val="24"/>
        </w:rPr>
        <w:t>Zmeny krajiny a diaľkový prieskum Zeme</w:t>
      </w:r>
    </w:p>
    <w:p w:rsidR="00C84F9A" w:rsidRPr="004E0EF8" w:rsidRDefault="00C84F9A" w:rsidP="00CA5E57">
      <w:pPr>
        <w:pStyle w:val="Odsekzoznamu"/>
        <w:numPr>
          <w:ilvl w:val="0"/>
          <w:numId w:val="39"/>
        </w:numPr>
        <w:spacing w:after="0" w:line="240" w:lineRule="auto"/>
        <w:rPr>
          <w:rFonts w:asciiTheme="minorHAnsi" w:hAnsiTheme="minorHAnsi"/>
          <w:sz w:val="24"/>
          <w:szCs w:val="24"/>
        </w:rPr>
      </w:pPr>
      <w:r w:rsidRPr="004E0EF8">
        <w:rPr>
          <w:rFonts w:asciiTheme="minorHAnsi" w:hAnsiTheme="minorHAnsi"/>
          <w:sz w:val="24"/>
          <w:szCs w:val="24"/>
        </w:rPr>
        <w:t xml:space="preserve">rozvoj metód mapovania druhotnej krajinnej štruktúry krajiny v jednotlivých krajinných typoch Slovenska; interpretácia leteckých a satelitných snímok pre potreby sledovania vývoja krajiny, sledovanie procesov a zmien krajiny v oblasti vysokohorskej krajiny  </w:t>
      </w:r>
      <w:r w:rsidR="00FD24DC">
        <w:rPr>
          <w:rFonts w:asciiTheme="minorHAnsi" w:hAnsiTheme="minorHAnsi"/>
          <w:sz w:val="24"/>
          <w:szCs w:val="24"/>
        </w:rPr>
        <w:br/>
      </w:r>
      <w:r w:rsidRPr="004E0EF8">
        <w:rPr>
          <w:rFonts w:asciiTheme="minorHAnsi" w:hAnsiTheme="minorHAnsi"/>
          <w:sz w:val="24"/>
          <w:szCs w:val="24"/>
        </w:rPr>
        <w:t>s dôrazom na alpínske prostredie.</w:t>
      </w:r>
    </w:p>
    <w:p w:rsidR="00C84F9A" w:rsidRPr="004E0EF8" w:rsidRDefault="00C84F9A" w:rsidP="00CA5E57">
      <w:pPr>
        <w:pStyle w:val="Odsekzoznamu"/>
        <w:numPr>
          <w:ilvl w:val="0"/>
          <w:numId w:val="47"/>
        </w:numPr>
        <w:spacing w:after="0" w:line="240" w:lineRule="auto"/>
        <w:ind w:left="284" w:hanging="284"/>
        <w:rPr>
          <w:rFonts w:asciiTheme="minorHAnsi" w:hAnsiTheme="minorHAnsi"/>
          <w:i/>
          <w:sz w:val="24"/>
          <w:szCs w:val="24"/>
        </w:rPr>
      </w:pPr>
      <w:bookmarkStart w:id="148" w:name="_Toc411412615"/>
      <w:r w:rsidRPr="004E0EF8">
        <w:rPr>
          <w:rFonts w:asciiTheme="minorHAnsi" w:hAnsiTheme="minorHAnsi"/>
          <w:i/>
          <w:sz w:val="24"/>
          <w:szCs w:val="24"/>
        </w:rPr>
        <w:t>Urbanizovaná krajina</w:t>
      </w:r>
      <w:bookmarkEnd w:id="148"/>
    </w:p>
    <w:p w:rsidR="00C84F9A" w:rsidRPr="004E0EF8" w:rsidRDefault="00C84F9A" w:rsidP="00CA5E57">
      <w:pPr>
        <w:pStyle w:val="Odsekzoznamu"/>
        <w:numPr>
          <w:ilvl w:val="0"/>
          <w:numId w:val="39"/>
        </w:numPr>
        <w:spacing w:after="0" w:line="240" w:lineRule="auto"/>
        <w:rPr>
          <w:rFonts w:asciiTheme="minorHAnsi" w:hAnsiTheme="minorHAnsi"/>
          <w:sz w:val="24"/>
          <w:szCs w:val="24"/>
        </w:rPr>
      </w:pPr>
      <w:r w:rsidRPr="004E0EF8">
        <w:rPr>
          <w:rFonts w:asciiTheme="minorHAnsi" w:hAnsiTheme="minorHAnsi"/>
          <w:sz w:val="24"/>
          <w:szCs w:val="24"/>
        </w:rPr>
        <w:t>rozpracovanie teórie a metód hodnotenia percepcie urbanizovanej krajiny, stanovenia vizuálnej kvality krajiny, estetiky, štruktúry, zdravotného stavu vegetácie a vegetačných úprav v sídelnom prostredí, sledovanie vplyvu mikroklímy na zdravotný stav vegetácie a  ovplyvňovanie mikroklimatických vlastností urbanizovaného prostredia vegetačnými úpravami.</w:t>
      </w:r>
    </w:p>
    <w:p w:rsidR="00C84F9A" w:rsidRPr="004E0EF8" w:rsidRDefault="00C84F9A" w:rsidP="00CA5E57">
      <w:pPr>
        <w:pStyle w:val="Odsekzoznamu"/>
        <w:numPr>
          <w:ilvl w:val="0"/>
          <w:numId w:val="47"/>
        </w:numPr>
        <w:spacing w:after="0" w:line="240" w:lineRule="auto"/>
        <w:ind w:left="284" w:hanging="284"/>
        <w:rPr>
          <w:rFonts w:asciiTheme="minorHAnsi" w:hAnsiTheme="minorHAnsi"/>
          <w:i/>
          <w:sz w:val="24"/>
          <w:szCs w:val="24"/>
        </w:rPr>
      </w:pPr>
      <w:bookmarkStart w:id="149" w:name="_Toc411412616"/>
      <w:r w:rsidRPr="004E0EF8">
        <w:rPr>
          <w:rFonts w:asciiTheme="minorHAnsi" w:hAnsiTheme="minorHAnsi"/>
          <w:i/>
          <w:sz w:val="24"/>
          <w:szCs w:val="24"/>
        </w:rPr>
        <w:t>Biodiverzita krajiny</w:t>
      </w:r>
      <w:bookmarkEnd w:id="149"/>
    </w:p>
    <w:p w:rsidR="00C84F9A" w:rsidRPr="004E0EF8" w:rsidRDefault="00C84F9A" w:rsidP="00CA5E57">
      <w:pPr>
        <w:pStyle w:val="Odsekzoznamu"/>
        <w:numPr>
          <w:ilvl w:val="0"/>
          <w:numId w:val="39"/>
        </w:numPr>
        <w:spacing w:after="0" w:line="240" w:lineRule="auto"/>
        <w:rPr>
          <w:rFonts w:asciiTheme="minorHAnsi" w:hAnsiTheme="minorHAnsi"/>
          <w:sz w:val="24"/>
          <w:szCs w:val="24"/>
        </w:rPr>
      </w:pPr>
      <w:r w:rsidRPr="004E0EF8">
        <w:rPr>
          <w:rFonts w:asciiTheme="minorHAnsi" w:hAnsiTheme="minorHAnsi"/>
          <w:sz w:val="24"/>
          <w:szCs w:val="24"/>
        </w:rPr>
        <w:t xml:space="preserve">hodnotenie biodiverzity, ekológie a biológie drobných zemných cicavcov a vážok </w:t>
      </w:r>
      <w:r w:rsidR="00FD24DC">
        <w:rPr>
          <w:rFonts w:asciiTheme="minorHAnsi" w:hAnsiTheme="minorHAnsi"/>
          <w:sz w:val="24"/>
          <w:szCs w:val="24"/>
        </w:rPr>
        <w:br/>
      </w:r>
      <w:r w:rsidRPr="004E0EF8">
        <w:rPr>
          <w:rFonts w:asciiTheme="minorHAnsi" w:hAnsiTheme="minorHAnsi"/>
          <w:sz w:val="24"/>
          <w:szCs w:val="24"/>
        </w:rPr>
        <w:t>na reprezentatívnych biotopoch s rôznym stupňom antropogénneho zaťaženia, výskum biodiverzity vegetácie v podmienkach špecifických biotopov kameňolomov a území narušených ťažobnou činnosťou.</w:t>
      </w:r>
    </w:p>
    <w:p w:rsidR="00C84F9A" w:rsidRPr="004E0EF8" w:rsidRDefault="00C84F9A" w:rsidP="00C84F9A">
      <w:pPr>
        <w:rPr>
          <w:rFonts w:asciiTheme="minorHAnsi" w:hAnsiTheme="minorHAnsi"/>
          <w:sz w:val="24"/>
          <w:szCs w:val="24"/>
        </w:rPr>
      </w:pPr>
    </w:p>
    <w:p w:rsidR="00C84F9A" w:rsidRPr="004E0EF8" w:rsidRDefault="00C84F9A" w:rsidP="00C84F9A">
      <w:pPr>
        <w:rPr>
          <w:rFonts w:asciiTheme="minorHAnsi" w:hAnsiTheme="minorHAnsi"/>
          <w:i/>
          <w:sz w:val="24"/>
          <w:szCs w:val="24"/>
          <w:u w:val="single"/>
        </w:rPr>
      </w:pPr>
      <w:r w:rsidRPr="004E0EF8">
        <w:rPr>
          <w:rFonts w:asciiTheme="minorHAnsi" w:hAnsiTheme="minorHAnsi"/>
          <w:i/>
          <w:sz w:val="24"/>
          <w:szCs w:val="24"/>
          <w:u w:val="single"/>
        </w:rPr>
        <w:t>V oblasti Fyziky:</w:t>
      </w:r>
    </w:p>
    <w:p w:rsidR="00C84F9A" w:rsidRPr="004E0EF8" w:rsidRDefault="00C84F9A" w:rsidP="00CA5E57">
      <w:pPr>
        <w:pStyle w:val="Odsekzoznamu"/>
        <w:numPr>
          <w:ilvl w:val="0"/>
          <w:numId w:val="47"/>
        </w:numPr>
        <w:spacing w:after="0" w:line="240" w:lineRule="auto"/>
        <w:ind w:left="284" w:hanging="284"/>
        <w:rPr>
          <w:rFonts w:asciiTheme="minorHAnsi" w:hAnsiTheme="minorHAnsi"/>
          <w:i/>
          <w:sz w:val="24"/>
          <w:szCs w:val="24"/>
        </w:rPr>
      </w:pPr>
      <w:bookmarkStart w:id="150" w:name="_Toc411412617"/>
      <w:r w:rsidRPr="004E0EF8">
        <w:rPr>
          <w:rFonts w:asciiTheme="minorHAnsi" w:hAnsiTheme="minorHAnsi"/>
          <w:i/>
          <w:sz w:val="24"/>
          <w:szCs w:val="24"/>
        </w:rPr>
        <w:t>Fyzika materiálov</w:t>
      </w:r>
      <w:bookmarkEnd w:id="150"/>
    </w:p>
    <w:p w:rsidR="00C84F9A" w:rsidRPr="004E0EF8" w:rsidRDefault="00C84F9A" w:rsidP="00CA5E57">
      <w:pPr>
        <w:pStyle w:val="Odsekzoznamu"/>
        <w:numPr>
          <w:ilvl w:val="0"/>
          <w:numId w:val="39"/>
        </w:numPr>
        <w:spacing w:after="0" w:line="240" w:lineRule="auto"/>
        <w:rPr>
          <w:rFonts w:asciiTheme="minorHAnsi" w:hAnsiTheme="minorHAnsi"/>
          <w:sz w:val="24"/>
          <w:szCs w:val="24"/>
        </w:rPr>
      </w:pPr>
      <w:r w:rsidRPr="004E0EF8">
        <w:rPr>
          <w:rFonts w:asciiTheme="minorHAnsi" w:hAnsiTheme="minorHAnsi"/>
          <w:sz w:val="24"/>
          <w:szCs w:val="24"/>
        </w:rPr>
        <w:t>štúdium termofyzikálnych a mechanických vlastností keramických a kompozitných materiálov, rozvoj experimentálnych metód merania fyzikálnych parametrov pevných látok a modelovanie transportu tepla v látkach. Kinetická analýza procesov prebiehajúcich v keramických materiáloch počas tepelného spracovania a  meranie mechanických vlastností  vyššie uvedených materiálov. Skúmanie tepelných vlastností korundového porcelánu tranzientnou metódou s plošným zdrojom. Modelovanie meniacich sa difúznych koeficientov vo vápennej omietke a pieskovci pomocou Boltzmannovej-Matanovej metódy. Meranie radiačnej zložky tepelnej vodivosti cementových kompozitov.</w:t>
      </w:r>
    </w:p>
    <w:p w:rsidR="004E0EF8" w:rsidRPr="004E0EF8" w:rsidRDefault="004E0EF8" w:rsidP="00C84F9A">
      <w:pPr>
        <w:rPr>
          <w:rFonts w:asciiTheme="minorHAnsi" w:hAnsiTheme="minorHAnsi"/>
          <w:sz w:val="24"/>
          <w:szCs w:val="24"/>
        </w:rPr>
      </w:pPr>
    </w:p>
    <w:p w:rsidR="00C84F9A" w:rsidRPr="004E0EF8" w:rsidRDefault="00C84F9A" w:rsidP="00C84F9A">
      <w:pPr>
        <w:rPr>
          <w:rFonts w:asciiTheme="minorHAnsi" w:hAnsiTheme="minorHAnsi"/>
          <w:i/>
          <w:sz w:val="24"/>
          <w:szCs w:val="24"/>
          <w:u w:val="single"/>
        </w:rPr>
      </w:pPr>
      <w:r w:rsidRPr="004E0EF8">
        <w:rPr>
          <w:rFonts w:asciiTheme="minorHAnsi" w:hAnsiTheme="minorHAnsi"/>
          <w:i/>
          <w:sz w:val="24"/>
          <w:szCs w:val="24"/>
          <w:u w:val="single"/>
        </w:rPr>
        <w:t>V oblasti Chémie:</w:t>
      </w:r>
    </w:p>
    <w:p w:rsidR="00C84F9A" w:rsidRPr="004E0EF8" w:rsidRDefault="00C84F9A" w:rsidP="00CA5E57">
      <w:pPr>
        <w:pStyle w:val="Odsekzoznamu"/>
        <w:numPr>
          <w:ilvl w:val="0"/>
          <w:numId w:val="47"/>
        </w:numPr>
        <w:spacing w:after="0" w:line="240" w:lineRule="auto"/>
        <w:ind w:left="284" w:hanging="284"/>
        <w:rPr>
          <w:rFonts w:asciiTheme="minorHAnsi" w:hAnsiTheme="minorHAnsi"/>
          <w:i/>
          <w:sz w:val="24"/>
          <w:szCs w:val="24"/>
        </w:rPr>
      </w:pPr>
      <w:bookmarkStart w:id="151" w:name="_Toc411412623"/>
      <w:r w:rsidRPr="004E0EF8">
        <w:rPr>
          <w:rFonts w:asciiTheme="minorHAnsi" w:hAnsiTheme="minorHAnsi"/>
          <w:i/>
          <w:sz w:val="24"/>
          <w:szCs w:val="24"/>
        </w:rPr>
        <w:t>Bioanorganická chémia</w:t>
      </w:r>
      <w:bookmarkEnd w:id="151"/>
    </w:p>
    <w:p w:rsidR="00C84F9A" w:rsidRPr="004E0EF8" w:rsidRDefault="00C84F9A" w:rsidP="00CA5E57">
      <w:pPr>
        <w:pStyle w:val="Odsekzoznamu"/>
        <w:numPr>
          <w:ilvl w:val="0"/>
          <w:numId w:val="39"/>
        </w:numPr>
        <w:spacing w:after="0" w:line="240" w:lineRule="auto"/>
        <w:rPr>
          <w:rFonts w:asciiTheme="minorHAnsi" w:hAnsiTheme="minorHAnsi"/>
          <w:sz w:val="24"/>
          <w:szCs w:val="24"/>
        </w:rPr>
      </w:pPr>
      <w:r w:rsidRPr="004E0EF8">
        <w:rPr>
          <w:rFonts w:asciiTheme="minorHAnsi" w:hAnsiTheme="minorHAnsi"/>
          <w:sz w:val="24"/>
          <w:szCs w:val="24"/>
        </w:rPr>
        <w:t xml:space="preserve">príprava, experimentálne a teoretické štúdium komplexných zlúčenín prechodných prvkov s rôznymi druhmi organických ligandov s definovanou aktivitou a s potenciálnymi terapeutickými účinkami. Štúdium úlohy voľných radikálov, prechodných prvkov </w:t>
      </w:r>
      <w:r w:rsidR="00FD24DC">
        <w:rPr>
          <w:rFonts w:asciiTheme="minorHAnsi" w:hAnsiTheme="minorHAnsi"/>
          <w:sz w:val="24"/>
          <w:szCs w:val="24"/>
        </w:rPr>
        <w:br/>
      </w:r>
      <w:r w:rsidRPr="004E0EF8">
        <w:rPr>
          <w:rFonts w:asciiTheme="minorHAnsi" w:hAnsiTheme="minorHAnsi"/>
          <w:sz w:val="24"/>
          <w:szCs w:val="24"/>
        </w:rPr>
        <w:t>a antioxidantov v chemických a biologických systémoch,  analýza vzťahu medzi biologicko</w:t>
      </w:r>
      <w:r w:rsidR="00DF20B8">
        <w:rPr>
          <w:rFonts w:asciiTheme="minorHAnsi" w:hAnsiTheme="minorHAnsi"/>
          <w:sz w:val="24"/>
          <w:szCs w:val="24"/>
        </w:rPr>
        <w:t>u aktivitou a štruktúrou látok.</w:t>
      </w:r>
    </w:p>
    <w:p w:rsidR="00C84F9A" w:rsidRPr="004E0EF8" w:rsidRDefault="00C84F9A" w:rsidP="00CA5E57">
      <w:pPr>
        <w:pStyle w:val="Odsekzoznamu"/>
        <w:numPr>
          <w:ilvl w:val="0"/>
          <w:numId w:val="39"/>
        </w:numPr>
        <w:spacing w:after="0" w:line="240" w:lineRule="auto"/>
        <w:rPr>
          <w:rFonts w:asciiTheme="minorHAnsi" w:hAnsiTheme="minorHAnsi"/>
          <w:sz w:val="24"/>
          <w:szCs w:val="24"/>
        </w:rPr>
      </w:pPr>
      <w:r w:rsidRPr="004E0EF8">
        <w:rPr>
          <w:rFonts w:asciiTheme="minorHAnsi" w:hAnsiTheme="minorHAnsi"/>
          <w:sz w:val="24"/>
          <w:szCs w:val="24"/>
        </w:rPr>
        <w:t xml:space="preserve">optimalizácia extrakcie prírodných látok z rastlín, kvantitatívne stanovenie prírodných farbív, stanovenie antioxidačných vlastností zmesí prírodných látok a interakcia kovov </w:t>
      </w:r>
      <w:r w:rsidR="00FD24DC">
        <w:rPr>
          <w:rFonts w:asciiTheme="minorHAnsi" w:hAnsiTheme="minorHAnsi"/>
          <w:sz w:val="24"/>
          <w:szCs w:val="24"/>
        </w:rPr>
        <w:br/>
      </w:r>
      <w:r w:rsidRPr="004E0EF8">
        <w:rPr>
          <w:rFonts w:asciiTheme="minorHAnsi" w:hAnsiTheme="minorHAnsi"/>
          <w:sz w:val="24"/>
          <w:szCs w:val="24"/>
        </w:rPr>
        <w:t>s antioxidantmi.  </w:t>
      </w:r>
    </w:p>
    <w:p w:rsidR="00C84F9A" w:rsidRPr="004E0EF8" w:rsidRDefault="00C84F9A" w:rsidP="00C84F9A">
      <w:pPr>
        <w:rPr>
          <w:rFonts w:asciiTheme="minorHAnsi" w:hAnsiTheme="minorHAnsi"/>
          <w:sz w:val="24"/>
          <w:szCs w:val="24"/>
        </w:rPr>
      </w:pPr>
    </w:p>
    <w:p w:rsidR="00C84F9A" w:rsidRPr="004E0EF8" w:rsidRDefault="00C84F9A" w:rsidP="00CA5E57">
      <w:pPr>
        <w:pStyle w:val="Odsekzoznamu"/>
        <w:numPr>
          <w:ilvl w:val="0"/>
          <w:numId w:val="47"/>
        </w:numPr>
        <w:spacing w:after="0" w:line="240" w:lineRule="auto"/>
        <w:ind w:left="284" w:hanging="284"/>
        <w:rPr>
          <w:rFonts w:asciiTheme="minorHAnsi" w:hAnsiTheme="minorHAnsi"/>
          <w:i/>
          <w:sz w:val="24"/>
          <w:szCs w:val="24"/>
        </w:rPr>
      </w:pPr>
      <w:bookmarkStart w:id="152" w:name="_Toc411412624"/>
      <w:r w:rsidRPr="004E0EF8">
        <w:rPr>
          <w:rFonts w:asciiTheme="minorHAnsi" w:hAnsiTheme="minorHAnsi"/>
          <w:i/>
          <w:sz w:val="24"/>
          <w:szCs w:val="24"/>
        </w:rPr>
        <w:lastRenderedPageBreak/>
        <w:t>Chémia životného prostredia</w:t>
      </w:r>
      <w:bookmarkEnd w:id="152"/>
    </w:p>
    <w:p w:rsidR="00C84F9A" w:rsidRPr="004E0EF8" w:rsidRDefault="00C84F9A" w:rsidP="00CA5E57">
      <w:pPr>
        <w:pStyle w:val="Odsekzoznamu"/>
        <w:numPr>
          <w:ilvl w:val="0"/>
          <w:numId w:val="39"/>
        </w:numPr>
        <w:spacing w:after="0" w:line="240" w:lineRule="auto"/>
        <w:rPr>
          <w:rFonts w:asciiTheme="minorHAnsi" w:hAnsiTheme="minorHAnsi"/>
          <w:sz w:val="24"/>
          <w:szCs w:val="24"/>
        </w:rPr>
      </w:pPr>
      <w:r w:rsidRPr="004E0EF8">
        <w:rPr>
          <w:rFonts w:asciiTheme="minorHAnsi" w:hAnsiTheme="minorHAnsi"/>
          <w:sz w:val="24"/>
          <w:szCs w:val="24"/>
        </w:rPr>
        <w:t>sledovanie výskytu, kumulácie a distribúcie kovov a polokovov  vo vybraných zložkách životného prostredia – voda, pôda, rastliny a živočíchy. Štúdium výskytu potenciálne toxických prvkov v životnom prostredí a ich príjem a kumulácia živými organizmami.</w:t>
      </w:r>
    </w:p>
    <w:p w:rsidR="00C84F9A" w:rsidRPr="004E0EF8" w:rsidRDefault="00C84F9A" w:rsidP="00C84F9A">
      <w:pPr>
        <w:rPr>
          <w:rFonts w:asciiTheme="minorHAnsi" w:hAnsiTheme="minorHAnsi"/>
          <w:sz w:val="24"/>
          <w:szCs w:val="24"/>
        </w:rPr>
      </w:pPr>
    </w:p>
    <w:p w:rsidR="00C84F9A" w:rsidRPr="004E0EF8" w:rsidRDefault="00C84F9A" w:rsidP="00C84F9A">
      <w:pPr>
        <w:rPr>
          <w:rFonts w:asciiTheme="minorHAnsi" w:hAnsiTheme="minorHAnsi"/>
          <w:i/>
          <w:sz w:val="24"/>
          <w:szCs w:val="24"/>
          <w:u w:val="single"/>
        </w:rPr>
      </w:pPr>
      <w:r w:rsidRPr="004E0EF8">
        <w:rPr>
          <w:rFonts w:asciiTheme="minorHAnsi" w:hAnsiTheme="minorHAnsi"/>
          <w:i/>
          <w:sz w:val="24"/>
          <w:szCs w:val="24"/>
          <w:u w:val="single"/>
        </w:rPr>
        <w:t>V oblasti Informatických vied:</w:t>
      </w:r>
    </w:p>
    <w:p w:rsidR="00C84F9A" w:rsidRPr="004E0EF8" w:rsidRDefault="00C84F9A" w:rsidP="00CA5E57">
      <w:pPr>
        <w:pStyle w:val="Odsekzoznamu"/>
        <w:numPr>
          <w:ilvl w:val="0"/>
          <w:numId w:val="47"/>
        </w:numPr>
        <w:spacing w:after="0" w:line="240" w:lineRule="auto"/>
        <w:ind w:left="284" w:hanging="284"/>
        <w:rPr>
          <w:rFonts w:asciiTheme="minorHAnsi" w:hAnsiTheme="minorHAnsi"/>
          <w:i/>
          <w:sz w:val="24"/>
          <w:szCs w:val="24"/>
        </w:rPr>
      </w:pPr>
      <w:bookmarkStart w:id="153" w:name="_Toc411412626"/>
      <w:r w:rsidRPr="004E0EF8">
        <w:rPr>
          <w:rFonts w:asciiTheme="minorHAnsi" w:hAnsiTheme="minorHAnsi"/>
          <w:i/>
          <w:sz w:val="24"/>
          <w:szCs w:val="24"/>
        </w:rPr>
        <w:t>Modelovanie a simulácia procesov v špecifických prostrediach</w:t>
      </w:r>
      <w:bookmarkEnd w:id="153"/>
    </w:p>
    <w:p w:rsidR="00C84F9A" w:rsidRPr="004E0EF8" w:rsidRDefault="00C84F9A" w:rsidP="00CA5E57">
      <w:pPr>
        <w:pStyle w:val="Odsekzoznamu"/>
        <w:numPr>
          <w:ilvl w:val="0"/>
          <w:numId w:val="39"/>
        </w:numPr>
        <w:spacing w:after="0" w:line="240" w:lineRule="auto"/>
        <w:rPr>
          <w:rFonts w:asciiTheme="minorHAnsi" w:hAnsiTheme="minorHAnsi"/>
          <w:sz w:val="24"/>
          <w:szCs w:val="24"/>
        </w:rPr>
      </w:pPr>
      <w:r w:rsidRPr="004E0EF8">
        <w:rPr>
          <w:rFonts w:asciiTheme="minorHAnsi" w:hAnsiTheme="minorHAnsi"/>
          <w:sz w:val="24"/>
          <w:szCs w:val="24"/>
        </w:rPr>
        <w:t xml:space="preserve">modelovanie a simulácia prírodovedných procesov s dôrazom na kvalitatívnu </w:t>
      </w:r>
      <w:r w:rsidR="00FD24DC">
        <w:rPr>
          <w:rFonts w:asciiTheme="minorHAnsi" w:hAnsiTheme="minorHAnsi"/>
          <w:sz w:val="24"/>
          <w:szCs w:val="24"/>
        </w:rPr>
        <w:br/>
      </w:r>
      <w:r w:rsidRPr="004E0EF8">
        <w:rPr>
          <w:rFonts w:asciiTheme="minorHAnsi" w:hAnsiTheme="minorHAnsi"/>
          <w:sz w:val="24"/>
          <w:szCs w:val="24"/>
        </w:rPr>
        <w:t>a kvantitatívnu analýzu statických a dynamických systémov popisujúce uvedené procesy. Tvorba nových algoritmov na riešenie úloh optimálneho riadenia pomocou neurónových sietí a tvorbu softvéru pomocou programov ako MATLAB a SIMULINK. Modelovanie paralelných procesov v oblasti operačných systémov, počítačových sietí a edukačných procesov s využitím Petriho sietí.</w:t>
      </w:r>
    </w:p>
    <w:p w:rsidR="00C84F9A" w:rsidRPr="004E0EF8" w:rsidRDefault="00C84F9A" w:rsidP="00CA5E57">
      <w:pPr>
        <w:pStyle w:val="Odsekzoznamu"/>
        <w:numPr>
          <w:ilvl w:val="0"/>
          <w:numId w:val="47"/>
        </w:numPr>
        <w:spacing w:after="0" w:line="240" w:lineRule="auto"/>
        <w:ind w:left="284" w:hanging="284"/>
        <w:rPr>
          <w:rFonts w:asciiTheme="minorHAnsi" w:hAnsiTheme="minorHAnsi"/>
          <w:i/>
          <w:sz w:val="24"/>
          <w:szCs w:val="24"/>
        </w:rPr>
      </w:pPr>
      <w:bookmarkStart w:id="154" w:name="_Toc411412627"/>
      <w:r w:rsidRPr="004E0EF8">
        <w:rPr>
          <w:rFonts w:asciiTheme="minorHAnsi" w:hAnsiTheme="minorHAnsi"/>
          <w:i/>
          <w:sz w:val="24"/>
          <w:szCs w:val="24"/>
        </w:rPr>
        <w:t>Objavovanie znalostí a analýza dát</w:t>
      </w:r>
      <w:bookmarkEnd w:id="154"/>
    </w:p>
    <w:p w:rsidR="00C84F9A" w:rsidRPr="004E0EF8" w:rsidRDefault="00C84F9A" w:rsidP="00CA5E57">
      <w:pPr>
        <w:pStyle w:val="Odsekzoznamu"/>
        <w:numPr>
          <w:ilvl w:val="0"/>
          <w:numId w:val="39"/>
        </w:numPr>
        <w:spacing w:after="0" w:line="240" w:lineRule="auto"/>
        <w:rPr>
          <w:rFonts w:asciiTheme="minorHAnsi" w:hAnsiTheme="minorHAnsi"/>
          <w:sz w:val="24"/>
          <w:szCs w:val="24"/>
        </w:rPr>
      </w:pPr>
      <w:r w:rsidRPr="004E0EF8">
        <w:rPr>
          <w:rFonts w:asciiTheme="minorHAnsi" w:hAnsiTheme="minorHAnsi"/>
          <w:sz w:val="24"/>
          <w:szCs w:val="24"/>
        </w:rPr>
        <w:t xml:space="preserve">Web Mining, proces objavovania znalostí na základe štruktúry a používania webu. </w:t>
      </w:r>
      <w:r w:rsidR="00FD24DC">
        <w:rPr>
          <w:rFonts w:asciiTheme="minorHAnsi" w:hAnsiTheme="minorHAnsi"/>
          <w:sz w:val="24"/>
          <w:szCs w:val="24"/>
        </w:rPr>
        <w:br/>
      </w:r>
      <w:r w:rsidRPr="004E0EF8">
        <w:rPr>
          <w:rFonts w:asciiTheme="minorHAnsi" w:hAnsiTheme="minorHAnsi"/>
          <w:sz w:val="24"/>
          <w:szCs w:val="24"/>
        </w:rPr>
        <w:t>V oblasti Web Usage Mining-u sa výskum zameriava na prípravu dát a na modelovanie správania sa používateľov webu v závislosti od času. Text Mining, konkrétne predspracovanie dát v procese objavovania znalostí z textov a spracovanie prirodzeného jazyka, vzhľadom na automatickú evalváciu strojového prekladu.</w:t>
      </w:r>
    </w:p>
    <w:p w:rsidR="00C84F9A" w:rsidRPr="004E0EF8" w:rsidRDefault="00C84F9A" w:rsidP="00C84F9A">
      <w:pPr>
        <w:rPr>
          <w:rFonts w:asciiTheme="minorHAnsi" w:hAnsiTheme="minorHAnsi"/>
          <w:sz w:val="24"/>
          <w:szCs w:val="24"/>
        </w:rPr>
      </w:pPr>
    </w:p>
    <w:p w:rsidR="00C84F9A" w:rsidRPr="004E0EF8" w:rsidRDefault="00C84F9A" w:rsidP="00C84F9A">
      <w:pPr>
        <w:rPr>
          <w:rFonts w:asciiTheme="minorHAnsi" w:hAnsiTheme="minorHAnsi"/>
          <w:i/>
          <w:sz w:val="24"/>
          <w:szCs w:val="24"/>
          <w:u w:val="single"/>
        </w:rPr>
      </w:pPr>
      <w:r w:rsidRPr="004E0EF8">
        <w:rPr>
          <w:rFonts w:asciiTheme="minorHAnsi" w:hAnsiTheme="minorHAnsi"/>
          <w:i/>
          <w:sz w:val="24"/>
          <w:szCs w:val="24"/>
          <w:u w:val="single"/>
        </w:rPr>
        <w:t>V oblasti Matematiky a štatistiky:</w:t>
      </w:r>
    </w:p>
    <w:p w:rsidR="00C84F9A" w:rsidRPr="004E0EF8" w:rsidRDefault="00C84F9A" w:rsidP="00CA5E57">
      <w:pPr>
        <w:pStyle w:val="Odsekzoznamu"/>
        <w:numPr>
          <w:ilvl w:val="0"/>
          <w:numId w:val="47"/>
        </w:numPr>
        <w:spacing w:after="0" w:line="240" w:lineRule="auto"/>
        <w:ind w:left="284" w:hanging="284"/>
        <w:rPr>
          <w:rFonts w:asciiTheme="minorHAnsi" w:hAnsiTheme="minorHAnsi"/>
          <w:i/>
          <w:sz w:val="24"/>
          <w:szCs w:val="24"/>
        </w:rPr>
      </w:pPr>
      <w:bookmarkStart w:id="155" w:name="_Toc411412629"/>
      <w:r w:rsidRPr="004E0EF8">
        <w:rPr>
          <w:rFonts w:asciiTheme="minorHAnsi" w:hAnsiTheme="minorHAnsi"/>
          <w:i/>
          <w:sz w:val="24"/>
          <w:szCs w:val="24"/>
        </w:rPr>
        <w:t>Teoretická matematika</w:t>
      </w:r>
      <w:bookmarkEnd w:id="155"/>
    </w:p>
    <w:p w:rsidR="00C84F9A" w:rsidRPr="004E0EF8" w:rsidRDefault="00C84F9A" w:rsidP="00CA5E57">
      <w:pPr>
        <w:pStyle w:val="Odsekzoznamu"/>
        <w:numPr>
          <w:ilvl w:val="0"/>
          <w:numId w:val="39"/>
        </w:numPr>
        <w:spacing w:after="0" w:line="240" w:lineRule="auto"/>
        <w:rPr>
          <w:rFonts w:asciiTheme="minorHAnsi" w:hAnsiTheme="minorHAnsi"/>
          <w:sz w:val="24"/>
          <w:szCs w:val="24"/>
        </w:rPr>
      </w:pPr>
      <w:r w:rsidRPr="004E0EF8">
        <w:rPr>
          <w:rFonts w:asciiTheme="minorHAnsi" w:hAnsiTheme="minorHAnsi"/>
          <w:sz w:val="24"/>
          <w:szCs w:val="24"/>
        </w:rPr>
        <w:t xml:space="preserve">skúmanie vybraných otázok v teórii miery a integrálu, v ergodickej teórii, teórii pravdepodobnosti a topológii; aplikácia štatistických metód a teórie fuzzy množín </w:t>
      </w:r>
      <w:r w:rsidR="00FD24DC">
        <w:rPr>
          <w:rFonts w:asciiTheme="minorHAnsi" w:hAnsiTheme="minorHAnsi"/>
          <w:sz w:val="24"/>
          <w:szCs w:val="24"/>
        </w:rPr>
        <w:br/>
      </w:r>
      <w:r w:rsidRPr="004E0EF8">
        <w:rPr>
          <w:rFonts w:asciiTheme="minorHAnsi" w:hAnsiTheme="minorHAnsi"/>
          <w:sz w:val="24"/>
          <w:szCs w:val="24"/>
        </w:rPr>
        <w:t xml:space="preserve">pri riešení konkrétnych vedecko-výskumných úloh z rôznych vedeckých oblastí, ako sú pedagogika, archeológia, ekonómia, ekológia, psychológia; výskum v počítačovej geometrii zameraný na geometrické metódy používané v počítačovej grafike, krivky </w:t>
      </w:r>
      <w:r w:rsidR="00FD24DC">
        <w:rPr>
          <w:rFonts w:asciiTheme="minorHAnsi" w:hAnsiTheme="minorHAnsi"/>
          <w:sz w:val="24"/>
          <w:szCs w:val="24"/>
        </w:rPr>
        <w:br/>
      </w:r>
      <w:r w:rsidRPr="004E0EF8">
        <w:rPr>
          <w:rFonts w:asciiTheme="minorHAnsi" w:hAnsiTheme="minorHAnsi"/>
          <w:sz w:val="24"/>
          <w:szCs w:val="24"/>
        </w:rPr>
        <w:t>a plochy v CAGD a vizualizáciu informácií.</w:t>
      </w:r>
    </w:p>
    <w:p w:rsidR="00C84F9A" w:rsidRPr="004E0EF8" w:rsidRDefault="00C84F9A" w:rsidP="00C84F9A">
      <w:pPr>
        <w:rPr>
          <w:rFonts w:asciiTheme="minorHAnsi" w:hAnsiTheme="minorHAnsi"/>
          <w:bCs/>
          <w:sz w:val="24"/>
          <w:szCs w:val="24"/>
        </w:rPr>
      </w:pPr>
    </w:p>
    <w:p w:rsidR="00C84F9A" w:rsidRPr="004E0EF8" w:rsidRDefault="00C84F9A" w:rsidP="00C84F9A">
      <w:pPr>
        <w:rPr>
          <w:rFonts w:asciiTheme="minorHAnsi" w:hAnsiTheme="minorHAnsi"/>
          <w:i/>
          <w:sz w:val="24"/>
          <w:szCs w:val="24"/>
          <w:u w:val="single"/>
        </w:rPr>
      </w:pPr>
      <w:r w:rsidRPr="004E0EF8">
        <w:rPr>
          <w:rFonts w:asciiTheme="minorHAnsi" w:hAnsiTheme="minorHAnsi"/>
          <w:i/>
          <w:sz w:val="24"/>
          <w:szCs w:val="24"/>
          <w:u w:val="single"/>
        </w:rPr>
        <w:t>V oblasti Ekonómie a manažmentu:</w:t>
      </w:r>
    </w:p>
    <w:p w:rsidR="00C84F9A" w:rsidRPr="004E0EF8" w:rsidRDefault="00C84F9A" w:rsidP="00CA5E57">
      <w:pPr>
        <w:pStyle w:val="Odsekzoznamu"/>
        <w:numPr>
          <w:ilvl w:val="0"/>
          <w:numId w:val="47"/>
        </w:numPr>
        <w:spacing w:after="0" w:line="240" w:lineRule="auto"/>
        <w:ind w:left="284" w:hanging="284"/>
        <w:rPr>
          <w:rFonts w:asciiTheme="minorHAnsi" w:hAnsiTheme="minorHAnsi"/>
          <w:i/>
          <w:sz w:val="24"/>
          <w:szCs w:val="24"/>
        </w:rPr>
      </w:pPr>
      <w:r w:rsidRPr="004E0EF8">
        <w:rPr>
          <w:rFonts w:asciiTheme="minorHAnsi" w:hAnsiTheme="minorHAnsi"/>
          <w:i/>
          <w:sz w:val="24"/>
          <w:szCs w:val="24"/>
        </w:rPr>
        <w:t>Ekonomika a manažment podniku</w:t>
      </w:r>
    </w:p>
    <w:p w:rsidR="00C84F9A" w:rsidRPr="004E0EF8" w:rsidRDefault="00C84F9A" w:rsidP="00CA5E57">
      <w:pPr>
        <w:pStyle w:val="Odsekzoznamu"/>
        <w:numPr>
          <w:ilvl w:val="0"/>
          <w:numId w:val="39"/>
        </w:numPr>
        <w:spacing w:after="0" w:line="240" w:lineRule="auto"/>
        <w:rPr>
          <w:rFonts w:asciiTheme="minorHAnsi" w:hAnsiTheme="minorHAnsi"/>
          <w:bCs/>
          <w:iCs/>
          <w:sz w:val="24"/>
          <w:szCs w:val="24"/>
        </w:rPr>
      </w:pPr>
      <w:r w:rsidRPr="004E0EF8">
        <w:rPr>
          <w:rFonts w:asciiTheme="minorHAnsi" w:hAnsiTheme="minorHAnsi"/>
          <w:bCs/>
          <w:iCs/>
          <w:sz w:val="24"/>
          <w:szCs w:val="24"/>
        </w:rPr>
        <w:t>analýza ekonomických vzťahov a podnikových procesov, manažment, marketing, informačno-komunikačné technológie a riadenie ľudských zdrojov v podnikovej praxi,</w:t>
      </w:r>
    </w:p>
    <w:p w:rsidR="00C84F9A" w:rsidRPr="004E0EF8" w:rsidRDefault="00C84F9A" w:rsidP="00CA5E57">
      <w:pPr>
        <w:pStyle w:val="Odsekzoznamu"/>
        <w:numPr>
          <w:ilvl w:val="0"/>
          <w:numId w:val="39"/>
        </w:numPr>
        <w:spacing w:after="0" w:line="240" w:lineRule="auto"/>
        <w:rPr>
          <w:rFonts w:asciiTheme="minorHAnsi" w:hAnsiTheme="minorHAnsi"/>
          <w:bCs/>
          <w:iCs/>
          <w:sz w:val="24"/>
          <w:szCs w:val="24"/>
        </w:rPr>
      </w:pPr>
      <w:r w:rsidRPr="004E0EF8">
        <w:rPr>
          <w:rFonts w:asciiTheme="minorHAnsi" w:hAnsiTheme="minorHAnsi"/>
          <w:bCs/>
          <w:iCs/>
          <w:sz w:val="24"/>
          <w:szCs w:val="24"/>
        </w:rPr>
        <w:t>finančné riadenie podnikov a finančných inštitúcií, riadenie a modelovanie  rizík.</w:t>
      </w:r>
    </w:p>
    <w:p w:rsidR="00C84F9A" w:rsidRPr="004E0EF8" w:rsidRDefault="00C84F9A" w:rsidP="00CA5E57">
      <w:pPr>
        <w:pStyle w:val="Odsekzoznamu"/>
        <w:numPr>
          <w:ilvl w:val="0"/>
          <w:numId w:val="47"/>
        </w:numPr>
        <w:spacing w:after="0" w:line="240" w:lineRule="auto"/>
        <w:ind w:left="284" w:hanging="284"/>
        <w:rPr>
          <w:rFonts w:asciiTheme="minorHAnsi" w:hAnsiTheme="minorHAnsi"/>
          <w:i/>
          <w:sz w:val="24"/>
          <w:szCs w:val="24"/>
        </w:rPr>
      </w:pPr>
      <w:r w:rsidRPr="004E0EF8">
        <w:rPr>
          <w:rFonts w:asciiTheme="minorHAnsi" w:hAnsiTheme="minorHAnsi"/>
          <w:i/>
          <w:sz w:val="24"/>
          <w:szCs w:val="24"/>
        </w:rPr>
        <w:t>Ekonomika a manažment verejnej správy</w:t>
      </w:r>
    </w:p>
    <w:p w:rsidR="00C84F9A" w:rsidRPr="004E0EF8" w:rsidRDefault="00C84F9A" w:rsidP="00CA5E57">
      <w:pPr>
        <w:pStyle w:val="Odsekzoznamu"/>
        <w:numPr>
          <w:ilvl w:val="0"/>
          <w:numId w:val="39"/>
        </w:numPr>
        <w:spacing w:after="0" w:line="240" w:lineRule="auto"/>
        <w:rPr>
          <w:rFonts w:asciiTheme="minorHAnsi" w:hAnsiTheme="minorHAnsi"/>
          <w:sz w:val="24"/>
          <w:szCs w:val="24"/>
        </w:rPr>
      </w:pPr>
      <w:r w:rsidRPr="004E0EF8">
        <w:rPr>
          <w:rFonts w:asciiTheme="minorHAnsi" w:hAnsiTheme="minorHAnsi"/>
          <w:sz w:val="24"/>
          <w:szCs w:val="24"/>
        </w:rPr>
        <w:t xml:space="preserve">analýza ekonomických vzťahov a  procesov medzi jednotlivými subjektmi verejnej správy, </w:t>
      </w:r>
    </w:p>
    <w:p w:rsidR="00C84F9A" w:rsidRPr="004E0EF8" w:rsidRDefault="00C84F9A" w:rsidP="00CA5E57">
      <w:pPr>
        <w:pStyle w:val="Odsekzoznamu"/>
        <w:numPr>
          <w:ilvl w:val="0"/>
          <w:numId w:val="39"/>
        </w:numPr>
        <w:spacing w:after="0" w:line="240" w:lineRule="auto"/>
        <w:rPr>
          <w:rFonts w:asciiTheme="minorHAnsi" w:hAnsiTheme="minorHAnsi"/>
          <w:sz w:val="24"/>
          <w:szCs w:val="24"/>
        </w:rPr>
      </w:pPr>
      <w:r w:rsidRPr="004E0EF8">
        <w:rPr>
          <w:rFonts w:asciiTheme="minorHAnsi" w:hAnsiTheme="minorHAnsi"/>
          <w:sz w:val="24"/>
          <w:szCs w:val="24"/>
        </w:rPr>
        <w:t xml:space="preserve">výskum jednotlivých funkcií manažmentu a úlohy verejnej správy pri tvorbe </w:t>
      </w:r>
      <w:r w:rsidR="00FD24DC">
        <w:rPr>
          <w:rFonts w:asciiTheme="minorHAnsi" w:hAnsiTheme="minorHAnsi"/>
          <w:sz w:val="24"/>
          <w:szCs w:val="24"/>
        </w:rPr>
        <w:br/>
      </w:r>
      <w:r w:rsidRPr="004E0EF8">
        <w:rPr>
          <w:rFonts w:asciiTheme="minorHAnsi" w:hAnsiTheme="minorHAnsi"/>
          <w:sz w:val="24"/>
          <w:szCs w:val="24"/>
        </w:rPr>
        <w:t>a implementácii verejnej politiky v podmienkach miestnej samosprávy.</w:t>
      </w:r>
    </w:p>
    <w:p w:rsidR="00C84F9A" w:rsidRPr="004E0EF8" w:rsidRDefault="00C84F9A" w:rsidP="00C84F9A">
      <w:pPr>
        <w:rPr>
          <w:rFonts w:asciiTheme="minorHAnsi" w:hAnsiTheme="minorHAnsi"/>
          <w:i/>
          <w:sz w:val="24"/>
          <w:szCs w:val="24"/>
          <w:lang w:eastAsia="sk-SK"/>
        </w:rPr>
      </w:pPr>
    </w:p>
    <w:p w:rsidR="00C84F9A" w:rsidRPr="004E0EF8" w:rsidRDefault="00C84F9A" w:rsidP="00C84F9A">
      <w:pPr>
        <w:rPr>
          <w:rFonts w:asciiTheme="minorHAnsi" w:hAnsiTheme="minorHAnsi"/>
          <w:i/>
          <w:sz w:val="24"/>
          <w:szCs w:val="24"/>
          <w:u w:val="single"/>
          <w:lang w:eastAsia="sk-SK"/>
        </w:rPr>
      </w:pPr>
      <w:r w:rsidRPr="004E0EF8">
        <w:rPr>
          <w:rFonts w:asciiTheme="minorHAnsi" w:hAnsiTheme="minorHAnsi"/>
          <w:i/>
          <w:sz w:val="24"/>
          <w:szCs w:val="24"/>
          <w:u w:val="single"/>
          <w:lang w:eastAsia="sk-SK"/>
        </w:rPr>
        <w:t>V oblasti pedagogických vied:</w:t>
      </w:r>
    </w:p>
    <w:p w:rsidR="00C84F9A" w:rsidRPr="00FD24DC" w:rsidRDefault="00C84F9A" w:rsidP="00CA5E57">
      <w:pPr>
        <w:pStyle w:val="Odsekzoznamu"/>
        <w:numPr>
          <w:ilvl w:val="0"/>
          <w:numId w:val="39"/>
        </w:numPr>
        <w:spacing w:after="0" w:line="240" w:lineRule="auto"/>
        <w:rPr>
          <w:rFonts w:asciiTheme="minorHAnsi" w:hAnsiTheme="minorHAnsi"/>
          <w:i/>
          <w:sz w:val="24"/>
          <w:szCs w:val="24"/>
        </w:rPr>
      </w:pPr>
      <w:r w:rsidRPr="00FD24DC">
        <w:rPr>
          <w:rFonts w:asciiTheme="minorHAnsi" w:hAnsiTheme="minorHAnsi"/>
          <w:sz w:val="24"/>
          <w:szCs w:val="24"/>
        </w:rPr>
        <w:t>aktualizácia a inovácia obsahu, foriem a metód vzdelávania, rozvoj t</w:t>
      </w:r>
      <w:r w:rsidR="00DF20B8" w:rsidRPr="00FD24DC">
        <w:rPr>
          <w:rFonts w:asciiTheme="minorHAnsi" w:hAnsiTheme="minorHAnsi"/>
          <w:sz w:val="24"/>
          <w:szCs w:val="24"/>
        </w:rPr>
        <w:t xml:space="preserve">vorivého myslenia </w:t>
      </w:r>
      <w:r w:rsidR="00FD24DC">
        <w:rPr>
          <w:rFonts w:asciiTheme="minorHAnsi" w:hAnsiTheme="minorHAnsi"/>
          <w:sz w:val="24"/>
          <w:szCs w:val="24"/>
        </w:rPr>
        <w:br/>
      </w:r>
      <w:r w:rsidR="00DF20B8" w:rsidRPr="00FD24DC">
        <w:rPr>
          <w:rFonts w:asciiTheme="minorHAnsi" w:hAnsiTheme="minorHAnsi"/>
          <w:sz w:val="24"/>
          <w:szCs w:val="24"/>
        </w:rPr>
        <w:t>a kreativity</w:t>
      </w:r>
      <w:r w:rsidR="004D35BF" w:rsidRPr="00FD24DC">
        <w:rPr>
          <w:rFonts w:asciiTheme="minorHAnsi" w:hAnsiTheme="minorHAnsi"/>
          <w:sz w:val="24"/>
          <w:szCs w:val="24"/>
        </w:rPr>
        <w:t>,</w:t>
      </w:r>
    </w:p>
    <w:p w:rsidR="00C84F9A" w:rsidRPr="004E0EF8" w:rsidRDefault="00C84F9A" w:rsidP="00CA5E57">
      <w:pPr>
        <w:pStyle w:val="Odsekzoznamu"/>
        <w:numPr>
          <w:ilvl w:val="0"/>
          <w:numId w:val="39"/>
        </w:numPr>
        <w:spacing w:after="0" w:line="240" w:lineRule="auto"/>
        <w:rPr>
          <w:rFonts w:asciiTheme="minorHAnsi" w:hAnsiTheme="minorHAnsi"/>
          <w:i/>
          <w:sz w:val="24"/>
          <w:szCs w:val="24"/>
        </w:rPr>
      </w:pPr>
      <w:r w:rsidRPr="004E0EF8">
        <w:rPr>
          <w:rFonts w:asciiTheme="minorHAnsi" w:hAnsiTheme="minorHAnsi"/>
          <w:sz w:val="24"/>
          <w:szCs w:val="24"/>
        </w:rPr>
        <w:t>využívanie experimentálnych metód založených na modern</w:t>
      </w:r>
      <w:r w:rsidR="00DF20B8">
        <w:rPr>
          <w:rFonts w:asciiTheme="minorHAnsi" w:hAnsiTheme="minorHAnsi"/>
          <w:sz w:val="24"/>
          <w:szCs w:val="24"/>
        </w:rPr>
        <w:t>ých informačných technológiách</w:t>
      </w:r>
      <w:r w:rsidR="004D35BF" w:rsidRPr="00DF20B8">
        <w:rPr>
          <w:rFonts w:asciiTheme="minorHAnsi" w:hAnsiTheme="minorHAnsi"/>
          <w:sz w:val="24"/>
          <w:szCs w:val="24"/>
        </w:rPr>
        <w:t>,</w:t>
      </w:r>
    </w:p>
    <w:p w:rsidR="00C84F9A" w:rsidRPr="004E0EF8" w:rsidRDefault="00C84F9A" w:rsidP="00CA5E57">
      <w:pPr>
        <w:pStyle w:val="Odsekzoznamu"/>
        <w:numPr>
          <w:ilvl w:val="0"/>
          <w:numId w:val="39"/>
        </w:numPr>
        <w:spacing w:after="0" w:line="240" w:lineRule="auto"/>
        <w:rPr>
          <w:rFonts w:asciiTheme="minorHAnsi" w:hAnsiTheme="minorHAnsi"/>
          <w:i/>
          <w:sz w:val="24"/>
          <w:szCs w:val="24"/>
        </w:rPr>
      </w:pPr>
      <w:r w:rsidRPr="004E0EF8">
        <w:rPr>
          <w:rFonts w:asciiTheme="minorHAnsi" w:hAnsiTheme="minorHAnsi"/>
          <w:sz w:val="24"/>
          <w:szCs w:val="24"/>
        </w:rPr>
        <w:t>tvorba inovatívnych učebných materiálov a m</w:t>
      </w:r>
      <w:r w:rsidR="00DF20B8">
        <w:rPr>
          <w:rFonts w:asciiTheme="minorHAnsi" w:hAnsiTheme="minorHAnsi"/>
          <w:sz w:val="24"/>
          <w:szCs w:val="24"/>
        </w:rPr>
        <w:t>ultimediálnych učebných pomôcok;</w:t>
      </w:r>
      <w:r w:rsidRPr="004E0EF8">
        <w:rPr>
          <w:rFonts w:asciiTheme="minorHAnsi" w:hAnsiTheme="minorHAnsi"/>
          <w:sz w:val="24"/>
          <w:szCs w:val="24"/>
        </w:rPr>
        <w:t xml:space="preserve"> </w:t>
      </w:r>
    </w:p>
    <w:p w:rsidR="00C84F9A" w:rsidRPr="004E0EF8" w:rsidRDefault="00C84F9A" w:rsidP="00CA5E57">
      <w:pPr>
        <w:pStyle w:val="Odsekzoznamu"/>
        <w:numPr>
          <w:ilvl w:val="0"/>
          <w:numId w:val="39"/>
        </w:numPr>
        <w:spacing w:after="0" w:line="240" w:lineRule="auto"/>
        <w:rPr>
          <w:rFonts w:asciiTheme="minorHAnsi" w:hAnsiTheme="minorHAnsi"/>
          <w:i/>
          <w:sz w:val="24"/>
          <w:szCs w:val="24"/>
        </w:rPr>
      </w:pPr>
      <w:r w:rsidRPr="004E0EF8">
        <w:rPr>
          <w:rFonts w:asciiTheme="minorHAnsi" w:hAnsiTheme="minorHAnsi"/>
          <w:sz w:val="24"/>
          <w:szCs w:val="24"/>
        </w:rPr>
        <w:lastRenderedPageBreak/>
        <w:t xml:space="preserve">pregraduálna a postgraduálna príprava učiteľov ZŠ a SŠ, práca s talentovanou mládežou v rámci olympiád v jednotlivých oblastiach prírodných vied. </w:t>
      </w:r>
    </w:p>
    <w:p w:rsidR="00C84F9A" w:rsidRPr="004E0EF8" w:rsidRDefault="00C84F9A" w:rsidP="00C84F9A">
      <w:pPr>
        <w:rPr>
          <w:rFonts w:asciiTheme="minorHAnsi" w:hAnsiTheme="minorHAnsi"/>
          <w:sz w:val="24"/>
          <w:szCs w:val="24"/>
        </w:rPr>
      </w:pPr>
    </w:p>
    <w:p w:rsidR="00C84F9A" w:rsidRPr="009A06C2" w:rsidRDefault="00C84F9A" w:rsidP="009A06C2">
      <w:pPr>
        <w:ind w:firstLine="0"/>
        <w:rPr>
          <w:rFonts w:asciiTheme="minorHAnsi" w:hAnsiTheme="minorHAnsi"/>
          <w:b/>
          <w:i/>
          <w:sz w:val="24"/>
          <w:szCs w:val="24"/>
        </w:rPr>
      </w:pPr>
      <w:r w:rsidRPr="009A06C2">
        <w:rPr>
          <w:rFonts w:asciiTheme="minorHAnsi" w:hAnsiTheme="minorHAnsi"/>
          <w:b/>
          <w:i/>
          <w:sz w:val="24"/>
          <w:szCs w:val="24"/>
        </w:rPr>
        <w:t>Fakulta sociálnych vied a zdravotníctva</w:t>
      </w:r>
    </w:p>
    <w:p w:rsidR="00C84F9A" w:rsidRDefault="00C84F9A" w:rsidP="00C84F9A"/>
    <w:p w:rsidR="00C84F9A" w:rsidRPr="004E0EF8" w:rsidRDefault="00C84F9A" w:rsidP="00C84F9A">
      <w:pPr>
        <w:rPr>
          <w:i/>
          <w:sz w:val="24"/>
          <w:u w:val="single"/>
        </w:rPr>
      </w:pPr>
      <w:r w:rsidRPr="004E0EF8">
        <w:rPr>
          <w:i/>
          <w:sz w:val="24"/>
          <w:u w:val="single"/>
        </w:rPr>
        <w:t xml:space="preserve">V oblasti Psychológie: </w:t>
      </w:r>
    </w:p>
    <w:p w:rsidR="00C84F9A" w:rsidRPr="004E0EF8" w:rsidRDefault="00C84F9A" w:rsidP="00CA5E57">
      <w:pPr>
        <w:pStyle w:val="Odsekzoznamu"/>
        <w:numPr>
          <w:ilvl w:val="0"/>
          <w:numId w:val="39"/>
        </w:numPr>
        <w:spacing w:after="0" w:line="240" w:lineRule="auto"/>
        <w:rPr>
          <w:sz w:val="24"/>
        </w:rPr>
      </w:pPr>
      <w:r w:rsidRPr="004E0EF8">
        <w:rPr>
          <w:sz w:val="24"/>
        </w:rPr>
        <w:t xml:space="preserve">validizácia </w:t>
      </w:r>
      <w:r w:rsidR="00DF20B8">
        <w:rPr>
          <w:sz w:val="24"/>
        </w:rPr>
        <w:t>psychodiagnostických nástrojov</w:t>
      </w:r>
      <w:r w:rsidR="004D35BF" w:rsidRPr="00DF20B8">
        <w:rPr>
          <w:rFonts w:asciiTheme="minorHAnsi" w:hAnsiTheme="minorHAnsi"/>
          <w:sz w:val="24"/>
          <w:szCs w:val="24"/>
        </w:rPr>
        <w:t>,</w:t>
      </w:r>
    </w:p>
    <w:p w:rsidR="00C84F9A" w:rsidRPr="004E0EF8" w:rsidRDefault="00C84F9A" w:rsidP="00CA5E57">
      <w:pPr>
        <w:pStyle w:val="Odsekzoznamu"/>
        <w:numPr>
          <w:ilvl w:val="0"/>
          <w:numId w:val="39"/>
        </w:numPr>
        <w:spacing w:after="0" w:line="240" w:lineRule="auto"/>
        <w:rPr>
          <w:bCs/>
          <w:sz w:val="24"/>
        </w:rPr>
      </w:pPr>
      <w:r w:rsidRPr="004E0EF8">
        <w:rPr>
          <w:sz w:val="24"/>
        </w:rPr>
        <w:t xml:space="preserve">výskum v oblasti </w:t>
      </w:r>
      <w:r w:rsidRPr="004E0EF8">
        <w:rPr>
          <w:bCs/>
          <w:sz w:val="24"/>
        </w:rPr>
        <w:t>autonómneho rozhodovania: stratégie regulácie emócií</w:t>
      </w:r>
      <w:r w:rsidR="00203B3E">
        <w:rPr>
          <w:bCs/>
          <w:sz w:val="24"/>
        </w:rPr>
        <w:t xml:space="preserve"> </w:t>
      </w:r>
      <w:r w:rsidRPr="004E0EF8">
        <w:rPr>
          <w:bCs/>
          <w:sz w:val="24"/>
        </w:rPr>
        <w:t>v</w:t>
      </w:r>
      <w:r w:rsidR="00203B3E">
        <w:rPr>
          <w:bCs/>
          <w:sz w:val="24"/>
        </w:rPr>
        <w:t> </w:t>
      </w:r>
      <w:r w:rsidRPr="004E0EF8">
        <w:rPr>
          <w:bCs/>
          <w:sz w:val="24"/>
        </w:rPr>
        <w:t>rozhodovacom procese a s</w:t>
      </w:r>
      <w:r w:rsidR="00DF20B8">
        <w:rPr>
          <w:bCs/>
          <w:sz w:val="24"/>
        </w:rPr>
        <w:t>pokojnosť s rozhodovaním</w:t>
      </w:r>
      <w:r w:rsidR="004D35BF" w:rsidRPr="00DF20B8">
        <w:rPr>
          <w:rFonts w:asciiTheme="minorHAnsi" w:hAnsiTheme="minorHAnsi"/>
          <w:sz w:val="24"/>
          <w:szCs w:val="24"/>
        </w:rPr>
        <w:t>,</w:t>
      </w:r>
    </w:p>
    <w:p w:rsidR="00C84F9A" w:rsidRPr="004E0EF8" w:rsidRDefault="00C84F9A" w:rsidP="00CA5E57">
      <w:pPr>
        <w:pStyle w:val="Odsekzoznamu"/>
        <w:numPr>
          <w:ilvl w:val="0"/>
          <w:numId w:val="39"/>
        </w:numPr>
        <w:spacing w:after="0" w:line="240" w:lineRule="auto"/>
        <w:rPr>
          <w:sz w:val="24"/>
        </w:rPr>
      </w:pPr>
      <w:r w:rsidRPr="004E0EF8">
        <w:rPr>
          <w:bCs/>
          <w:sz w:val="24"/>
        </w:rPr>
        <w:t>výskum</w:t>
      </w:r>
      <w:r w:rsidRPr="004E0EF8">
        <w:rPr>
          <w:b/>
          <w:bCs/>
          <w:sz w:val="24"/>
        </w:rPr>
        <w:t xml:space="preserve"> </w:t>
      </w:r>
      <w:r w:rsidRPr="004E0EF8">
        <w:rPr>
          <w:sz w:val="24"/>
        </w:rPr>
        <w:t>rodinných systémov a integ</w:t>
      </w:r>
      <w:r w:rsidR="00DF20B8">
        <w:rPr>
          <w:sz w:val="24"/>
        </w:rPr>
        <w:t>račných stratégií adolescentov</w:t>
      </w:r>
      <w:r w:rsidR="004D35BF" w:rsidRPr="00DF20B8">
        <w:rPr>
          <w:rFonts w:asciiTheme="minorHAnsi" w:hAnsiTheme="minorHAnsi"/>
          <w:sz w:val="24"/>
          <w:szCs w:val="24"/>
        </w:rPr>
        <w:t>,</w:t>
      </w:r>
    </w:p>
    <w:p w:rsidR="00C84F9A" w:rsidRPr="004E0EF8" w:rsidRDefault="00C84F9A" w:rsidP="00CA5E57">
      <w:pPr>
        <w:pStyle w:val="Odsekzoznamu"/>
        <w:numPr>
          <w:ilvl w:val="0"/>
          <w:numId w:val="39"/>
        </w:numPr>
        <w:spacing w:after="0" w:line="240" w:lineRule="auto"/>
        <w:rPr>
          <w:sz w:val="24"/>
        </w:rPr>
      </w:pPr>
      <w:r w:rsidRPr="004E0EF8">
        <w:rPr>
          <w:sz w:val="24"/>
        </w:rPr>
        <w:t>výskum v oblasti aplikácie psychofyziologických metód.</w:t>
      </w:r>
    </w:p>
    <w:p w:rsidR="00C84F9A" w:rsidRPr="004E0EF8" w:rsidRDefault="00C84F9A" w:rsidP="00C84F9A">
      <w:pPr>
        <w:rPr>
          <w:i/>
          <w:sz w:val="24"/>
        </w:rPr>
      </w:pPr>
    </w:p>
    <w:p w:rsidR="00C84F9A" w:rsidRPr="004E0EF8" w:rsidRDefault="00203B3E" w:rsidP="00C84F9A">
      <w:pPr>
        <w:rPr>
          <w:i/>
          <w:sz w:val="24"/>
          <w:u w:val="single"/>
        </w:rPr>
      </w:pPr>
      <w:r>
        <w:rPr>
          <w:i/>
          <w:sz w:val="24"/>
          <w:u w:val="single"/>
        </w:rPr>
        <w:t>V oblasti Ošetrovateľstva:</w:t>
      </w:r>
    </w:p>
    <w:p w:rsidR="00C84F9A" w:rsidRPr="004E0EF8" w:rsidRDefault="00C84F9A" w:rsidP="00CA5E57">
      <w:pPr>
        <w:pStyle w:val="Odsekzoznamu"/>
        <w:numPr>
          <w:ilvl w:val="0"/>
          <w:numId w:val="39"/>
        </w:numPr>
        <w:spacing w:after="0" w:line="240" w:lineRule="auto"/>
        <w:rPr>
          <w:bCs/>
          <w:sz w:val="24"/>
        </w:rPr>
      </w:pPr>
      <w:r w:rsidRPr="004E0EF8">
        <w:rPr>
          <w:bCs/>
          <w:sz w:val="24"/>
        </w:rPr>
        <w:t>klasifikačné systémy a diagnostika v ošetrovateľstve.</w:t>
      </w:r>
    </w:p>
    <w:p w:rsidR="00C84F9A" w:rsidRPr="004E0EF8" w:rsidRDefault="00C84F9A" w:rsidP="00C84F9A">
      <w:pPr>
        <w:rPr>
          <w:i/>
          <w:sz w:val="24"/>
        </w:rPr>
      </w:pPr>
    </w:p>
    <w:p w:rsidR="00C84F9A" w:rsidRPr="004E0EF8" w:rsidRDefault="00C84F9A" w:rsidP="00C84F9A">
      <w:pPr>
        <w:rPr>
          <w:i/>
          <w:sz w:val="24"/>
          <w:u w:val="single"/>
        </w:rPr>
      </w:pPr>
      <w:r w:rsidRPr="004E0EF8">
        <w:rPr>
          <w:i/>
          <w:sz w:val="24"/>
          <w:u w:val="single"/>
        </w:rPr>
        <w:t>V oblasti Sociál</w:t>
      </w:r>
      <w:r w:rsidR="00203B3E">
        <w:rPr>
          <w:i/>
          <w:sz w:val="24"/>
          <w:u w:val="single"/>
        </w:rPr>
        <w:t>nej práce a sociálnych služieb:</w:t>
      </w:r>
    </w:p>
    <w:p w:rsidR="00C84F9A" w:rsidRPr="004E0EF8" w:rsidRDefault="00C84F9A" w:rsidP="00CA5E57">
      <w:pPr>
        <w:pStyle w:val="Odsekzoznamu"/>
        <w:numPr>
          <w:ilvl w:val="0"/>
          <w:numId w:val="39"/>
        </w:numPr>
        <w:spacing w:after="0" w:line="240" w:lineRule="auto"/>
        <w:rPr>
          <w:bCs/>
          <w:sz w:val="24"/>
        </w:rPr>
      </w:pPr>
      <w:r w:rsidRPr="004E0EF8">
        <w:rPr>
          <w:bCs/>
          <w:sz w:val="24"/>
        </w:rPr>
        <w:t xml:space="preserve">výskum sociálnej opory a spokojnosti so sociálnou sieťou obyvateľov rómskych osídlení, </w:t>
      </w:r>
    </w:p>
    <w:p w:rsidR="00C84F9A" w:rsidRPr="004E0EF8" w:rsidRDefault="00C84F9A" w:rsidP="00CA5E57">
      <w:pPr>
        <w:pStyle w:val="Odsekzoznamu"/>
        <w:numPr>
          <w:ilvl w:val="0"/>
          <w:numId w:val="39"/>
        </w:numPr>
        <w:spacing w:after="0" w:line="240" w:lineRule="auto"/>
        <w:rPr>
          <w:bCs/>
          <w:sz w:val="24"/>
        </w:rPr>
      </w:pPr>
      <w:r w:rsidRPr="004E0EF8">
        <w:rPr>
          <w:bCs/>
          <w:sz w:val="24"/>
        </w:rPr>
        <w:t>výskum sociálneho vyčlenenia a bezdomovectva.</w:t>
      </w:r>
    </w:p>
    <w:p w:rsidR="00C84F9A" w:rsidRPr="004E0EF8" w:rsidRDefault="00C84F9A" w:rsidP="002E0CD5"/>
    <w:p w:rsidR="00C84F9A" w:rsidRPr="009A06C2" w:rsidRDefault="00C84F9A" w:rsidP="009A06C2">
      <w:pPr>
        <w:ind w:firstLine="0"/>
        <w:rPr>
          <w:rFonts w:asciiTheme="minorHAnsi" w:hAnsiTheme="minorHAnsi"/>
          <w:b/>
          <w:i/>
          <w:sz w:val="24"/>
          <w:szCs w:val="24"/>
        </w:rPr>
      </w:pPr>
      <w:r w:rsidRPr="009A06C2">
        <w:rPr>
          <w:rFonts w:asciiTheme="minorHAnsi" w:hAnsiTheme="minorHAnsi"/>
          <w:b/>
          <w:i/>
          <w:sz w:val="24"/>
          <w:szCs w:val="24"/>
        </w:rPr>
        <w:t>Fakulta stredoeurópskych štúdií</w:t>
      </w:r>
    </w:p>
    <w:p w:rsidR="00C84F9A" w:rsidRDefault="00C84F9A" w:rsidP="00C84F9A"/>
    <w:p w:rsidR="00C84F9A" w:rsidRPr="004E0EF8" w:rsidRDefault="00C84F9A" w:rsidP="00C84F9A">
      <w:pPr>
        <w:rPr>
          <w:b/>
          <w:i/>
          <w:sz w:val="24"/>
          <w:u w:val="single"/>
        </w:rPr>
      </w:pPr>
      <w:r w:rsidRPr="004E0EF8">
        <w:rPr>
          <w:i/>
          <w:sz w:val="24"/>
          <w:u w:val="single"/>
        </w:rPr>
        <w:t>V oblasti Humanitných vied:</w:t>
      </w:r>
    </w:p>
    <w:p w:rsidR="00C84F9A" w:rsidRPr="004E0EF8" w:rsidRDefault="00C84F9A" w:rsidP="00CA5E57">
      <w:pPr>
        <w:pStyle w:val="Odsekzoznamu"/>
        <w:numPr>
          <w:ilvl w:val="0"/>
          <w:numId w:val="39"/>
        </w:numPr>
        <w:spacing w:after="0" w:line="240" w:lineRule="auto"/>
        <w:rPr>
          <w:bCs/>
          <w:sz w:val="24"/>
        </w:rPr>
      </w:pPr>
      <w:r w:rsidRPr="004E0EF8">
        <w:rPr>
          <w:bCs/>
          <w:sz w:val="24"/>
        </w:rPr>
        <w:t>otázka medzikultúrnych a medziliterárnych spoločenstiev, národných a národnostných literatúr a kultúr, problematika kultúrnej komunikácie a vzájomn</w:t>
      </w:r>
      <w:r w:rsidR="00DF20B8">
        <w:rPr>
          <w:bCs/>
          <w:sz w:val="24"/>
        </w:rPr>
        <w:t>ej kooperácie v strednej Európe</w:t>
      </w:r>
      <w:r w:rsidR="004D35BF" w:rsidRPr="00DF20B8">
        <w:rPr>
          <w:rFonts w:asciiTheme="minorHAnsi" w:hAnsiTheme="minorHAnsi"/>
          <w:sz w:val="24"/>
          <w:szCs w:val="24"/>
        </w:rPr>
        <w:t>,</w:t>
      </w:r>
    </w:p>
    <w:p w:rsidR="00C84F9A" w:rsidRPr="004E0EF8" w:rsidRDefault="00C84F9A" w:rsidP="00CA5E57">
      <w:pPr>
        <w:pStyle w:val="Odsekzoznamu"/>
        <w:numPr>
          <w:ilvl w:val="0"/>
          <w:numId w:val="39"/>
        </w:numPr>
        <w:spacing w:after="0" w:line="240" w:lineRule="auto"/>
        <w:rPr>
          <w:bCs/>
          <w:sz w:val="24"/>
        </w:rPr>
      </w:pPr>
      <w:r w:rsidRPr="004E0EF8">
        <w:rPr>
          <w:bCs/>
          <w:sz w:val="24"/>
        </w:rPr>
        <w:t>výskum literárnej a</w:t>
      </w:r>
      <w:r w:rsidR="00686749">
        <w:rPr>
          <w:bCs/>
          <w:sz w:val="24"/>
        </w:rPr>
        <w:t xml:space="preserve"> </w:t>
      </w:r>
      <w:r w:rsidRPr="004E0EF8">
        <w:rPr>
          <w:bCs/>
          <w:sz w:val="24"/>
        </w:rPr>
        <w:t>jazykovednej tradície a</w:t>
      </w:r>
      <w:r w:rsidR="00686749">
        <w:rPr>
          <w:bCs/>
          <w:sz w:val="24"/>
        </w:rPr>
        <w:t xml:space="preserve"> </w:t>
      </w:r>
      <w:r w:rsidRPr="004E0EF8">
        <w:rPr>
          <w:bCs/>
          <w:sz w:val="24"/>
        </w:rPr>
        <w:t>jazykového úzu</w:t>
      </w:r>
      <w:r w:rsidR="00DF20B8">
        <w:rPr>
          <w:bCs/>
          <w:sz w:val="24"/>
        </w:rPr>
        <w:t xml:space="preserve"> maďarskej menšiny </w:t>
      </w:r>
      <w:r w:rsidR="00FD24DC">
        <w:rPr>
          <w:bCs/>
          <w:sz w:val="24"/>
        </w:rPr>
        <w:br/>
      </w:r>
      <w:r w:rsidR="00DF20B8">
        <w:rPr>
          <w:bCs/>
          <w:sz w:val="24"/>
        </w:rPr>
        <w:t>na Slovensku</w:t>
      </w:r>
      <w:r w:rsidR="004D35BF" w:rsidRPr="00DF20B8">
        <w:rPr>
          <w:rFonts w:asciiTheme="minorHAnsi" w:hAnsiTheme="minorHAnsi"/>
          <w:sz w:val="24"/>
          <w:szCs w:val="24"/>
        </w:rPr>
        <w:t>,</w:t>
      </w:r>
    </w:p>
    <w:p w:rsidR="00C84F9A" w:rsidRPr="004E0EF8" w:rsidRDefault="00C84F9A" w:rsidP="00CA5E57">
      <w:pPr>
        <w:pStyle w:val="Odsekzoznamu"/>
        <w:numPr>
          <w:ilvl w:val="0"/>
          <w:numId w:val="39"/>
        </w:numPr>
        <w:spacing w:after="0" w:line="240" w:lineRule="auto"/>
        <w:rPr>
          <w:bCs/>
          <w:sz w:val="24"/>
        </w:rPr>
      </w:pPr>
      <w:r w:rsidRPr="004E0EF8">
        <w:rPr>
          <w:bCs/>
          <w:sz w:val="24"/>
        </w:rPr>
        <w:t xml:space="preserve">literárna a jazykovedná translatológia v maďarsko-slovenskom bilingválnom prostredí    </w:t>
      </w:r>
      <w:r w:rsidR="00DF20B8">
        <w:rPr>
          <w:bCs/>
          <w:sz w:val="24"/>
        </w:rPr>
        <w:t xml:space="preserve">    a v európskych koordinátach</w:t>
      </w:r>
      <w:r w:rsidR="004D35BF" w:rsidRPr="00DF20B8">
        <w:rPr>
          <w:rFonts w:asciiTheme="minorHAnsi" w:hAnsiTheme="minorHAnsi"/>
          <w:sz w:val="24"/>
          <w:szCs w:val="24"/>
        </w:rPr>
        <w:t>,</w:t>
      </w:r>
    </w:p>
    <w:p w:rsidR="00DF20B8" w:rsidRDefault="00C84F9A" w:rsidP="00CA5E57">
      <w:pPr>
        <w:pStyle w:val="Odsekzoznamu"/>
        <w:numPr>
          <w:ilvl w:val="0"/>
          <w:numId w:val="39"/>
        </w:numPr>
        <w:spacing w:after="0" w:line="240" w:lineRule="auto"/>
        <w:rPr>
          <w:bCs/>
          <w:sz w:val="24"/>
        </w:rPr>
      </w:pPr>
      <w:r w:rsidRPr="00DF20B8">
        <w:rPr>
          <w:bCs/>
          <w:sz w:val="24"/>
        </w:rPr>
        <w:t xml:space="preserve">kontextuálna lingvistika, jazykový zemepis a výskum geografických variet národného jazyka </w:t>
      </w:r>
      <w:r w:rsidR="00DF20B8">
        <w:rPr>
          <w:bCs/>
          <w:sz w:val="24"/>
        </w:rPr>
        <w:t>maďarskej menšiny na Slovensku</w:t>
      </w:r>
      <w:r w:rsidR="004D35BF" w:rsidRPr="00DF20B8">
        <w:rPr>
          <w:rFonts w:asciiTheme="minorHAnsi" w:hAnsiTheme="minorHAnsi"/>
          <w:sz w:val="24"/>
          <w:szCs w:val="24"/>
        </w:rPr>
        <w:t>,</w:t>
      </w:r>
    </w:p>
    <w:p w:rsidR="00C84F9A" w:rsidRPr="00DF20B8" w:rsidRDefault="00C84F9A" w:rsidP="00CA5E57">
      <w:pPr>
        <w:pStyle w:val="Odsekzoznamu"/>
        <w:numPr>
          <w:ilvl w:val="0"/>
          <w:numId w:val="39"/>
        </w:numPr>
        <w:spacing w:after="0" w:line="240" w:lineRule="auto"/>
        <w:rPr>
          <w:bCs/>
          <w:sz w:val="24"/>
        </w:rPr>
      </w:pPr>
      <w:r w:rsidRPr="00DF20B8">
        <w:rPr>
          <w:bCs/>
          <w:sz w:val="24"/>
        </w:rPr>
        <w:t xml:space="preserve">medzikultúrny aspekt v odbornom a umeleckom preklade, význam prekladu </w:t>
      </w:r>
      <w:r w:rsidR="00FD24DC">
        <w:rPr>
          <w:bCs/>
          <w:sz w:val="24"/>
        </w:rPr>
        <w:br/>
      </w:r>
      <w:r w:rsidRPr="00DF20B8">
        <w:rPr>
          <w:bCs/>
          <w:sz w:val="24"/>
        </w:rPr>
        <w:t>pri uchovávaní literárneho dedičstva v literatúrach strednej Európy, prekladateľské stratégie a preklad maďarských literárnych diel.</w:t>
      </w:r>
    </w:p>
    <w:p w:rsidR="00C84F9A" w:rsidRPr="004E0EF8" w:rsidRDefault="00C84F9A" w:rsidP="00C84F9A">
      <w:pPr>
        <w:pStyle w:val="Odsekzoznamu"/>
        <w:ind w:left="360"/>
        <w:rPr>
          <w:bCs/>
          <w:sz w:val="24"/>
        </w:rPr>
      </w:pPr>
    </w:p>
    <w:p w:rsidR="00C84F9A" w:rsidRPr="004E0EF8" w:rsidRDefault="00C84F9A" w:rsidP="00C84F9A">
      <w:pPr>
        <w:rPr>
          <w:b/>
          <w:i/>
          <w:sz w:val="24"/>
          <w:u w:val="single"/>
        </w:rPr>
      </w:pPr>
      <w:r w:rsidRPr="004E0EF8">
        <w:rPr>
          <w:i/>
          <w:sz w:val="24"/>
          <w:u w:val="single"/>
        </w:rPr>
        <w:t>V oblasti Pedagogických vied:</w:t>
      </w:r>
    </w:p>
    <w:p w:rsidR="00C84F9A" w:rsidRPr="004E0EF8" w:rsidRDefault="00C84F9A" w:rsidP="00CA5E57">
      <w:pPr>
        <w:pStyle w:val="Odsekzoznamu"/>
        <w:numPr>
          <w:ilvl w:val="0"/>
          <w:numId w:val="39"/>
        </w:numPr>
        <w:spacing w:after="0" w:line="240" w:lineRule="auto"/>
        <w:rPr>
          <w:bCs/>
          <w:sz w:val="24"/>
        </w:rPr>
      </w:pPr>
      <w:r w:rsidRPr="004E0EF8">
        <w:rPr>
          <w:bCs/>
          <w:sz w:val="24"/>
        </w:rPr>
        <w:t xml:space="preserve">didaktické koncepcie a osobitosti odborovej didaktiky akademických, umeleckých </w:t>
      </w:r>
      <w:r w:rsidR="00FD24DC">
        <w:rPr>
          <w:bCs/>
          <w:sz w:val="24"/>
        </w:rPr>
        <w:br/>
      </w:r>
      <w:r w:rsidRPr="004E0EF8">
        <w:rPr>
          <w:bCs/>
          <w:sz w:val="24"/>
        </w:rPr>
        <w:t>a výchovných predmetov v kontexte národnej a (stre</w:t>
      </w:r>
      <w:r w:rsidR="00DF20B8">
        <w:rPr>
          <w:bCs/>
          <w:sz w:val="24"/>
        </w:rPr>
        <w:t>do)európskej odborovej edukácie</w:t>
      </w:r>
      <w:r w:rsidR="004D35BF" w:rsidRPr="00DF20B8">
        <w:rPr>
          <w:rFonts w:asciiTheme="minorHAnsi" w:hAnsiTheme="minorHAnsi"/>
          <w:sz w:val="24"/>
          <w:szCs w:val="24"/>
        </w:rPr>
        <w:t>,</w:t>
      </w:r>
    </w:p>
    <w:p w:rsidR="00C84F9A" w:rsidRPr="004E0EF8" w:rsidRDefault="00C84F9A" w:rsidP="00CA5E57">
      <w:pPr>
        <w:pStyle w:val="Odsekzoznamu"/>
        <w:numPr>
          <w:ilvl w:val="0"/>
          <w:numId w:val="39"/>
        </w:numPr>
        <w:spacing w:after="0" w:line="240" w:lineRule="auto"/>
        <w:rPr>
          <w:bCs/>
          <w:sz w:val="24"/>
        </w:rPr>
      </w:pPr>
      <w:r w:rsidRPr="004E0EF8">
        <w:rPr>
          <w:bCs/>
          <w:sz w:val="24"/>
        </w:rPr>
        <w:t xml:space="preserve">využitie IKT vo vyučovacom procese, s dôrazom na mobilné zariadenia a mobilné aplikácie. </w:t>
      </w:r>
    </w:p>
    <w:p w:rsidR="00C84F9A" w:rsidRDefault="00C84F9A" w:rsidP="00C84F9A">
      <w:pPr>
        <w:rPr>
          <w:i/>
          <w:sz w:val="24"/>
        </w:rPr>
      </w:pPr>
    </w:p>
    <w:p w:rsidR="004F360D" w:rsidRDefault="004F360D" w:rsidP="00C84F9A">
      <w:pPr>
        <w:rPr>
          <w:i/>
          <w:sz w:val="24"/>
          <w:u w:val="single"/>
        </w:rPr>
      </w:pPr>
    </w:p>
    <w:p w:rsidR="004F360D" w:rsidRDefault="004F360D" w:rsidP="00C84F9A">
      <w:pPr>
        <w:rPr>
          <w:i/>
          <w:sz w:val="24"/>
          <w:u w:val="single"/>
        </w:rPr>
      </w:pPr>
    </w:p>
    <w:p w:rsidR="00C84F9A" w:rsidRPr="004E0EF8" w:rsidRDefault="00C84F9A" w:rsidP="00C84F9A">
      <w:pPr>
        <w:rPr>
          <w:b/>
          <w:i/>
          <w:sz w:val="24"/>
          <w:u w:val="single"/>
        </w:rPr>
      </w:pPr>
      <w:r w:rsidRPr="004E0EF8">
        <w:rPr>
          <w:i/>
          <w:sz w:val="24"/>
          <w:u w:val="single"/>
        </w:rPr>
        <w:lastRenderedPageBreak/>
        <w:t>V oblasti Ekonomiky a manažmentu:</w:t>
      </w:r>
    </w:p>
    <w:p w:rsidR="00C84F9A" w:rsidRPr="004E0EF8" w:rsidRDefault="00C84F9A" w:rsidP="00CA5E57">
      <w:pPr>
        <w:pStyle w:val="Odsekzoznamu"/>
        <w:numPr>
          <w:ilvl w:val="0"/>
          <w:numId w:val="39"/>
        </w:numPr>
        <w:spacing w:after="0" w:line="240" w:lineRule="auto"/>
        <w:rPr>
          <w:bCs/>
          <w:sz w:val="24"/>
        </w:rPr>
      </w:pPr>
      <w:r w:rsidRPr="004E0EF8">
        <w:rPr>
          <w:bCs/>
          <w:sz w:val="24"/>
        </w:rPr>
        <w:t>kultúrno-historický potenciál, aktuálne teoretické a metodologické aspekty regionálneho rozvoja cestovného ruchu v národnostne zmiešanom prostredí pohraničných oblastí stredoeurópskeho priestoru,  problematika tv</w:t>
      </w:r>
      <w:r w:rsidR="00DF20B8">
        <w:rPr>
          <w:bCs/>
          <w:sz w:val="24"/>
        </w:rPr>
        <w:t>orby produktov cestovného ruchu</w:t>
      </w:r>
      <w:r w:rsidR="004D35BF" w:rsidRPr="00DF20B8">
        <w:rPr>
          <w:rFonts w:asciiTheme="minorHAnsi" w:hAnsiTheme="minorHAnsi"/>
          <w:sz w:val="24"/>
          <w:szCs w:val="24"/>
        </w:rPr>
        <w:t>,</w:t>
      </w:r>
    </w:p>
    <w:p w:rsidR="00C84F9A" w:rsidRPr="004E0EF8" w:rsidRDefault="00C84F9A" w:rsidP="00CA5E57">
      <w:pPr>
        <w:pStyle w:val="Odsekzoznamu"/>
        <w:numPr>
          <w:ilvl w:val="0"/>
          <w:numId w:val="39"/>
        </w:numPr>
        <w:spacing w:after="0" w:line="240" w:lineRule="auto"/>
        <w:rPr>
          <w:bCs/>
          <w:sz w:val="24"/>
        </w:rPr>
      </w:pPr>
      <w:r w:rsidRPr="004E0EF8">
        <w:rPr>
          <w:bCs/>
          <w:sz w:val="24"/>
        </w:rPr>
        <w:t>problematika spolupráce v regionálnom cestovnom ruchu, spolupráca verejného a súkromného sektora na miestnej a regionálnej úrovni, cezhraničná spolupráca, spolupráca v cieľových miestach – destináciách, marketing a manažment cieľových miest.</w:t>
      </w:r>
    </w:p>
    <w:p w:rsidR="00C84F9A" w:rsidRPr="004E0EF8" w:rsidRDefault="00C84F9A" w:rsidP="00C84F9A">
      <w:pPr>
        <w:rPr>
          <w:sz w:val="24"/>
        </w:rPr>
      </w:pPr>
    </w:p>
    <w:p w:rsidR="00C84F9A" w:rsidRDefault="00C84F9A" w:rsidP="00C84F9A"/>
    <w:p w:rsidR="00C84F9A" w:rsidRPr="009A06C2" w:rsidRDefault="00C84F9A" w:rsidP="009A06C2">
      <w:pPr>
        <w:ind w:firstLine="0"/>
        <w:rPr>
          <w:rFonts w:asciiTheme="minorHAnsi" w:hAnsiTheme="minorHAnsi"/>
          <w:b/>
          <w:i/>
          <w:sz w:val="24"/>
          <w:szCs w:val="24"/>
        </w:rPr>
      </w:pPr>
      <w:r w:rsidRPr="009A06C2">
        <w:rPr>
          <w:rFonts w:asciiTheme="minorHAnsi" w:hAnsiTheme="minorHAnsi"/>
          <w:b/>
          <w:i/>
          <w:sz w:val="24"/>
          <w:szCs w:val="24"/>
        </w:rPr>
        <w:t>Filozofická fakulta</w:t>
      </w:r>
    </w:p>
    <w:p w:rsidR="00C84F9A" w:rsidRDefault="00C84F9A" w:rsidP="00C84F9A">
      <w:r>
        <w:tab/>
      </w:r>
    </w:p>
    <w:p w:rsidR="00C84F9A" w:rsidRPr="004E0EF8" w:rsidRDefault="00C84F9A" w:rsidP="004E0EF8">
      <w:pPr>
        <w:ind w:firstLine="567"/>
        <w:rPr>
          <w:b/>
          <w:sz w:val="36"/>
          <w:szCs w:val="28"/>
        </w:rPr>
      </w:pPr>
      <w:r w:rsidRPr="004E0EF8">
        <w:rPr>
          <w:sz w:val="24"/>
        </w:rPr>
        <w:t xml:space="preserve">Humanitne orientovanému profilu fakulty zodpovedajú prioritné oblasti vedeckého výskumu, ktoré sú charakteristické interdisciplinárnym presahom do odborov humanitných, historických, spoločenských a pedagogických vied. </w:t>
      </w:r>
    </w:p>
    <w:p w:rsidR="00C84F9A" w:rsidRPr="004E0EF8" w:rsidRDefault="00C84F9A" w:rsidP="00C84F9A">
      <w:pPr>
        <w:rPr>
          <w:i/>
          <w:sz w:val="24"/>
        </w:rPr>
      </w:pPr>
    </w:p>
    <w:p w:rsidR="00C84F9A" w:rsidRPr="004E0EF8" w:rsidRDefault="00C84F9A" w:rsidP="00C84F9A">
      <w:pPr>
        <w:rPr>
          <w:b/>
          <w:i/>
          <w:sz w:val="24"/>
          <w:u w:val="single"/>
        </w:rPr>
      </w:pPr>
      <w:r w:rsidRPr="004E0EF8">
        <w:rPr>
          <w:i/>
          <w:sz w:val="24"/>
          <w:u w:val="single"/>
        </w:rPr>
        <w:t>V oblasti Humanitných vied:</w:t>
      </w:r>
    </w:p>
    <w:p w:rsidR="00C84F9A" w:rsidRPr="004E0EF8" w:rsidRDefault="00C84F9A" w:rsidP="00CA5E57">
      <w:pPr>
        <w:pStyle w:val="Odsekzoznamu"/>
        <w:numPr>
          <w:ilvl w:val="0"/>
          <w:numId w:val="39"/>
        </w:numPr>
        <w:spacing w:after="0" w:line="240" w:lineRule="auto"/>
        <w:rPr>
          <w:bCs/>
          <w:sz w:val="24"/>
        </w:rPr>
      </w:pPr>
      <w:r w:rsidRPr="004E0EF8">
        <w:rPr>
          <w:bCs/>
          <w:sz w:val="24"/>
        </w:rPr>
        <w:t>lingvistický výskum zameraný na vzťah cudzích jazykov a kultúr, výskum jazykového obrazu sveta a</w:t>
      </w:r>
      <w:r w:rsidR="004F360D">
        <w:rPr>
          <w:bCs/>
          <w:sz w:val="24"/>
        </w:rPr>
        <w:t xml:space="preserve"> </w:t>
      </w:r>
      <w:r w:rsidRPr="004E0EF8">
        <w:rPr>
          <w:bCs/>
          <w:sz w:val="24"/>
        </w:rPr>
        <w:t>komparatívny výskum textu v</w:t>
      </w:r>
      <w:r w:rsidR="004F360D">
        <w:rPr>
          <w:bCs/>
          <w:sz w:val="24"/>
        </w:rPr>
        <w:t xml:space="preserve"> </w:t>
      </w:r>
      <w:r w:rsidRPr="004E0EF8">
        <w:rPr>
          <w:bCs/>
          <w:sz w:val="24"/>
        </w:rPr>
        <w:t>intersemiotických súvislostiach, metodológia vyučovania cudzích jazykov pre špecifické účely, lingvistický výskum</w:t>
      </w:r>
      <w:r w:rsidRPr="004E0EF8">
        <w:rPr>
          <w:sz w:val="24"/>
        </w:rPr>
        <w:t xml:space="preserve"> </w:t>
      </w:r>
      <w:r w:rsidRPr="004E0EF8">
        <w:rPr>
          <w:bCs/>
          <w:sz w:val="24"/>
        </w:rPr>
        <w:t>s jeho ďalšími interdisciplinárnymi väzbami (psycholingvistika, sociolingvistika, pragmatika, kognitívna a komparatívna lingvistika) a kultur</w:t>
      </w:r>
      <w:r w:rsidR="00DF20B8">
        <w:rPr>
          <w:bCs/>
          <w:sz w:val="24"/>
        </w:rPr>
        <w:t>ologický výskum cudzích jazykov</w:t>
      </w:r>
      <w:r w:rsidR="004D35BF" w:rsidRPr="00DF20B8">
        <w:rPr>
          <w:rFonts w:asciiTheme="minorHAnsi" w:hAnsiTheme="minorHAnsi"/>
          <w:sz w:val="24"/>
          <w:szCs w:val="24"/>
        </w:rPr>
        <w:t>,</w:t>
      </w:r>
    </w:p>
    <w:p w:rsidR="00C84F9A" w:rsidRPr="004E0EF8" w:rsidRDefault="00C84F9A" w:rsidP="00CA5E57">
      <w:pPr>
        <w:pStyle w:val="Odsekzoznamu"/>
        <w:numPr>
          <w:ilvl w:val="0"/>
          <w:numId w:val="39"/>
        </w:numPr>
        <w:spacing w:after="0" w:line="240" w:lineRule="auto"/>
        <w:rPr>
          <w:bCs/>
          <w:sz w:val="24"/>
        </w:rPr>
      </w:pPr>
      <w:r w:rsidRPr="004E0EF8">
        <w:rPr>
          <w:bCs/>
          <w:sz w:val="24"/>
        </w:rPr>
        <w:t>translatologický výskum zameraný na dejiny prekladu, preklad ako interkultúrnu komunikáciu, metodiku translácie, pamäťové procesy a mentálne operácie v tlmočení, preklad právnych textov a online tlmočenie, a</w:t>
      </w:r>
      <w:r w:rsidR="00DF20B8">
        <w:rPr>
          <w:bCs/>
          <w:sz w:val="24"/>
        </w:rPr>
        <w:t>udiovizuálny a strojový preklad</w:t>
      </w:r>
      <w:r w:rsidR="004D35BF" w:rsidRPr="00DF20B8">
        <w:rPr>
          <w:rFonts w:asciiTheme="minorHAnsi" w:hAnsiTheme="minorHAnsi"/>
          <w:sz w:val="24"/>
          <w:szCs w:val="24"/>
        </w:rPr>
        <w:t>,</w:t>
      </w:r>
    </w:p>
    <w:p w:rsidR="00C84F9A" w:rsidRPr="004E0EF8" w:rsidRDefault="00C84F9A" w:rsidP="00CA5E57">
      <w:pPr>
        <w:pStyle w:val="Odsekzoznamu"/>
        <w:numPr>
          <w:ilvl w:val="0"/>
          <w:numId w:val="39"/>
        </w:numPr>
        <w:spacing w:after="0" w:line="240" w:lineRule="auto"/>
        <w:rPr>
          <w:bCs/>
          <w:sz w:val="24"/>
        </w:rPr>
      </w:pPr>
      <w:r w:rsidRPr="004E0EF8">
        <w:rPr>
          <w:bCs/>
          <w:sz w:val="24"/>
        </w:rPr>
        <w:t>interpretácia umeleckého diela z</w:t>
      </w:r>
      <w:r w:rsidR="004F360D">
        <w:rPr>
          <w:bCs/>
          <w:sz w:val="24"/>
        </w:rPr>
        <w:t xml:space="preserve"> </w:t>
      </w:r>
      <w:r w:rsidRPr="004E0EF8">
        <w:rPr>
          <w:bCs/>
          <w:sz w:val="24"/>
        </w:rPr>
        <w:t>hľadiska recepčnej estetiky, semiotiky a</w:t>
      </w:r>
      <w:r w:rsidR="004F360D">
        <w:rPr>
          <w:bCs/>
          <w:sz w:val="24"/>
        </w:rPr>
        <w:t xml:space="preserve"> </w:t>
      </w:r>
      <w:r w:rsidRPr="004E0EF8">
        <w:rPr>
          <w:bCs/>
          <w:sz w:val="24"/>
        </w:rPr>
        <w:t>teórie komunikácie v kontexte tradície a súčasnosti, modely deficitných svetov, existenciálne a intermediálne modely umeleckých diel, oblasť interdisciplinárne koncipovanej metodiky praktickej estetiky, aktuálny stav umenia a</w:t>
      </w:r>
      <w:r w:rsidR="004F360D">
        <w:rPr>
          <w:bCs/>
          <w:sz w:val="24"/>
        </w:rPr>
        <w:t xml:space="preserve"> </w:t>
      </w:r>
      <w:r w:rsidRPr="004E0EF8">
        <w:rPr>
          <w:bCs/>
          <w:sz w:val="24"/>
        </w:rPr>
        <w:t>kultúry, vrátane popkultúry, interdisciplinárna a</w:t>
      </w:r>
      <w:r w:rsidR="004F360D">
        <w:rPr>
          <w:bCs/>
          <w:sz w:val="24"/>
        </w:rPr>
        <w:t xml:space="preserve"> </w:t>
      </w:r>
      <w:r w:rsidRPr="004E0EF8">
        <w:rPr>
          <w:bCs/>
          <w:sz w:val="24"/>
        </w:rPr>
        <w:t>metodologicky osobitá reflexia jeho stratifikácie, výrazovo-hodnotov</w:t>
      </w:r>
      <w:r w:rsidR="00DF20B8">
        <w:rPr>
          <w:bCs/>
          <w:sz w:val="24"/>
        </w:rPr>
        <w:t>ých zmien a výkladových posunov</w:t>
      </w:r>
      <w:r w:rsidR="004D35BF" w:rsidRPr="00DF20B8">
        <w:rPr>
          <w:rFonts w:asciiTheme="minorHAnsi" w:hAnsiTheme="minorHAnsi"/>
          <w:sz w:val="24"/>
          <w:szCs w:val="24"/>
        </w:rPr>
        <w:t>,</w:t>
      </w:r>
    </w:p>
    <w:p w:rsidR="00C84F9A" w:rsidRPr="004E0EF8" w:rsidRDefault="00C84F9A" w:rsidP="00CA5E57">
      <w:pPr>
        <w:pStyle w:val="Odsekzoznamu"/>
        <w:numPr>
          <w:ilvl w:val="0"/>
          <w:numId w:val="39"/>
        </w:numPr>
        <w:spacing w:after="0" w:line="240" w:lineRule="auto"/>
        <w:rPr>
          <w:bCs/>
          <w:sz w:val="24"/>
        </w:rPr>
      </w:pPr>
      <w:r w:rsidRPr="004E0EF8">
        <w:rPr>
          <w:bCs/>
          <w:sz w:val="24"/>
        </w:rPr>
        <w:t xml:space="preserve">slovakistický a slavistický výskum s dôrazom na frazeológiu, syntax, jazykovú históriu </w:t>
      </w:r>
      <w:r w:rsidR="00686749">
        <w:rPr>
          <w:bCs/>
          <w:sz w:val="24"/>
        </w:rPr>
        <w:br/>
      </w:r>
      <w:r w:rsidRPr="004E0EF8">
        <w:rPr>
          <w:bCs/>
          <w:sz w:val="24"/>
        </w:rPr>
        <w:t>a hovorenú podobu jazyka, výskum slovanských jazykov a kultúr, vzťahov ruského jazyka a kultúry s inými slovanskými jazykmi a kultúrami, dejín slovenskej literatúry a teórie literatúry s osobitným zameraním na literatúru pre deti a mládež, staršej slovenskej literatúry  (od vzniku písomníctva po 19. storočie), realizmu a moderny, umeleckej spisby 2. polovice 20. storočia, literárne</w:t>
      </w:r>
      <w:r w:rsidR="00DF20B8">
        <w:rPr>
          <w:bCs/>
          <w:sz w:val="24"/>
        </w:rPr>
        <w:t>j kritiky a súčasnej literatúry</w:t>
      </w:r>
      <w:r w:rsidR="004D35BF" w:rsidRPr="00DF20B8">
        <w:rPr>
          <w:rFonts w:asciiTheme="minorHAnsi" w:hAnsiTheme="minorHAnsi"/>
          <w:sz w:val="24"/>
          <w:szCs w:val="24"/>
        </w:rPr>
        <w:t>,</w:t>
      </w:r>
    </w:p>
    <w:p w:rsidR="00C84F9A" w:rsidRPr="004E0EF8" w:rsidRDefault="00C84F9A" w:rsidP="00CA5E57">
      <w:pPr>
        <w:pStyle w:val="Odsekzoznamu"/>
        <w:numPr>
          <w:ilvl w:val="0"/>
          <w:numId w:val="39"/>
        </w:numPr>
        <w:spacing w:after="0" w:line="240" w:lineRule="auto"/>
        <w:rPr>
          <w:bCs/>
          <w:sz w:val="24"/>
        </w:rPr>
      </w:pPr>
      <w:r w:rsidRPr="004E0EF8">
        <w:rPr>
          <w:bCs/>
          <w:sz w:val="24"/>
        </w:rPr>
        <w:t>formy a nástroje mediálnej a marketingovej komunikácie v súčasnej spoločnosti, mediálna výchova, medzinárodný marketing, vizuálne štúdiá a n</w:t>
      </w:r>
      <w:r w:rsidR="00DF20B8">
        <w:rPr>
          <w:bCs/>
          <w:sz w:val="24"/>
        </w:rPr>
        <w:t>ové digitálne formy komunikácie</w:t>
      </w:r>
      <w:r w:rsidR="004D35BF" w:rsidRPr="00DF20B8">
        <w:rPr>
          <w:rFonts w:asciiTheme="minorHAnsi" w:hAnsiTheme="minorHAnsi"/>
          <w:sz w:val="24"/>
          <w:szCs w:val="24"/>
        </w:rPr>
        <w:t>,</w:t>
      </w:r>
    </w:p>
    <w:p w:rsidR="00C84F9A" w:rsidRDefault="00C84F9A" w:rsidP="00CA5E57">
      <w:pPr>
        <w:pStyle w:val="Odsekzoznamu"/>
        <w:numPr>
          <w:ilvl w:val="0"/>
          <w:numId w:val="39"/>
        </w:numPr>
        <w:spacing w:after="0" w:line="240" w:lineRule="auto"/>
        <w:rPr>
          <w:bCs/>
          <w:sz w:val="24"/>
        </w:rPr>
      </w:pPr>
      <w:r w:rsidRPr="004E0EF8">
        <w:rPr>
          <w:bCs/>
          <w:sz w:val="24"/>
        </w:rPr>
        <w:t>základný etický a eticko-filozofický výskum morálky, oblasť tolerancie, spravodlivosti, sexuálnej morálky a etických postojov, formovanie dobrého človeka v súčasnej situácii, podstata osobnostnej hierarchie mravných hodnôt, problémy utilitarizmu, fenomenológie, ekofilozofie a spirituálnej tradície v európskej a mimoeurópskej kultúre, byzantská filozofia.</w:t>
      </w:r>
    </w:p>
    <w:p w:rsidR="00066E8F" w:rsidRPr="004E0EF8" w:rsidRDefault="00066E8F" w:rsidP="00066E8F">
      <w:pPr>
        <w:pStyle w:val="Odsekzoznamu"/>
        <w:spacing w:after="0" w:line="240" w:lineRule="auto"/>
        <w:ind w:left="360" w:firstLine="0"/>
        <w:rPr>
          <w:bCs/>
          <w:sz w:val="24"/>
        </w:rPr>
      </w:pPr>
    </w:p>
    <w:p w:rsidR="00C84F9A" w:rsidRPr="004E0EF8" w:rsidRDefault="00C84F9A" w:rsidP="00C84F9A">
      <w:pPr>
        <w:rPr>
          <w:i/>
          <w:sz w:val="24"/>
        </w:rPr>
      </w:pPr>
    </w:p>
    <w:p w:rsidR="00C84F9A" w:rsidRPr="004E0EF8" w:rsidRDefault="00C84F9A" w:rsidP="00C84F9A">
      <w:pPr>
        <w:rPr>
          <w:b/>
          <w:i/>
          <w:sz w:val="24"/>
          <w:u w:val="single"/>
        </w:rPr>
      </w:pPr>
      <w:r w:rsidRPr="004E0EF8">
        <w:rPr>
          <w:i/>
          <w:sz w:val="24"/>
          <w:u w:val="single"/>
        </w:rPr>
        <w:lastRenderedPageBreak/>
        <w:t xml:space="preserve">V oblasti Historických vied a etnológie, </w:t>
      </w:r>
      <w:r w:rsidRPr="004E0EF8">
        <w:rPr>
          <w:bCs/>
          <w:i/>
          <w:sz w:val="24"/>
          <w:u w:val="single"/>
          <w:lang w:eastAsia="cs-CZ"/>
        </w:rPr>
        <w:t>spoločenskovedných a behaviorálnych vied</w:t>
      </w:r>
      <w:r w:rsidRPr="004E0EF8">
        <w:rPr>
          <w:i/>
          <w:sz w:val="24"/>
          <w:u w:val="single"/>
        </w:rPr>
        <w:t>:</w:t>
      </w:r>
    </w:p>
    <w:p w:rsidR="00C84F9A" w:rsidRPr="004E0EF8" w:rsidRDefault="00C84F9A" w:rsidP="00CA5E57">
      <w:pPr>
        <w:pStyle w:val="Odsekzoznamu"/>
        <w:numPr>
          <w:ilvl w:val="0"/>
          <w:numId w:val="39"/>
        </w:numPr>
        <w:spacing w:after="0" w:line="240" w:lineRule="auto"/>
        <w:rPr>
          <w:bCs/>
          <w:sz w:val="24"/>
        </w:rPr>
      </w:pPr>
      <w:r w:rsidRPr="004E0EF8">
        <w:rPr>
          <w:bCs/>
          <w:sz w:val="24"/>
        </w:rPr>
        <w:t>výskum pravekého a včasnohistorického osídlenia Slovenska, otázky adaptácie osídlenia na zmeny prírodného prostredia, štruktúry osídlenia a</w:t>
      </w:r>
      <w:r w:rsidR="004F360D">
        <w:rPr>
          <w:bCs/>
          <w:sz w:val="24"/>
        </w:rPr>
        <w:t xml:space="preserve"> </w:t>
      </w:r>
      <w:r w:rsidRPr="004E0EF8">
        <w:rPr>
          <w:bCs/>
          <w:sz w:val="24"/>
        </w:rPr>
        <w:t>sídliskových areálov, ekonomického potenciálu pravekých spoločenstiev a etnických interakcií v rôznych historických periódach</w:t>
      </w:r>
      <w:r w:rsidR="004D35BF" w:rsidRPr="00DF20B8">
        <w:rPr>
          <w:rFonts w:asciiTheme="minorHAnsi" w:hAnsiTheme="minorHAnsi"/>
          <w:sz w:val="24"/>
          <w:szCs w:val="24"/>
        </w:rPr>
        <w:t>,</w:t>
      </w:r>
    </w:p>
    <w:p w:rsidR="00C84F9A" w:rsidRPr="004E0EF8" w:rsidRDefault="00C84F9A" w:rsidP="00CA5E57">
      <w:pPr>
        <w:pStyle w:val="Odsekzoznamu"/>
        <w:numPr>
          <w:ilvl w:val="0"/>
          <w:numId w:val="39"/>
        </w:numPr>
        <w:spacing w:after="0" w:line="240" w:lineRule="auto"/>
        <w:rPr>
          <w:bCs/>
          <w:sz w:val="24"/>
        </w:rPr>
      </w:pPr>
      <w:r w:rsidRPr="004E0EF8">
        <w:rPr>
          <w:bCs/>
          <w:sz w:val="24"/>
        </w:rPr>
        <w:t>výskum cyrilo-metodského kultúrneho dedičstva, hodnotový, duchovný a kultúrny odkaz Cyrila a Metoda v histórii, archeológii, filozofii, jazykovede, literárnej vede, umenovede a náboženstve</w:t>
      </w:r>
      <w:r w:rsidR="004D35BF" w:rsidRPr="00DF20B8">
        <w:rPr>
          <w:rFonts w:asciiTheme="minorHAnsi" w:hAnsiTheme="minorHAnsi"/>
          <w:sz w:val="24"/>
          <w:szCs w:val="24"/>
        </w:rPr>
        <w:t>,</w:t>
      </w:r>
    </w:p>
    <w:p w:rsidR="00C84F9A" w:rsidRPr="004E0EF8" w:rsidRDefault="00C84F9A" w:rsidP="00CA5E57">
      <w:pPr>
        <w:pStyle w:val="Odsekzoznamu"/>
        <w:numPr>
          <w:ilvl w:val="0"/>
          <w:numId w:val="39"/>
        </w:numPr>
        <w:spacing w:after="0" w:line="240" w:lineRule="auto"/>
        <w:rPr>
          <w:bCs/>
          <w:sz w:val="24"/>
        </w:rPr>
      </w:pPr>
      <w:r w:rsidRPr="004E0EF8">
        <w:rPr>
          <w:bCs/>
          <w:sz w:val="24"/>
        </w:rPr>
        <w:t>výskum kultúrnych tradícií Slovákov na Dolnej zemi</w:t>
      </w:r>
      <w:r w:rsidR="004D35BF" w:rsidRPr="00DF20B8">
        <w:rPr>
          <w:rFonts w:asciiTheme="minorHAnsi" w:hAnsiTheme="minorHAnsi"/>
          <w:sz w:val="24"/>
          <w:szCs w:val="24"/>
        </w:rPr>
        <w:t>,</w:t>
      </w:r>
    </w:p>
    <w:p w:rsidR="00C84F9A" w:rsidRPr="004E0EF8" w:rsidRDefault="00C84F9A" w:rsidP="00CA5E57">
      <w:pPr>
        <w:pStyle w:val="Odsekzoznamu"/>
        <w:numPr>
          <w:ilvl w:val="0"/>
          <w:numId w:val="39"/>
        </w:numPr>
        <w:spacing w:after="0" w:line="240" w:lineRule="auto"/>
        <w:rPr>
          <w:bCs/>
          <w:sz w:val="24"/>
        </w:rPr>
      </w:pPr>
      <w:r w:rsidRPr="004E0EF8">
        <w:rPr>
          <w:bCs/>
          <w:sz w:val="24"/>
        </w:rPr>
        <w:t>kultúrne tradície a</w:t>
      </w:r>
      <w:r w:rsidR="004F360D">
        <w:rPr>
          <w:bCs/>
          <w:sz w:val="24"/>
        </w:rPr>
        <w:t xml:space="preserve"> </w:t>
      </w:r>
      <w:r w:rsidRPr="004E0EF8">
        <w:rPr>
          <w:bCs/>
          <w:sz w:val="24"/>
        </w:rPr>
        <w:t>ich transformácie v regiónoch Slovenska, sociokultúrny vývin vidieckeho a mestského prostredia, výskum etnických spoločenstiev a</w:t>
      </w:r>
      <w:r w:rsidR="00DA1CFD">
        <w:rPr>
          <w:bCs/>
          <w:sz w:val="24"/>
        </w:rPr>
        <w:t xml:space="preserve"> </w:t>
      </w:r>
      <w:r w:rsidRPr="004E0EF8">
        <w:rPr>
          <w:bCs/>
          <w:sz w:val="24"/>
        </w:rPr>
        <w:t xml:space="preserve">ich kultúr etnologické bádanie, výskum zameraný na živé prejavy hudobného a tanečného folklóru; </w:t>
      </w:r>
    </w:p>
    <w:p w:rsidR="00C84F9A" w:rsidRPr="004E0EF8" w:rsidRDefault="00C84F9A" w:rsidP="00CA5E57">
      <w:pPr>
        <w:pStyle w:val="Odsekzoznamu"/>
        <w:numPr>
          <w:ilvl w:val="0"/>
          <w:numId w:val="39"/>
        </w:numPr>
        <w:spacing w:after="0" w:line="240" w:lineRule="auto"/>
        <w:rPr>
          <w:bCs/>
          <w:sz w:val="24"/>
        </w:rPr>
      </w:pPr>
      <w:r w:rsidRPr="004E0EF8">
        <w:rPr>
          <w:bCs/>
          <w:sz w:val="24"/>
        </w:rPr>
        <w:t xml:space="preserve">aplikovaný sociologický výskum v oblastiach sociológie rodiny a sociálnej patológie, komparatívny výskum rodín  na Slovensku a v Poľsku a rómskych rodín na Slovensku, výskum sociálnych deviácií, problémy anómie v spoločnosti, sociálnej patológie v meste </w:t>
      </w:r>
      <w:r w:rsidR="00686749">
        <w:rPr>
          <w:bCs/>
          <w:sz w:val="24"/>
        </w:rPr>
        <w:br/>
      </w:r>
      <w:r w:rsidRPr="004E0EF8">
        <w:rPr>
          <w:bCs/>
          <w:sz w:val="24"/>
        </w:rPr>
        <w:t>a pod.</w:t>
      </w:r>
    </w:p>
    <w:p w:rsidR="00C84F9A" w:rsidRPr="004E0EF8" w:rsidRDefault="00C84F9A" w:rsidP="00C84F9A">
      <w:pPr>
        <w:rPr>
          <w:sz w:val="24"/>
        </w:rPr>
      </w:pPr>
    </w:p>
    <w:p w:rsidR="00C84F9A" w:rsidRPr="009A06C2" w:rsidRDefault="00C84F9A" w:rsidP="009A06C2">
      <w:pPr>
        <w:ind w:firstLine="0"/>
        <w:rPr>
          <w:rFonts w:asciiTheme="minorHAnsi" w:hAnsiTheme="minorHAnsi"/>
          <w:b/>
          <w:i/>
          <w:sz w:val="24"/>
          <w:szCs w:val="24"/>
        </w:rPr>
      </w:pPr>
      <w:r w:rsidRPr="009A06C2">
        <w:rPr>
          <w:rFonts w:asciiTheme="minorHAnsi" w:hAnsiTheme="minorHAnsi"/>
          <w:b/>
          <w:i/>
          <w:sz w:val="24"/>
          <w:szCs w:val="24"/>
        </w:rPr>
        <w:t>Pedagogická fakulta</w:t>
      </w:r>
    </w:p>
    <w:p w:rsidR="00C84F9A" w:rsidRDefault="00C84F9A" w:rsidP="00C84F9A"/>
    <w:p w:rsidR="00C84F9A" w:rsidRPr="004E0EF8" w:rsidRDefault="00C84F9A" w:rsidP="00C84F9A">
      <w:pPr>
        <w:rPr>
          <w:i/>
          <w:sz w:val="24"/>
          <w:u w:val="single"/>
        </w:rPr>
      </w:pPr>
      <w:r w:rsidRPr="004E0EF8">
        <w:rPr>
          <w:i/>
          <w:sz w:val="24"/>
          <w:u w:val="single"/>
        </w:rPr>
        <w:t xml:space="preserve">V oblasti Pedagogických vied: </w:t>
      </w:r>
    </w:p>
    <w:p w:rsidR="00C84F9A" w:rsidRPr="004E0EF8" w:rsidRDefault="00C84F9A" w:rsidP="00CA5E57">
      <w:pPr>
        <w:pStyle w:val="Odsekzoznamu"/>
        <w:numPr>
          <w:ilvl w:val="0"/>
          <w:numId w:val="39"/>
        </w:numPr>
        <w:spacing w:after="0" w:line="240" w:lineRule="auto"/>
        <w:rPr>
          <w:sz w:val="24"/>
        </w:rPr>
      </w:pPr>
      <w:r w:rsidRPr="004E0EF8">
        <w:rPr>
          <w:sz w:val="24"/>
        </w:rPr>
        <w:t>modely edukácie dospelých a seniorov so zdravotným znevýhodnením v rezidenciálnych podmienkach</w:t>
      </w:r>
      <w:r w:rsidR="004D35BF" w:rsidRPr="00DF20B8">
        <w:rPr>
          <w:rFonts w:asciiTheme="minorHAnsi" w:hAnsiTheme="minorHAnsi"/>
          <w:sz w:val="24"/>
          <w:szCs w:val="24"/>
        </w:rPr>
        <w:t>,</w:t>
      </w:r>
    </w:p>
    <w:p w:rsidR="00C84F9A" w:rsidRPr="004E0EF8" w:rsidRDefault="00C84F9A" w:rsidP="00CA5E57">
      <w:pPr>
        <w:pStyle w:val="Odsekzoznamu"/>
        <w:numPr>
          <w:ilvl w:val="0"/>
          <w:numId w:val="39"/>
        </w:numPr>
        <w:spacing w:after="0" w:line="240" w:lineRule="auto"/>
        <w:rPr>
          <w:sz w:val="24"/>
        </w:rPr>
      </w:pPr>
      <w:r w:rsidRPr="004E0EF8">
        <w:rPr>
          <w:sz w:val="24"/>
        </w:rPr>
        <w:t>kvalita ďalšieho vzdelávania seniorov na univerzite tretieho veku</w:t>
      </w:r>
      <w:r w:rsidR="004D35BF" w:rsidRPr="00DF20B8">
        <w:rPr>
          <w:rFonts w:asciiTheme="minorHAnsi" w:hAnsiTheme="minorHAnsi"/>
          <w:sz w:val="24"/>
          <w:szCs w:val="24"/>
        </w:rPr>
        <w:t>,</w:t>
      </w:r>
    </w:p>
    <w:p w:rsidR="00C84F9A" w:rsidRPr="004E0EF8" w:rsidRDefault="00C84F9A" w:rsidP="00CA5E57">
      <w:pPr>
        <w:pStyle w:val="Odsekzoznamu"/>
        <w:numPr>
          <w:ilvl w:val="0"/>
          <w:numId w:val="39"/>
        </w:numPr>
        <w:spacing w:after="0" w:line="240" w:lineRule="auto"/>
        <w:rPr>
          <w:sz w:val="24"/>
        </w:rPr>
      </w:pPr>
      <w:r w:rsidRPr="004E0EF8">
        <w:rPr>
          <w:sz w:val="24"/>
        </w:rPr>
        <w:t>hodnotenie čitateľských schopností a rozvoj čítania s porozumením u žiakov sekundárneho vzdelávania</w:t>
      </w:r>
      <w:r w:rsidR="004D35BF" w:rsidRPr="00DF20B8">
        <w:rPr>
          <w:rFonts w:asciiTheme="minorHAnsi" w:hAnsiTheme="minorHAnsi"/>
          <w:sz w:val="24"/>
          <w:szCs w:val="24"/>
        </w:rPr>
        <w:t>,</w:t>
      </w:r>
    </w:p>
    <w:p w:rsidR="00C84F9A" w:rsidRPr="004E0EF8" w:rsidRDefault="00C84F9A" w:rsidP="00CA5E57">
      <w:pPr>
        <w:pStyle w:val="Odsekzoznamu"/>
        <w:numPr>
          <w:ilvl w:val="0"/>
          <w:numId w:val="39"/>
        </w:numPr>
        <w:spacing w:after="0" w:line="240" w:lineRule="auto"/>
        <w:rPr>
          <w:sz w:val="24"/>
        </w:rPr>
      </w:pPr>
      <w:r w:rsidRPr="004E0EF8">
        <w:rPr>
          <w:sz w:val="24"/>
        </w:rPr>
        <w:t>diagnostika, prevencia, riešenie a</w:t>
      </w:r>
      <w:r w:rsidR="004F360D">
        <w:rPr>
          <w:sz w:val="24"/>
        </w:rPr>
        <w:t xml:space="preserve"> </w:t>
      </w:r>
      <w:r w:rsidRPr="004E0EF8">
        <w:rPr>
          <w:sz w:val="24"/>
        </w:rPr>
        <w:t>výskum kyberšikany s dôrazom na štandardizáciu zahraničného diagnostického nástroja</w:t>
      </w:r>
      <w:r w:rsidR="004D35BF" w:rsidRPr="00DF20B8">
        <w:rPr>
          <w:rFonts w:asciiTheme="minorHAnsi" w:hAnsiTheme="minorHAnsi"/>
          <w:sz w:val="24"/>
          <w:szCs w:val="24"/>
        </w:rPr>
        <w:t>,</w:t>
      </w:r>
    </w:p>
    <w:p w:rsidR="00C84F9A" w:rsidRPr="004E0EF8" w:rsidRDefault="00C84F9A" w:rsidP="00CA5E57">
      <w:pPr>
        <w:pStyle w:val="Odsekzoznamu"/>
        <w:numPr>
          <w:ilvl w:val="0"/>
          <w:numId w:val="39"/>
        </w:numPr>
        <w:spacing w:after="0" w:line="240" w:lineRule="auto"/>
        <w:rPr>
          <w:sz w:val="24"/>
        </w:rPr>
      </w:pPr>
      <w:r w:rsidRPr="004E0EF8">
        <w:rPr>
          <w:sz w:val="24"/>
        </w:rPr>
        <w:t>výskum vzťahu agresívneho správania žiakov a klímy školy a triedy</w:t>
      </w:r>
      <w:r w:rsidR="004D35BF" w:rsidRPr="00DF20B8">
        <w:rPr>
          <w:rFonts w:asciiTheme="minorHAnsi" w:hAnsiTheme="minorHAnsi"/>
          <w:sz w:val="24"/>
          <w:szCs w:val="24"/>
        </w:rPr>
        <w:t>,</w:t>
      </w:r>
    </w:p>
    <w:p w:rsidR="00C84F9A" w:rsidRPr="004E0EF8" w:rsidRDefault="00C84F9A" w:rsidP="00CA5E57">
      <w:pPr>
        <w:pStyle w:val="Odsekzoznamu"/>
        <w:numPr>
          <w:ilvl w:val="0"/>
          <w:numId w:val="39"/>
        </w:numPr>
        <w:spacing w:after="0" w:line="240" w:lineRule="auto"/>
        <w:rPr>
          <w:sz w:val="24"/>
        </w:rPr>
      </w:pPr>
      <w:r w:rsidRPr="004E0EF8">
        <w:rPr>
          <w:sz w:val="24"/>
        </w:rPr>
        <w:t>kultivácia a formovanie regionálnyc</w:t>
      </w:r>
      <w:r w:rsidR="004D35BF">
        <w:rPr>
          <w:sz w:val="24"/>
        </w:rPr>
        <w:t>h tradícií u učiteľov krajín V4</w:t>
      </w:r>
      <w:r w:rsidR="004D35BF" w:rsidRPr="00DF20B8">
        <w:rPr>
          <w:rFonts w:asciiTheme="minorHAnsi" w:hAnsiTheme="minorHAnsi"/>
          <w:sz w:val="24"/>
          <w:szCs w:val="24"/>
        </w:rPr>
        <w:t>,</w:t>
      </w:r>
    </w:p>
    <w:p w:rsidR="00C84F9A" w:rsidRPr="004E0EF8" w:rsidRDefault="00C84F9A" w:rsidP="00CA5E57">
      <w:pPr>
        <w:pStyle w:val="Odsekzoznamu"/>
        <w:numPr>
          <w:ilvl w:val="0"/>
          <w:numId w:val="39"/>
        </w:numPr>
        <w:spacing w:after="0" w:line="240" w:lineRule="auto"/>
        <w:rPr>
          <w:bCs/>
          <w:sz w:val="24"/>
        </w:rPr>
      </w:pPr>
      <w:r w:rsidRPr="004E0EF8">
        <w:rPr>
          <w:bCs/>
          <w:sz w:val="24"/>
        </w:rPr>
        <w:t>inovatívny prístup v</w:t>
      </w:r>
      <w:r w:rsidR="00686749">
        <w:rPr>
          <w:bCs/>
          <w:sz w:val="24"/>
        </w:rPr>
        <w:t xml:space="preserve"> </w:t>
      </w:r>
      <w:r w:rsidRPr="004E0EF8">
        <w:rPr>
          <w:bCs/>
          <w:sz w:val="24"/>
        </w:rPr>
        <w:t>oblasti hudobného vzdelávania a</w:t>
      </w:r>
      <w:r w:rsidR="00686749">
        <w:rPr>
          <w:bCs/>
          <w:sz w:val="24"/>
        </w:rPr>
        <w:t xml:space="preserve"> </w:t>
      </w:r>
      <w:r w:rsidRPr="004E0EF8">
        <w:rPr>
          <w:bCs/>
          <w:sz w:val="24"/>
        </w:rPr>
        <w:t>využitie informačno-komunikačných technológií v oblasti hudobnej edukácie</w:t>
      </w:r>
      <w:r w:rsidR="004D35BF" w:rsidRPr="00DF20B8">
        <w:rPr>
          <w:rFonts w:asciiTheme="minorHAnsi" w:hAnsiTheme="minorHAnsi"/>
          <w:sz w:val="24"/>
          <w:szCs w:val="24"/>
        </w:rPr>
        <w:t>,</w:t>
      </w:r>
    </w:p>
    <w:p w:rsidR="00C84F9A" w:rsidRPr="004E0EF8" w:rsidRDefault="00C84F9A" w:rsidP="00CA5E57">
      <w:pPr>
        <w:pStyle w:val="Odsekzoznamu"/>
        <w:numPr>
          <w:ilvl w:val="0"/>
          <w:numId w:val="39"/>
        </w:numPr>
        <w:spacing w:after="0" w:line="240" w:lineRule="auto"/>
        <w:rPr>
          <w:bCs/>
          <w:sz w:val="24"/>
        </w:rPr>
      </w:pPr>
      <w:r w:rsidRPr="004E0EF8">
        <w:rPr>
          <w:bCs/>
          <w:sz w:val="24"/>
        </w:rPr>
        <w:t>inkluzívne a integrované vyučovanie cudzích jazykov, využitie technológií vo vyučovaní cudzích jazykov</w:t>
      </w:r>
      <w:r w:rsidR="004D35BF" w:rsidRPr="00DF20B8">
        <w:rPr>
          <w:rFonts w:asciiTheme="minorHAnsi" w:hAnsiTheme="minorHAnsi"/>
          <w:sz w:val="24"/>
          <w:szCs w:val="24"/>
        </w:rPr>
        <w:t>,</w:t>
      </w:r>
    </w:p>
    <w:p w:rsidR="00C84F9A" w:rsidRPr="004E0EF8" w:rsidRDefault="00C84F9A" w:rsidP="00CA5E57">
      <w:pPr>
        <w:pStyle w:val="Odsekzoznamu"/>
        <w:numPr>
          <w:ilvl w:val="0"/>
          <w:numId w:val="39"/>
        </w:numPr>
        <w:spacing w:after="0" w:line="240" w:lineRule="auto"/>
        <w:rPr>
          <w:bCs/>
          <w:sz w:val="24"/>
        </w:rPr>
      </w:pPr>
      <w:r w:rsidRPr="004E0EF8">
        <w:rPr>
          <w:bCs/>
          <w:sz w:val="24"/>
        </w:rPr>
        <w:t>problematika edukácie racionality s dôrazom na overenie metód zvyšovania racionality, prepojenie racionality a rozhodovania</w:t>
      </w:r>
      <w:r w:rsidR="004D35BF" w:rsidRPr="00DF20B8">
        <w:rPr>
          <w:rFonts w:asciiTheme="minorHAnsi" w:hAnsiTheme="minorHAnsi"/>
          <w:sz w:val="24"/>
          <w:szCs w:val="24"/>
        </w:rPr>
        <w:t>,</w:t>
      </w:r>
    </w:p>
    <w:p w:rsidR="00C84F9A" w:rsidRPr="004E0EF8" w:rsidRDefault="00C84F9A" w:rsidP="00CA5E57">
      <w:pPr>
        <w:pStyle w:val="Odsekzoznamu"/>
        <w:numPr>
          <w:ilvl w:val="0"/>
          <w:numId w:val="39"/>
        </w:numPr>
        <w:spacing w:after="0" w:line="240" w:lineRule="auto"/>
        <w:rPr>
          <w:bCs/>
          <w:sz w:val="24"/>
        </w:rPr>
      </w:pPr>
      <w:r w:rsidRPr="004E0EF8">
        <w:rPr>
          <w:bCs/>
          <w:sz w:val="24"/>
        </w:rPr>
        <w:t>fonematické uvedomovanie a jeho rozvoj v systéme primárneho vzdelávania</w:t>
      </w:r>
      <w:r w:rsidR="004D35BF" w:rsidRPr="00DF20B8">
        <w:rPr>
          <w:rFonts w:asciiTheme="minorHAnsi" w:hAnsiTheme="minorHAnsi"/>
          <w:sz w:val="24"/>
          <w:szCs w:val="24"/>
        </w:rPr>
        <w:t>,</w:t>
      </w:r>
    </w:p>
    <w:p w:rsidR="00C84F9A" w:rsidRPr="004E0EF8" w:rsidRDefault="00C84F9A" w:rsidP="00CA5E57">
      <w:pPr>
        <w:pStyle w:val="Odsekzoznamu"/>
        <w:numPr>
          <w:ilvl w:val="0"/>
          <w:numId w:val="39"/>
        </w:numPr>
        <w:spacing w:after="0" w:line="240" w:lineRule="auto"/>
        <w:rPr>
          <w:bCs/>
          <w:sz w:val="24"/>
        </w:rPr>
      </w:pPr>
      <w:r w:rsidRPr="004E0EF8">
        <w:rPr>
          <w:bCs/>
          <w:sz w:val="24"/>
        </w:rPr>
        <w:t>rizikové správanie dospievajúcich a vybrané osobnostné premenné</w:t>
      </w:r>
      <w:r w:rsidR="004D35BF" w:rsidRPr="00DF20B8">
        <w:rPr>
          <w:rFonts w:asciiTheme="minorHAnsi" w:hAnsiTheme="minorHAnsi"/>
          <w:sz w:val="24"/>
          <w:szCs w:val="24"/>
        </w:rPr>
        <w:t>,</w:t>
      </w:r>
    </w:p>
    <w:p w:rsidR="00C84F9A" w:rsidRPr="004E0EF8" w:rsidRDefault="00C84F9A" w:rsidP="00CA5E57">
      <w:pPr>
        <w:pStyle w:val="Odsekzoznamu"/>
        <w:numPr>
          <w:ilvl w:val="0"/>
          <w:numId w:val="39"/>
        </w:numPr>
        <w:spacing w:after="0" w:line="240" w:lineRule="auto"/>
        <w:rPr>
          <w:bCs/>
          <w:sz w:val="24"/>
        </w:rPr>
      </w:pPr>
      <w:r w:rsidRPr="004E0EF8">
        <w:rPr>
          <w:bCs/>
          <w:sz w:val="24"/>
        </w:rPr>
        <w:t>školské sebapoňatie dospievajúcich vo vzťahu k školskej výkonnosti</w:t>
      </w:r>
      <w:r w:rsidR="004D35BF" w:rsidRPr="00DF20B8">
        <w:rPr>
          <w:rFonts w:asciiTheme="minorHAnsi" w:hAnsiTheme="minorHAnsi"/>
          <w:sz w:val="24"/>
          <w:szCs w:val="24"/>
        </w:rPr>
        <w:t>,</w:t>
      </w:r>
    </w:p>
    <w:p w:rsidR="00C84F9A" w:rsidRPr="004E0EF8" w:rsidRDefault="00C84F9A" w:rsidP="00CA5E57">
      <w:pPr>
        <w:pStyle w:val="Odsekzoznamu"/>
        <w:numPr>
          <w:ilvl w:val="0"/>
          <w:numId w:val="39"/>
        </w:numPr>
        <w:spacing w:after="0" w:line="240" w:lineRule="auto"/>
        <w:rPr>
          <w:bCs/>
          <w:sz w:val="24"/>
        </w:rPr>
      </w:pPr>
      <w:r w:rsidRPr="004E0EF8">
        <w:rPr>
          <w:bCs/>
          <w:sz w:val="24"/>
        </w:rPr>
        <w:t>kvalita ďalšieho vzdelávania na U3V</w:t>
      </w:r>
      <w:r w:rsidR="004D35BF" w:rsidRPr="00DF20B8">
        <w:rPr>
          <w:rFonts w:asciiTheme="minorHAnsi" w:hAnsiTheme="minorHAnsi"/>
          <w:sz w:val="24"/>
          <w:szCs w:val="24"/>
        </w:rPr>
        <w:t>,</w:t>
      </w:r>
    </w:p>
    <w:p w:rsidR="00C84F9A" w:rsidRPr="004E0EF8" w:rsidRDefault="00C84F9A" w:rsidP="00CA5E57">
      <w:pPr>
        <w:pStyle w:val="Odsekzoznamu"/>
        <w:numPr>
          <w:ilvl w:val="0"/>
          <w:numId w:val="39"/>
        </w:numPr>
        <w:spacing w:after="0" w:line="240" w:lineRule="auto"/>
        <w:rPr>
          <w:bCs/>
          <w:sz w:val="24"/>
        </w:rPr>
      </w:pPr>
      <w:r w:rsidRPr="004E0EF8">
        <w:rPr>
          <w:bCs/>
          <w:sz w:val="24"/>
        </w:rPr>
        <w:t>výskum PLC riadiacich systémov vo výučbe a v technických aplikáciách</w:t>
      </w:r>
      <w:r w:rsidR="004D35BF" w:rsidRPr="00DF20B8">
        <w:rPr>
          <w:rFonts w:asciiTheme="minorHAnsi" w:hAnsiTheme="minorHAnsi"/>
          <w:sz w:val="24"/>
          <w:szCs w:val="24"/>
        </w:rPr>
        <w:t>,</w:t>
      </w:r>
    </w:p>
    <w:p w:rsidR="00C84F9A" w:rsidRPr="004E0EF8" w:rsidRDefault="00C84F9A" w:rsidP="00CA5E57">
      <w:pPr>
        <w:pStyle w:val="Odsekzoznamu"/>
        <w:numPr>
          <w:ilvl w:val="0"/>
          <w:numId w:val="39"/>
        </w:numPr>
        <w:spacing w:after="0" w:line="240" w:lineRule="auto"/>
        <w:rPr>
          <w:bCs/>
          <w:sz w:val="24"/>
        </w:rPr>
      </w:pPr>
      <w:r w:rsidRPr="004E0EF8">
        <w:rPr>
          <w:bCs/>
          <w:sz w:val="24"/>
        </w:rPr>
        <w:t>kvalita výučby technických a prírodovedných predmetov s podporou moderných vzdelávacích technológií</w:t>
      </w:r>
      <w:r w:rsidR="004D35BF" w:rsidRPr="00DF20B8">
        <w:rPr>
          <w:rFonts w:asciiTheme="minorHAnsi" w:hAnsiTheme="minorHAnsi"/>
          <w:sz w:val="24"/>
          <w:szCs w:val="24"/>
        </w:rPr>
        <w:t>,</w:t>
      </w:r>
    </w:p>
    <w:p w:rsidR="00C84F9A" w:rsidRPr="004E0EF8" w:rsidRDefault="00C84F9A" w:rsidP="00CA5E57">
      <w:pPr>
        <w:pStyle w:val="Odsekzoznamu"/>
        <w:numPr>
          <w:ilvl w:val="0"/>
          <w:numId w:val="39"/>
        </w:numPr>
        <w:spacing w:after="0" w:line="240" w:lineRule="auto"/>
        <w:rPr>
          <w:bCs/>
          <w:sz w:val="24"/>
        </w:rPr>
      </w:pPr>
      <w:r w:rsidRPr="004E0EF8">
        <w:rPr>
          <w:bCs/>
          <w:sz w:val="24"/>
        </w:rPr>
        <w:t xml:space="preserve">výskum technologických a fyzikálnych vlastností progresívnych technických materiálov </w:t>
      </w:r>
      <w:r w:rsidR="00686749">
        <w:rPr>
          <w:bCs/>
          <w:sz w:val="24"/>
        </w:rPr>
        <w:br/>
      </w:r>
      <w:r w:rsidRPr="004E0EF8">
        <w:rPr>
          <w:bCs/>
          <w:sz w:val="24"/>
        </w:rPr>
        <w:t>s neusporiadanou štruktúrou</w:t>
      </w:r>
      <w:r w:rsidR="004D35BF" w:rsidRPr="00DF20B8">
        <w:rPr>
          <w:rFonts w:asciiTheme="minorHAnsi" w:hAnsiTheme="minorHAnsi"/>
          <w:sz w:val="24"/>
          <w:szCs w:val="24"/>
        </w:rPr>
        <w:t>,</w:t>
      </w:r>
    </w:p>
    <w:p w:rsidR="00C84F9A" w:rsidRPr="004E0EF8" w:rsidRDefault="00C84F9A" w:rsidP="00CA5E57">
      <w:pPr>
        <w:pStyle w:val="Odsekzoznamu"/>
        <w:numPr>
          <w:ilvl w:val="0"/>
          <w:numId w:val="39"/>
        </w:numPr>
        <w:spacing w:after="0" w:line="240" w:lineRule="auto"/>
        <w:rPr>
          <w:bCs/>
          <w:sz w:val="24"/>
        </w:rPr>
      </w:pPr>
      <w:r w:rsidRPr="004E0EF8">
        <w:rPr>
          <w:bCs/>
          <w:sz w:val="24"/>
        </w:rPr>
        <w:t xml:space="preserve">aplikovanie princípov arteterapie do vyučovania didaktických disciplín v rámci výtvarnej edukácie, digitálno-elektronické médiá v príprave učiteľov, interdisciplinárny aspekt </w:t>
      </w:r>
      <w:r w:rsidRPr="004E0EF8">
        <w:rPr>
          <w:bCs/>
          <w:sz w:val="24"/>
        </w:rPr>
        <w:lastRenderedPageBreak/>
        <w:t>výtvarnej výchovy a masmediálnej komunikácie, inovovanie existujúcich študijných programov, komparácia študijných programov so zahraničnými edukačnými modelmi, prezentácia umeleckej činnosti študentov a pedagógov doma a v zahraničí.</w:t>
      </w:r>
    </w:p>
    <w:p w:rsidR="00C84F9A" w:rsidRPr="004E0EF8" w:rsidRDefault="00C84F9A" w:rsidP="00C84F9A">
      <w:pPr>
        <w:rPr>
          <w:sz w:val="24"/>
        </w:rPr>
      </w:pPr>
    </w:p>
    <w:p w:rsidR="00C84F9A" w:rsidRPr="004E0EF8" w:rsidRDefault="00C84F9A" w:rsidP="00C84F9A">
      <w:pPr>
        <w:rPr>
          <w:i/>
          <w:sz w:val="24"/>
          <w:u w:val="single"/>
        </w:rPr>
      </w:pPr>
      <w:r w:rsidRPr="004E0EF8">
        <w:rPr>
          <w:i/>
          <w:sz w:val="24"/>
          <w:u w:val="single"/>
        </w:rPr>
        <w:t>V oblasti Humanitných vied:</w:t>
      </w:r>
    </w:p>
    <w:p w:rsidR="00C84F9A" w:rsidRPr="004E0EF8" w:rsidRDefault="00C84F9A" w:rsidP="00CA5E57">
      <w:pPr>
        <w:pStyle w:val="Odsekzoznamu"/>
        <w:numPr>
          <w:ilvl w:val="0"/>
          <w:numId w:val="39"/>
        </w:numPr>
        <w:spacing w:after="0" w:line="240" w:lineRule="auto"/>
        <w:rPr>
          <w:bCs/>
          <w:sz w:val="24"/>
        </w:rPr>
      </w:pPr>
      <w:r w:rsidRPr="004E0EF8">
        <w:rPr>
          <w:sz w:val="24"/>
        </w:rPr>
        <w:t xml:space="preserve">otázky umenovedného charakteru: výskum v oblasti hudobnej akustiky, hudobnej </w:t>
      </w:r>
      <w:r w:rsidRPr="004E0EF8">
        <w:rPr>
          <w:bCs/>
          <w:sz w:val="24"/>
        </w:rPr>
        <w:t>historiografie, pedagogiky a</w:t>
      </w:r>
      <w:r w:rsidR="00686749">
        <w:rPr>
          <w:bCs/>
          <w:sz w:val="24"/>
        </w:rPr>
        <w:t xml:space="preserve"> </w:t>
      </w:r>
      <w:r w:rsidRPr="004E0EF8">
        <w:rPr>
          <w:bCs/>
          <w:sz w:val="24"/>
        </w:rPr>
        <w:t>organológie; výskum v</w:t>
      </w:r>
      <w:r w:rsidR="00686749">
        <w:rPr>
          <w:bCs/>
          <w:sz w:val="24"/>
        </w:rPr>
        <w:t xml:space="preserve"> </w:t>
      </w:r>
      <w:r w:rsidRPr="004E0EF8">
        <w:rPr>
          <w:bCs/>
          <w:sz w:val="24"/>
        </w:rPr>
        <w:t>oblasti hudobnej kultúry a vzdelávania v</w:t>
      </w:r>
      <w:r w:rsidR="00686749">
        <w:rPr>
          <w:bCs/>
          <w:sz w:val="24"/>
        </w:rPr>
        <w:t xml:space="preserve"> </w:t>
      </w:r>
      <w:r w:rsidRPr="004E0EF8">
        <w:rPr>
          <w:bCs/>
          <w:sz w:val="24"/>
        </w:rPr>
        <w:t>mediálnej spoločnosti; výskum v</w:t>
      </w:r>
      <w:r w:rsidR="00686749">
        <w:rPr>
          <w:bCs/>
          <w:sz w:val="24"/>
        </w:rPr>
        <w:t xml:space="preserve"> </w:t>
      </w:r>
      <w:r w:rsidRPr="004E0EF8">
        <w:rPr>
          <w:bCs/>
          <w:sz w:val="24"/>
        </w:rPr>
        <w:t>oblasti nehmotného kultúrneho dedičstva Slovenska</w:t>
      </w:r>
      <w:r w:rsidR="004D35BF" w:rsidRPr="00DF20B8">
        <w:rPr>
          <w:rFonts w:asciiTheme="minorHAnsi" w:hAnsiTheme="minorHAnsi"/>
          <w:sz w:val="24"/>
          <w:szCs w:val="24"/>
        </w:rPr>
        <w:t>,</w:t>
      </w:r>
    </w:p>
    <w:p w:rsidR="00C84F9A" w:rsidRPr="004E0EF8" w:rsidRDefault="00C84F9A" w:rsidP="00CA5E57">
      <w:pPr>
        <w:pStyle w:val="Odsekzoznamu"/>
        <w:numPr>
          <w:ilvl w:val="0"/>
          <w:numId w:val="39"/>
        </w:numPr>
        <w:spacing w:after="0" w:line="240" w:lineRule="auto"/>
        <w:rPr>
          <w:bCs/>
          <w:sz w:val="24"/>
        </w:rPr>
      </w:pPr>
      <w:r w:rsidRPr="004E0EF8">
        <w:rPr>
          <w:bCs/>
          <w:sz w:val="24"/>
        </w:rPr>
        <w:t>teória vied o umení</w:t>
      </w:r>
      <w:r w:rsidR="004D35BF" w:rsidRPr="00DF20B8">
        <w:rPr>
          <w:rFonts w:asciiTheme="minorHAnsi" w:hAnsiTheme="minorHAnsi"/>
          <w:sz w:val="24"/>
          <w:szCs w:val="24"/>
        </w:rPr>
        <w:t>,</w:t>
      </w:r>
    </w:p>
    <w:p w:rsidR="00C84F9A" w:rsidRPr="004E0EF8" w:rsidRDefault="00C84F9A" w:rsidP="00CA5E57">
      <w:pPr>
        <w:pStyle w:val="Odsekzoznamu"/>
        <w:numPr>
          <w:ilvl w:val="0"/>
          <w:numId w:val="39"/>
        </w:numPr>
        <w:spacing w:after="0" w:line="240" w:lineRule="auto"/>
        <w:rPr>
          <w:bCs/>
          <w:sz w:val="24"/>
        </w:rPr>
      </w:pPr>
      <w:r w:rsidRPr="004E0EF8">
        <w:rPr>
          <w:bCs/>
          <w:sz w:val="24"/>
        </w:rPr>
        <w:t>aplikovaná lingvistika, interkultúrne štúdie.</w:t>
      </w:r>
    </w:p>
    <w:p w:rsidR="00C84F9A" w:rsidRPr="004E0EF8" w:rsidRDefault="00C84F9A" w:rsidP="00C84F9A">
      <w:pPr>
        <w:rPr>
          <w:sz w:val="24"/>
        </w:rPr>
      </w:pPr>
    </w:p>
    <w:p w:rsidR="00C84F9A" w:rsidRPr="004E0EF8" w:rsidRDefault="00C84F9A" w:rsidP="00C84F9A">
      <w:pPr>
        <w:rPr>
          <w:i/>
          <w:sz w:val="24"/>
          <w:u w:val="single"/>
        </w:rPr>
      </w:pPr>
      <w:r w:rsidRPr="004E0EF8">
        <w:rPr>
          <w:i/>
          <w:sz w:val="24"/>
          <w:u w:val="single"/>
        </w:rPr>
        <w:t xml:space="preserve">V oblasti Inžinierstva a technológií: </w:t>
      </w:r>
    </w:p>
    <w:p w:rsidR="00C84F9A" w:rsidRPr="004E0EF8" w:rsidRDefault="00C84F9A" w:rsidP="00CA5E57">
      <w:pPr>
        <w:pStyle w:val="Odsekzoznamu"/>
        <w:numPr>
          <w:ilvl w:val="0"/>
          <w:numId w:val="39"/>
        </w:numPr>
        <w:spacing w:after="0" w:line="240" w:lineRule="auto"/>
        <w:rPr>
          <w:bCs/>
          <w:sz w:val="24"/>
        </w:rPr>
      </w:pPr>
      <w:r w:rsidRPr="004E0EF8">
        <w:rPr>
          <w:bCs/>
          <w:sz w:val="24"/>
        </w:rPr>
        <w:t>výskum v oblasti celoživotného vzdelávania v BOZP.</w:t>
      </w:r>
    </w:p>
    <w:p w:rsidR="00C84F9A" w:rsidRPr="004E0EF8" w:rsidRDefault="00C84F9A" w:rsidP="00C84F9A">
      <w:pPr>
        <w:rPr>
          <w:sz w:val="24"/>
          <w:szCs w:val="24"/>
        </w:rPr>
      </w:pPr>
    </w:p>
    <w:p w:rsidR="00C84F9A" w:rsidRPr="004E0EF8" w:rsidRDefault="00C84F9A" w:rsidP="00C84F9A">
      <w:pPr>
        <w:rPr>
          <w:i/>
          <w:sz w:val="24"/>
          <w:u w:val="single"/>
        </w:rPr>
      </w:pPr>
      <w:r w:rsidRPr="004E0EF8">
        <w:rPr>
          <w:i/>
          <w:sz w:val="24"/>
          <w:u w:val="single"/>
        </w:rPr>
        <w:t>V oblasti Vied o športe:</w:t>
      </w:r>
    </w:p>
    <w:p w:rsidR="00C84F9A" w:rsidRPr="00996DC0" w:rsidRDefault="00C84F9A" w:rsidP="00CA5E57">
      <w:pPr>
        <w:pStyle w:val="Odsekzoznamu"/>
        <w:numPr>
          <w:ilvl w:val="0"/>
          <w:numId w:val="39"/>
        </w:numPr>
        <w:spacing w:after="0" w:line="240" w:lineRule="auto"/>
        <w:rPr>
          <w:bCs/>
          <w:sz w:val="24"/>
        </w:rPr>
      </w:pPr>
      <w:r w:rsidRPr="00996DC0">
        <w:rPr>
          <w:sz w:val="24"/>
        </w:rPr>
        <w:t xml:space="preserve">edukačné modely záujmovo–rekreačnej telesnej výchovy a zdravého životného štýlu </w:t>
      </w:r>
      <w:r w:rsidR="004C1D4A" w:rsidRPr="00996DC0">
        <w:rPr>
          <w:sz w:val="24"/>
        </w:rPr>
        <w:br/>
      </w:r>
      <w:r w:rsidRPr="00996DC0">
        <w:rPr>
          <w:sz w:val="24"/>
        </w:rPr>
        <w:t xml:space="preserve">na školách; prevencia obezity a funkčných porúch pohybového aparátu a možnosti ich odstraňovania u detí a mládeže; prognózovanie v športe; výskumy agility v športe; zvyšovanie kvality a úrovne zdravia prostriedkami pohybovej aktivity.  </w:t>
      </w:r>
    </w:p>
    <w:p w:rsidR="00C84F9A" w:rsidRDefault="00C84F9A" w:rsidP="00C84F9A">
      <w:pPr>
        <w:spacing w:after="200" w:line="276" w:lineRule="auto"/>
        <w:jc w:val="left"/>
        <w:rPr>
          <w:szCs w:val="24"/>
        </w:rPr>
      </w:pPr>
    </w:p>
    <w:p w:rsidR="004E0EF8" w:rsidRPr="007E2A19" w:rsidRDefault="004E0EF8" w:rsidP="009A06C2">
      <w:pPr>
        <w:pStyle w:val="Nadpis2"/>
        <w:rPr>
          <w:rFonts w:asciiTheme="minorHAnsi" w:hAnsiTheme="minorHAnsi"/>
          <w:noProof/>
        </w:rPr>
      </w:pPr>
      <w:bookmarkStart w:id="156" w:name="_Toc447794081"/>
      <w:bookmarkStart w:id="157" w:name="_Toc449512270"/>
      <w:r>
        <w:t>Projektová činnosť</w:t>
      </w:r>
      <w:bookmarkEnd w:id="156"/>
      <w:bookmarkEnd w:id="157"/>
    </w:p>
    <w:p w:rsidR="00C84F9A" w:rsidRDefault="00C84F9A" w:rsidP="00C84F9A">
      <w:pPr>
        <w:spacing w:after="200" w:line="276" w:lineRule="auto"/>
        <w:jc w:val="left"/>
        <w:rPr>
          <w:szCs w:val="24"/>
        </w:rPr>
      </w:pPr>
    </w:p>
    <w:p w:rsidR="00C84F9A" w:rsidRPr="004E0EF8" w:rsidRDefault="00C84F9A" w:rsidP="004E0EF8">
      <w:pPr>
        <w:ind w:firstLine="567"/>
        <w:rPr>
          <w:sz w:val="24"/>
        </w:rPr>
      </w:pPr>
      <w:r w:rsidRPr="004E0EF8">
        <w:rPr>
          <w:sz w:val="24"/>
        </w:rPr>
        <w:t xml:space="preserve">Vedeckovýskumná a ďalšia tvorivá činnosť pracovníkov UKF sa realizuje predovšetkým prostredníctvom riešenia výskumných projektov a projektov v rámci ďalšej tvorivej činnosti, ktoré umožňujú realizovať zámery odborného rastu  pracovníkov univerzity a predstavujú </w:t>
      </w:r>
      <w:r w:rsidR="004C1D4A">
        <w:rPr>
          <w:sz w:val="24"/>
        </w:rPr>
        <w:br/>
      </w:r>
      <w:r w:rsidRPr="004E0EF8">
        <w:rPr>
          <w:sz w:val="24"/>
        </w:rPr>
        <w:t>aj významný zdroj finančných prostriedkov potrebných na uskutočňovanie výskumných  činností, na materiálno-technické vybavenie laboratórií a učební a umožňujú dôležitý výstup v podobe publikačnej činnosti.</w:t>
      </w:r>
    </w:p>
    <w:p w:rsidR="00C84F9A" w:rsidRPr="004E0EF8" w:rsidRDefault="00C84F9A" w:rsidP="004E0EF8">
      <w:pPr>
        <w:ind w:firstLine="567"/>
        <w:rPr>
          <w:sz w:val="24"/>
        </w:rPr>
      </w:pPr>
      <w:r w:rsidRPr="004E0EF8">
        <w:rPr>
          <w:sz w:val="24"/>
        </w:rPr>
        <w:t>Projektová činnosť na UKF bola financovaná jednak inštitucionálnymi zdrojmi v rámci Univerzitnej grantovej agentúry (zamestnanci do 35 rokov a</w:t>
      </w:r>
      <w:r w:rsidR="004E0EF8">
        <w:rPr>
          <w:sz w:val="24"/>
        </w:rPr>
        <w:t xml:space="preserve"> </w:t>
      </w:r>
      <w:r w:rsidRPr="004E0EF8">
        <w:rPr>
          <w:sz w:val="24"/>
        </w:rPr>
        <w:t xml:space="preserve">doktorandi), zdrojmi z národných grantových agentúr (VEGA, KEGA a APVV), z mimorezortných zdrojov (projekty financované Ministerstvom kultúry SR, Úradom vlády SR, Ministerstvom zahraničných vecí SR a inštitúciami Nitrianskeho regiónu) z európskych zdrojov (7 RP, Comenius, Erasmus, International Visegrad Fund, a pod.), z vedeckých agentúr zo zahraničia (USA, SRN, ČR), </w:t>
      </w:r>
      <w:r w:rsidR="004C1D4A">
        <w:rPr>
          <w:sz w:val="24"/>
        </w:rPr>
        <w:br/>
      </w:r>
      <w:r w:rsidRPr="004E0EF8">
        <w:rPr>
          <w:sz w:val="24"/>
        </w:rPr>
        <w:t>zo zdrojov štrukturálnych fondov EÚ.</w:t>
      </w:r>
    </w:p>
    <w:p w:rsidR="00C84F9A" w:rsidRPr="004E0EF8" w:rsidRDefault="00C84F9A" w:rsidP="004E0EF8">
      <w:pPr>
        <w:ind w:firstLine="567"/>
        <w:rPr>
          <w:sz w:val="24"/>
        </w:rPr>
      </w:pPr>
      <w:r w:rsidRPr="004E0EF8">
        <w:rPr>
          <w:sz w:val="24"/>
        </w:rPr>
        <w:t>Na evidenciu projektov riešených na UKF slúži informačný systém PROJ (</w:t>
      </w:r>
      <w:hyperlink r:id="rId52" w:history="1">
        <w:r w:rsidRPr="004E0EF8">
          <w:rPr>
            <w:rStyle w:val="Hypertextovprepojenie"/>
            <w:sz w:val="24"/>
          </w:rPr>
          <w:t>www.projekty.ukf.sk</w:t>
        </w:r>
      </w:hyperlink>
      <w:r w:rsidRPr="004E0EF8">
        <w:rPr>
          <w:sz w:val="24"/>
        </w:rPr>
        <w:t xml:space="preserve">), ktorý poskytuje  základné informácie o riešiteľoch, projektoch </w:t>
      </w:r>
      <w:r w:rsidR="004C1D4A">
        <w:rPr>
          <w:sz w:val="24"/>
        </w:rPr>
        <w:br/>
      </w:r>
      <w:r w:rsidRPr="004E0EF8">
        <w:rPr>
          <w:sz w:val="24"/>
        </w:rPr>
        <w:t>a ich finančnom zabezpečení.</w:t>
      </w:r>
    </w:p>
    <w:p w:rsidR="00C84F9A" w:rsidRDefault="00C84F9A" w:rsidP="00C84F9A"/>
    <w:p w:rsidR="004E0EF8" w:rsidRPr="00867B29" w:rsidRDefault="004E0EF8" w:rsidP="004E0EF8">
      <w:pPr>
        <w:spacing w:after="0" w:line="276" w:lineRule="auto"/>
        <w:ind w:firstLine="0"/>
        <w:rPr>
          <w:rFonts w:asciiTheme="minorHAnsi" w:hAnsiTheme="minorHAnsi"/>
          <w:b/>
          <w:bCs/>
          <w:sz w:val="24"/>
          <w:szCs w:val="22"/>
          <w:lang w:val="sk-SK"/>
        </w:rPr>
      </w:pPr>
      <w:bookmarkStart w:id="158" w:name="_Toc443480538"/>
    </w:p>
    <w:p w:rsidR="004E0EF8" w:rsidRPr="00C73E86" w:rsidRDefault="00C73E86" w:rsidP="009A06C2">
      <w:pPr>
        <w:pStyle w:val="Nadpis3"/>
        <w:rPr>
          <w:lang w:val="sk-SK"/>
        </w:rPr>
      </w:pPr>
      <w:bookmarkStart w:id="159" w:name="_Toc449512271"/>
      <w:r>
        <w:rPr>
          <w:lang w:val="sk-SK"/>
        </w:rPr>
        <w:lastRenderedPageBreak/>
        <w:t>Výskumné projekty</w:t>
      </w:r>
      <w:bookmarkEnd w:id="159"/>
    </w:p>
    <w:bookmarkEnd w:id="158"/>
    <w:p w:rsidR="00C84F9A" w:rsidRPr="00C73E86" w:rsidRDefault="00C84F9A" w:rsidP="00C73E86">
      <w:pPr>
        <w:ind w:firstLine="567"/>
        <w:rPr>
          <w:sz w:val="24"/>
        </w:rPr>
      </w:pPr>
      <w:r w:rsidRPr="00C73E86">
        <w:rPr>
          <w:sz w:val="24"/>
        </w:rPr>
        <w:t xml:space="preserve">V roku 2015 bolo na UKF riešených celkovo 68 výskumných projektov, z toho najvyšší podiel predstavovali projekty VEGA (54). Celkový objem finančných prostriedkov získaný prostredníctvom výskumných projektov bol 488 676 EUR, najvyššiu finančnú dotáciu predstavujú projekty VEGA (238 243 EUR). Pozitívom je získanie viacerých medzinárodných výskumných grantov čo sa prejavilo vo viac ako dvojnásobnom náraste finančných prostriedkov v porovnaní s rokom 2014. Najviac výskumných projektov (37) s najvyššou finančnou dotáciou (237 197 EUR) bolo riešených na FF a v prepočte na tvorivého pracovníka najvyšší podiel dosiahla FSVaZ (1 761 EUR). V hodnotenom období bolo úspešne ukončených 16  projektov VEGA (zodpovedný riešiteľ z UKF) a 4 projekty VEGA riešené v spolupráci </w:t>
      </w:r>
      <w:r w:rsidR="00271056">
        <w:rPr>
          <w:sz w:val="24"/>
        </w:rPr>
        <w:br/>
      </w:r>
      <w:r w:rsidRPr="00C73E86">
        <w:rPr>
          <w:sz w:val="24"/>
        </w:rPr>
        <w:t xml:space="preserve">so SAV (zodpovedný riešiteľ zo SAV). V rámci APVV projektov bolo ukončené riešenie </w:t>
      </w:r>
      <w:r w:rsidR="00271056">
        <w:rPr>
          <w:sz w:val="24"/>
        </w:rPr>
        <w:br/>
      </w:r>
      <w:r w:rsidRPr="00C73E86">
        <w:rPr>
          <w:sz w:val="24"/>
        </w:rPr>
        <w:t xml:space="preserve">3 projektov, z toho 1 výskumný projekt a 2 projekty bilaterálnej spolupráce. </w:t>
      </w:r>
    </w:p>
    <w:p w:rsidR="00C84F9A" w:rsidRPr="00C73E86" w:rsidRDefault="00C84F9A" w:rsidP="00C73E86">
      <w:pPr>
        <w:ind w:firstLine="567"/>
        <w:rPr>
          <w:sz w:val="24"/>
          <w:lang w:eastAsia="sk-SK"/>
        </w:rPr>
      </w:pPr>
      <w:r w:rsidRPr="00C73E86">
        <w:rPr>
          <w:sz w:val="24"/>
        </w:rPr>
        <w:t xml:space="preserve">V roku 2015 FPV UKF pokračovala v riešení medzinárodného vedeckého projektu </w:t>
      </w:r>
      <w:r w:rsidRPr="00C73E86">
        <w:rPr>
          <w:i/>
          <w:sz w:val="24"/>
        </w:rPr>
        <w:t>„</w:t>
      </w:r>
      <w:r w:rsidRPr="00C73E86">
        <w:rPr>
          <w:i/>
          <w:sz w:val="24"/>
          <w:lang w:eastAsia="sk-SK"/>
        </w:rPr>
        <w:t>IRNet - International Research Network for Study and Development of New Tools and Methods for Advanced Pedagogical Science in the Field of ICT Instruments, E-learning and Intercultural Competences“</w:t>
      </w:r>
      <w:r w:rsidRPr="00C73E86">
        <w:rPr>
          <w:sz w:val="24"/>
          <w:lang w:eastAsia="sk-SK"/>
        </w:rPr>
        <w:t xml:space="preserve">, financovanom Európskou komisiou v rámci 7 Rámcového programu (zo sumy 29 184 Eur pridelenej v roku 2014 boli realizované úlohy vyplývajúce z riešenia projektu v rokoch 2014 a 2015). Úspešnosť v získavaní zahraničných výskumných grantov preukázala FF s realizáciou 6 výskumných projektov financovaných vedeckými agentúrami zo zahraničia s finančnou dotáciou (86 361 Eur). </w:t>
      </w:r>
    </w:p>
    <w:p w:rsidR="00C84F9A" w:rsidRPr="00C73E86" w:rsidRDefault="00C84F9A" w:rsidP="00C73E86">
      <w:pPr>
        <w:ind w:firstLine="567"/>
        <w:rPr>
          <w:sz w:val="24"/>
        </w:rPr>
      </w:pPr>
      <w:r w:rsidRPr="00C73E86">
        <w:rPr>
          <w:sz w:val="24"/>
        </w:rPr>
        <w:t>Údaje o počte projektov a ich finančnom zabezpečení v hodnotenom období uvádzame v nasledujúcich tabuľkách a</w:t>
      </w:r>
      <w:r w:rsidR="00C73E86">
        <w:rPr>
          <w:sz w:val="24"/>
        </w:rPr>
        <w:t xml:space="preserve"> </w:t>
      </w:r>
      <w:r w:rsidRPr="00C73E86">
        <w:rPr>
          <w:sz w:val="24"/>
        </w:rPr>
        <w:t xml:space="preserve">grafoch. Pri hodnotení priemerného počtu výskumných projektov pripadajúcich na 1 tvorivého pracovníka UKF predstavuje hodnotu 0,13 (pri počte tvorivých pracovníkov 528), z fakúlt najlepší výsledok dosiahla FF 0,17 (pri počte tvorivých pracovníkov 219) nasledovaná FPV 0,15 (pri počte tvorivých pracovníkov 113), FSVaZ 0,14 (pri počte tvorivých pracovníkov 57), PF 0,07 (pri počte tvorivých pracovníkov 96) a FSŠ 0,05 (pri počte tvorivých pracovníkov 43) . </w:t>
      </w:r>
    </w:p>
    <w:p w:rsidR="00C84F9A" w:rsidRDefault="00C84F9A" w:rsidP="00C73E86">
      <w:pPr>
        <w:ind w:firstLine="567"/>
        <w:rPr>
          <w:sz w:val="24"/>
        </w:rPr>
      </w:pPr>
      <w:r w:rsidRPr="00C73E86">
        <w:rPr>
          <w:sz w:val="24"/>
        </w:rPr>
        <w:t>Vývoj projektovej činnosti na UKF za obdobie 2006 - 2015 dokumentujú tabuľky a grafy. Z uvedeného vyplýva, že počet a finančné zabezpečenie projektov zaznamenal v priebehu 10 rokov celkový pozitívny vývoj. V porovnaní s</w:t>
      </w:r>
      <w:r w:rsidR="00D10D38">
        <w:rPr>
          <w:sz w:val="24"/>
        </w:rPr>
        <w:t xml:space="preserve"> </w:t>
      </w:r>
      <w:r w:rsidRPr="00C73E86">
        <w:rPr>
          <w:sz w:val="24"/>
        </w:rPr>
        <w:t xml:space="preserve">rokom 2014 sme zaznamenali nárast v počte projektov (o 17,24%) a nárast získaných finančných prostriedkov (o 18,67%). Pozitívny medziročný vývoj sa prejavil aj v navýšení hodnôt ukazovateľa počtu výskumných projektov fakúlt pripadajúcich na tvorivého pracovníka </w:t>
      </w:r>
      <w:r w:rsidRPr="00556224">
        <w:rPr>
          <w:sz w:val="24"/>
        </w:rPr>
        <w:t>(</w:t>
      </w:r>
      <w:r w:rsidR="00556224">
        <w:rPr>
          <w:sz w:val="24"/>
        </w:rPr>
        <w:t>G</w:t>
      </w:r>
      <w:r w:rsidRPr="00556224">
        <w:rPr>
          <w:sz w:val="24"/>
        </w:rPr>
        <w:t xml:space="preserve">raf č. </w:t>
      </w:r>
      <w:r w:rsidR="00D10D38" w:rsidRPr="00556224">
        <w:rPr>
          <w:sz w:val="24"/>
        </w:rPr>
        <w:t>8</w:t>
      </w:r>
      <w:r w:rsidRPr="00556224">
        <w:rPr>
          <w:sz w:val="24"/>
        </w:rPr>
        <w:t>).</w:t>
      </w:r>
    </w:p>
    <w:p w:rsidR="002E0CD5" w:rsidRPr="00C73E86" w:rsidRDefault="002E0CD5" w:rsidP="00C73E86">
      <w:pPr>
        <w:ind w:firstLine="567"/>
        <w:rPr>
          <w:sz w:val="24"/>
        </w:rPr>
      </w:pPr>
    </w:p>
    <w:p w:rsidR="00C84F9A" w:rsidRPr="00F971C9" w:rsidRDefault="00F971C9" w:rsidP="007C3CB3">
      <w:pPr>
        <w:ind w:left="284" w:hanging="284"/>
        <w:jc w:val="left"/>
        <w:rPr>
          <w:sz w:val="22"/>
          <w:szCs w:val="22"/>
        </w:rPr>
      </w:pPr>
      <w:r w:rsidRPr="00F971C9">
        <w:rPr>
          <w:rFonts w:asciiTheme="minorHAnsi" w:hAnsiTheme="minorHAnsi"/>
          <w:sz w:val="22"/>
          <w:szCs w:val="22"/>
        </w:rPr>
        <w:t xml:space="preserve">Tab. č. 7 </w:t>
      </w:r>
      <w:r w:rsidR="00C84F9A" w:rsidRPr="00F971C9">
        <w:rPr>
          <w:sz w:val="22"/>
          <w:szCs w:val="22"/>
        </w:rPr>
        <w:t xml:space="preserve"> </w:t>
      </w:r>
      <w:r w:rsidR="004F360D">
        <w:rPr>
          <w:sz w:val="22"/>
          <w:szCs w:val="22"/>
        </w:rPr>
        <w:t xml:space="preserve">           </w:t>
      </w:r>
      <w:r w:rsidR="00C84F9A" w:rsidRPr="00F971C9">
        <w:rPr>
          <w:sz w:val="22"/>
          <w:szCs w:val="22"/>
        </w:rPr>
        <w:t>Počet výskumných projektov riešených fakultami UKF za rok 2015</w:t>
      </w:r>
    </w:p>
    <w:tbl>
      <w:tblPr>
        <w:tblW w:w="8765" w:type="dxa"/>
        <w:jc w:val="center"/>
        <w:tblLayout w:type="fixed"/>
        <w:tblCellMar>
          <w:left w:w="70" w:type="dxa"/>
          <w:right w:w="70" w:type="dxa"/>
        </w:tblCellMar>
        <w:tblLook w:val="0000" w:firstRow="0" w:lastRow="0" w:firstColumn="0" w:lastColumn="0" w:noHBand="0" w:noVBand="0"/>
      </w:tblPr>
      <w:tblGrid>
        <w:gridCol w:w="2180"/>
        <w:gridCol w:w="1025"/>
        <w:gridCol w:w="1026"/>
        <w:gridCol w:w="1026"/>
        <w:gridCol w:w="1026"/>
        <w:gridCol w:w="2454"/>
        <w:gridCol w:w="28"/>
      </w:tblGrid>
      <w:tr w:rsidR="00C84F9A" w:rsidRPr="00A94D04" w:rsidTr="00B429A7">
        <w:trPr>
          <w:gridAfter w:val="1"/>
          <w:wAfter w:w="28" w:type="dxa"/>
          <w:trHeight w:val="315"/>
          <w:jc w:val="center"/>
        </w:trPr>
        <w:tc>
          <w:tcPr>
            <w:tcW w:w="2180" w:type="dxa"/>
            <w:tcBorders>
              <w:top w:val="single" w:sz="4" w:space="0" w:color="auto"/>
              <w:left w:val="single" w:sz="4" w:space="0" w:color="auto"/>
              <w:bottom w:val="single" w:sz="4" w:space="0" w:color="auto"/>
              <w:right w:val="single" w:sz="4" w:space="0" w:color="auto"/>
            </w:tcBorders>
            <w:shd w:val="clear" w:color="auto" w:fill="CCFFCC"/>
            <w:noWrap/>
            <w:vAlign w:val="bottom"/>
          </w:tcPr>
          <w:p w:rsidR="00C84F9A" w:rsidRPr="00A94D04" w:rsidRDefault="00C84F9A" w:rsidP="002A1BA0">
            <w:pPr>
              <w:jc w:val="left"/>
            </w:pPr>
            <w:r w:rsidRPr="00A94D04">
              <w:t>Fakulta</w:t>
            </w:r>
          </w:p>
        </w:tc>
        <w:tc>
          <w:tcPr>
            <w:tcW w:w="6557" w:type="dxa"/>
            <w:gridSpan w:val="5"/>
            <w:tcBorders>
              <w:top w:val="single" w:sz="4" w:space="0" w:color="auto"/>
              <w:left w:val="nil"/>
              <w:bottom w:val="single" w:sz="4" w:space="0" w:color="auto"/>
              <w:right w:val="single" w:sz="4" w:space="0" w:color="auto"/>
            </w:tcBorders>
            <w:shd w:val="clear" w:color="auto" w:fill="CCFFCC"/>
            <w:noWrap/>
            <w:vAlign w:val="bottom"/>
          </w:tcPr>
          <w:p w:rsidR="00C84F9A" w:rsidRDefault="00C84F9A" w:rsidP="002A1BA0">
            <w:pPr>
              <w:jc w:val="center"/>
              <w:rPr>
                <w:szCs w:val="24"/>
              </w:rPr>
            </w:pPr>
            <w:r w:rsidRPr="00A94D04">
              <w:t>Výskumný projekt</w:t>
            </w:r>
            <w:r>
              <w:t xml:space="preserve"> - počet</w:t>
            </w:r>
          </w:p>
        </w:tc>
      </w:tr>
      <w:tr w:rsidR="00C84F9A" w:rsidRPr="00A94D04" w:rsidTr="00B429A7">
        <w:trPr>
          <w:gridAfter w:val="1"/>
          <w:wAfter w:w="28" w:type="dxa"/>
          <w:trHeight w:val="315"/>
          <w:jc w:val="center"/>
        </w:trPr>
        <w:tc>
          <w:tcPr>
            <w:tcW w:w="2180" w:type="dxa"/>
            <w:tcBorders>
              <w:top w:val="nil"/>
              <w:left w:val="single" w:sz="4" w:space="0" w:color="auto"/>
              <w:bottom w:val="single" w:sz="4" w:space="0" w:color="auto"/>
              <w:right w:val="single" w:sz="4" w:space="0" w:color="auto"/>
            </w:tcBorders>
            <w:shd w:val="clear" w:color="auto" w:fill="CCFFCC"/>
            <w:noWrap/>
            <w:vAlign w:val="bottom"/>
          </w:tcPr>
          <w:p w:rsidR="00C84F9A" w:rsidRPr="00A94D04" w:rsidRDefault="00C84F9A" w:rsidP="002A1BA0">
            <w:pPr>
              <w:jc w:val="right"/>
            </w:pPr>
            <w:r w:rsidRPr="00A94D04">
              <w:t>Typ projektu</w:t>
            </w:r>
          </w:p>
        </w:tc>
        <w:tc>
          <w:tcPr>
            <w:tcW w:w="1025" w:type="dxa"/>
            <w:tcBorders>
              <w:top w:val="nil"/>
              <w:left w:val="nil"/>
              <w:bottom w:val="single" w:sz="4" w:space="0" w:color="auto"/>
              <w:right w:val="single" w:sz="4" w:space="0" w:color="auto"/>
            </w:tcBorders>
            <w:shd w:val="clear" w:color="auto" w:fill="CCFFCC"/>
            <w:noWrap/>
            <w:vAlign w:val="bottom"/>
          </w:tcPr>
          <w:p w:rsidR="00C84F9A" w:rsidRPr="00A94D04" w:rsidRDefault="00C84F9A" w:rsidP="002A1BA0">
            <w:pPr>
              <w:jc w:val="center"/>
            </w:pPr>
            <w:r w:rsidRPr="00A94D04">
              <w:t>MVP</w:t>
            </w:r>
          </w:p>
        </w:tc>
        <w:tc>
          <w:tcPr>
            <w:tcW w:w="1026" w:type="dxa"/>
            <w:tcBorders>
              <w:top w:val="nil"/>
              <w:left w:val="nil"/>
              <w:bottom w:val="single" w:sz="4" w:space="0" w:color="auto"/>
              <w:right w:val="single" w:sz="4" w:space="0" w:color="auto"/>
            </w:tcBorders>
            <w:shd w:val="clear" w:color="auto" w:fill="CCFFCC"/>
            <w:noWrap/>
            <w:vAlign w:val="bottom"/>
          </w:tcPr>
          <w:p w:rsidR="00C84F9A" w:rsidRPr="00A94D04" w:rsidRDefault="00C84F9A" w:rsidP="002A1BA0">
            <w:pPr>
              <w:jc w:val="center"/>
            </w:pPr>
            <w:r w:rsidRPr="00A94D04">
              <w:t>APVV</w:t>
            </w:r>
          </w:p>
        </w:tc>
        <w:tc>
          <w:tcPr>
            <w:tcW w:w="1026" w:type="dxa"/>
            <w:tcBorders>
              <w:top w:val="nil"/>
              <w:left w:val="nil"/>
              <w:bottom w:val="single" w:sz="4" w:space="0" w:color="auto"/>
              <w:right w:val="single" w:sz="4" w:space="0" w:color="auto"/>
            </w:tcBorders>
            <w:shd w:val="clear" w:color="auto" w:fill="CCFFCC"/>
            <w:noWrap/>
            <w:vAlign w:val="bottom"/>
          </w:tcPr>
          <w:p w:rsidR="00C84F9A" w:rsidRPr="00A94D04" w:rsidRDefault="00C84F9A" w:rsidP="002A1BA0">
            <w:pPr>
              <w:jc w:val="center"/>
            </w:pPr>
            <w:r w:rsidRPr="00A94D04">
              <w:t>VEGA</w:t>
            </w:r>
          </w:p>
        </w:tc>
        <w:tc>
          <w:tcPr>
            <w:tcW w:w="1026" w:type="dxa"/>
            <w:tcBorders>
              <w:top w:val="nil"/>
              <w:left w:val="nil"/>
              <w:bottom w:val="single" w:sz="4" w:space="0" w:color="auto"/>
              <w:right w:val="single" w:sz="4" w:space="0" w:color="auto"/>
            </w:tcBorders>
            <w:shd w:val="clear" w:color="auto" w:fill="CCFFCC"/>
            <w:noWrap/>
            <w:vAlign w:val="bottom"/>
          </w:tcPr>
          <w:p w:rsidR="00C84F9A" w:rsidRPr="00A94D04" w:rsidRDefault="00C84F9A" w:rsidP="002A1BA0">
            <w:pPr>
              <w:jc w:val="center"/>
            </w:pPr>
            <w:r w:rsidRPr="00A94D04">
              <w:t>Spolu</w:t>
            </w:r>
          </w:p>
        </w:tc>
        <w:tc>
          <w:tcPr>
            <w:tcW w:w="2454" w:type="dxa"/>
            <w:tcBorders>
              <w:top w:val="nil"/>
              <w:left w:val="nil"/>
              <w:bottom w:val="single" w:sz="4" w:space="0" w:color="auto"/>
              <w:right w:val="single" w:sz="4" w:space="0" w:color="auto"/>
            </w:tcBorders>
            <w:shd w:val="clear" w:color="auto" w:fill="CCFFCC"/>
          </w:tcPr>
          <w:p w:rsidR="00C84F9A" w:rsidRPr="00A94D04" w:rsidRDefault="00C84F9A" w:rsidP="00F24463">
            <w:pPr>
              <w:ind w:firstLine="0"/>
              <w:jc w:val="center"/>
            </w:pPr>
            <w:r>
              <w:rPr>
                <w:szCs w:val="24"/>
              </w:rPr>
              <w:t>Prepočet na 1 tvor. prac.</w:t>
            </w:r>
          </w:p>
        </w:tc>
      </w:tr>
      <w:tr w:rsidR="00C84F9A" w:rsidRPr="00A94D04" w:rsidTr="00B429A7">
        <w:trPr>
          <w:gridAfter w:val="1"/>
          <w:wAfter w:w="28" w:type="dxa"/>
          <w:trHeight w:val="315"/>
          <w:jc w:val="center"/>
        </w:trPr>
        <w:tc>
          <w:tcPr>
            <w:tcW w:w="2180" w:type="dxa"/>
            <w:tcBorders>
              <w:top w:val="nil"/>
              <w:left w:val="single" w:sz="4" w:space="0" w:color="auto"/>
              <w:bottom w:val="single" w:sz="4" w:space="0" w:color="auto"/>
              <w:right w:val="single" w:sz="4" w:space="0" w:color="auto"/>
            </w:tcBorders>
            <w:shd w:val="clear" w:color="auto" w:fill="CCFFFF"/>
            <w:noWrap/>
            <w:vAlign w:val="bottom"/>
          </w:tcPr>
          <w:p w:rsidR="00C84F9A" w:rsidRPr="00A94D04" w:rsidRDefault="00C84F9A" w:rsidP="002A1BA0">
            <w:r w:rsidRPr="00A94D04">
              <w:t>FPV</w:t>
            </w:r>
          </w:p>
        </w:tc>
        <w:tc>
          <w:tcPr>
            <w:tcW w:w="1025" w:type="dxa"/>
            <w:tcBorders>
              <w:top w:val="nil"/>
              <w:left w:val="nil"/>
              <w:bottom w:val="single" w:sz="4" w:space="0" w:color="auto"/>
              <w:right w:val="single" w:sz="4" w:space="0" w:color="auto"/>
            </w:tcBorders>
            <w:shd w:val="clear" w:color="auto" w:fill="auto"/>
            <w:noWrap/>
            <w:vAlign w:val="bottom"/>
          </w:tcPr>
          <w:p w:rsidR="00C84F9A" w:rsidRPr="00A94D04" w:rsidRDefault="00C84F9A" w:rsidP="002A1BA0">
            <w:pPr>
              <w:jc w:val="right"/>
              <w:rPr>
                <w:szCs w:val="24"/>
              </w:rPr>
            </w:pPr>
            <w:r>
              <w:rPr>
                <w:szCs w:val="24"/>
              </w:rPr>
              <w:t>2</w:t>
            </w:r>
          </w:p>
        </w:tc>
        <w:tc>
          <w:tcPr>
            <w:tcW w:w="1026" w:type="dxa"/>
            <w:tcBorders>
              <w:top w:val="nil"/>
              <w:left w:val="nil"/>
              <w:bottom w:val="single" w:sz="4" w:space="0" w:color="auto"/>
              <w:right w:val="single" w:sz="4" w:space="0" w:color="auto"/>
            </w:tcBorders>
            <w:shd w:val="clear" w:color="auto" w:fill="auto"/>
            <w:noWrap/>
            <w:vAlign w:val="bottom"/>
          </w:tcPr>
          <w:p w:rsidR="00C84F9A" w:rsidRPr="00A94D04" w:rsidRDefault="00C84F9A" w:rsidP="002A1BA0">
            <w:pPr>
              <w:jc w:val="right"/>
              <w:rPr>
                <w:szCs w:val="24"/>
              </w:rPr>
            </w:pPr>
            <w:r>
              <w:rPr>
                <w:szCs w:val="24"/>
              </w:rPr>
              <w:t>3</w:t>
            </w:r>
          </w:p>
        </w:tc>
        <w:tc>
          <w:tcPr>
            <w:tcW w:w="1026" w:type="dxa"/>
            <w:tcBorders>
              <w:top w:val="nil"/>
              <w:left w:val="nil"/>
              <w:bottom w:val="single" w:sz="4" w:space="0" w:color="auto"/>
              <w:right w:val="single" w:sz="4" w:space="0" w:color="auto"/>
            </w:tcBorders>
            <w:shd w:val="clear" w:color="auto" w:fill="auto"/>
            <w:noWrap/>
            <w:vAlign w:val="bottom"/>
          </w:tcPr>
          <w:p w:rsidR="00C84F9A" w:rsidRPr="00A94D04" w:rsidRDefault="00C84F9A" w:rsidP="002A1BA0">
            <w:pPr>
              <w:jc w:val="right"/>
              <w:rPr>
                <w:szCs w:val="24"/>
              </w:rPr>
            </w:pPr>
            <w:r>
              <w:rPr>
                <w:szCs w:val="24"/>
              </w:rPr>
              <w:t>12</w:t>
            </w:r>
          </w:p>
        </w:tc>
        <w:tc>
          <w:tcPr>
            <w:tcW w:w="1026" w:type="dxa"/>
            <w:tcBorders>
              <w:top w:val="nil"/>
              <w:left w:val="nil"/>
              <w:bottom w:val="single" w:sz="4" w:space="0" w:color="auto"/>
              <w:right w:val="single" w:sz="4" w:space="0" w:color="auto"/>
            </w:tcBorders>
            <w:shd w:val="clear" w:color="auto" w:fill="auto"/>
            <w:noWrap/>
            <w:vAlign w:val="bottom"/>
          </w:tcPr>
          <w:p w:rsidR="00C84F9A" w:rsidRPr="00A94D04" w:rsidRDefault="00C84F9A" w:rsidP="002A1BA0">
            <w:pPr>
              <w:jc w:val="right"/>
              <w:rPr>
                <w:szCs w:val="24"/>
              </w:rPr>
            </w:pPr>
            <w:r>
              <w:rPr>
                <w:szCs w:val="24"/>
              </w:rPr>
              <w:t>17</w:t>
            </w:r>
          </w:p>
        </w:tc>
        <w:tc>
          <w:tcPr>
            <w:tcW w:w="2454" w:type="dxa"/>
            <w:tcBorders>
              <w:top w:val="nil"/>
              <w:left w:val="nil"/>
              <w:bottom w:val="single" w:sz="4" w:space="0" w:color="auto"/>
              <w:right w:val="single" w:sz="4" w:space="0" w:color="auto"/>
            </w:tcBorders>
            <w:vAlign w:val="bottom"/>
          </w:tcPr>
          <w:p w:rsidR="00C84F9A" w:rsidRDefault="00C84F9A" w:rsidP="002A1BA0">
            <w:pPr>
              <w:jc w:val="right"/>
              <w:rPr>
                <w:szCs w:val="24"/>
              </w:rPr>
            </w:pPr>
            <w:r>
              <w:rPr>
                <w:szCs w:val="24"/>
              </w:rPr>
              <w:t>0,15</w:t>
            </w:r>
          </w:p>
        </w:tc>
      </w:tr>
      <w:tr w:rsidR="00C84F9A" w:rsidRPr="00A94D04" w:rsidTr="00B429A7">
        <w:trPr>
          <w:gridAfter w:val="1"/>
          <w:wAfter w:w="28" w:type="dxa"/>
          <w:trHeight w:val="315"/>
          <w:jc w:val="center"/>
        </w:trPr>
        <w:tc>
          <w:tcPr>
            <w:tcW w:w="2180" w:type="dxa"/>
            <w:tcBorders>
              <w:top w:val="nil"/>
              <w:left w:val="single" w:sz="4" w:space="0" w:color="auto"/>
              <w:bottom w:val="single" w:sz="4" w:space="0" w:color="auto"/>
              <w:right w:val="single" w:sz="4" w:space="0" w:color="auto"/>
            </w:tcBorders>
            <w:shd w:val="clear" w:color="auto" w:fill="CCFFFF"/>
            <w:noWrap/>
            <w:vAlign w:val="bottom"/>
          </w:tcPr>
          <w:p w:rsidR="00C84F9A" w:rsidRPr="00A94D04" w:rsidRDefault="00C84F9A" w:rsidP="002A1BA0">
            <w:r w:rsidRPr="00A94D04">
              <w:t>FSV</w:t>
            </w:r>
            <w:r w:rsidR="00F24463">
              <w:t>a</w:t>
            </w:r>
            <w:r w:rsidRPr="00A94D04">
              <w:t>Z</w:t>
            </w:r>
          </w:p>
        </w:tc>
        <w:tc>
          <w:tcPr>
            <w:tcW w:w="1025" w:type="dxa"/>
            <w:tcBorders>
              <w:top w:val="nil"/>
              <w:left w:val="nil"/>
              <w:bottom w:val="single" w:sz="4" w:space="0" w:color="auto"/>
              <w:right w:val="single" w:sz="4" w:space="0" w:color="auto"/>
            </w:tcBorders>
            <w:shd w:val="clear" w:color="auto" w:fill="auto"/>
            <w:noWrap/>
            <w:vAlign w:val="bottom"/>
          </w:tcPr>
          <w:p w:rsidR="00C84F9A" w:rsidRPr="00A94D04" w:rsidRDefault="00C84F9A" w:rsidP="002A1BA0">
            <w:pPr>
              <w:jc w:val="right"/>
            </w:pPr>
          </w:p>
        </w:tc>
        <w:tc>
          <w:tcPr>
            <w:tcW w:w="1026" w:type="dxa"/>
            <w:tcBorders>
              <w:top w:val="nil"/>
              <w:left w:val="nil"/>
              <w:bottom w:val="single" w:sz="4" w:space="0" w:color="auto"/>
              <w:right w:val="single" w:sz="4" w:space="0" w:color="auto"/>
            </w:tcBorders>
            <w:shd w:val="clear" w:color="auto" w:fill="auto"/>
            <w:noWrap/>
            <w:vAlign w:val="bottom"/>
          </w:tcPr>
          <w:p w:rsidR="00C84F9A" w:rsidRPr="00A94D04" w:rsidRDefault="00C84F9A" w:rsidP="002A1BA0">
            <w:pPr>
              <w:jc w:val="right"/>
            </w:pPr>
            <w:r>
              <w:t>1</w:t>
            </w:r>
          </w:p>
        </w:tc>
        <w:tc>
          <w:tcPr>
            <w:tcW w:w="1026" w:type="dxa"/>
            <w:tcBorders>
              <w:top w:val="nil"/>
              <w:left w:val="nil"/>
              <w:bottom w:val="single" w:sz="4" w:space="0" w:color="auto"/>
              <w:right w:val="single" w:sz="4" w:space="0" w:color="auto"/>
            </w:tcBorders>
            <w:shd w:val="clear" w:color="auto" w:fill="auto"/>
            <w:noWrap/>
            <w:vAlign w:val="bottom"/>
          </w:tcPr>
          <w:p w:rsidR="00C84F9A" w:rsidRPr="00A94D04" w:rsidRDefault="00C84F9A" w:rsidP="002A1BA0">
            <w:pPr>
              <w:jc w:val="right"/>
            </w:pPr>
            <w:r>
              <w:t>7</w:t>
            </w:r>
          </w:p>
        </w:tc>
        <w:tc>
          <w:tcPr>
            <w:tcW w:w="1026" w:type="dxa"/>
            <w:tcBorders>
              <w:top w:val="nil"/>
              <w:left w:val="nil"/>
              <w:bottom w:val="single" w:sz="4" w:space="0" w:color="auto"/>
              <w:right w:val="single" w:sz="4" w:space="0" w:color="auto"/>
            </w:tcBorders>
            <w:shd w:val="clear" w:color="auto" w:fill="auto"/>
            <w:noWrap/>
            <w:vAlign w:val="bottom"/>
          </w:tcPr>
          <w:p w:rsidR="00C84F9A" w:rsidRPr="00A94D04" w:rsidRDefault="00C84F9A" w:rsidP="002A1BA0">
            <w:pPr>
              <w:jc w:val="right"/>
            </w:pPr>
            <w:r>
              <w:t>8</w:t>
            </w:r>
          </w:p>
        </w:tc>
        <w:tc>
          <w:tcPr>
            <w:tcW w:w="2454" w:type="dxa"/>
            <w:tcBorders>
              <w:top w:val="nil"/>
              <w:left w:val="nil"/>
              <w:bottom w:val="single" w:sz="4" w:space="0" w:color="auto"/>
              <w:right w:val="single" w:sz="4" w:space="0" w:color="auto"/>
            </w:tcBorders>
            <w:vAlign w:val="bottom"/>
          </w:tcPr>
          <w:p w:rsidR="00C84F9A" w:rsidRDefault="00C84F9A" w:rsidP="002A1BA0">
            <w:pPr>
              <w:jc w:val="right"/>
            </w:pPr>
            <w:r>
              <w:t>0,14</w:t>
            </w:r>
          </w:p>
        </w:tc>
      </w:tr>
      <w:tr w:rsidR="00C84F9A" w:rsidRPr="00A94D04" w:rsidTr="00B429A7">
        <w:trPr>
          <w:gridAfter w:val="1"/>
          <w:wAfter w:w="28" w:type="dxa"/>
          <w:trHeight w:val="315"/>
          <w:jc w:val="center"/>
        </w:trPr>
        <w:tc>
          <w:tcPr>
            <w:tcW w:w="2180" w:type="dxa"/>
            <w:tcBorders>
              <w:top w:val="nil"/>
              <w:left w:val="single" w:sz="4" w:space="0" w:color="auto"/>
              <w:bottom w:val="single" w:sz="4" w:space="0" w:color="auto"/>
              <w:right w:val="single" w:sz="4" w:space="0" w:color="auto"/>
            </w:tcBorders>
            <w:shd w:val="clear" w:color="auto" w:fill="CCFFFF"/>
            <w:noWrap/>
            <w:vAlign w:val="bottom"/>
          </w:tcPr>
          <w:p w:rsidR="00C84F9A" w:rsidRPr="00A94D04" w:rsidRDefault="00C84F9A" w:rsidP="002A1BA0">
            <w:r w:rsidRPr="00A94D04">
              <w:t>FSŠ</w:t>
            </w:r>
          </w:p>
        </w:tc>
        <w:tc>
          <w:tcPr>
            <w:tcW w:w="1025" w:type="dxa"/>
            <w:tcBorders>
              <w:top w:val="nil"/>
              <w:left w:val="nil"/>
              <w:bottom w:val="single" w:sz="4" w:space="0" w:color="auto"/>
              <w:right w:val="single" w:sz="4" w:space="0" w:color="auto"/>
            </w:tcBorders>
            <w:shd w:val="clear" w:color="auto" w:fill="auto"/>
            <w:noWrap/>
            <w:vAlign w:val="bottom"/>
          </w:tcPr>
          <w:p w:rsidR="00C84F9A" w:rsidRPr="00A94D04" w:rsidRDefault="00C84F9A" w:rsidP="002A1BA0">
            <w:pPr>
              <w:jc w:val="right"/>
            </w:pPr>
          </w:p>
        </w:tc>
        <w:tc>
          <w:tcPr>
            <w:tcW w:w="1026" w:type="dxa"/>
            <w:tcBorders>
              <w:top w:val="nil"/>
              <w:left w:val="nil"/>
              <w:bottom w:val="single" w:sz="4" w:space="0" w:color="auto"/>
              <w:right w:val="single" w:sz="4" w:space="0" w:color="auto"/>
            </w:tcBorders>
            <w:shd w:val="clear" w:color="auto" w:fill="auto"/>
            <w:noWrap/>
            <w:vAlign w:val="bottom"/>
          </w:tcPr>
          <w:p w:rsidR="00C84F9A" w:rsidRPr="00A94D04" w:rsidRDefault="00C84F9A" w:rsidP="002A1BA0">
            <w:pPr>
              <w:jc w:val="right"/>
            </w:pPr>
          </w:p>
        </w:tc>
        <w:tc>
          <w:tcPr>
            <w:tcW w:w="1026" w:type="dxa"/>
            <w:tcBorders>
              <w:top w:val="nil"/>
              <w:left w:val="nil"/>
              <w:bottom w:val="single" w:sz="4" w:space="0" w:color="auto"/>
              <w:right w:val="single" w:sz="4" w:space="0" w:color="auto"/>
            </w:tcBorders>
            <w:shd w:val="clear" w:color="auto" w:fill="auto"/>
            <w:noWrap/>
            <w:vAlign w:val="bottom"/>
          </w:tcPr>
          <w:p w:rsidR="00C84F9A" w:rsidRPr="00A94D04" w:rsidRDefault="00C84F9A" w:rsidP="002A1BA0">
            <w:pPr>
              <w:jc w:val="right"/>
            </w:pPr>
            <w:r>
              <w:t>2</w:t>
            </w:r>
          </w:p>
        </w:tc>
        <w:tc>
          <w:tcPr>
            <w:tcW w:w="1026" w:type="dxa"/>
            <w:tcBorders>
              <w:top w:val="nil"/>
              <w:left w:val="nil"/>
              <w:bottom w:val="single" w:sz="4" w:space="0" w:color="auto"/>
              <w:right w:val="single" w:sz="4" w:space="0" w:color="auto"/>
            </w:tcBorders>
            <w:shd w:val="clear" w:color="auto" w:fill="auto"/>
            <w:noWrap/>
            <w:vAlign w:val="bottom"/>
          </w:tcPr>
          <w:p w:rsidR="00C84F9A" w:rsidRPr="00A94D04" w:rsidRDefault="00C84F9A" w:rsidP="002A1BA0">
            <w:pPr>
              <w:jc w:val="right"/>
            </w:pPr>
            <w:r>
              <w:t>2</w:t>
            </w:r>
          </w:p>
        </w:tc>
        <w:tc>
          <w:tcPr>
            <w:tcW w:w="2454" w:type="dxa"/>
            <w:tcBorders>
              <w:top w:val="nil"/>
              <w:left w:val="nil"/>
              <w:bottom w:val="single" w:sz="4" w:space="0" w:color="auto"/>
              <w:right w:val="single" w:sz="4" w:space="0" w:color="auto"/>
            </w:tcBorders>
            <w:vAlign w:val="bottom"/>
          </w:tcPr>
          <w:p w:rsidR="00C84F9A" w:rsidRDefault="00C84F9A" w:rsidP="002A1BA0">
            <w:pPr>
              <w:jc w:val="right"/>
            </w:pPr>
            <w:r>
              <w:t>0,05</w:t>
            </w:r>
          </w:p>
        </w:tc>
      </w:tr>
      <w:tr w:rsidR="00C84F9A" w:rsidRPr="00A94D04" w:rsidTr="00B429A7">
        <w:trPr>
          <w:gridAfter w:val="1"/>
          <w:wAfter w:w="28" w:type="dxa"/>
          <w:trHeight w:val="315"/>
          <w:jc w:val="center"/>
        </w:trPr>
        <w:tc>
          <w:tcPr>
            <w:tcW w:w="2180" w:type="dxa"/>
            <w:tcBorders>
              <w:top w:val="nil"/>
              <w:left w:val="single" w:sz="4" w:space="0" w:color="auto"/>
              <w:bottom w:val="single" w:sz="4" w:space="0" w:color="auto"/>
              <w:right w:val="single" w:sz="4" w:space="0" w:color="auto"/>
            </w:tcBorders>
            <w:shd w:val="clear" w:color="auto" w:fill="CCFFFF"/>
            <w:noWrap/>
            <w:vAlign w:val="bottom"/>
          </w:tcPr>
          <w:p w:rsidR="00C84F9A" w:rsidRPr="00A94D04" w:rsidRDefault="00C84F9A" w:rsidP="002A1BA0">
            <w:r w:rsidRPr="00A94D04">
              <w:t>FF</w:t>
            </w:r>
          </w:p>
        </w:tc>
        <w:tc>
          <w:tcPr>
            <w:tcW w:w="1025" w:type="dxa"/>
            <w:tcBorders>
              <w:top w:val="nil"/>
              <w:left w:val="nil"/>
              <w:bottom w:val="single" w:sz="4" w:space="0" w:color="auto"/>
              <w:right w:val="single" w:sz="4" w:space="0" w:color="auto"/>
            </w:tcBorders>
            <w:shd w:val="clear" w:color="auto" w:fill="auto"/>
            <w:noWrap/>
            <w:vAlign w:val="bottom"/>
          </w:tcPr>
          <w:p w:rsidR="00C84F9A" w:rsidRPr="00A94D04" w:rsidRDefault="00C84F9A" w:rsidP="002A1BA0">
            <w:pPr>
              <w:jc w:val="right"/>
            </w:pPr>
            <w:r>
              <w:t>6</w:t>
            </w:r>
          </w:p>
        </w:tc>
        <w:tc>
          <w:tcPr>
            <w:tcW w:w="1026" w:type="dxa"/>
            <w:tcBorders>
              <w:top w:val="nil"/>
              <w:left w:val="nil"/>
              <w:bottom w:val="single" w:sz="4" w:space="0" w:color="auto"/>
              <w:right w:val="single" w:sz="4" w:space="0" w:color="auto"/>
            </w:tcBorders>
            <w:shd w:val="clear" w:color="auto" w:fill="auto"/>
            <w:noWrap/>
            <w:vAlign w:val="bottom"/>
          </w:tcPr>
          <w:p w:rsidR="00C84F9A" w:rsidRPr="00A94D04" w:rsidRDefault="00C84F9A" w:rsidP="002A1BA0">
            <w:pPr>
              <w:jc w:val="right"/>
            </w:pPr>
            <w:r>
              <w:t>2</w:t>
            </w:r>
          </w:p>
        </w:tc>
        <w:tc>
          <w:tcPr>
            <w:tcW w:w="1026" w:type="dxa"/>
            <w:tcBorders>
              <w:top w:val="nil"/>
              <w:left w:val="nil"/>
              <w:bottom w:val="single" w:sz="4" w:space="0" w:color="auto"/>
              <w:right w:val="single" w:sz="4" w:space="0" w:color="auto"/>
            </w:tcBorders>
            <w:shd w:val="clear" w:color="auto" w:fill="auto"/>
            <w:noWrap/>
            <w:vAlign w:val="bottom"/>
          </w:tcPr>
          <w:p w:rsidR="00C84F9A" w:rsidRPr="00A94D04" w:rsidRDefault="00C84F9A" w:rsidP="002A1BA0">
            <w:pPr>
              <w:jc w:val="right"/>
            </w:pPr>
            <w:r>
              <w:t>29</w:t>
            </w:r>
          </w:p>
        </w:tc>
        <w:tc>
          <w:tcPr>
            <w:tcW w:w="1026" w:type="dxa"/>
            <w:tcBorders>
              <w:top w:val="nil"/>
              <w:left w:val="nil"/>
              <w:bottom w:val="single" w:sz="4" w:space="0" w:color="auto"/>
              <w:right w:val="single" w:sz="4" w:space="0" w:color="auto"/>
            </w:tcBorders>
            <w:shd w:val="clear" w:color="auto" w:fill="auto"/>
            <w:noWrap/>
            <w:vAlign w:val="bottom"/>
          </w:tcPr>
          <w:p w:rsidR="00C84F9A" w:rsidRPr="00A94D04" w:rsidRDefault="00C84F9A" w:rsidP="002A1BA0">
            <w:pPr>
              <w:jc w:val="right"/>
            </w:pPr>
            <w:r>
              <w:t>37</w:t>
            </w:r>
          </w:p>
        </w:tc>
        <w:tc>
          <w:tcPr>
            <w:tcW w:w="2454" w:type="dxa"/>
            <w:tcBorders>
              <w:top w:val="nil"/>
              <w:left w:val="nil"/>
              <w:bottom w:val="single" w:sz="4" w:space="0" w:color="auto"/>
              <w:right w:val="single" w:sz="4" w:space="0" w:color="auto"/>
            </w:tcBorders>
            <w:vAlign w:val="bottom"/>
          </w:tcPr>
          <w:p w:rsidR="00C84F9A" w:rsidRDefault="00C84F9A" w:rsidP="002A1BA0">
            <w:pPr>
              <w:jc w:val="right"/>
            </w:pPr>
            <w:r>
              <w:t>0,17</w:t>
            </w:r>
          </w:p>
        </w:tc>
      </w:tr>
      <w:tr w:rsidR="00C84F9A" w:rsidRPr="00A94D04" w:rsidTr="00B429A7">
        <w:trPr>
          <w:gridAfter w:val="1"/>
          <w:wAfter w:w="28" w:type="dxa"/>
          <w:trHeight w:val="315"/>
          <w:jc w:val="center"/>
        </w:trPr>
        <w:tc>
          <w:tcPr>
            <w:tcW w:w="2180" w:type="dxa"/>
            <w:tcBorders>
              <w:top w:val="nil"/>
              <w:left w:val="single" w:sz="4" w:space="0" w:color="auto"/>
              <w:bottom w:val="single" w:sz="4" w:space="0" w:color="auto"/>
              <w:right w:val="single" w:sz="4" w:space="0" w:color="auto"/>
            </w:tcBorders>
            <w:shd w:val="clear" w:color="auto" w:fill="CCFFFF"/>
            <w:noWrap/>
            <w:vAlign w:val="bottom"/>
          </w:tcPr>
          <w:p w:rsidR="00C84F9A" w:rsidRPr="00A94D04" w:rsidRDefault="00C84F9A" w:rsidP="002A1BA0">
            <w:r w:rsidRPr="00A94D04">
              <w:t>PF</w:t>
            </w:r>
          </w:p>
        </w:tc>
        <w:tc>
          <w:tcPr>
            <w:tcW w:w="1025" w:type="dxa"/>
            <w:tcBorders>
              <w:top w:val="nil"/>
              <w:left w:val="nil"/>
              <w:bottom w:val="single" w:sz="4" w:space="0" w:color="auto"/>
              <w:right w:val="single" w:sz="4" w:space="0" w:color="auto"/>
            </w:tcBorders>
            <w:shd w:val="clear" w:color="auto" w:fill="auto"/>
            <w:noWrap/>
            <w:vAlign w:val="bottom"/>
          </w:tcPr>
          <w:p w:rsidR="00C84F9A" w:rsidRPr="00A94D04" w:rsidRDefault="00C84F9A" w:rsidP="002A1BA0">
            <w:pPr>
              <w:jc w:val="right"/>
            </w:pPr>
          </w:p>
        </w:tc>
        <w:tc>
          <w:tcPr>
            <w:tcW w:w="1026" w:type="dxa"/>
            <w:tcBorders>
              <w:top w:val="nil"/>
              <w:left w:val="nil"/>
              <w:bottom w:val="single" w:sz="4" w:space="0" w:color="auto"/>
              <w:right w:val="single" w:sz="4" w:space="0" w:color="auto"/>
            </w:tcBorders>
            <w:shd w:val="clear" w:color="auto" w:fill="auto"/>
            <w:noWrap/>
            <w:vAlign w:val="bottom"/>
          </w:tcPr>
          <w:p w:rsidR="00C84F9A" w:rsidRPr="00A94D04" w:rsidRDefault="00C84F9A" w:rsidP="002A1BA0">
            <w:pPr>
              <w:jc w:val="right"/>
            </w:pPr>
            <w:r>
              <w:t>2</w:t>
            </w:r>
          </w:p>
        </w:tc>
        <w:tc>
          <w:tcPr>
            <w:tcW w:w="1026" w:type="dxa"/>
            <w:tcBorders>
              <w:top w:val="nil"/>
              <w:left w:val="nil"/>
              <w:bottom w:val="single" w:sz="4" w:space="0" w:color="auto"/>
              <w:right w:val="single" w:sz="4" w:space="0" w:color="auto"/>
            </w:tcBorders>
            <w:shd w:val="clear" w:color="auto" w:fill="auto"/>
            <w:noWrap/>
            <w:vAlign w:val="bottom"/>
          </w:tcPr>
          <w:p w:rsidR="00C84F9A" w:rsidRPr="00A94D04" w:rsidRDefault="00C84F9A" w:rsidP="002A1BA0">
            <w:pPr>
              <w:jc w:val="right"/>
            </w:pPr>
            <w:r>
              <w:t>5</w:t>
            </w:r>
          </w:p>
        </w:tc>
        <w:tc>
          <w:tcPr>
            <w:tcW w:w="1026" w:type="dxa"/>
            <w:tcBorders>
              <w:top w:val="nil"/>
              <w:left w:val="nil"/>
              <w:bottom w:val="single" w:sz="4" w:space="0" w:color="auto"/>
              <w:right w:val="single" w:sz="4" w:space="0" w:color="auto"/>
            </w:tcBorders>
            <w:shd w:val="clear" w:color="auto" w:fill="auto"/>
            <w:noWrap/>
            <w:vAlign w:val="bottom"/>
          </w:tcPr>
          <w:p w:rsidR="00C84F9A" w:rsidRPr="00A94D04" w:rsidRDefault="00C84F9A" w:rsidP="002A1BA0">
            <w:pPr>
              <w:jc w:val="right"/>
            </w:pPr>
            <w:r>
              <w:t>7</w:t>
            </w:r>
          </w:p>
        </w:tc>
        <w:tc>
          <w:tcPr>
            <w:tcW w:w="2454" w:type="dxa"/>
            <w:tcBorders>
              <w:top w:val="nil"/>
              <w:left w:val="nil"/>
              <w:bottom w:val="single" w:sz="4" w:space="0" w:color="auto"/>
              <w:right w:val="single" w:sz="4" w:space="0" w:color="auto"/>
            </w:tcBorders>
            <w:vAlign w:val="bottom"/>
          </w:tcPr>
          <w:p w:rsidR="00C84F9A" w:rsidRDefault="00C84F9A" w:rsidP="002A1BA0">
            <w:pPr>
              <w:jc w:val="right"/>
            </w:pPr>
            <w:r>
              <w:t>0,07</w:t>
            </w:r>
          </w:p>
        </w:tc>
      </w:tr>
      <w:tr w:rsidR="00C84F9A" w:rsidRPr="00A94D04" w:rsidTr="00B429A7">
        <w:trPr>
          <w:trHeight w:val="315"/>
          <w:jc w:val="center"/>
        </w:trPr>
        <w:tc>
          <w:tcPr>
            <w:tcW w:w="2180" w:type="dxa"/>
            <w:tcBorders>
              <w:top w:val="nil"/>
              <w:left w:val="single" w:sz="4" w:space="0" w:color="auto"/>
              <w:bottom w:val="single" w:sz="4" w:space="0" w:color="auto"/>
              <w:right w:val="single" w:sz="4" w:space="0" w:color="auto"/>
            </w:tcBorders>
            <w:shd w:val="clear" w:color="auto" w:fill="99CCFF"/>
            <w:noWrap/>
            <w:vAlign w:val="bottom"/>
          </w:tcPr>
          <w:p w:rsidR="00C84F9A" w:rsidRPr="00A94D04" w:rsidRDefault="00C84F9A" w:rsidP="002A1BA0">
            <w:r w:rsidRPr="00A94D04">
              <w:t>UKF spolu</w:t>
            </w:r>
          </w:p>
        </w:tc>
        <w:tc>
          <w:tcPr>
            <w:tcW w:w="1025" w:type="dxa"/>
            <w:tcBorders>
              <w:top w:val="nil"/>
              <w:left w:val="nil"/>
              <w:bottom w:val="single" w:sz="4" w:space="0" w:color="auto"/>
              <w:right w:val="single" w:sz="4" w:space="0" w:color="auto"/>
            </w:tcBorders>
            <w:shd w:val="clear" w:color="auto" w:fill="99CCFF"/>
            <w:noWrap/>
            <w:vAlign w:val="bottom"/>
          </w:tcPr>
          <w:p w:rsidR="00C84F9A" w:rsidRPr="00A94D04" w:rsidRDefault="00C84F9A" w:rsidP="002A1BA0">
            <w:pPr>
              <w:jc w:val="right"/>
            </w:pPr>
            <w:r>
              <w:t>8</w:t>
            </w:r>
          </w:p>
        </w:tc>
        <w:tc>
          <w:tcPr>
            <w:tcW w:w="1026" w:type="dxa"/>
            <w:tcBorders>
              <w:top w:val="nil"/>
              <w:left w:val="nil"/>
              <w:bottom w:val="single" w:sz="4" w:space="0" w:color="auto"/>
              <w:right w:val="single" w:sz="4" w:space="0" w:color="auto"/>
            </w:tcBorders>
            <w:shd w:val="clear" w:color="auto" w:fill="99CCFF"/>
            <w:noWrap/>
            <w:vAlign w:val="bottom"/>
          </w:tcPr>
          <w:p w:rsidR="00C84F9A" w:rsidRPr="00A94D04" w:rsidRDefault="00C84F9A" w:rsidP="00203B3E">
            <w:pPr>
              <w:jc w:val="right"/>
            </w:pPr>
            <w:r>
              <w:t xml:space="preserve">6 </w:t>
            </w:r>
            <w:r w:rsidR="00203B3E" w:rsidRPr="00203B3E">
              <w:rPr>
                <w:vertAlign w:val="superscript"/>
              </w:rPr>
              <w:t>*</w:t>
            </w:r>
          </w:p>
        </w:tc>
        <w:tc>
          <w:tcPr>
            <w:tcW w:w="1026" w:type="dxa"/>
            <w:tcBorders>
              <w:top w:val="nil"/>
              <w:left w:val="nil"/>
              <w:bottom w:val="single" w:sz="4" w:space="0" w:color="auto"/>
              <w:right w:val="single" w:sz="4" w:space="0" w:color="auto"/>
            </w:tcBorders>
            <w:shd w:val="clear" w:color="auto" w:fill="99CCFF"/>
            <w:noWrap/>
            <w:vAlign w:val="bottom"/>
          </w:tcPr>
          <w:p w:rsidR="00C84F9A" w:rsidRPr="00A94D04" w:rsidRDefault="00C84F9A" w:rsidP="00203B3E">
            <w:pPr>
              <w:jc w:val="right"/>
            </w:pPr>
            <w:r>
              <w:t>54</w:t>
            </w:r>
            <w:r w:rsidR="00203B3E">
              <w:t xml:space="preserve"> </w:t>
            </w:r>
            <w:r w:rsidR="00203B3E" w:rsidRPr="00203B3E">
              <w:rPr>
                <w:vertAlign w:val="superscript"/>
              </w:rPr>
              <w:t>**</w:t>
            </w:r>
          </w:p>
        </w:tc>
        <w:tc>
          <w:tcPr>
            <w:tcW w:w="1026" w:type="dxa"/>
            <w:tcBorders>
              <w:top w:val="nil"/>
              <w:left w:val="nil"/>
              <w:bottom w:val="single" w:sz="4" w:space="0" w:color="auto"/>
              <w:right w:val="single" w:sz="4" w:space="0" w:color="auto"/>
            </w:tcBorders>
            <w:shd w:val="clear" w:color="auto" w:fill="99CCFF"/>
            <w:noWrap/>
            <w:vAlign w:val="bottom"/>
          </w:tcPr>
          <w:p w:rsidR="00C84F9A" w:rsidRPr="00A94D04" w:rsidRDefault="00C84F9A" w:rsidP="002A1BA0">
            <w:pPr>
              <w:jc w:val="right"/>
            </w:pPr>
            <w:r>
              <w:t>68</w:t>
            </w:r>
          </w:p>
        </w:tc>
        <w:tc>
          <w:tcPr>
            <w:tcW w:w="2482" w:type="dxa"/>
            <w:gridSpan w:val="2"/>
            <w:tcBorders>
              <w:top w:val="nil"/>
              <w:left w:val="nil"/>
              <w:bottom w:val="single" w:sz="4" w:space="0" w:color="auto"/>
              <w:right w:val="single" w:sz="4" w:space="0" w:color="auto"/>
            </w:tcBorders>
            <w:shd w:val="clear" w:color="auto" w:fill="99CCFF"/>
            <w:vAlign w:val="bottom"/>
          </w:tcPr>
          <w:p w:rsidR="00C84F9A" w:rsidRDefault="00C84F9A" w:rsidP="002A1BA0">
            <w:pPr>
              <w:jc w:val="right"/>
            </w:pPr>
            <w:r>
              <w:t>0,13</w:t>
            </w:r>
          </w:p>
        </w:tc>
      </w:tr>
    </w:tbl>
    <w:p w:rsidR="00C84F9A" w:rsidRPr="0075334C" w:rsidRDefault="00C84F9A" w:rsidP="00C84F9A">
      <w:r w:rsidRPr="0075334C">
        <w:lastRenderedPageBreak/>
        <w:t>Pozn.:</w:t>
      </w:r>
    </w:p>
    <w:p w:rsidR="00C84F9A" w:rsidRPr="0075334C" w:rsidRDefault="00203B3E" w:rsidP="00C73E86">
      <w:pPr>
        <w:tabs>
          <w:tab w:val="left" w:pos="567"/>
        </w:tabs>
        <w:ind w:left="567" w:hanging="283"/>
        <w:jc w:val="left"/>
      </w:pPr>
      <w:r w:rsidRPr="00203B3E">
        <w:rPr>
          <w:vertAlign w:val="superscript"/>
        </w:rPr>
        <w:t>*</w:t>
      </w:r>
      <w:r>
        <w:rPr>
          <w:vertAlign w:val="superscript"/>
        </w:rPr>
        <w:tab/>
      </w:r>
      <w:r w:rsidR="00C84F9A" w:rsidRPr="0075334C">
        <w:t xml:space="preserve">celkový súčet APVV projektov riešených fakultami UKF je </w:t>
      </w:r>
      <w:r w:rsidR="00C84F9A">
        <w:t xml:space="preserve">znížený z dôvodu riešenia projektu APVV-14-0446 na FF v spoluriešiteľstve s FPV a PF. </w:t>
      </w:r>
    </w:p>
    <w:p w:rsidR="00C84F9A" w:rsidRPr="000549D4" w:rsidRDefault="00203B3E" w:rsidP="00C73E86">
      <w:pPr>
        <w:tabs>
          <w:tab w:val="left" w:pos="567"/>
        </w:tabs>
        <w:ind w:left="567" w:hanging="283"/>
        <w:jc w:val="left"/>
      </w:pPr>
      <w:r w:rsidRPr="00203B3E">
        <w:rPr>
          <w:vertAlign w:val="superscript"/>
        </w:rPr>
        <w:t>**</w:t>
      </w:r>
      <w:r>
        <w:rPr>
          <w:vertAlign w:val="superscript"/>
        </w:rPr>
        <w:tab/>
      </w:r>
      <w:r w:rsidR="00C84F9A" w:rsidRPr="000549D4">
        <w:t xml:space="preserve">celkový súčet projektov VEGA je znížený z dôvodu spoluriešiteľstva FSŠ a FF na spoločnom projekte VEGA 2/0020/13 so SAV </w:t>
      </w:r>
    </w:p>
    <w:p w:rsidR="00C84F9A" w:rsidRDefault="00C84F9A" w:rsidP="00C84F9A">
      <w:pPr>
        <w:jc w:val="center"/>
      </w:pPr>
    </w:p>
    <w:p w:rsidR="00C84F9A" w:rsidRPr="00F971C9" w:rsidRDefault="00F971C9" w:rsidP="007C3CB3">
      <w:pPr>
        <w:ind w:firstLine="0"/>
        <w:jc w:val="left"/>
        <w:rPr>
          <w:sz w:val="22"/>
          <w:szCs w:val="22"/>
        </w:rPr>
      </w:pPr>
      <w:r w:rsidRPr="00F971C9">
        <w:rPr>
          <w:rFonts w:asciiTheme="minorHAnsi" w:hAnsiTheme="minorHAnsi"/>
          <w:sz w:val="22"/>
          <w:szCs w:val="22"/>
        </w:rPr>
        <w:t xml:space="preserve">Tab. č. 8 </w:t>
      </w:r>
      <w:r w:rsidR="004F360D">
        <w:rPr>
          <w:rFonts w:asciiTheme="minorHAnsi" w:hAnsiTheme="minorHAnsi"/>
          <w:sz w:val="22"/>
          <w:szCs w:val="22"/>
        </w:rPr>
        <w:t xml:space="preserve">         </w:t>
      </w:r>
      <w:r w:rsidR="007C3CB3">
        <w:rPr>
          <w:rFonts w:asciiTheme="minorHAnsi" w:hAnsiTheme="minorHAnsi"/>
          <w:sz w:val="22"/>
          <w:szCs w:val="22"/>
        </w:rPr>
        <w:t xml:space="preserve">  </w:t>
      </w:r>
      <w:r w:rsidR="004F360D">
        <w:rPr>
          <w:rFonts w:asciiTheme="minorHAnsi" w:hAnsiTheme="minorHAnsi"/>
          <w:sz w:val="22"/>
          <w:szCs w:val="22"/>
        </w:rPr>
        <w:t xml:space="preserve">  </w:t>
      </w:r>
      <w:r w:rsidR="007C3CB3">
        <w:rPr>
          <w:rFonts w:asciiTheme="minorHAnsi" w:hAnsiTheme="minorHAnsi"/>
          <w:sz w:val="22"/>
          <w:szCs w:val="22"/>
        </w:rPr>
        <w:t xml:space="preserve">        </w:t>
      </w:r>
      <w:r w:rsidRPr="00F971C9">
        <w:rPr>
          <w:rFonts w:asciiTheme="minorHAnsi" w:hAnsiTheme="minorHAnsi"/>
          <w:sz w:val="22"/>
          <w:szCs w:val="22"/>
        </w:rPr>
        <w:t xml:space="preserve"> </w:t>
      </w:r>
      <w:r w:rsidRPr="00F971C9">
        <w:rPr>
          <w:sz w:val="22"/>
          <w:szCs w:val="22"/>
        </w:rPr>
        <w:t>Fi</w:t>
      </w:r>
      <w:r w:rsidR="00C84F9A" w:rsidRPr="00F971C9">
        <w:rPr>
          <w:sz w:val="22"/>
          <w:szCs w:val="22"/>
        </w:rPr>
        <w:t xml:space="preserve">nančné zabezpečenie výskumných projektov </w:t>
      </w:r>
      <w:r w:rsidR="00CE3037">
        <w:rPr>
          <w:sz w:val="22"/>
          <w:szCs w:val="22"/>
        </w:rPr>
        <w:t>v roku</w:t>
      </w:r>
      <w:r w:rsidR="00C84F9A" w:rsidRPr="00F971C9">
        <w:rPr>
          <w:sz w:val="22"/>
          <w:szCs w:val="22"/>
        </w:rPr>
        <w:t xml:space="preserve"> 2015 (v EUR)</w:t>
      </w:r>
    </w:p>
    <w:tbl>
      <w:tblPr>
        <w:tblW w:w="9073" w:type="dxa"/>
        <w:jc w:val="center"/>
        <w:tblInd w:w="-568" w:type="dxa"/>
        <w:tblLayout w:type="fixed"/>
        <w:tblCellMar>
          <w:left w:w="70" w:type="dxa"/>
          <w:right w:w="70" w:type="dxa"/>
        </w:tblCellMar>
        <w:tblLook w:val="0000" w:firstRow="0" w:lastRow="0" w:firstColumn="0" w:lastColumn="0" w:noHBand="0" w:noVBand="0"/>
      </w:tblPr>
      <w:tblGrid>
        <w:gridCol w:w="1984"/>
        <w:gridCol w:w="1134"/>
        <w:gridCol w:w="1134"/>
        <w:gridCol w:w="1134"/>
        <w:gridCol w:w="1134"/>
        <w:gridCol w:w="2553"/>
      </w:tblGrid>
      <w:tr w:rsidR="00C84F9A" w:rsidRPr="00867CF7" w:rsidTr="00B429A7">
        <w:trPr>
          <w:trHeight w:val="315"/>
          <w:jc w:val="center"/>
        </w:trPr>
        <w:tc>
          <w:tcPr>
            <w:tcW w:w="1984" w:type="dxa"/>
            <w:tcBorders>
              <w:top w:val="single" w:sz="4" w:space="0" w:color="auto"/>
              <w:left w:val="single" w:sz="4" w:space="0" w:color="auto"/>
              <w:bottom w:val="single" w:sz="4" w:space="0" w:color="auto"/>
              <w:right w:val="single" w:sz="4" w:space="0" w:color="auto"/>
            </w:tcBorders>
            <w:shd w:val="clear" w:color="auto" w:fill="CCFFCC"/>
            <w:noWrap/>
            <w:vAlign w:val="bottom"/>
          </w:tcPr>
          <w:p w:rsidR="00C84F9A" w:rsidRPr="00867CF7" w:rsidRDefault="00C84F9A" w:rsidP="002A1BA0">
            <w:pPr>
              <w:rPr>
                <w:szCs w:val="24"/>
              </w:rPr>
            </w:pPr>
            <w:r>
              <w:rPr>
                <w:szCs w:val="24"/>
              </w:rPr>
              <w:t>Fakulta</w:t>
            </w:r>
          </w:p>
        </w:tc>
        <w:tc>
          <w:tcPr>
            <w:tcW w:w="7089" w:type="dxa"/>
            <w:gridSpan w:val="5"/>
            <w:tcBorders>
              <w:top w:val="single" w:sz="4" w:space="0" w:color="auto"/>
              <w:left w:val="nil"/>
              <w:bottom w:val="single" w:sz="4" w:space="0" w:color="auto"/>
              <w:right w:val="single" w:sz="4" w:space="0" w:color="auto"/>
            </w:tcBorders>
            <w:shd w:val="clear" w:color="auto" w:fill="CCFFCC"/>
            <w:noWrap/>
            <w:vAlign w:val="bottom"/>
          </w:tcPr>
          <w:p w:rsidR="00C84F9A" w:rsidRPr="00867CF7" w:rsidRDefault="00C84F9A" w:rsidP="002A1BA0">
            <w:pPr>
              <w:jc w:val="center"/>
              <w:rPr>
                <w:szCs w:val="24"/>
              </w:rPr>
            </w:pPr>
            <w:r>
              <w:rPr>
                <w:szCs w:val="24"/>
              </w:rPr>
              <w:t>Výskumný projekt</w:t>
            </w:r>
          </w:p>
        </w:tc>
      </w:tr>
      <w:tr w:rsidR="00C84F9A" w:rsidRPr="00867CF7" w:rsidTr="00B429A7">
        <w:trPr>
          <w:trHeight w:val="315"/>
          <w:jc w:val="center"/>
        </w:trPr>
        <w:tc>
          <w:tcPr>
            <w:tcW w:w="1984" w:type="dxa"/>
            <w:tcBorders>
              <w:top w:val="nil"/>
              <w:left w:val="single" w:sz="4" w:space="0" w:color="auto"/>
              <w:bottom w:val="single" w:sz="4" w:space="0" w:color="auto"/>
              <w:right w:val="single" w:sz="4" w:space="0" w:color="auto"/>
            </w:tcBorders>
            <w:shd w:val="clear" w:color="auto" w:fill="CCFFCC"/>
            <w:noWrap/>
            <w:vAlign w:val="bottom"/>
          </w:tcPr>
          <w:p w:rsidR="00C84F9A" w:rsidRPr="00867CF7" w:rsidRDefault="00C84F9A" w:rsidP="002A1BA0">
            <w:pPr>
              <w:rPr>
                <w:szCs w:val="24"/>
              </w:rPr>
            </w:pPr>
            <w:r w:rsidRPr="00867CF7">
              <w:rPr>
                <w:szCs w:val="24"/>
              </w:rPr>
              <w:t>Typ projektu</w:t>
            </w:r>
          </w:p>
        </w:tc>
        <w:tc>
          <w:tcPr>
            <w:tcW w:w="1134" w:type="dxa"/>
            <w:tcBorders>
              <w:top w:val="nil"/>
              <w:left w:val="nil"/>
              <w:bottom w:val="single" w:sz="4" w:space="0" w:color="auto"/>
              <w:right w:val="single" w:sz="4" w:space="0" w:color="auto"/>
            </w:tcBorders>
            <w:shd w:val="clear" w:color="auto" w:fill="CCFFCC"/>
            <w:noWrap/>
            <w:vAlign w:val="bottom"/>
          </w:tcPr>
          <w:p w:rsidR="00C84F9A" w:rsidRPr="00867CF7" w:rsidRDefault="00C84F9A" w:rsidP="002A1BA0">
            <w:pPr>
              <w:jc w:val="center"/>
              <w:rPr>
                <w:szCs w:val="24"/>
              </w:rPr>
            </w:pPr>
            <w:r w:rsidRPr="00867CF7">
              <w:rPr>
                <w:szCs w:val="24"/>
              </w:rPr>
              <w:t>MVP</w:t>
            </w:r>
          </w:p>
        </w:tc>
        <w:tc>
          <w:tcPr>
            <w:tcW w:w="1134" w:type="dxa"/>
            <w:tcBorders>
              <w:top w:val="nil"/>
              <w:left w:val="nil"/>
              <w:bottom w:val="single" w:sz="4" w:space="0" w:color="auto"/>
              <w:right w:val="single" w:sz="4" w:space="0" w:color="auto"/>
            </w:tcBorders>
            <w:shd w:val="clear" w:color="auto" w:fill="CCFFCC"/>
            <w:noWrap/>
            <w:vAlign w:val="bottom"/>
          </w:tcPr>
          <w:p w:rsidR="00C84F9A" w:rsidRPr="00867CF7" w:rsidRDefault="00C84F9A" w:rsidP="002A1BA0">
            <w:pPr>
              <w:jc w:val="center"/>
              <w:rPr>
                <w:szCs w:val="24"/>
              </w:rPr>
            </w:pPr>
            <w:r w:rsidRPr="00867CF7">
              <w:rPr>
                <w:szCs w:val="24"/>
              </w:rPr>
              <w:t>APVV</w:t>
            </w:r>
          </w:p>
        </w:tc>
        <w:tc>
          <w:tcPr>
            <w:tcW w:w="1134" w:type="dxa"/>
            <w:tcBorders>
              <w:top w:val="nil"/>
              <w:left w:val="nil"/>
              <w:bottom w:val="single" w:sz="4" w:space="0" w:color="auto"/>
              <w:right w:val="single" w:sz="4" w:space="0" w:color="auto"/>
            </w:tcBorders>
            <w:shd w:val="clear" w:color="auto" w:fill="CCFFCC"/>
            <w:noWrap/>
            <w:vAlign w:val="bottom"/>
          </w:tcPr>
          <w:p w:rsidR="00C84F9A" w:rsidRPr="00867CF7" w:rsidRDefault="00C84F9A" w:rsidP="002A1BA0">
            <w:pPr>
              <w:jc w:val="center"/>
              <w:rPr>
                <w:szCs w:val="24"/>
              </w:rPr>
            </w:pPr>
            <w:r w:rsidRPr="00867CF7">
              <w:rPr>
                <w:szCs w:val="24"/>
              </w:rPr>
              <w:t>VEGA</w:t>
            </w:r>
          </w:p>
        </w:tc>
        <w:tc>
          <w:tcPr>
            <w:tcW w:w="1134" w:type="dxa"/>
            <w:tcBorders>
              <w:top w:val="nil"/>
              <w:left w:val="nil"/>
              <w:bottom w:val="single" w:sz="4" w:space="0" w:color="auto"/>
              <w:right w:val="single" w:sz="4" w:space="0" w:color="auto"/>
            </w:tcBorders>
            <w:shd w:val="clear" w:color="auto" w:fill="CCFFCC"/>
            <w:noWrap/>
            <w:vAlign w:val="bottom"/>
          </w:tcPr>
          <w:p w:rsidR="00C84F9A" w:rsidRPr="00867CF7" w:rsidRDefault="00C84F9A" w:rsidP="002A1BA0">
            <w:pPr>
              <w:jc w:val="center"/>
              <w:rPr>
                <w:szCs w:val="24"/>
              </w:rPr>
            </w:pPr>
            <w:r w:rsidRPr="00867CF7">
              <w:rPr>
                <w:szCs w:val="24"/>
              </w:rPr>
              <w:t>Spolu</w:t>
            </w:r>
          </w:p>
        </w:tc>
        <w:tc>
          <w:tcPr>
            <w:tcW w:w="2553" w:type="dxa"/>
            <w:tcBorders>
              <w:top w:val="nil"/>
              <w:left w:val="nil"/>
              <w:bottom w:val="single" w:sz="4" w:space="0" w:color="auto"/>
              <w:right w:val="single" w:sz="4" w:space="0" w:color="auto"/>
            </w:tcBorders>
            <w:shd w:val="clear" w:color="auto" w:fill="CCFFCC"/>
          </w:tcPr>
          <w:p w:rsidR="00C84F9A" w:rsidRPr="00867CF7" w:rsidRDefault="00C84F9A" w:rsidP="002A1BA0">
            <w:pPr>
              <w:jc w:val="center"/>
              <w:rPr>
                <w:szCs w:val="24"/>
              </w:rPr>
            </w:pPr>
            <w:r>
              <w:rPr>
                <w:szCs w:val="24"/>
              </w:rPr>
              <w:t>Prepočet na 1 tvor. prac.</w:t>
            </w:r>
          </w:p>
        </w:tc>
      </w:tr>
      <w:tr w:rsidR="00C84F9A" w:rsidRPr="00867CF7" w:rsidTr="00B429A7">
        <w:trPr>
          <w:trHeight w:val="315"/>
          <w:jc w:val="center"/>
        </w:trPr>
        <w:tc>
          <w:tcPr>
            <w:tcW w:w="1984" w:type="dxa"/>
            <w:tcBorders>
              <w:top w:val="nil"/>
              <w:left w:val="single" w:sz="4" w:space="0" w:color="auto"/>
              <w:bottom w:val="single" w:sz="4" w:space="0" w:color="auto"/>
              <w:right w:val="single" w:sz="4" w:space="0" w:color="auto"/>
            </w:tcBorders>
            <w:shd w:val="clear" w:color="auto" w:fill="CCFFFF"/>
            <w:noWrap/>
            <w:vAlign w:val="bottom"/>
          </w:tcPr>
          <w:p w:rsidR="00C84F9A" w:rsidRPr="00867CF7" w:rsidRDefault="00C84F9A" w:rsidP="002A1BA0">
            <w:pPr>
              <w:rPr>
                <w:szCs w:val="24"/>
              </w:rPr>
            </w:pPr>
            <w:r w:rsidRPr="00867CF7">
              <w:rPr>
                <w:szCs w:val="24"/>
              </w:rPr>
              <w:t>FPV</w:t>
            </w:r>
          </w:p>
        </w:tc>
        <w:tc>
          <w:tcPr>
            <w:tcW w:w="1134" w:type="dxa"/>
            <w:tcBorders>
              <w:top w:val="nil"/>
              <w:left w:val="nil"/>
              <w:bottom w:val="single" w:sz="4" w:space="0" w:color="auto"/>
              <w:right w:val="single" w:sz="4" w:space="0" w:color="auto"/>
            </w:tcBorders>
            <w:shd w:val="clear" w:color="auto" w:fill="auto"/>
            <w:noWrap/>
            <w:vAlign w:val="bottom"/>
          </w:tcPr>
          <w:p w:rsidR="00C84F9A" w:rsidRPr="00867CF7" w:rsidRDefault="00C84F9A" w:rsidP="002A1BA0">
            <w:pPr>
              <w:jc w:val="right"/>
              <w:rPr>
                <w:szCs w:val="24"/>
              </w:rPr>
            </w:pPr>
            <w:r>
              <w:rPr>
                <w:szCs w:val="24"/>
              </w:rPr>
              <w:t>12 688</w:t>
            </w:r>
          </w:p>
        </w:tc>
        <w:tc>
          <w:tcPr>
            <w:tcW w:w="1134" w:type="dxa"/>
            <w:tcBorders>
              <w:top w:val="nil"/>
              <w:left w:val="nil"/>
              <w:bottom w:val="single" w:sz="4" w:space="0" w:color="auto"/>
              <w:right w:val="single" w:sz="4" w:space="0" w:color="auto"/>
            </w:tcBorders>
            <w:shd w:val="clear" w:color="auto" w:fill="auto"/>
            <w:noWrap/>
            <w:vAlign w:val="bottom"/>
          </w:tcPr>
          <w:p w:rsidR="00C84F9A" w:rsidRPr="00867CF7" w:rsidRDefault="00C84F9A" w:rsidP="002A1BA0">
            <w:pPr>
              <w:jc w:val="right"/>
              <w:rPr>
                <w:szCs w:val="24"/>
              </w:rPr>
            </w:pPr>
            <w:r>
              <w:rPr>
                <w:szCs w:val="24"/>
              </w:rPr>
              <w:t>46 966</w:t>
            </w:r>
          </w:p>
        </w:tc>
        <w:tc>
          <w:tcPr>
            <w:tcW w:w="1134" w:type="dxa"/>
            <w:tcBorders>
              <w:top w:val="nil"/>
              <w:left w:val="nil"/>
              <w:bottom w:val="single" w:sz="4" w:space="0" w:color="auto"/>
              <w:right w:val="single" w:sz="4" w:space="0" w:color="auto"/>
            </w:tcBorders>
            <w:shd w:val="clear" w:color="auto" w:fill="auto"/>
            <w:noWrap/>
            <w:vAlign w:val="bottom"/>
          </w:tcPr>
          <w:p w:rsidR="00C84F9A" w:rsidRPr="00867CF7" w:rsidRDefault="00C84F9A" w:rsidP="002A1BA0">
            <w:pPr>
              <w:jc w:val="right"/>
              <w:rPr>
                <w:szCs w:val="24"/>
              </w:rPr>
            </w:pPr>
            <w:r>
              <w:rPr>
                <w:szCs w:val="24"/>
              </w:rPr>
              <w:t>67 716</w:t>
            </w:r>
          </w:p>
        </w:tc>
        <w:tc>
          <w:tcPr>
            <w:tcW w:w="1134" w:type="dxa"/>
            <w:tcBorders>
              <w:top w:val="nil"/>
              <w:left w:val="nil"/>
              <w:bottom w:val="single" w:sz="4" w:space="0" w:color="auto"/>
              <w:right w:val="single" w:sz="4" w:space="0" w:color="auto"/>
            </w:tcBorders>
            <w:shd w:val="clear" w:color="auto" w:fill="auto"/>
            <w:noWrap/>
            <w:vAlign w:val="bottom"/>
          </w:tcPr>
          <w:p w:rsidR="00C84F9A" w:rsidRPr="00867CF7" w:rsidRDefault="00C84F9A" w:rsidP="002A1BA0">
            <w:pPr>
              <w:jc w:val="right"/>
              <w:rPr>
                <w:szCs w:val="24"/>
              </w:rPr>
            </w:pPr>
            <w:r>
              <w:rPr>
                <w:szCs w:val="24"/>
              </w:rPr>
              <w:t>127 370</w:t>
            </w:r>
          </w:p>
        </w:tc>
        <w:tc>
          <w:tcPr>
            <w:tcW w:w="2553" w:type="dxa"/>
            <w:tcBorders>
              <w:top w:val="nil"/>
              <w:left w:val="nil"/>
              <w:bottom w:val="single" w:sz="4" w:space="0" w:color="auto"/>
              <w:right w:val="single" w:sz="4" w:space="0" w:color="auto"/>
            </w:tcBorders>
            <w:vAlign w:val="bottom"/>
          </w:tcPr>
          <w:p w:rsidR="00C84F9A" w:rsidRPr="00867CF7" w:rsidRDefault="00C84F9A" w:rsidP="002A1BA0">
            <w:pPr>
              <w:jc w:val="right"/>
              <w:rPr>
                <w:szCs w:val="24"/>
              </w:rPr>
            </w:pPr>
            <w:r>
              <w:rPr>
                <w:szCs w:val="24"/>
              </w:rPr>
              <w:t>1 127</w:t>
            </w:r>
          </w:p>
        </w:tc>
      </w:tr>
      <w:tr w:rsidR="00C84F9A" w:rsidRPr="00867CF7" w:rsidTr="00B429A7">
        <w:trPr>
          <w:trHeight w:val="315"/>
          <w:jc w:val="center"/>
        </w:trPr>
        <w:tc>
          <w:tcPr>
            <w:tcW w:w="1984" w:type="dxa"/>
            <w:tcBorders>
              <w:top w:val="nil"/>
              <w:left w:val="single" w:sz="4" w:space="0" w:color="auto"/>
              <w:bottom w:val="single" w:sz="4" w:space="0" w:color="auto"/>
              <w:right w:val="single" w:sz="4" w:space="0" w:color="auto"/>
            </w:tcBorders>
            <w:shd w:val="clear" w:color="auto" w:fill="CCFFFF"/>
            <w:noWrap/>
            <w:vAlign w:val="bottom"/>
          </w:tcPr>
          <w:p w:rsidR="00C84F9A" w:rsidRPr="00867CF7" w:rsidRDefault="00C84F9A" w:rsidP="002A1BA0">
            <w:pPr>
              <w:rPr>
                <w:szCs w:val="24"/>
              </w:rPr>
            </w:pPr>
            <w:r w:rsidRPr="00867CF7">
              <w:rPr>
                <w:szCs w:val="24"/>
              </w:rPr>
              <w:t>FSVZ</w:t>
            </w:r>
          </w:p>
        </w:tc>
        <w:tc>
          <w:tcPr>
            <w:tcW w:w="1134" w:type="dxa"/>
            <w:tcBorders>
              <w:top w:val="nil"/>
              <w:left w:val="nil"/>
              <w:bottom w:val="single" w:sz="4" w:space="0" w:color="auto"/>
              <w:right w:val="single" w:sz="4" w:space="0" w:color="auto"/>
            </w:tcBorders>
            <w:shd w:val="clear" w:color="auto" w:fill="auto"/>
            <w:noWrap/>
            <w:vAlign w:val="bottom"/>
          </w:tcPr>
          <w:p w:rsidR="00C84F9A" w:rsidRPr="00867CF7" w:rsidRDefault="00C84F9A" w:rsidP="002A1BA0">
            <w:pPr>
              <w:jc w:val="right"/>
              <w:rPr>
                <w:szCs w:val="24"/>
              </w:rPr>
            </w:pPr>
          </w:p>
        </w:tc>
        <w:tc>
          <w:tcPr>
            <w:tcW w:w="1134" w:type="dxa"/>
            <w:tcBorders>
              <w:top w:val="nil"/>
              <w:left w:val="nil"/>
              <w:bottom w:val="single" w:sz="4" w:space="0" w:color="auto"/>
              <w:right w:val="single" w:sz="4" w:space="0" w:color="auto"/>
            </w:tcBorders>
            <w:shd w:val="clear" w:color="auto" w:fill="auto"/>
            <w:noWrap/>
            <w:vAlign w:val="bottom"/>
          </w:tcPr>
          <w:p w:rsidR="00C84F9A" w:rsidRPr="00867CF7" w:rsidRDefault="00C84F9A" w:rsidP="002A1BA0">
            <w:pPr>
              <w:jc w:val="right"/>
              <w:rPr>
                <w:szCs w:val="24"/>
              </w:rPr>
            </w:pPr>
            <w:r>
              <w:rPr>
                <w:szCs w:val="24"/>
              </w:rPr>
              <w:t>64 787</w:t>
            </w:r>
          </w:p>
        </w:tc>
        <w:tc>
          <w:tcPr>
            <w:tcW w:w="1134" w:type="dxa"/>
            <w:tcBorders>
              <w:top w:val="nil"/>
              <w:left w:val="nil"/>
              <w:bottom w:val="single" w:sz="4" w:space="0" w:color="auto"/>
              <w:right w:val="single" w:sz="4" w:space="0" w:color="auto"/>
            </w:tcBorders>
            <w:shd w:val="clear" w:color="auto" w:fill="auto"/>
            <w:noWrap/>
            <w:vAlign w:val="bottom"/>
          </w:tcPr>
          <w:p w:rsidR="00C84F9A" w:rsidRPr="00867CF7" w:rsidRDefault="00C84F9A" w:rsidP="002A1BA0">
            <w:pPr>
              <w:jc w:val="right"/>
              <w:rPr>
                <w:szCs w:val="24"/>
              </w:rPr>
            </w:pPr>
            <w:r>
              <w:rPr>
                <w:szCs w:val="24"/>
              </w:rPr>
              <w:t>35 598</w:t>
            </w:r>
          </w:p>
        </w:tc>
        <w:tc>
          <w:tcPr>
            <w:tcW w:w="1134" w:type="dxa"/>
            <w:tcBorders>
              <w:top w:val="nil"/>
              <w:left w:val="nil"/>
              <w:bottom w:val="single" w:sz="4" w:space="0" w:color="auto"/>
              <w:right w:val="single" w:sz="4" w:space="0" w:color="auto"/>
            </w:tcBorders>
            <w:shd w:val="clear" w:color="auto" w:fill="auto"/>
            <w:noWrap/>
            <w:vAlign w:val="bottom"/>
          </w:tcPr>
          <w:p w:rsidR="00C84F9A" w:rsidRPr="00867CF7" w:rsidRDefault="00C84F9A" w:rsidP="002A1BA0">
            <w:pPr>
              <w:jc w:val="right"/>
              <w:rPr>
                <w:szCs w:val="24"/>
              </w:rPr>
            </w:pPr>
            <w:r>
              <w:rPr>
                <w:szCs w:val="24"/>
              </w:rPr>
              <w:t>100 385</w:t>
            </w:r>
          </w:p>
        </w:tc>
        <w:tc>
          <w:tcPr>
            <w:tcW w:w="2553" w:type="dxa"/>
            <w:tcBorders>
              <w:top w:val="nil"/>
              <w:left w:val="nil"/>
              <w:bottom w:val="single" w:sz="4" w:space="0" w:color="auto"/>
              <w:right w:val="single" w:sz="4" w:space="0" w:color="auto"/>
            </w:tcBorders>
            <w:vAlign w:val="bottom"/>
          </w:tcPr>
          <w:p w:rsidR="00C84F9A" w:rsidRPr="00867CF7" w:rsidRDefault="00C84F9A" w:rsidP="002A1BA0">
            <w:pPr>
              <w:jc w:val="right"/>
              <w:rPr>
                <w:szCs w:val="24"/>
              </w:rPr>
            </w:pPr>
            <w:r>
              <w:rPr>
                <w:szCs w:val="24"/>
              </w:rPr>
              <w:t>1 761</w:t>
            </w:r>
          </w:p>
        </w:tc>
      </w:tr>
      <w:tr w:rsidR="00C84F9A" w:rsidRPr="00867CF7" w:rsidTr="00B429A7">
        <w:trPr>
          <w:trHeight w:val="315"/>
          <w:jc w:val="center"/>
        </w:trPr>
        <w:tc>
          <w:tcPr>
            <w:tcW w:w="1984" w:type="dxa"/>
            <w:tcBorders>
              <w:top w:val="nil"/>
              <w:left w:val="single" w:sz="4" w:space="0" w:color="auto"/>
              <w:bottom w:val="single" w:sz="4" w:space="0" w:color="auto"/>
              <w:right w:val="single" w:sz="4" w:space="0" w:color="auto"/>
            </w:tcBorders>
            <w:shd w:val="clear" w:color="auto" w:fill="CCFFFF"/>
            <w:noWrap/>
            <w:vAlign w:val="bottom"/>
          </w:tcPr>
          <w:p w:rsidR="00C84F9A" w:rsidRPr="00867CF7" w:rsidRDefault="00C84F9A" w:rsidP="002A1BA0">
            <w:pPr>
              <w:rPr>
                <w:szCs w:val="24"/>
              </w:rPr>
            </w:pPr>
            <w:r w:rsidRPr="00867CF7">
              <w:rPr>
                <w:szCs w:val="24"/>
              </w:rPr>
              <w:t>FSŠ</w:t>
            </w:r>
          </w:p>
        </w:tc>
        <w:tc>
          <w:tcPr>
            <w:tcW w:w="1134" w:type="dxa"/>
            <w:tcBorders>
              <w:top w:val="nil"/>
              <w:left w:val="nil"/>
              <w:bottom w:val="single" w:sz="4" w:space="0" w:color="auto"/>
              <w:right w:val="single" w:sz="4" w:space="0" w:color="auto"/>
            </w:tcBorders>
            <w:shd w:val="clear" w:color="auto" w:fill="auto"/>
            <w:noWrap/>
            <w:vAlign w:val="bottom"/>
          </w:tcPr>
          <w:p w:rsidR="00C84F9A" w:rsidRPr="00867CF7" w:rsidRDefault="00C84F9A" w:rsidP="002A1BA0">
            <w:pPr>
              <w:jc w:val="right"/>
              <w:rPr>
                <w:szCs w:val="24"/>
              </w:rPr>
            </w:pPr>
          </w:p>
        </w:tc>
        <w:tc>
          <w:tcPr>
            <w:tcW w:w="1134" w:type="dxa"/>
            <w:tcBorders>
              <w:top w:val="nil"/>
              <w:left w:val="nil"/>
              <w:bottom w:val="single" w:sz="4" w:space="0" w:color="auto"/>
              <w:right w:val="single" w:sz="4" w:space="0" w:color="auto"/>
            </w:tcBorders>
            <w:shd w:val="clear" w:color="auto" w:fill="auto"/>
            <w:noWrap/>
            <w:vAlign w:val="bottom"/>
          </w:tcPr>
          <w:p w:rsidR="00C84F9A" w:rsidRPr="00867CF7" w:rsidRDefault="00C84F9A" w:rsidP="002A1BA0">
            <w:pPr>
              <w:jc w:val="right"/>
              <w:rPr>
                <w:szCs w:val="24"/>
              </w:rPr>
            </w:pPr>
          </w:p>
        </w:tc>
        <w:tc>
          <w:tcPr>
            <w:tcW w:w="1134" w:type="dxa"/>
            <w:tcBorders>
              <w:top w:val="nil"/>
              <w:left w:val="nil"/>
              <w:bottom w:val="single" w:sz="4" w:space="0" w:color="auto"/>
              <w:right w:val="single" w:sz="4" w:space="0" w:color="auto"/>
            </w:tcBorders>
            <w:shd w:val="clear" w:color="auto" w:fill="auto"/>
            <w:noWrap/>
            <w:vAlign w:val="bottom"/>
          </w:tcPr>
          <w:p w:rsidR="00C84F9A" w:rsidRPr="00867CF7" w:rsidRDefault="00C84F9A" w:rsidP="002A1BA0">
            <w:pPr>
              <w:jc w:val="right"/>
              <w:rPr>
                <w:szCs w:val="24"/>
              </w:rPr>
            </w:pPr>
            <w:r>
              <w:rPr>
                <w:szCs w:val="24"/>
              </w:rPr>
              <w:t>3 892</w:t>
            </w:r>
          </w:p>
        </w:tc>
        <w:tc>
          <w:tcPr>
            <w:tcW w:w="1134" w:type="dxa"/>
            <w:tcBorders>
              <w:top w:val="nil"/>
              <w:left w:val="nil"/>
              <w:bottom w:val="single" w:sz="4" w:space="0" w:color="auto"/>
              <w:right w:val="single" w:sz="4" w:space="0" w:color="auto"/>
            </w:tcBorders>
            <w:shd w:val="clear" w:color="auto" w:fill="auto"/>
            <w:noWrap/>
            <w:vAlign w:val="bottom"/>
          </w:tcPr>
          <w:p w:rsidR="00C84F9A" w:rsidRPr="00867CF7" w:rsidRDefault="00C84F9A" w:rsidP="002A1BA0">
            <w:pPr>
              <w:jc w:val="right"/>
              <w:rPr>
                <w:szCs w:val="24"/>
              </w:rPr>
            </w:pPr>
            <w:r>
              <w:rPr>
                <w:szCs w:val="24"/>
              </w:rPr>
              <w:t>3 892</w:t>
            </w:r>
          </w:p>
        </w:tc>
        <w:tc>
          <w:tcPr>
            <w:tcW w:w="2553" w:type="dxa"/>
            <w:tcBorders>
              <w:top w:val="nil"/>
              <w:left w:val="nil"/>
              <w:bottom w:val="single" w:sz="4" w:space="0" w:color="auto"/>
              <w:right w:val="single" w:sz="4" w:space="0" w:color="auto"/>
            </w:tcBorders>
            <w:vAlign w:val="bottom"/>
          </w:tcPr>
          <w:p w:rsidR="00C84F9A" w:rsidRPr="00867CF7" w:rsidRDefault="00C84F9A" w:rsidP="002A1BA0">
            <w:pPr>
              <w:jc w:val="right"/>
              <w:rPr>
                <w:szCs w:val="24"/>
              </w:rPr>
            </w:pPr>
            <w:r>
              <w:rPr>
                <w:szCs w:val="24"/>
              </w:rPr>
              <w:t>91</w:t>
            </w:r>
          </w:p>
        </w:tc>
      </w:tr>
      <w:tr w:rsidR="00C84F9A" w:rsidRPr="00867CF7" w:rsidTr="00B429A7">
        <w:trPr>
          <w:trHeight w:val="315"/>
          <w:jc w:val="center"/>
        </w:trPr>
        <w:tc>
          <w:tcPr>
            <w:tcW w:w="1984" w:type="dxa"/>
            <w:tcBorders>
              <w:top w:val="nil"/>
              <w:left w:val="single" w:sz="4" w:space="0" w:color="auto"/>
              <w:bottom w:val="single" w:sz="4" w:space="0" w:color="auto"/>
              <w:right w:val="single" w:sz="4" w:space="0" w:color="auto"/>
            </w:tcBorders>
            <w:shd w:val="clear" w:color="auto" w:fill="CCFFFF"/>
            <w:noWrap/>
            <w:vAlign w:val="bottom"/>
          </w:tcPr>
          <w:p w:rsidR="00C84F9A" w:rsidRPr="00867CF7" w:rsidRDefault="00C84F9A" w:rsidP="002A1BA0">
            <w:pPr>
              <w:rPr>
                <w:szCs w:val="24"/>
              </w:rPr>
            </w:pPr>
            <w:r w:rsidRPr="00867CF7">
              <w:rPr>
                <w:szCs w:val="24"/>
              </w:rPr>
              <w:t>FF</w:t>
            </w:r>
          </w:p>
        </w:tc>
        <w:tc>
          <w:tcPr>
            <w:tcW w:w="1134" w:type="dxa"/>
            <w:tcBorders>
              <w:top w:val="nil"/>
              <w:left w:val="nil"/>
              <w:bottom w:val="single" w:sz="4" w:space="0" w:color="auto"/>
              <w:right w:val="single" w:sz="4" w:space="0" w:color="auto"/>
            </w:tcBorders>
            <w:shd w:val="clear" w:color="auto" w:fill="auto"/>
            <w:noWrap/>
            <w:vAlign w:val="bottom"/>
          </w:tcPr>
          <w:p w:rsidR="00C84F9A" w:rsidRPr="00867CF7" w:rsidRDefault="00C84F9A" w:rsidP="002A1BA0">
            <w:pPr>
              <w:jc w:val="right"/>
              <w:rPr>
                <w:szCs w:val="24"/>
              </w:rPr>
            </w:pPr>
            <w:r>
              <w:rPr>
                <w:szCs w:val="24"/>
              </w:rPr>
              <w:t>86 361</w:t>
            </w:r>
          </w:p>
        </w:tc>
        <w:tc>
          <w:tcPr>
            <w:tcW w:w="1134" w:type="dxa"/>
            <w:tcBorders>
              <w:top w:val="nil"/>
              <w:left w:val="nil"/>
              <w:bottom w:val="single" w:sz="4" w:space="0" w:color="auto"/>
              <w:right w:val="single" w:sz="4" w:space="0" w:color="auto"/>
            </w:tcBorders>
            <w:shd w:val="clear" w:color="auto" w:fill="auto"/>
            <w:noWrap/>
            <w:vAlign w:val="bottom"/>
          </w:tcPr>
          <w:p w:rsidR="00C84F9A" w:rsidRPr="00867CF7" w:rsidRDefault="00C84F9A" w:rsidP="002A1BA0">
            <w:pPr>
              <w:jc w:val="right"/>
              <w:rPr>
                <w:szCs w:val="24"/>
              </w:rPr>
            </w:pPr>
            <w:r>
              <w:rPr>
                <w:szCs w:val="24"/>
              </w:rPr>
              <w:t>36 639</w:t>
            </w:r>
          </w:p>
        </w:tc>
        <w:tc>
          <w:tcPr>
            <w:tcW w:w="1134" w:type="dxa"/>
            <w:tcBorders>
              <w:top w:val="nil"/>
              <w:left w:val="nil"/>
              <w:bottom w:val="single" w:sz="4" w:space="0" w:color="auto"/>
              <w:right w:val="single" w:sz="4" w:space="0" w:color="auto"/>
            </w:tcBorders>
            <w:shd w:val="clear" w:color="auto" w:fill="auto"/>
            <w:noWrap/>
            <w:vAlign w:val="bottom"/>
          </w:tcPr>
          <w:p w:rsidR="00C84F9A" w:rsidRPr="00867CF7" w:rsidRDefault="00C84F9A" w:rsidP="002A1BA0">
            <w:pPr>
              <w:jc w:val="right"/>
              <w:rPr>
                <w:szCs w:val="24"/>
              </w:rPr>
            </w:pPr>
            <w:r>
              <w:rPr>
                <w:szCs w:val="24"/>
              </w:rPr>
              <w:t>114 197</w:t>
            </w:r>
          </w:p>
        </w:tc>
        <w:tc>
          <w:tcPr>
            <w:tcW w:w="1134" w:type="dxa"/>
            <w:tcBorders>
              <w:top w:val="nil"/>
              <w:left w:val="nil"/>
              <w:bottom w:val="single" w:sz="4" w:space="0" w:color="auto"/>
              <w:right w:val="single" w:sz="4" w:space="0" w:color="auto"/>
            </w:tcBorders>
            <w:shd w:val="clear" w:color="auto" w:fill="auto"/>
            <w:noWrap/>
            <w:vAlign w:val="bottom"/>
          </w:tcPr>
          <w:p w:rsidR="00C84F9A" w:rsidRPr="00867CF7" w:rsidRDefault="00C84F9A" w:rsidP="002A1BA0">
            <w:pPr>
              <w:jc w:val="right"/>
              <w:rPr>
                <w:szCs w:val="24"/>
              </w:rPr>
            </w:pPr>
            <w:r>
              <w:rPr>
                <w:szCs w:val="24"/>
              </w:rPr>
              <w:t>237 197</w:t>
            </w:r>
          </w:p>
        </w:tc>
        <w:tc>
          <w:tcPr>
            <w:tcW w:w="2553" w:type="dxa"/>
            <w:tcBorders>
              <w:top w:val="nil"/>
              <w:left w:val="nil"/>
              <w:bottom w:val="single" w:sz="4" w:space="0" w:color="auto"/>
              <w:right w:val="single" w:sz="4" w:space="0" w:color="auto"/>
            </w:tcBorders>
            <w:vAlign w:val="bottom"/>
          </w:tcPr>
          <w:p w:rsidR="00C84F9A" w:rsidRPr="00867CF7" w:rsidRDefault="00C84F9A" w:rsidP="002A1BA0">
            <w:pPr>
              <w:jc w:val="right"/>
              <w:rPr>
                <w:szCs w:val="24"/>
              </w:rPr>
            </w:pPr>
            <w:r>
              <w:rPr>
                <w:szCs w:val="24"/>
              </w:rPr>
              <w:t>1 083</w:t>
            </w:r>
          </w:p>
        </w:tc>
      </w:tr>
      <w:tr w:rsidR="00C84F9A" w:rsidRPr="00867CF7" w:rsidTr="00B429A7">
        <w:trPr>
          <w:trHeight w:val="315"/>
          <w:jc w:val="center"/>
        </w:trPr>
        <w:tc>
          <w:tcPr>
            <w:tcW w:w="1984" w:type="dxa"/>
            <w:tcBorders>
              <w:top w:val="nil"/>
              <w:left w:val="single" w:sz="4" w:space="0" w:color="auto"/>
              <w:bottom w:val="single" w:sz="4" w:space="0" w:color="auto"/>
              <w:right w:val="single" w:sz="4" w:space="0" w:color="auto"/>
            </w:tcBorders>
            <w:shd w:val="clear" w:color="auto" w:fill="CCFFFF"/>
            <w:noWrap/>
            <w:vAlign w:val="bottom"/>
          </w:tcPr>
          <w:p w:rsidR="00C84F9A" w:rsidRPr="00867CF7" w:rsidRDefault="00C84F9A" w:rsidP="002A1BA0">
            <w:pPr>
              <w:rPr>
                <w:szCs w:val="24"/>
              </w:rPr>
            </w:pPr>
            <w:r w:rsidRPr="00867CF7">
              <w:rPr>
                <w:szCs w:val="24"/>
              </w:rPr>
              <w:t>PF</w:t>
            </w:r>
          </w:p>
        </w:tc>
        <w:tc>
          <w:tcPr>
            <w:tcW w:w="1134" w:type="dxa"/>
            <w:tcBorders>
              <w:top w:val="nil"/>
              <w:left w:val="nil"/>
              <w:bottom w:val="single" w:sz="4" w:space="0" w:color="auto"/>
              <w:right w:val="single" w:sz="4" w:space="0" w:color="auto"/>
            </w:tcBorders>
            <w:shd w:val="clear" w:color="auto" w:fill="auto"/>
            <w:noWrap/>
            <w:vAlign w:val="bottom"/>
          </w:tcPr>
          <w:p w:rsidR="00C84F9A" w:rsidRPr="00867CF7" w:rsidRDefault="00C84F9A" w:rsidP="002A1BA0">
            <w:pPr>
              <w:jc w:val="right"/>
              <w:rPr>
                <w:szCs w:val="24"/>
              </w:rPr>
            </w:pPr>
          </w:p>
        </w:tc>
        <w:tc>
          <w:tcPr>
            <w:tcW w:w="1134" w:type="dxa"/>
            <w:tcBorders>
              <w:top w:val="nil"/>
              <w:left w:val="nil"/>
              <w:bottom w:val="single" w:sz="4" w:space="0" w:color="auto"/>
              <w:right w:val="single" w:sz="4" w:space="0" w:color="auto"/>
            </w:tcBorders>
            <w:shd w:val="clear" w:color="auto" w:fill="auto"/>
            <w:noWrap/>
            <w:vAlign w:val="bottom"/>
          </w:tcPr>
          <w:p w:rsidR="00C84F9A" w:rsidRPr="00867CF7" w:rsidRDefault="00C84F9A" w:rsidP="002A1BA0">
            <w:pPr>
              <w:jc w:val="right"/>
              <w:rPr>
                <w:szCs w:val="24"/>
              </w:rPr>
            </w:pPr>
            <w:r>
              <w:rPr>
                <w:szCs w:val="24"/>
              </w:rPr>
              <w:t>2 992</w:t>
            </w:r>
          </w:p>
        </w:tc>
        <w:tc>
          <w:tcPr>
            <w:tcW w:w="1134" w:type="dxa"/>
            <w:tcBorders>
              <w:top w:val="nil"/>
              <w:left w:val="nil"/>
              <w:bottom w:val="single" w:sz="4" w:space="0" w:color="auto"/>
              <w:right w:val="single" w:sz="4" w:space="0" w:color="auto"/>
            </w:tcBorders>
            <w:shd w:val="clear" w:color="auto" w:fill="auto"/>
            <w:noWrap/>
            <w:vAlign w:val="bottom"/>
          </w:tcPr>
          <w:p w:rsidR="00C84F9A" w:rsidRPr="00867CF7" w:rsidRDefault="00C84F9A" w:rsidP="002A1BA0">
            <w:pPr>
              <w:jc w:val="right"/>
              <w:rPr>
                <w:szCs w:val="24"/>
              </w:rPr>
            </w:pPr>
            <w:r>
              <w:rPr>
                <w:szCs w:val="24"/>
              </w:rPr>
              <w:t>16 840</w:t>
            </w:r>
          </w:p>
        </w:tc>
        <w:tc>
          <w:tcPr>
            <w:tcW w:w="1134" w:type="dxa"/>
            <w:tcBorders>
              <w:top w:val="nil"/>
              <w:left w:val="nil"/>
              <w:bottom w:val="single" w:sz="4" w:space="0" w:color="auto"/>
              <w:right w:val="single" w:sz="4" w:space="0" w:color="auto"/>
            </w:tcBorders>
            <w:shd w:val="clear" w:color="auto" w:fill="auto"/>
            <w:noWrap/>
            <w:vAlign w:val="bottom"/>
          </w:tcPr>
          <w:p w:rsidR="00C84F9A" w:rsidRPr="00867CF7" w:rsidRDefault="00C84F9A" w:rsidP="002A1BA0">
            <w:pPr>
              <w:jc w:val="right"/>
              <w:rPr>
                <w:szCs w:val="24"/>
              </w:rPr>
            </w:pPr>
            <w:r>
              <w:rPr>
                <w:szCs w:val="24"/>
              </w:rPr>
              <w:t>19 832</w:t>
            </w:r>
          </w:p>
        </w:tc>
        <w:tc>
          <w:tcPr>
            <w:tcW w:w="2553" w:type="dxa"/>
            <w:tcBorders>
              <w:top w:val="nil"/>
              <w:left w:val="nil"/>
              <w:bottom w:val="single" w:sz="4" w:space="0" w:color="auto"/>
              <w:right w:val="single" w:sz="4" w:space="0" w:color="auto"/>
            </w:tcBorders>
            <w:vAlign w:val="bottom"/>
          </w:tcPr>
          <w:p w:rsidR="00C84F9A" w:rsidRPr="00867CF7" w:rsidRDefault="00C84F9A" w:rsidP="002A1BA0">
            <w:pPr>
              <w:jc w:val="right"/>
              <w:rPr>
                <w:szCs w:val="24"/>
              </w:rPr>
            </w:pPr>
            <w:r>
              <w:rPr>
                <w:szCs w:val="24"/>
              </w:rPr>
              <w:t>207</w:t>
            </w:r>
          </w:p>
        </w:tc>
      </w:tr>
      <w:tr w:rsidR="00C84F9A" w:rsidRPr="00867CF7" w:rsidTr="00B429A7">
        <w:trPr>
          <w:trHeight w:val="315"/>
          <w:jc w:val="center"/>
        </w:trPr>
        <w:tc>
          <w:tcPr>
            <w:tcW w:w="1984" w:type="dxa"/>
            <w:tcBorders>
              <w:top w:val="nil"/>
              <w:left w:val="single" w:sz="4" w:space="0" w:color="auto"/>
              <w:bottom w:val="single" w:sz="4" w:space="0" w:color="auto"/>
              <w:right w:val="single" w:sz="4" w:space="0" w:color="auto"/>
            </w:tcBorders>
            <w:shd w:val="clear" w:color="auto" w:fill="99CCFF"/>
            <w:noWrap/>
            <w:vAlign w:val="bottom"/>
          </w:tcPr>
          <w:p w:rsidR="00C84F9A" w:rsidRPr="00867CF7" w:rsidRDefault="00C84F9A" w:rsidP="002A1BA0">
            <w:pPr>
              <w:rPr>
                <w:szCs w:val="24"/>
              </w:rPr>
            </w:pPr>
            <w:r w:rsidRPr="00867CF7">
              <w:rPr>
                <w:szCs w:val="24"/>
              </w:rPr>
              <w:t>UKF spolu</w:t>
            </w:r>
          </w:p>
        </w:tc>
        <w:tc>
          <w:tcPr>
            <w:tcW w:w="1134" w:type="dxa"/>
            <w:tcBorders>
              <w:top w:val="nil"/>
              <w:left w:val="nil"/>
              <w:bottom w:val="single" w:sz="4" w:space="0" w:color="auto"/>
              <w:right w:val="single" w:sz="4" w:space="0" w:color="auto"/>
            </w:tcBorders>
            <w:shd w:val="clear" w:color="auto" w:fill="99CCFF"/>
            <w:noWrap/>
            <w:vAlign w:val="bottom"/>
          </w:tcPr>
          <w:p w:rsidR="00C84F9A" w:rsidRPr="00867CF7" w:rsidRDefault="00C84F9A" w:rsidP="002A1BA0">
            <w:pPr>
              <w:jc w:val="right"/>
              <w:rPr>
                <w:szCs w:val="24"/>
              </w:rPr>
            </w:pPr>
            <w:r>
              <w:rPr>
                <w:szCs w:val="24"/>
              </w:rPr>
              <w:t>99 049</w:t>
            </w:r>
          </w:p>
        </w:tc>
        <w:tc>
          <w:tcPr>
            <w:tcW w:w="1134" w:type="dxa"/>
            <w:tcBorders>
              <w:top w:val="nil"/>
              <w:left w:val="nil"/>
              <w:bottom w:val="single" w:sz="4" w:space="0" w:color="auto"/>
              <w:right w:val="single" w:sz="4" w:space="0" w:color="auto"/>
            </w:tcBorders>
            <w:shd w:val="clear" w:color="auto" w:fill="99CCFF"/>
            <w:noWrap/>
            <w:vAlign w:val="bottom"/>
          </w:tcPr>
          <w:p w:rsidR="00C84F9A" w:rsidRPr="00867CF7" w:rsidRDefault="00C84F9A" w:rsidP="002A1BA0">
            <w:pPr>
              <w:jc w:val="right"/>
              <w:rPr>
                <w:szCs w:val="24"/>
              </w:rPr>
            </w:pPr>
            <w:r>
              <w:rPr>
                <w:szCs w:val="24"/>
              </w:rPr>
              <w:t>151 384</w:t>
            </w:r>
          </w:p>
        </w:tc>
        <w:tc>
          <w:tcPr>
            <w:tcW w:w="1134" w:type="dxa"/>
            <w:tcBorders>
              <w:top w:val="nil"/>
              <w:left w:val="nil"/>
              <w:bottom w:val="single" w:sz="4" w:space="0" w:color="auto"/>
              <w:right w:val="single" w:sz="4" w:space="0" w:color="auto"/>
            </w:tcBorders>
            <w:shd w:val="clear" w:color="auto" w:fill="99CCFF"/>
            <w:noWrap/>
            <w:vAlign w:val="bottom"/>
          </w:tcPr>
          <w:p w:rsidR="00C84F9A" w:rsidRPr="00867CF7" w:rsidRDefault="00C84F9A" w:rsidP="002A1BA0">
            <w:pPr>
              <w:jc w:val="right"/>
              <w:rPr>
                <w:szCs w:val="24"/>
              </w:rPr>
            </w:pPr>
            <w:r>
              <w:rPr>
                <w:szCs w:val="24"/>
              </w:rPr>
              <w:t>238 243</w:t>
            </w:r>
          </w:p>
        </w:tc>
        <w:tc>
          <w:tcPr>
            <w:tcW w:w="1134" w:type="dxa"/>
            <w:tcBorders>
              <w:top w:val="nil"/>
              <w:left w:val="nil"/>
              <w:bottom w:val="single" w:sz="4" w:space="0" w:color="auto"/>
              <w:right w:val="single" w:sz="4" w:space="0" w:color="auto"/>
            </w:tcBorders>
            <w:shd w:val="clear" w:color="auto" w:fill="99CCFF"/>
            <w:noWrap/>
            <w:vAlign w:val="bottom"/>
          </w:tcPr>
          <w:p w:rsidR="00C84F9A" w:rsidRPr="00867CF7" w:rsidRDefault="00C84F9A" w:rsidP="002A1BA0">
            <w:pPr>
              <w:jc w:val="right"/>
              <w:rPr>
                <w:szCs w:val="24"/>
              </w:rPr>
            </w:pPr>
            <w:r>
              <w:rPr>
                <w:szCs w:val="24"/>
              </w:rPr>
              <w:t>488 676</w:t>
            </w:r>
          </w:p>
        </w:tc>
        <w:tc>
          <w:tcPr>
            <w:tcW w:w="2553" w:type="dxa"/>
            <w:tcBorders>
              <w:top w:val="nil"/>
              <w:left w:val="nil"/>
              <w:bottom w:val="single" w:sz="4" w:space="0" w:color="auto"/>
              <w:right w:val="single" w:sz="4" w:space="0" w:color="auto"/>
            </w:tcBorders>
            <w:shd w:val="clear" w:color="auto" w:fill="99CCFF"/>
            <w:vAlign w:val="bottom"/>
          </w:tcPr>
          <w:p w:rsidR="00C84F9A" w:rsidRPr="00867CF7" w:rsidRDefault="00C84F9A" w:rsidP="002A1BA0">
            <w:pPr>
              <w:jc w:val="right"/>
              <w:rPr>
                <w:szCs w:val="24"/>
              </w:rPr>
            </w:pPr>
            <w:r>
              <w:rPr>
                <w:szCs w:val="24"/>
              </w:rPr>
              <w:t>926</w:t>
            </w:r>
          </w:p>
        </w:tc>
      </w:tr>
    </w:tbl>
    <w:p w:rsidR="00C84F9A" w:rsidRPr="00867CF7" w:rsidRDefault="00C84F9A" w:rsidP="00C84F9A">
      <w:r w:rsidRPr="00867CF7">
        <w:t xml:space="preserve">Vysvetlivky: </w:t>
      </w:r>
    </w:p>
    <w:p w:rsidR="00C84F9A" w:rsidRPr="00867CF7" w:rsidRDefault="00C84F9A" w:rsidP="00C84F9A">
      <w:r w:rsidRPr="00867CF7">
        <w:t>MVP – medzinárodný vedecký projekt, APVV – Agentúra na podporu výskumu a vývoja, VEGA – Vedecká grantová agentúra M</w:t>
      </w:r>
      <w:r>
        <w:t xml:space="preserve">ŠVVaŠ </w:t>
      </w:r>
      <w:r w:rsidRPr="00867CF7">
        <w:t>SR</w:t>
      </w:r>
    </w:p>
    <w:p w:rsidR="00EF00E6" w:rsidRDefault="00EF00E6" w:rsidP="00C84F9A"/>
    <w:p w:rsidR="002E0CD5" w:rsidRDefault="002E0CD5" w:rsidP="00C84F9A"/>
    <w:p w:rsidR="00C84F9A" w:rsidRPr="00556224" w:rsidRDefault="00C84F9A" w:rsidP="00C84F9A">
      <w:pPr>
        <w:rPr>
          <w:sz w:val="22"/>
        </w:rPr>
      </w:pPr>
      <w:r w:rsidRPr="00556224">
        <w:rPr>
          <w:sz w:val="22"/>
        </w:rPr>
        <w:t xml:space="preserve">Graf č. </w:t>
      </w:r>
      <w:r w:rsidR="004F360D" w:rsidRPr="00556224">
        <w:rPr>
          <w:sz w:val="22"/>
        </w:rPr>
        <w:t>2</w:t>
      </w:r>
    </w:p>
    <w:p w:rsidR="00C84F9A" w:rsidRDefault="00C84F9A" w:rsidP="00C84F9A"/>
    <w:p w:rsidR="00C84F9A" w:rsidRDefault="00C84F9A" w:rsidP="00C84F9A">
      <w:r>
        <w:rPr>
          <w:noProof/>
          <w:lang w:val="sk-SK" w:eastAsia="sk-SK" w:bidi="ar-SA"/>
        </w:rPr>
        <w:drawing>
          <wp:inline distT="0" distB="0" distL="0" distR="0" wp14:anchorId="2DCEDC17" wp14:editId="73DE193F">
            <wp:extent cx="5760720" cy="3761740"/>
            <wp:effectExtent l="0" t="0" r="0" b="0"/>
            <wp:docPr id="7" name="Graf 7"/>
            <wp:cNvGraphicFramePr/>
            <a:graphic xmlns:a="http://schemas.openxmlformats.org/drawingml/2006/main">
              <a:graphicData uri="http://schemas.openxmlformats.org/drawingml/2006/chart">
                <c:chart xmlns:c="http://schemas.openxmlformats.org/drawingml/2006/chart" xmlns:r="http://schemas.openxmlformats.org/officeDocument/2006/relationships" r:id="rId53"/>
              </a:graphicData>
            </a:graphic>
          </wp:inline>
        </w:drawing>
      </w:r>
    </w:p>
    <w:p w:rsidR="00066E8F" w:rsidRDefault="00066E8F" w:rsidP="00C84F9A"/>
    <w:p w:rsidR="00B429A7" w:rsidRDefault="00B429A7" w:rsidP="00C84F9A"/>
    <w:p w:rsidR="002E0CD5" w:rsidRDefault="002E0CD5" w:rsidP="00C84F9A"/>
    <w:p w:rsidR="00C84F9A" w:rsidRPr="00556224" w:rsidRDefault="00C84F9A" w:rsidP="00C84F9A">
      <w:pPr>
        <w:rPr>
          <w:sz w:val="22"/>
        </w:rPr>
      </w:pPr>
      <w:r w:rsidRPr="00556224">
        <w:rPr>
          <w:sz w:val="22"/>
        </w:rPr>
        <w:lastRenderedPageBreak/>
        <w:t xml:space="preserve">Graf č. </w:t>
      </w:r>
      <w:r w:rsidR="004F360D" w:rsidRPr="00556224">
        <w:rPr>
          <w:sz w:val="22"/>
        </w:rPr>
        <w:t>3</w:t>
      </w:r>
    </w:p>
    <w:p w:rsidR="00C84F9A" w:rsidRDefault="00C84F9A" w:rsidP="00C84F9A">
      <w:r>
        <w:rPr>
          <w:noProof/>
          <w:lang w:val="sk-SK" w:eastAsia="sk-SK" w:bidi="ar-SA"/>
        </w:rPr>
        <w:drawing>
          <wp:inline distT="0" distB="0" distL="0" distR="0" wp14:anchorId="2A7B7D40" wp14:editId="5E80C15C">
            <wp:extent cx="5759450" cy="3761105"/>
            <wp:effectExtent l="0" t="0" r="0" b="0"/>
            <wp:docPr id="2" name="Graf 2"/>
            <wp:cNvGraphicFramePr/>
            <a:graphic xmlns:a="http://schemas.openxmlformats.org/drawingml/2006/main">
              <a:graphicData uri="http://schemas.openxmlformats.org/drawingml/2006/chart">
                <c:chart xmlns:c="http://schemas.openxmlformats.org/drawingml/2006/chart" xmlns:r="http://schemas.openxmlformats.org/officeDocument/2006/relationships" r:id="rId54"/>
              </a:graphicData>
            </a:graphic>
          </wp:inline>
        </w:drawing>
      </w:r>
    </w:p>
    <w:p w:rsidR="00C84F9A" w:rsidRDefault="00C84F9A" w:rsidP="00C84F9A"/>
    <w:p w:rsidR="00C84F9A" w:rsidRPr="00556224" w:rsidRDefault="00C84F9A" w:rsidP="00C84F9A">
      <w:pPr>
        <w:rPr>
          <w:sz w:val="22"/>
        </w:rPr>
      </w:pPr>
      <w:r w:rsidRPr="00556224">
        <w:rPr>
          <w:sz w:val="22"/>
        </w:rPr>
        <w:t xml:space="preserve">Graf č. </w:t>
      </w:r>
      <w:r w:rsidR="004F360D" w:rsidRPr="00556224">
        <w:rPr>
          <w:sz w:val="22"/>
        </w:rPr>
        <w:t>4</w:t>
      </w:r>
    </w:p>
    <w:p w:rsidR="00C84F9A" w:rsidRDefault="00C84F9A" w:rsidP="00C84F9A"/>
    <w:p w:rsidR="00C84F9A" w:rsidRDefault="00C84F9A" w:rsidP="00C84F9A">
      <w:r>
        <w:rPr>
          <w:noProof/>
          <w:lang w:val="sk-SK" w:eastAsia="sk-SK" w:bidi="ar-SA"/>
        </w:rPr>
        <w:drawing>
          <wp:inline distT="0" distB="0" distL="0" distR="0" wp14:anchorId="0C86E0B5" wp14:editId="2D674404">
            <wp:extent cx="5760720" cy="3761740"/>
            <wp:effectExtent l="0" t="0" r="0" b="0"/>
            <wp:docPr id="6" name="Graf 6"/>
            <wp:cNvGraphicFramePr/>
            <a:graphic xmlns:a="http://schemas.openxmlformats.org/drawingml/2006/main">
              <a:graphicData uri="http://schemas.openxmlformats.org/drawingml/2006/chart">
                <c:chart xmlns:c="http://schemas.openxmlformats.org/drawingml/2006/chart" xmlns:r="http://schemas.openxmlformats.org/officeDocument/2006/relationships" r:id="rId55"/>
              </a:graphicData>
            </a:graphic>
          </wp:inline>
        </w:drawing>
      </w:r>
    </w:p>
    <w:p w:rsidR="00C84F9A" w:rsidRDefault="00C84F9A" w:rsidP="00C84F9A"/>
    <w:p w:rsidR="00556224" w:rsidRDefault="00556224" w:rsidP="00C84F9A"/>
    <w:p w:rsidR="00C84F9A" w:rsidRPr="00556224" w:rsidRDefault="00C84F9A" w:rsidP="00C84F9A">
      <w:pPr>
        <w:rPr>
          <w:sz w:val="22"/>
        </w:rPr>
      </w:pPr>
      <w:r w:rsidRPr="00556224">
        <w:rPr>
          <w:sz w:val="22"/>
        </w:rPr>
        <w:lastRenderedPageBreak/>
        <w:t xml:space="preserve">Graf č. </w:t>
      </w:r>
      <w:r w:rsidR="004F360D" w:rsidRPr="00556224">
        <w:rPr>
          <w:sz w:val="22"/>
        </w:rPr>
        <w:t>5</w:t>
      </w:r>
    </w:p>
    <w:p w:rsidR="00C84F9A" w:rsidRDefault="00C84F9A" w:rsidP="00C84F9A"/>
    <w:p w:rsidR="00C84F9A" w:rsidRDefault="00C84F9A" w:rsidP="00C84F9A">
      <w:r>
        <w:rPr>
          <w:noProof/>
          <w:lang w:val="sk-SK" w:eastAsia="sk-SK" w:bidi="ar-SA"/>
        </w:rPr>
        <w:drawing>
          <wp:inline distT="0" distB="0" distL="0" distR="0" wp14:anchorId="6DA91322" wp14:editId="0A4FFCB6">
            <wp:extent cx="5760720" cy="3761740"/>
            <wp:effectExtent l="0" t="0" r="0" b="0"/>
            <wp:docPr id="8" name="Graf 8"/>
            <wp:cNvGraphicFramePr/>
            <a:graphic xmlns:a="http://schemas.openxmlformats.org/drawingml/2006/main">
              <a:graphicData uri="http://schemas.openxmlformats.org/drawingml/2006/chart">
                <c:chart xmlns:c="http://schemas.openxmlformats.org/drawingml/2006/chart" xmlns:r="http://schemas.openxmlformats.org/officeDocument/2006/relationships" r:id="rId56"/>
              </a:graphicData>
            </a:graphic>
          </wp:inline>
        </w:drawing>
      </w:r>
    </w:p>
    <w:p w:rsidR="00C84F9A" w:rsidRDefault="00C84F9A" w:rsidP="00C84F9A"/>
    <w:p w:rsidR="00C84F9A" w:rsidRPr="00F971C9" w:rsidRDefault="00C84F9A" w:rsidP="00C84F9A">
      <w:pPr>
        <w:rPr>
          <w:sz w:val="22"/>
          <w:szCs w:val="22"/>
        </w:rPr>
      </w:pPr>
    </w:p>
    <w:p w:rsidR="00C84F9A" w:rsidRPr="00556224" w:rsidRDefault="00F971C9" w:rsidP="007C3CB3">
      <w:pPr>
        <w:tabs>
          <w:tab w:val="left" w:pos="993"/>
        </w:tabs>
        <w:ind w:left="1843" w:hanging="1843"/>
        <w:rPr>
          <w:sz w:val="22"/>
          <w:szCs w:val="22"/>
        </w:rPr>
      </w:pPr>
      <w:r w:rsidRPr="00556224">
        <w:rPr>
          <w:rFonts w:asciiTheme="minorHAnsi" w:hAnsiTheme="minorHAnsi"/>
          <w:sz w:val="22"/>
          <w:szCs w:val="22"/>
        </w:rPr>
        <w:t>Tab. č. 9</w:t>
      </w:r>
      <w:r w:rsidR="00C84F9A" w:rsidRPr="00556224">
        <w:rPr>
          <w:sz w:val="22"/>
          <w:szCs w:val="22"/>
        </w:rPr>
        <w:t xml:space="preserve"> </w:t>
      </w:r>
      <w:r w:rsidRPr="00556224">
        <w:rPr>
          <w:sz w:val="22"/>
          <w:szCs w:val="22"/>
        </w:rPr>
        <w:tab/>
      </w:r>
      <w:r w:rsidR="006235D6" w:rsidRPr="00556224">
        <w:rPr>
          <w:sz w:val="22"/>
          <w:szCs w:val="22"/>
        </w:rPr>
        <w:t xml:space="preserve"> </w:t>
      </w:r>
      <w:r w:rsidR="00C84F9A" w:rsidRPr="00556224">
        <w:rPr>
          <w:sz w:val="22"/>
          <w:szCs w:val="22"/>
        </w:rPr>
        <w:t>Počet výskumných projektov riešených na UKF</w:t>
      </w:r>
      <w:r w:rsidR="006235D6" w:rsidRPr="00556224">
        <w:rPr>
          <w:sz w:val="22"/>
          <w:szCs w:val="22"/>
        </w:rPr>
        <w:t xml:space="preserve">  </w:t>
      </w:r>
      <w:r w:rsidR="00C84F9A" w:rsidRPr="00556224">
        <w:rPr>
          <w:sz w:val="22"/>
          <w:szCs w:val="22"/>
        </w:rPr>
        <w:t>podľa typu  za obdobie 2006 – 2015</w:t>
      </w:r>
    </w:p>
    <w:tbl>
      <w:tblPr>
        <w:tblW w:w="7294" w:type="dxa"/>
        <w:jc w:val="center"/>
        <w:tblLayout w:type="fixed"/>
        <w:tblCellMar>
          <w:left w:w="70" w:type="dxa"/>
          <w:right w:w="70" w:type="dxa"/>
        </w:tblCellMar>
        <w:tblLook w:val="0000" w:firstRow="0" w:lastRow="0" w:firstColumn="0" w:lastColumn="0" w:noHBand="0" w:noVBand="0"/>
      </w:tblPr>
      <w:tblGrid>
        <w:gridCol w:w="2646"/>
        <w:gridCol w:w="929"/>
        <w:gridCol w:w="929"/>
        <w:gridCol w:w="930"/>
        <w:gridCol w:w="929"/>
        <w:gridCol w:w="931"/>
      </w:tblGrid>
      <w:tr w:rsidR="00C84F9A" w:rsidRPr="00867CF7" w:rsidTr="002A1BA0">
        <w:trPr>
          <w:trHeight w:val="318"/>
          <w:jc w:val="center"/>
        </w:trPr>
        <w:tc>
          <w:tcPr>
            <w:tcW w:w="2646" w:type="dxa"/>
            <w:tcBorders>
              <w:top w:val="single" w:sz="4" w:space="0" w:color="auto"/>
              <w:left w:val="single" w:sz="4" w:space="0" w:color="auto"/>
              <w:bottom w:val="single" w:sz="4" w:space="0" w:color="auto"/>
              <w:right w:val="single" w:sz="4" w:space="0" w:color="auto"/>
            </w:tcBorders>
            <w:shd w:val="clear" w:color="auto" w:fill="CCFFCC"/>
            <w:noWrap/>
            <w:vAlign w:val="bottom"/>
          </w:tcPr>
          <w:p w:rsidR="00C84F9A" w:rsidRPr="00867CF7" w:rsidRDefault="00C84F9A" w:rsidP="002A1BA0">
            <w:pPr>
              <w:rPr>
                <w:szCs w:val="24"/>
              </w:rPr>
            </w:pPr>
            <w:r w:rsidRPr="00867CF7">
              <w:rPr>
                <w:szCs w:val="24"/>
              </w:rPr>
              <w:t>UKF</w:t>
            </w:r>
          </w:p>
        </w:tc>
        <w:tc>
          <w:tcPr>
            <w:tcW w:w="4648" w:type="dxa"/>
            <w:gridSpan w:val="5"/>
            <w:tcBorders>
              <w:top w:val="single" w:sz="4" w:space="0" w:color="auto"/>
              <w:left w:val="nil"/>
              <w:bottom w:val="single" w:sz="4" w:space="0" w:color="auto"/>
              <w:right w:val="single" w:sz="4" w:space="0" w:color="auto"/>
            </w:tcBorders>
            <w:shd w:val="clear" w:color="auto" w:fill="CCFFCC"/>
            <w:noWrap/>
            <w:vAlign w:val="bottom"/>
          </w:tcPr>
          <w:p w:rsidR="00C84F9A" w:rsidRPr="00867CF7" w:rsidRDefault="00C84F9A" w:rsidP="002A1BA0">
            <w:pPr>
              <w:jc w:val="center"/>
              <w:rPr>
                <w:szCs w:val="24"/>
              </w:rPr>
            </w:pPr>
            <w:r w:rsidRPr="00867CF7">
              <w:rPr>
                <w:szCs w:val="24"/>
              </w:rPr>
              <w:t>Počet projektov</w:t>
            </w:r>
          </w:p>
        </w:tc>
      </w:tr>
      <w:tr w:rsidR="00C84F9A" w:rsidRPr="00867CF7" w:rsidTr="002A1BA0">
        <w:trPr>
          <w:trHeight w:val="318"/>
          <w:jc w:val="center"/>
        </w:trPr>
        <w:tc>
          <w:tcPr>
            <w:tcW w:w="2646" w:type="dxa"/>
            <w:tcBorders>
              <w:top w:val="nil"/>
              <w:left w:val="single" w:sz="4" w:space="0" w:color="auto"/>
              <w:bottom w:val="single" w:sz="4" w:space="0" w:color="auto"/>
              <w:right w:val="single" w:sz="4" w:space="0" w:color="auto"/>
            </w:tcBorders>
            <w:shd w:val="clear" w:color="auto" w:fill="CCFFCC"/>
            <w:noWrap/>
            <w:vAlign w:val="bottom"/>
          </w:tcPr>
          <w:p w:rsidR="00C84F9A" w:rsidRPr="00867CF7" w:rsidRDefault="00C84F9A" w:rsidP="002A1BA0">
            <w:pPr>
              <w:jc w:val="right"/>
              <w:rPr>
                <w:szCs w:val="24"/>
              </w:rPr>
            </w:pPr>
            <w:r w:rsidRPr="00867CF7">
              <w:rPr>
                <w:szCs w:val="24"/>
              </w:rPr>
              <w:t>Typ projektu</w:t>
            </w:r>
          </w:p>
        </w:tc>
        <w:tc>
          <w:tcPr>
            <w:tcW w:w="929" w:type="dxa"/>
            <w:tcBorders>
              <w:top w:val="nil"/>
              <w:left w:val="nil"/>
              <w:bottom w:val="single" w:sz="4" w:space="0" w:color="auto"/>
              <w:right w:val="single" w:sz="4" w:space="0" w:color="auto"/>
            </w:tcBorders>
            <w:shd w:val="clear" w:color="auto" w:fill="CCFFCC"/>
            <w:noWrap/>
            <w:vAlign w:val="bottom"/>
          </w:tcPr>
          <w:p w:rsidR="00C84F9A" w:rsidRPr="00867CF7" w:rsidRDefault="00C84F9A" w:rsidP="002A1BA0">
            <w:pPr>
              <w:jc w:val="center"/>
              <w:rPr>
                <w:szCs w:val="24"/>
              </w:rPr>
            </w:pPr>
            <w:r w:rsidRPr="00867CF7">
              <w:rPr>
                <w:szCs w:val="24"/>
              </w:rPr>
              <w:t>MVP</w:t>
            </w:r>
          </w:p>
        </w:tc>
        <w:tc>
          <w:tcPr>
            <w:tcW w:w="929" w:type="dxa"/>
            <w:tcBorders>
              <w:top w:val="nil"/>
              <w:left w:val="nil"/>
              <w:bottom w:val="single" w:sz="4" w:space="0" w:color="auto"/>
              <w:right w:val="single" w:sz="4" w:space="0" w:color="auto"/>
            </w:tcBorders>
            <w:shd w:val="clear" w:color="auto" w:fill="CCFFCC"/>
            <w:noWrap/>
            <w:vAlign w:val="bottom"/>
          </w:tcPr>
          <w:p w:rsidR="00C84F9A" w:rsidRPr="00867CF7" w:rsidRDefault="00C84F9A" w:rsidP="002A1BA0">
            <w:pPr>
              <w:jc w:val="center"/>
              <w:rPr>
                <w:szCs w:val="24"/>
              </w:rPr>
            </w:pPr>
            <w:r w:rsidRPr="00867CF7">
              <w:rPr>
                <w:szCs w:val="24"/>
              </w:rPr>
              <w:t>APVV</w:t>
            </w:r>
          </w:p>
        </w:tc>
        <w:tc>
          <w:tcPr>
            <w:tcW w:w="930" w:type="dxa"/>
            <w:tcBorders>
              <w:top w:val="nil"/>
              <w:left w:val="nil"/>
              <w:bottom w:val="single" w:sz="4" w:space="0" w:color="auto"/>
              <w:right w:val="single" w:sz="4" w:space="0" w:color="auto"/>
            </w:tcBorders>
            <w:shd w:val="clear" w:color="auto" w:fill="CCFFCC"/>
            <w:noWrap/>
            <w:vAlign w:val="bottom"/>
          </w:tcPr>
          <w:p w:rsidR="00C84F9A" w:rsidRPr="00867CF7" w:rsidRDefault="00C84F9A" w:rsidP="002A1BA0">
            <w:pPr>
              <w:jc w:val="center"/>
              <w:rPr>
                <w:szCs w:val="24"/>
              </w:rPr>
            </w:pPr>
            <w:r w:rsidRPr="00867CF7">
              <w:rPr>
                <w:szCs w:val="24"/>
              </w:rPr>
              <w:t>VEGA</w:t>
            </w:r>
          </w:p>
        </w:tc>
        <w:tc>
          <w:tcPr>
            <w:tcW w:w="929" w:type="dxa"/>
            <w:tcBorders>
              <w:top w:val="single" w:sz="4" w:space="0" w:color="auto"/>
              <w:left w:val="nil"/>
              <w:bottom w:val="single" w:sz="4" w:space="0" w:color="auto"/>
              <w:right w:val="single" w:sz="4" w:space="0" w:color="auto"/>
            </w:tcBorders>
            <w:shd w:val="clear" w:color="auto" w:fill="CCFFCC"/>
            <w:noWrap/>
            <w:vAlign w:val="bottom"/>
          </w:tcPr>
          <w:p w:rsidR="00C84F9A" w:rsidRPr="00867CF7" w:rsidRDefault="00C84F9A" w:rsidP="002A1BA0">
            <w:pPr>
              <w:jc w:val="center"/>
              <w:rPr>
                <w:szCs w:val="24"/>
              </w:rPr>
            </w:pPr>
            <w:r w:rsidRPr="00867CF7">
              <w:rPr>
                <w:szCs w:val="24"/>
              </w:rPr>
              <w:t>ŠPO</w:t>
            </w:r>
          </w:p>
        </w:tc>
        <w:tc>
          <w:tcPr>
            <w:tcW w:w="931" w:type="dxa"/>
            <w:tcBorders>
              <w:top w:val="single" w:sz="4" w:space="0" w:color="auto"/>
              <w:left w:val="nil"/>
              <w:bottom w:val="single" w:sz="4" w:space="0" w:color="auto"/>
              <w:right w:val="single" w:sz="4" w:space="0" w:color="auto"/>
            </w:tcBorders>
            <w:shd w:val="clear" w:color="auto" w:fill="CCFFCC"/>
            <w:noWrap/>
            <w:vAlign w:val="bottom"/>
          </w:tcPr>
          <w:p w:rsidR="00C84F9A" w:rsidRPr="00867CF7" w:rsidRDefault="00C84F9A" w:rsidP="002A1BA0">
            <w:pPr>
              <w:jc w:val="center"/>
              <w:rPr>
                <w:szCs w:val="24"/>
              </w:rPr>
            </w:pPr>
            <w:r w:rsidRPr="00867CF7">
              <w:rPr>
                <w:szCs w:val="24"/>
              </w:rPr>
              <w:t>Spolu</w:t>
            </w:r>
          </w:p>
        </w:tc>
      </w:tr>
      <w:tr w:rsidR="00C84F9A" w:rsidRPr="00867CF7" w:rsidTr="002A1BA0">
        <w:trPr>
          <w:trHeight w:val="318"/>
          <w:jc w:val="center"/>
        </w:trPr>
        <w:tc>
          <w:tcPr>
            <w:tcW w:w="2646" w:type="dxa"/>
            <w:tcBorders>
              <w:top w:val="nil"/>
              <w:left w:val="single" w:sz="4" w:space="0" w:color="auto"/>
              <w:bottom w:val="single" w:sz="4" w:space="0" w:color="auto"/>
              <w:right w:val="single" w:sz="4" w:space="0" w:color="auto"/>
            </w:tcBorders>
            <w:shd w:val="clear" w:color="auto" w:fill="CCFFFF"/>
            <w:noWrap/>
            <w:vAlign w:val="bottom"/>
          </w:tcPr>
          <w:p w:rsidR="00C84F9A" w:rsidRPr="00867CF7" w:rsidRDefault="00C84F9A" w:rsidP="002A1BA0">
            <w:pPr>
              <w:rPr>
                <w:szCs w:val="24"/>
              </w:rPr>
            </w:pPr>
            <w:r w:rsidRPr="00867CF7">
              <w:rPr>
                <w:szCs w:val="24"/>
              </w:rPr>
              <w:t>2006</w:t>
            </w:r>
          </w:p>
        </w:tc>
        <w:tc>
          <w:tcPr>
            <w:tcW w:w="929" w:type="dxa"/>
            <w:tcBorders>
              <w:top w:val="nil"/>
              <w:left w:val="nil"/>
              <w:bottom w:val="single" w:sz="4" w:space="0" w:color="auto"/>
              <w:right w:val="single" w:sz="4" w:space="0" w:color="auto"/>
            </w:tcBorders>
            <w:shd w:val="clear" w:color="auto" w:fill="auto"/>
            <w:noWrap/>
            <w:vAlign w:val="bottom"/>
          </w:tcPr>
          <w:p w:rsidR="00C84F9A" w:rsidRPr="00867CF7" w:rsidRDefault="00C84F9A" w:rsidP="002A1BA0">
            <w:pPr>
              <w:jc w:val="right"/>
              <w:rPr>
                <w:szCs w:val="24"/>
              </w:rPr>
            </w:pPr>
            <w:r w:rsidRPr="00867CF7">
              <w:rPr>
                <w:szCs w:val="24"/>
              </w:rPr>
              <w:t>4</w:t>
            </w:r>
          </w:p>
        </w:tc>
        <w:tc>
          <w:tcPr>
            <w:tcW w:w="929" w:type="dxa"/>
            <w:tcBorders>
              <w:top w:val="nil"/>
              <w:left w:val="nil"/>
              <w:bottom w:val="single" w:sz="4" w:space="0" w:color="auto"/>
              <w:right w:val="single" w:sz="4" w:space="0" w:color="auto"/>
            </w:tcBorders>
            <w:shd w:val="clear" w:color="auto" w:fill="auto"/>
            <w:noWrap/>
            <w:vAlign w:val="bottom"/>
          </w:tcPr>
          <w:p w:rsidR="00C84F9A" w:rsidRPr="00867CF7" w:rsidRDefault="00C84F9A" w:rsidP="002A1BA0">
            <w:pPr>
              <w:jc w:val="right"/>
              <w:rPr>
                <w:szCs w:val="24"/>
              </w:rPr>
            </w:pPr>
            <w:r w:rsidRPr="00867CF7">
              <w:rPr>
                <w:szCs w:val="24"/>
              </w:rPr>
              <w:t>2</w:t>
            </w:r>
          </w:p>
        </w:tc>
        <w:tc>
          <w:tcPr>
            <w:tcW w:w="930" w:type="dxa"/>
            <w:tcBorders>
              <w:top w:val="nil"/>
              <w:left w:val="nil"/>
              <w:bottom w:val="single" w:sz="4" w:space="0" w:color="auto"/>
              <w:right w:val="single" w:sz="4" w:space="0" w:color="auto"/>
            </w:tcBorders>
            <w:shd w:val="clear" w:color="auto" w:fill="auto"/>
            <w:noWrap/>
            <w:vAlign w:val="bottom"/>
          </w:tcPr>
          <w:p w:rsidR="00C84F9A" w:rsidRPr="00867CF7" w:rsidRDefault="00C84F9A" w:rsidP="002A1BA0">
            <w:pPr>
              <w:jc w:val="right"/>
              <w:rPr>
                <w:szCs w:val="24"/>
              </w:rPr>
            </w:pPr>
            <w:r w:rsidRPr="00867CF7">
              <w:rPr>
                <w:szCs w:val="24"/>
              </w:rPr>
              <w:t>51</w:t>
            </w:r>
          </w:p>
        </w:tc>
        <w:tc>
          <w:tcPr>
            <w:tcW w:w="929" w:type="dxa"/>
            <w:tcBorders>
              <w:top w:val="nil"/>
              <w:left w:val="nil"/>
              <w:bottom w:val="single" w:sz="4" w:space="0" w:color="auto"/>
              <w:right w:val="single" w:sz="4" w:space="0" w:color="auto"/>
            </w:tcBorders>
            <w:shd w:val="clear" w:color="auto" w:fill="auto"/>
            <w:noWrap/>
            <w:vAlign w:val="bottom"/>
          </w:tcPr>
          <w:p w:rsidR="00C84F9A" w:rsidRPr="00867CF7" w:rsidRDefault="00C84F9A" w:rsidP="002A1BA0">
            <w:pPr>
              <w:jc w:val="right"/>
              <w:rPr>
                <w:szCs w:val="24"/>
              </w:rPr>
            </w:pPr>
            <w:r w:rsidRPr="00867CF7">
              <w:rPr>
                <w:szCs w:val="24"/>
              </w:rPr>
              <w:t>0</w:t>
            </w:r>
          </w:p>
        </w:tc>
        <w:tc>
          <w:tcPr>
            <w:tcW w:w="931" w:type="dxa"/>
            <w:tcBorders>
              <w:top w:val="nil"/>
              <w:left w:val="nil"/>
              <w:bottom w:val="single" w:sz="4" w:space="0" w:color="auto"/>
              <w:right w:val="single" w:sz="4" w:space="0" w:color="auto"/>
            </w:tcBorders>
            <w:shd w:val="clear" w:color="auto" w:fill="auto"/>
            <w:noWrap/>
            <w:vAlign w:val="bottom"/>
          </w:tcPr>
          <w:p w:rsidR="00C84F9A" w:rsidRPr="00867CF7" w:rsidRDefault="00C84F9A" w:rsidP="002A1BA0">
            <w:pPr>
              <w:jc w:val="right"/>
              <w:rPr>
                <w:szCs w:val="24"/>
              </w:rPr>
            </w:pPr>
            <w:r w:rsidRPr="00867CF7">
              <w:rPr>
                <w:szCs w:val="24"/>
              </w:rPr>
              <w:t>57</w:t>
            </w:r>
          </w:p>
        </w:tc>
      </w:tr>
      <w:tr w:rsidR="00C84F9A" w:rsidRPr="00867CF7" w:rsidTr="002A1BA0">
        <w:trPr>
          <w:trHeight w:val="318"/>
          <w:jc w:val="center"/>
        </w:trPr>
        <w:tc>
          <w:tcPr>
            <w:tcW w:w="2646" w:type="dxa"/>
            <w:tcBorders>
              <w:top w:val="nil"/>
              <w:left w:val="single" w:sz="4" w:space="0" w:color="auto"/>
              <w:bottom w:val="single" w:sz="4" w:space="0" w:color="auto"/>
              <w:right w:val="single" w:sz="4" w:space="0" w:color="auto"/>
            </w:tcBorders>
            <w:shd w:val="clear" w:color="auto" w:fill="CCFFFF"/>
            <w:noWrap/>
            <w:vAlign w:val="bottom"/>
          </w:tcPr>
          <w:p w:rsidR="00C84F9A" w:rsidRPr="00867CF7" w:rsidRDefault="00C84F9A" w:rsidP="002A1BA0">
            <w:pPr>
              <w:rPr>
                <w:szCs w:val="24"/>
              </w:rPr>
            </w:pPr>
            <w:r w:rsidRPr="00867CF7">
              <w:rPr>
                <w:szCs w:val="24"/>
              </w:rPr>
              <w:t>2007</w:t>
            </w:r>
          </w:p>
        </w:tc>
        <w:tc>
          <w:tcPr>
            <w:tcW w:w="929" w:type="dxa"/>
            <w:tcBorders>
              <w:top w:val="nil"/>
              <w:left w:val="nil"/>
              <w:bottom w:val="single" w:sz="4" w:space="0" w:color="auto"/>
              <w:right w:val="single" w:sz="4" w:space="0" w:color="auto"/>
            </w:tcBorders>
            <w:shd w:val="clear" w:color="auto" w:fill="auto"/>
            <w:noWrap/>
            <w:vAlign w:val="bottom"/>
          </w:tcPr>
          <w:p w:rsidR="00C84F9A" w:rsidRPr="00867CF7" w:rsidRDefault="00C84F9A" w:rsidP="002A1BA0">
            <w:pPr>
              <w:jc w:val="right"/>
              <w:rPr>
                <w:szCs w:val="24"/>
              </w:rPr>
            </w:pPr>
            <w:r w:rsidRPr="00867CF7">
              <w:rPr>
                <w:szCs w:val="24"/>
              </w:rPr>
              <w:t>4</w:t>
            </w:r>
          </w:p>
        </w:tc>
        <w:tc>
          <w:tcPr>
            <w:tcW w:w="929" w:type="dxa"/>
            <w:tcBorders>
              <w:top w:val="nil"/>
              <w:left w:val="nil"/>
              <w:bottom w:val="single" w:sz="4" w:space="0" w:color="auto"/>
              <w:right w:val="single" w:sz="4" w:space="0" w:color="auto"/>
            </w:tcBorders>
            <w:shd w:val="clear" w:color="auto" w:fill="auto"/>
            <w:noWrap/>
            <w:vAlign w:val="bottom"/>
          </w:tcPr>
          <w:p w:rsidR="00C84F9A" w:rsidRPr="00867CF7" w:rsidRDefault="00C84F9A" w:rsidP="002A1BA0">
            <w:pPr>
              <w:jc w:val="right"/>
              <w:rPr>
                <w:szCs w:val="24"/>
              </w:rPr>
            </w:pPr>
            <w:r w:rsidRPr="00867CF7">
              <w:rPr>
                <w:szCs w:val="24"/>
              </w:rPr>
              <w:t>2</w:t>
            </w:r>
          </w:p>
        </w:tc>
        <w:tc>
          <w:tcPr>
            <w:tcW w:w="930" w:type="dxa"/>
            <w:tcBorders>
              <w:top w:val="nil"/>
              <w:left w:val="nil"/>
              <w:bottom w:val="single" w:sz="4" w:space="0" w:color="auto"/>
              <w:right w:val="single" w:sz="4" w:space="0" w:color="auto"/>
            </w:tcBorders>
            <w:shd w:val="clear" w:color="auto" w:fill="auto"/>
            <w:noWrap/>
            <w:vAlign w:val="bottom"/>
          </w:tcPr>
          <w:p w:rsidR="00C84F9A" w:rsidRPr="00867CF7" w:rsidRDefault="00C84F9A" w:rsidP="002A1BA0">
            <w:pPr>
              <w:jc w:val="right"/>
              <w:rPr>
                <w:szCs w:val="24"/>
              </w:rPr>
            </w:pPr>
            <w:r w:rsidRPr="00867CF7">
              <w:rPr>
                <w:szCs w:val="24"/>
              </w:rPr>
              <w:t>57</w:t>
            </w:r>
          </w:p>
        </w:tc>
        <w:tc>
          <w:tcPr>
            <w:tcW w:w="929" w:type="dxa"/>
            <w:tcBorders>
              <w:top w:val="nil"/>
              <w:left w:val="nil"/>
              <w:bottom w:val="single" w:sz="4" w:space="0" w:color="auto"/>
              <w:right w:val="single" w:sz="4" w:space="0" w:color="auto"/>
            </w:tcBorders>
            <w:shd w:val="clear" w:color="auto" w:fill="auto"/>
            <w:noWrap/>
            <w:vAlign w:val="bottom"/>
          </w:tcPr>
          <w:p w:rsidR="00C84F9A" w:rsidRPr="00867CF7" w:rsidRDefault="00C84F9A" w:rsidP="002A1BA0">
            <w:pPr>
              <w:jc w:val="right"/>
              <w:rPr>
                <w:szCs w:val="24"/>
              </w:rPr>
            </w:pPr>
            <w:r w:rsidRPr="00867CF7">
              <w:rPr>
                <w:szCs w:val="24"/>
              </w:rPr>
              <w:t>0</w:t>
            </w:r>
          </w:p>
        </w:tc>
        <w:tc>
          <w:tcPr>
            <w:tcW w:w="931" w:type="dxa"/>
            <w:tcBorders>
              <w:top w:val="nil"/>
              <w:left w:val="nil"/>
              <w:bottom w:val="single" w:sz="4" w:space="0" w:color="auto"/>
              <w:right w:val="single" w:sz="4" w:space="0" w:color="auto"/>
            </w:tcBorders>
            <w:shd w:val="clear" w:color="auto" w:fill="auto"/>
            <w:noWrap/>
            <w:vAlign w:val="bottom"/>
          </w:tcPr>
          <w:p w:rsidR="00C84F9A" w:rsidRPr="00867CF7" w:rsidRDefault="00C84F9A" w:rsidP="002A1BA0">
            <w:pPr>
              <w:jc w:val="right"/>
              <w:rPr>
                <w:szCs w:val="24"/>
              </w:rPr>
            </w:pPr>
            <w:r w:rsidRPr="00867CF7">
              <w:rPr>
                <w:szCs w:val="24"/>
              </w:rPr>
              <w:t>63</w:t>
            </w:r>
          </w:p>
        </w:tc>
      </w:tr>
      <w:tr w:rsidR="00C84F9A" w:rsidRPr="00867CF7" w:rsidTr="002A1BA0">
        <w:trPr>
          <w:trHeight w:val="318"/>
          <w:jc w:val="center"/>
        </w:trPr>
        <w:tc>
          <w:tcPr>
            <w:tcW w:w="2646" w:type="dxa"/>
            <w:tcBorders>
              <w:top w:val="nil"/>
              <w:left w:val="single" w:sz="4" w:space="0" w:color="auto"/>
              <w:bottom w:val="single" w:sz="4" w:space="0" w:color="auto"/>
              <w:right w:val="single" w:sz="4" w:space="0" w:color="auto"/>
            </w:tcBorders>
            <w:shd w:val="clear" w:color="auto" w:fill="CCFFFF"/>
            <w:noWrap/>
            <w:vAlign w:val="bottom"/>
          </w:tcPr>
          <w:p w:rsidR="00C84F9A" w:rsidRPr="00867CF7" w:rsidRDefault="00C84F9A" w:rsidP="002A1BA0">
            <w:pPr>
              <w:rPr>
                <w:szCs w:val="24"/>
              </w:rPr>
            </w:pPr>
            <w:r w:rsidRPr="00867CF7">
              <w:rPr>
                <w:szCs w:val="24"/>
              </w:rPr>
              <w:t>2008</w:t>
            </w:r>
          </w:p>
        </w:tc>
        <w:tc>
          <w:tcPr>
            <w:tcW w:w="929" w:type="dxa"/>
            <w:tcBorders>
              <w:top w:val="nil"/>
              <w:left w:val="nil"/>
              <w:bottom w:val="single" w:sz="4" w:space="0" w:color="auto"/>
              <w:right w:val="single" w:sz="4" w:space="0" w:color="auto"/>
            </w:tcBorders>
            <w:shd w:val="clear" w:color="auto" w:fill="auto"/>
            <w:noWrap/>
            <w:vAlign w:val="bottom"/>
          </w:tcPr>
          <w:p w:rsidR="00C84F9A" w:rsidRPr="00867CF7" w:rsidRDefault="00C84F9A" w:rsidP="002A1BA0">
            <w:pPr>
              <w:jc w:val="right"/>
              <w:rPr>
                <w:szCs w:val="24"/>
              </w:rPr>
            </w:pPr>
            <w:r w:rsidRPr="00867CF7">
              <w:rPr>
                <w:szCs w:val="24"/>
              </w:rPr>
              <w:t>4</w:t>
            </w:r>
          </w:p>
        </w:tc>
        <w:tc>
          <w:tcPr>
            <w:tcW w:w="929" w:type="dxa"/>
            <w:tcBorders>
              <w:top w:val="nil"/>
              <w:left w:val="nil"/>
              <w:bottom w:val="single" w:sz="4" w:space="0" w:color="auto"/>
              <w:right w:val="single" w:sz="4" w:space="0" w:color="auto"/>
            </w:tcBorders>
            <w:shd w:val="clear" w:color="auto" w:fill="auto"/>
            <w:noWrap/>
            <w:vAlign w:val="bottom"/>
          </w:tcPr>
          <w:p w:rsidR="00C84F9A" w:rsidRPr="00867CF7" w:rsidRDefault="00C84F9A" w:rsidP="002A1BA0">
            <w:pPr>
              <w:jc w:val="right"/>
              <w:rPr>
                <w:szCs w:val="24"/>
              </w:rPr>
            </w:pPr>
            <w:r w:rsidRPr="00867CF7">
              <w:rPr>
                <w:szCs w:val="24"/>
              </w:rPr>
              <w:t>3</w:t>
            </w:r>
          </w:p>
        </w:tc>
        <w:tc>
          <w:tcPr>
            <w:tcW w:w="930" w:type="dxa"/>
            <w:tcBorders>
              <w:top w:val="nil"/>
              <w:left w:val="nil"/>
              <w:bottom w:val="single" w:sz="4" w:space="0" w:color="auto"/>
              <w:right w:val="single" w:sz="4" w:space="0" w:color="auto"/>
            </w:tcBorders>
            <w:shd w:val="clear" w:color="auto" w:fill="auto"/>
            <w:noWrap/>
            <w:vAlign w:val="bottom"/>
          </w:tcPr>
          <w:p w:rsidR="00C84F9A" w:rsidRPr="00867CF7" w:rsidRDefault="00C84F9A" w:rsidP="002A1BA0">
            <w:pPr>
              <w:jc w:val="right"/>
              <w:rPr>
                <w:szCs w:val="24"/>
              </w:rPr>
            </w:pPr>
            <w:r w:rsidRPr="00867CF7">
              <w:rPr>
                <w:szCs w:val="24"/>
              </w:rPr>
              <w:t>72</w:t>
            </w:r>
          </w:p>
        </w:tc>
        <w:tc>
          <w:tcPr>
            <w:tcW w:w="929" w:type="dxa"/>
            <w:tcBorders>
              <w:top w:val="nil"/>
              <w:left w:val="nil"/>
              <w:bottom w:val="single" w:sz="4" w:space="0" w:color="auto"/>
              <w:right w:val="single" w:sz="4" w:space="0" w:color="auto"/>
            </w:tcBorders>
            <w:shd w:val="clear" w:color="auto" w:fill="auto"/>
            <w:noWrap/>
            <w:vAlign w:val="bottom"/>
          </w:tcPr>
          <w:p w:rsidR="00C84F9A" w:rsidRPr="00867CF7" w:rsidRDefault="00C84F9A" w:rsidP="002A1BA0">
            <w:pPr>
              <w:jc w:val="right"/>
              <w:rPr>
                <w:szCs w:val="24"/>
              </w:rPr>
            </w:pPr>
            <w:r w:rsidRPr="00867CF7">
              <w:rPr>
                <w:szCs w:val="24"/>
              </w:rPr>
              <w:t>0</w:t>
            </w:r>
          </w:p>
        </w:tc>
        <w:tc>
          <w:tcPr>
            <w:tcW w:w="931" w:type="dxa"/>
            <w:tcBorders>
              <w:top w:val="nil"/>
              <w:left w:val="nil"/>
              <w:bottom w:val="single" w:sz="4" w:space="0" w:color="auto"/>
              <w:right w:val="single" w:sz="4" w:space="0" w:color="auto"/>
            </w:tcBorders>
            <w:shd w:val="clear" w:color="auto" w:fill="auto"/>
            <w:noWrap/>
            <w:vAlign w:val="bottom"/>
          </w:tcPr>
          <w:p w:rsidR="00C84F9A" w:rsidRPr="00867CF7" w:rsidRDefault="00C84F9A" w:rsidP="002A1BA0">
            <w:pPr>
              <w:jc w:val="right"/>
              <w:rPr>
                <w:szCs w:val="24"/>
              </w:rPr>
            </w:pPr>
            <w:r w:rsidRPr="00867CF7">
              <w:rPr>
                <w:szCs w:val="24"/>
              </w:rPr>
              <w:t>79</w:t>
            </w:r>
          </w:p>
        </w:tc>
      </w:tr>
      <w:tr w:rsidR="00C84F9A" w:rsidRPr="00867CF7" w:rsidTr="002A1BA0">
        <w:trPr>
          <w:trHeight w:val="318"/>
          <w:jc w:val="center"/>
        </w:trPr>
        <w:tc>
          <w:tcPr>
            <w:tcW w:w="2646" w:type="dxa"/>
            <w:tcBorders>
              <w:top w:val="single" w:sz="4" w:space="0" w:color="auto"/>
              <w:left w:val="single" w:sz="4" w:space="0" w:color="auto"/>
              <w:bottom w:val="single" w:sz="4" w:space="0" w:color="auto"/>
              <w:right w:val="single" w:sz="4" w:space="0" w:color="auto"/>
            </w:tcBorders>
            <w:shd w:val="clear" w:color="auto" w:fill="CCFFFF"/>
            <w:noWrap/>
            <w:vAlign w:val="bottom"/>
          </w:tcPr>
          <w:p w:rsidR="00C84F9A" w:rsidRPr="00867CF7" w:rsidRDefault="00C84F9A" w:rsidP="002A1BA0">
            <w:pPr>
              <w:rPr>
                <w:szCs w:val="24"/>
              </w:rPr>
            </w:pPr>
            <w:r w:rsidRPr="00867CF7">
              <w:rPr>
                <w:szCs w:val="24"/>
              </w:rPr>
              <w:t>2009</w:t>
            </w:r>
          </w:p>
        </w:tc>
        <w:tc>
          <w:tcPr>
            <w:tcW w:w="929" w:type="dxa"/>
            <w:tcBorders>
              <w:top w:val="single" w:sz="4" w:space="0" w:color="auto"/>
              <w:left w:val="nil"/>
              <w:bottom w:val="single" w:sz="4" w:space="0" w:color="auto"/>
              <w:right w:val="single" w:sz="4" w:space="0" w:color="auto"/>
            </w:tcBorders>
            <w:shd w:val="clear" w:color="auto" w:fill="auto"/>
            <w:noWrap/>
            <w:vAlign w:val="bottom"/>
          </w:tcPr>
          <w:p w:rsidR="00C84F9A" w:rsidRPr="00867CF7" w:rsidRDefault="00C84F9A" w:rsidP="002A1BA0">
            <w:pPr>
              <w:jc w:val="right"/>
              <w:rPr>
                <w:szCs w:val="24"/>
              </w:rPr>
            </w:pPr>
            <w:r w:rsidRPr="00867CF7">
              <w:rPr>
                <w:szCs w:val="24"/>
              </w:rPr>
              <w:t>2</w:t>
            </w:r>
          </w:p>
        </w:tc>
        <w:tc>
          <w:tcPr>
            <w:tcW w:w="929" w:type="dxa"/>
            <w:tcBorders>
              <w:top w:val="single" w:sz="4" w:space="0" w:color="auto"/>
              <w:left w:val="nil"/>
              <w:bottom w:val="single" w:sz="4" w:space="0" w:color="auto"/>
              <w:right w:val="single" w:sz="4" w:space="0" w:color="auto"/>
            </w:tcBorders>
            <w:shd w:val="clear" w:color="auto" w:fill="auto"/>
            <w:noWrap/>
            <w:vAlign w:val="bottom"/>
          </w:tcPr>
          <w:p w:rsidR="00C84F9A" w:rsidRPr="00867CF7" w:rsidRDefault="00C84F9A" w:rsidP="002A1BA0">
            <w:pPr>
              <w:jc w:val="right"/>
              <w:rPr>
                <w:szCs w:val="24"/>
              </w:rPr>
            </w:pPr>
            <w:r w:rsidRPr="00867CF7">
              <w:rPr>
                <w:szCs w:val="24"/>
              </w:rPr>
              <w:t>4</w:t>
            </w:r>
          </w:p>
        </w:tc>
        <w:tc>
          <w:tcPr>
            <w:tcW w:w="930" w:type="dxa"/>
            <w:tcBorders>
              <w:top w:val="single" w:sz="4" w:space="0" w:color="auto"/>
              <w:left w:val="nil"/>
              <w:bottom w:val="single" w:sz="4" w:space="0" w:color="auto"/>
              <w:right w:val="single" w:sz="4" w:space="0" w:color="auto"/>
            </w:tcBorders>
            <w:shd w:val="clear" w:color="auto" w:fill="auto"/>
            <w:noWrap/>
            <w:vAlign w:val="bottom"/>
          </w:tcPr>
          <w:p w:rsidR="00C84F9A" w:rsidRPr="00867CF7" w:rsidRDefault="00C84F9A" w:rsidP="002A1BA0">
            <w:pPr>
              <w:jc w:val="right"/>
              <w:rPr>
                <w:szCs w:val="24"/>
              </w:rPr>
            </w:pPr>
            <w:r w:rsidRPr="00867CF7">
              <w:rPr>
                <w:szCs w:val="24"/>
              </w:rPr>
              <w:t>56</w:t>
            </w:r>
          </w:p>
        </w:tc>
        <w:tc>
          <w:tcPr>
            <w:tcW w:w="929" w:type="dxa"/>
            <w:tcBorders>
              <w:top w:val="single" w:sz="4" w:space="0" w:color="auto"/>
              <w:left w:val="nil"/>
              <w:bottom w:val="single" w:sz="4" w:space="0" w:color="auto"/>
              <w:right w:val="single" w:sz="4" w:space="0" w:color="auto"/>
            </w:tcBorders>
            <w:shd w:val="clear" w:color="auto" w:fill="auto"/>
            <w:noWrap/>
            <w:vAlign w:val="bottom"/>
          </w:tcPr>
          <w:p w:rsidR="00C84F9A" w:rsidRPr="00867CF7" w:rsidRDefault="00C84F9A" w:rsidP="002A1BA0">
            <w:pPr>
              <w:jc w:val="right"/>
              <w:rPr>
                <w:szCs w:val="24"/>
              </w:rPr>
            </w:pPr>
            <w:r w:rsidRPr="00867CF7">
              <w:rPr>
                <w:szCs w:val="24"/>
              </w:rPr>
              <w:t>0</w:t>
            </w:r>
          </w:p>
        </w:tc>
        <w:tc>
          <w:tcPr>
            <w:tcW w:w="931" w:type="dxa"/>
            <w:tcBorders>
              <w:top w:val="single" w:sz="4" w:space="0" w:color="auto"/>
              <w:left w:val="nil"/>
              <w:bottom w:val="single" w:sz="4" w:space="0" w:color="auto"/>
              <w:right w:val="single" w:sz="4" w:space="0" w:color="auto"/>
            </w:tcBorders>
            <w:shd w:val="clear" w:color="auto" w:fill="auto"/>
            <w:noWrap/>
            <w:vAlign w:val="bottom"/>
          </w:tcPr>
          <w:p w:rsidR="00C84F9A" w:rsidRPr="00867CF7" w:rsidRDefault="00C84F9A" w:rsidP="002A1BA0">
            <w:pPr>
              <w:jc w:val="right"/>
              <w:rPr>
                <w:szCs w:val="24"/>
              </w:rPr>
            </w:pPr>
            <w:r w:rsidRPr="00867CF7">
              <w:rPr>
                <w:szCs w:val="24"/>
              </w:rPr>
              <w:t>62</w:t>
            </w:r>
          </w:p>
        </w:tc>
      </w:tr>
      <w:tr w:rsidR="00C84F9A" w:rsidRPr="00867CF7" w:rsidTr="002A1BA0">
        <w:trPr>
          <w:trHeight w:val="318"/>
          <w:jc w:val="center"/>
        </w:trPr>
        <w:tc>
          <w:tcPr>
            <w:tcW w:w="2646" w:type="dxa"/>
            <w:tcBorders>
              <w:top w:val="single" w:sz="4" w:space="0" w:color="auto"/>
              <w:left w:val="single" w:sz="4" w:space="0" w:color="auto"/>
              <w:bottom w:val="single" w:sz="4" w:space="0" w:color="auto"/>
              <w:right w:val="single" w:sz="4" w:space="0" w:color="auto"/>
            </w:tcBorders>
            <w:shd w:val="clear" w:color="auto" w:fill="CCFFFF"/>
            <w:noWrap/>
            <w:vAlign w:val="bottom"/>
          </w:tcPr>
          <w:p w:rsidR="00C84F9A" w:rsidRPr="00867CF7" w:rsidRDefault="00C84F9A" w:rsidP="002A1BA0">
            <w:pPr>
              <w:rPr>
                <w:szCs w:val="24"/>
              </w:rPr>
            </w:pPr>
            <w:r w:rsidRPr="00867CF7">
              <w:rPr>
                <w:szCs w:val="24"/>
              </w:rPr>
              <w:t>2010</w:t>
            </w:r>
          </w:p>
        </w:tc>
        <w:tc>
          <w:tcPr>
            <w:tcW w:w="929" w:type="dxa"/>
            <w:tcBorders>
              <w:top w:val="single" w:sz="4" w:space="0" w:color="auto"/>
              <w:left w:val="nil"/>
              <w:bottom w:val="single" w:sz="4" w:space="0" w:color="auto"/>
              <w:right w:val="single" w:sz="4" w:space="0" w:color="auto"/>
            </w:tcBorders>
            <w:shd w:val="clear" w:color="auto" w:fill="auto"/>
            <w:noWrap/>
            <w:vAlign w:val="bottom"/>
          </w:tcPr>
          <w:p w:rsidR="00C84F9A" w:rsidRPr="00867CF7" w:rsidRDefault="00C84F9A" w:rsidP="002A1BA0">
            <w:pPr>
              <w:jc w:val="right"/>
              <w:rPr>
                <w:szCs w:val="24"/>
              </w:rPr>
            </w:pPr>
            <w:r w:rsidRPr="00867CF7">
              <w:rPr>
                <w:szCs w:val="24"/>
              </w:rPr>
              <w:t>3</w:t>
            </w:r>
          </w:p>
        </w:tc>
        <w:tc>
          <w:tcPr>
            <w:tcW w:w="929" w:type="dxa"/>
            <w:tcBorders>
              <w:top w:val="single" w:sz="4" w:space="0" w:color="auto"/>
              <w:left w:val="nil"/>
              <w:bottom w:val="single" w:sz="4" w:space="0" w:color="auto"/>
              <w:right w:val="single" w:sz="4" w:space="0" w:color="auto"/>
            </w:tcBorders>
            <w:shd w:val="clear" w:color="auto" w:fill="auto"/>
            <w:noWrap/>
            <w:vAlign w:val="bottom"/>
          </w:tcPr>
          <w:p w:rsidR="00C84F9A" w:rsidRPr="00867CF7" w:rsidRDefault="00C84F9A" w:rsidP="002A1BA0">
            <w:pPr>
              <w:jc w:val="right"/>
              <w:rPr>
                <w:szCs w:val="24"/>
              </w:rPr>
            </w:pPr>
            <w:r w:rsidRPr="00867CF7">
              <w:rPr>
                <w:szCs w:val="24"/>
              </w:rPr>
              <w:t>6</w:t>
            </w:r>
          </w:p>
        </w:tc>
        <w:tc>
          <w:tcPr>
            <w:tcW w:w="930" w:type="dxa"/>
            <w:tcBorders>
              <w:top w:val="single" w:sz="4" w:space="0" w:color="auto"/>
              <w:left w:val="nil"/>
              <w:bottom w:val="single" w:sz="4" w:space="0" w:color="auto"/>
              <w:right w:val="single" w:sz="4" w:space="0" w:color="auto"/>
            </w:tcBorders>
            <w:shd w:val="clear" w:color="auto" w:fill="auto"/>
            <w:noWrap/>
            <w:vAlign w:val="bottom"/>
          </w:tcPr>
          <w:p w:rsidR="00C84F9A" w:rsidRPr="00867CF7" w:rsidRDefault="00C84F9A" w:rsidP="002A1BA0">
            <w:pPr>
              <w:jc w:val="right"/>
              <w:rPr>
                <w:szCs w:val="24"/>
              </w:rPr>
            </w:pPr>
            <w:r w:rsidRPr="00867CF7">
              <w:rPr>
                <w:szCs w:val="24"/>
              </w:rPr>
              <w:t>50</w:t>
            </w:r>
          </w:p>
        </w:tc>
        <w:tc>
          <w:tcPr>
            <w:tcW w:w="929" w:type="dxa"/>
            <w:tcBorders>
              <w:top w:val="single" w:sz="4" w:space="0" w:color="auto"/>
              <w:left w:val="nil"/>
              <w:bottom w:val="single" w:sz="4" w:space="0" w:color="auto"/>
              <w:right w:val="single" w:sz="4" w:space="0" w:color="auto"/>
            </w:tcBorders>
            <w:shd w:val="clear" w:color="auto" w:fill="auto"/>
            <w:noWrap/>
            <w:vAlign w:val="bottom"/>
          </w:tcPr>
          <w:p w:rsidR="00C84F9A" w:rsidRPr="00867CF7" w:rsidRDefault="00C84F9A" w:rsidP="002A1BA0">
            <w:pPr>
              <w:jc w:val="right"/>
              <w:rPr>
                <w:szCs w:val="24"/>
              </w:rPr>
            </w:pPr>
            <w:r w:rsidRPr="00867CF7">
              <w:rPr>
                <w:szCs w:val="24"/>
              </w:rPr>
              <w:t>0</w:t>
            </w:r>
          </w:p>
        </w:tc>
        <w:tc>
          <w:tcPr>
            <w:tcW w:w="931" w:type="dxa"/>
            <w:tcBorders>
              <w:top w:val="single" w:sz="4" w:space="0" w:color="auto"/>
              <w:left w:val="nil"/>
              <w:bottom w:val="single" w:sz="4" w:space="0" w:color="auto"/>
              <w:right w:val="single" w:sz="4" w:space="0" w:color="auto"/>
            </w:tcBorders>
            <w:shd w:val="clear" w:color="auto" w:fill="auto"/>
            <w:noWrap/>
            <w:vAlign w:val="bottom"/>
          </w:tcPr>
          <w:p w:rsidR="00C84F9A" w:rsidRPr="00867CF7" w:rsidRDefault="00C84F9A" w:rsidP="002A1BA0">
            <w:pPr>
              <w:jc w:val="right"/>
              <w:rPr>
                <w:szCs w:val="24"/>
              </w:rPr>
            </w:pPr>
            <w:r w:rsidRPr="00867CF7">
              <w:rPr>
                <w:szCs w:val="24"/>
              </w:rPr>
              <w:t>59</w:t>
            </w:r>
          </w:p>
        </w:tc>
      </w:tr>
      <w:tr w:rsidR="00C84F9A" w:rsidRPr="00867CF7" w:rsidTr="002A1BA0">
        <w:trPr>
          <w:trHeight w:val="318"/>
          <w:jc w:val="center"/>
        </w:trPr>
        <w:tc>
          <w:tcPr>
            <w:tcW w:w="2646" w:type="dxa"/>
            <w:tcBorders>
              <w:top w:val="single" w:sz="4" w:space="0" w:color="auto"/>
              <w:left w:val="single" w:sz="4" w:space="0" w:color="auto"/>
              <w:bottom w:val="single" w:sz="4" w:space="0" w:color="auto"/>
              <w:right w:val="single" w:sz="4" w:space="0" w:color="auto"/>
            </w:tcBorders>
            <w:shd w:val="clear" w:color="auto" w:fill="CCFFFF"/>
            <w:noWrap/>
            <w:vAlign w:val="bottom"/>
          </w:tcPr>
          <w:p w:rsidR="00C84F9A" w:rsidRPr="00867CF7" w:rsidRDefault="00C84F9A" w:rsidP="002A1BA0">
            <w:pPr>
              <w:rPr>
                <w:szCs w:val="24"/>
              </w:rPr>
            </w:pPr>
            <w:r>
              <w:rPr>
                <w:szCs w:val="24"/>
              </w:rPr>
              <w:t>2011</w:t>
            </w:r>
          </w:p>
        </w:tc>
        <w:tc>
          <w:tcPr>
            <w:tcW w:w="929" w:type="dxa"/>
            <w:tcBorders>
              <w:top w:val="single" w:sz="4" w:space="0" w:color="auto"/>
              <w:left w:val="nil"/>
              <w:bottom w:val="single" w:sz="4" w:space="0" w:color="auto"/>
              <w:right w:val="single" w:sz="4" w:space="0" w:color="auto"/>
            </w:tcBorders>
            <w:shd w:val="clear" w:color="auto" w:fill="auto"/>
            <w:noWrap/>
            <w:vAlign w:val="bottom"/>
          </w:tcPr>
          <w:p w:rsidR="00C84F9A" w:rsidRPr="00867CF7" w:rsidRDefault="00C84F9A" w:rsidP="002A1BA0">
            <w:pPr>
              <w:jc w:val="right"/>
              <w:rPr>
                <w:szCs w:val="24"/>
              </w:rPr>
            </w:pPr>
            <w:r>
              <w:rPr>
                <w:szCs w:val="24"/>
              </w:rPr>
              <w:t>1</w:t>
            </w:r>
          </w:p>
        </w:tc>
        <w:tc>
          <w:tcPr>
            <w:tcW w:w="929" w:type="dxa"/>
            <w:tcBorders>
              <w:top w:val="single" w:sz="4" w:space="0" w:color="auto"/>
              <w:left w:val="nil"/>
              <w:bottom w:val="single" w:sz="4" w:space="0" w:color="auto"/>
              <w:right w:val="single" w:sz="4" w:space="0" w:color="auto"/>
            </w:tcBorders>
            <w:shd w:val="clear" w:color="auto" w:fill="auto"/>
            <w:noWrap/>
            <w:vAlign w:val="bottom"/>
          </w:tcPr>
          <w:p w:rsidR="00C84F9A" w:rsidRPr="00867CF7" w:rsidRDefault="00C84F9A" w:rsidP="002A1BA0">
            <w:pPr>
              <w:jc w:val="right"/>
              <w:rPr>
                <w:szCs w:val="24"/>
              </w:rPr>
            </w:pPr>
            <w:r>
              <w:rPr>
                <w:szCs w:val="24"/>
              </w:rPr>
              <w:t>9</w:t>
            </w:r>
          </w:p>
        </w:tc>
        <w:tc>
          <w:tcPr>
            <w:tcW w:w="930" w:type="dxa"/>
            <w:tcBorders>
              <w:top w:val="single" w:sz="4" w:space="0" w:color="auto"/>
              <w:left w:val="nil"/>
              <w:bottom w:val="single" w:sz="4" w:space="0" w:color="auto"/>
              <w:right w:val="single" w:sz="4" w:space="0" w:color="auto"/>
            </w:tcBorders>
            <w:shd w:val="clear" w:color="auto" w:fill="auto"/>
            <w:noWrap/>
            <w:vAlign w:val="bottom"/>
          </w:tcPr>
          <w:p w:rsidR="00C84F9A" w:rsidRPr="00867CF7" w:rsidRDefault="00C84F9A" w:rsidP="002A1BA0">
            <w:pPr>
              <w:jc w:val="right"/>
              <w:rPr>
                <w:szCs w:val="24"/>
              </w:rPr>
            </w:pPr>
            <w:r>
              <w:rPr>
                <w:szCs w:val="24"/>
              </w:rPr>
              <w:t>43</w:t>
            </w:r>
          </w:p>
        </w:tc>
        <w:tc>
          <w:tcPr>
            <w:tcW w:w="929" w:type="dxa"/>
            <w:tcBorders>
              <w:top w:val="single" w:sz="4" w:space="0" w:color="auto"/>
              <w:left w:val="nil"/>
              <w:bottom w:val="single" w:sz="4" w:space="0" w:color="auto"/>
              <w:right w:val="single" w:sz="4" w:space="0" w:color="auto"/>
            </w:tcBorders>
            <w:shd w:val="clear" w:color="auto" w:fill="auto"/>
            <w:noWrap/>
            <w:vAlign w:val="bottom"/>
          </w:tcPr>
          <w:p w:rsidR="00C84F9A" w:rsidRPr="00867CF7" w:rsidRDefault="00C84F9A" w:rsidP="002A1BA0">
            <w:pPr>
              <w:jc w:val="right"/>
              <w:rPr>
                <w:szCs w:val="24"/>
              </w:rPr>
            </w:pPr>
            <w:r>
              <w:rPr>
                <w:szCs w:val="24"/>
              </w:rPr>
              <w:t>0</w:t>
            </w:r>
          </w:p>
        </w:tc>
        <w:tc>
          <w:tcPr>
            <w:tcW w:w="931" w:type="dxa"/>
            <w:tcBorders>
              <w:top w:val="single" w:sz="4" w:space="0" w:color="auto"/>
              <w:left w:val="nil"/>
              <w:bottom w:val="single" w:sz="4" w:space="0" w:color="auto"/>
              <w:right w:val="single" w:sz="4" w:space="0" w:color="auto"/>
            </w:tcBorders>
            <w:shd w:val="clear" w:color="auto" w:fill="auto"/>
            <w:noWrap/>
            <w:vAlign w:val="bottom"/>
          </w:tcPr>
          <w:p w:rsidR="00C84F9A" w:rsidRPr="00867CF7" w:rsidRDefault="00C84F9A" w:rsidP="002A1BA0">
            <w:pPr>
              <w:jc w:val="right"/>
              <w:rPr>
                <w:szCs w:val="24"/>
              </w:rPr>
            </w:pPr>
            <w:r>
              <w:rPr>
                <w:szCs w:val="24"/>
              </w:rPr>
              <w:t>53</w:t>
            </w:r>
          </w:p>
        </w:tc>
      </w:tr>
      <w:tr w:rsidR="00C84F9A" w:rsidRPr="00867CF7" w:rsidTr="002A1BA0">
        <w:trPr>
          <w:trHeight w:val="318"/>
          <w:jc w:val="center"/>
        </w:trPr>
        <w:tc>
          <w:tcPr>
            <w:tcW w:w="2646" w:type="dxa"/>
            <w:tcBorders>
              <w:top w:val="single" w:sz="4" w:space="0" w:color="auto"/>
              <w:left w:val="single" w:sz="4" w:space="0" w:color="auto"/>
              <w:bottom w:val="single" w:sz="4" w:space="0" w:color="auto"/>
              <w:right w:val="single" w:sz="4" w:space="0" w:color="auto"/>
            </w:tcBorders>
            <w:shd w:val="clear" w:color="auto" w:fill="CCFFFF"/>
            <w:noWrap/>
            <w:vAlign w:val="bottom"/>
          </w:tcPr>
          <w:p w:rsidR="00C84F9A" w:rsidRDefault="00C84F9A" w:rsidP="002A1BA0">
            <w:pPr>
              <w:rPr>
                <w:szCs w:val="24"/>
              </w:rPr>
            </w:pPr>
            <w:r>
              <w:rPr>
                <w:szCs w:val="24"/>
              </w:rPr>
              <w:t>2012</w:t>
            </w:r>
          </w:p>
        </w:tc>
        <w:tc>
          <w:tcPr>
            <w:tcW w:w="929" w:type="dxa"/>
            <w:tcBorders>
              <w:top w:val="single" w:sz="4" w:space="0" w:color="auto"/>
              <w:left w:val="nil"/>
              <w:bottom w:val="single" w:sz="4" w:space="0" w:color="auto"/>
              <w:right w:val="single" w:sz="4" w:space="0" w:color="auto"/>
            </w:tcBorders>
            <w:shd w:val="clear" w:color="auto" w:fill="auto"/>
            <w:noWrap/>
            <w:vAlign w:val="bottom"/>
          </w:tcPr>
          <w:p w:rsidR="00C84F9A" w:rsidRDefault="00C84F9A" w:rsidP="002A1BA0">
            <w:pPr>
              <w:jc w:val="right"/>
              <w:rPr>
                <w:szCs w:val="24"/>
              </w:rPr>
            </w:pPr>
            <w:r>
              <w:rPr>
                <w:szCs w:val="24"/>
              </w:rPr>
              <w:t>2</w:t>
            </w:r>
          </w:p>
        </w:tc>
        <w:tc>
          <w:tcPr>
            <w:tcW w:w="929" w:type="dxa"/>
            <w:tcBorders>
              <w:top w:val="single" w:sz="4" w:space="0" w:color="auto"/>
              <w:left w:val="nil"/>
              <w:bottom w:val="single" w:sz="4" w:space="0" w:color="auto"/>
              <w:right w:val="single" w:sz="4" w:space="0" w:color="auto"/>
            </w:tcBorders>
            <w:shd w:val="clear" w:color="auto" w:fill="auto"/>
            <w:noWrap/>
            <w:vAlign w:val="bottom"/>
          </w:tcPr>
          <w:p w:rsidR="00C84F9A" w:rsidRDefault="00C84F9A" w:rsidP="002A1BA0">
            <w:pPr>
              <w:jc w:val="right"/>
              <w:rPr>
                <w:szCs w:val="24"/>
              </w:rPr>
            </w:pPr>
            <w:r>
              <w:rPr>
                <w:szCs w:val="24"/>
              </w:rPr>
              <w:t>9</w:t>
            </w:r>
          </w:p>
        </w:tc>
        <w:tc>
          <w:tcPr>
            <w:tcW w:w="930" w:type="dxa"/>
            <w:tcBorders>
              <w:top w:val="single" w:sz="4" w:space="0" w:color="auto"/>
              <w:left w:val="nil"/>
              <w:bottom w:val="single" w:sz="4" w:space="0" w:color="auto"/>
              <w:right w:val="single" w:sz="4" w:space="0" w:color="auto"/>
            </w:tcBorders>
            <w:shd w:val="clear" w:color="auto" w:fill="auto"/>
            <w:noWrap/>
            <w:vAlign w:val="bottom"/>
          </w:tcPr>
          <w:p w:rsidR="00C84F9A" w:rsidRDefault="00C84F9A" w:rsidP="002A1BA0">
            <w:pPr>
              <w:jc w:val="right"/>
              <w:rPr>
                <w:szCs w:val="24"/>
              </w:rPr>
            </w:pPr>
            <w:r>
              <w:rPr>
                <w:szCs w:val="24"/>
              </w:rPr>
              <w:t>38</w:t>
            </w:r>
          </w:p>
        </w:tc>
        <w:tc>
          <w:tcPr>
            <w:tcW w:w="929" w:type="dxa"/>
            <w:tcBorders>
              <w:top w:val="single" w:sz="4" w:space="0" w:color="auto"/>
              <w:left w:val="nil"/>
              <w:bottom w:val="single" w:sz="4" w:space="0" w:color="auto"/>
              <w:right w:val="single" w:sz="4" w:space="0" w:color="auto"/>
            </w:tcBorders>
            <w:shd w:val="clear" w:color="auto" w:fill="auto"/>
            <w:noWrap/>
            <w:vAlign w:val="bottom"/>
          </w:tcPr>
          <w:p w:rsidR="00C84F9A" w:rsidRDefault="00C84F9A" w:rsidP="002A1BA0">
            <w:pPr>
              <w:jc w:val="right"/>
              <w:rPr>
                <w:szCs w:val="24"/>
              </w:rPr>
            </w:pPr>
            <w:r>
              <w:rPr>
                <w:szCs w:val="24"/>
              </w:rPr>
              <w:t>0</w:t>
            </w:r>
          </w:p>
        </w:tc>
        <w:tc>
          <w:tcPr>
            <w:tcW w:w="931" w:type="dxa"/>
            <w:tcBorders>
              <w:top w:val="single" w:sz="4" w:space="0" w:color="auto"/>
              <w:left w:val="nil"/>
              <w:bottom w:val="single" w:sz="4" w:space="0" w:color="auto"/>
              <w:right w:val="single" w:sz="4" w:space="0" w:color="auto"/>
            </w:tcBorders>
            <w:shd w:val="clear" w:color="auto" w:fill="auto"/>
            <w:noWrap/>
            <w:vAlign w:val="bottom"/>
          </w:tcPr>
          <w:p w:rsidR="00C84F9A" w:rsidRDefault="00C84F9A" w:rsidP="002A1BA0">
            <w:pPr>
              <w:jc w:val="right"/>
              <w:rPr>
                <w:szCs w:val="24"/>
              </w:rPr>
            </w:pPr>
            <w:r>
              <w:rPr>
                <w:szCs w:val="24"/>
              </w:rPr>
              <w:t>49</w:t>
            </w:r>
          </w:p>
        </w:tc>
      </w:tr>
      <w:tr w:rsidR="00C84F9A" w:rsidRPr="00867CF7" w:rsidTr="002A1BA0">
        <w:trPr>
          <w:trHeight w:val="318"/>
          <w:jc w:val="center"/>
        </w:trPr>
        <w:tc>
          <w:tcPr>
            <w:tcW w:w="2646" w:type="dxa"/>
            <w:tcBorders>
              <w:top w:val="single" w:sz="4" w:space="0" w:color="auto"/>
              <w:left w:val="single" w:sz="4" w:space="0" w:color="auto"/>
              <w:bottom w:val="single" w:sz="4" w:space="0" w:color="auto"/>
              <w:right w:val="single" w:sz="4" w:space="0" w:color="auto"/>
            </w:tcBorders>
            <w:shd w:val="clear" w:color="auto" w:fill="CCFFFF"/>
            <w:noWrap/>
            <w:vAlign w:val="bottom"/>
          </w:tcPr>
          <w:p w:rsidR="00C84F9A" w:rsidRDefault="00C84F9A" w:rsidP="002A1BA0">
            <w:pPr>
              <w:rPr>
                <w:szCs w:val="24"/>
              </w:rPr>
            </w:pPr>
            <w:r>
              <w:rPr>
                <w:szCs w:val="24"/>
              </w:rPr>
              <w:t>2013</w:t>
            </w:r>
          </w:p>
        </w:tc>
        <w:tc>
          <w:tcPr>
            <w:tcW w:w="929" w:type="dxa"/>
            <w:tcBorders>
              <w:top w:val="single" w:sz="4" w:space="0" w:color="auto"/>
              <w:left w:val="nil"/>
              <w:bottom w:val="single" w:sz="4" w:space="0" w:color="auto"/>
              <w:right w:val="single" w:sz="4" w:space="0" w:color="auto"/>
            </w:tcBorders>
            <w:shd w:val="clear" w:color="auto" w:fill="auto"/>
            <w:noWrap/>
            <w:vAlign w:val="bottom"/>
          </w:tcPr>
          <w:p w:rsidR="00C84F9A" w:rsidRDefault="00C84F9A" w:rsidP="002A1BA0">
            <w:pPr>
              <w:jc w:val="right"/>
              <w:rPr>
                <w:szCs w:val="24"/>
              </w:rPr>
            </w:pPr>
            <w:r>
              <w:rPr>
                <w:szCs w:val="24"/>
              </w:rPr>
              <w:t>0</w:t>
            </w:r>
          </w:p>
        </w:tc>
        <w:tc>
          <w:tcPr>
            <w:tcW w:w="929" w:type="dxa"/>
            <w:tcBorders>
              <w:top w:val="single" w:sz="4" w:space="0" w:color="auto"/>
              <w:left w:val="nil"/>
              <w:bottom w:val="single" w:sz="4" w:space="0" w:color="auto"/>
              <w:right w:val="single" w:sz="4" w:space="0" w:color="auto"/>
            </w:tcBorders>
            <w:shd w:val="clear" w:color="auto" w:fill="auto"/>
            <w:noWrap/>
            <w:vAlign w:val="bottom"/>
          </w:tcPr>
          <w:p w:rsidR="00C84F9A" w:rsidRDefault="00C84F9A" w:rsidP="002A1BA0">
            <w:pPr>
              <w:jc w:val="right"/>
              <w:rPr>
                <w:szCs w:val="24"/>
              </w:rPr>
            </w:pPr>
            <w:r>
              <w:rPr>
                <w:szCs w:val="24"/>
              </w:rPr>
              <w:t>10</w:t>
            </w:r>
          </w:p>
        </w:tc>
        <w:tc>
          <w:tcPr>
            <w:tcW w:w="930" w:type="dxa"/>
            <w:tcBorders>
              <w:top w:val="single" w:sz="4" w:space="0" w:color="auto"/>
              <w:left w:val="nil"/>
              <w:bottom w:val="single" w:sz="4" w:space="0" w:color="auto"/>
              <w:right w:val="single" w:sz="4" w:space="0" w:color="auto"/>
            </w:tcBorders>
            <w:shd w:val="clear" w:color="auto" w:fill="auto"/>
            <w:noWrap/>
            <w:vAlign w:val="bottom"/>
          </w:tcPr>
          <w:p w:rsidR="00C84F9A" w:rsidRDefault="00C84F9A" w:rsidP="002A1BA0">
            <w:pPr>
              <w:jc w:val="right"/>
              <w:rPr>
                <w:szCs w:val="24"/>
              </w:rPr>
            </w:pPr>
            <w:r>
              <w:rPr>
                <w:szCs w:val="24"/>
              </w:rPr>
              <w:t>51</w:t>
            </w:r>
          </w:p>
        </w:tc>
        <w:tc>
          <w:tcPr>
            <w:tcW w:w="929" w:type="dxa"/>
            <w:tcBorders>
              <w:top w:val="single" w:sz="4" w:space="0" w:color="auto"/>
              <w:left w:val="nil"/>
              <w:bottom w:val="single" w:sz="4" w:space="0" w:color="auto"/>
              <w:right w:val="single" w:sz="4" w:space="0" w:color="auto"/>
            </w:tcBorders>
            <w:shd w:val="clear" w:color="auto" w:fill="auto"/>
            <w:noWrap/>
            <w:vAlign w:val="bottom"/>
          </w:tcPr>
          <w:p w:rsidR="00C84F9A" w:rsidRDefault="00C84F9A" w:rsidP="002A1BA0">
            <w:pPr>
              <w:jc w:val="right"/>
              <w:rPr>
                <w:szCs w:val="24"/>
              </w:rPr>
            </w:pPr>
            <w:r>
              <w:rPr>
                <w:szCs w:val="24"/>
              </w:rPr>
              <w:t>0</w:t>
            </w:r>
          </w:p>
        </w:tc>
        <w:tc>
          <w:tcPr>
            <w:tcW w:w="931" w:type="dxa"/>
            <w:tcBorders>
              <w:top w:val="single" w:sz="4" w:space="0" w:color="auto"/>
              <w:left w:val="nil"/>
              <w:bottom w:val="single" w:sz="4" w:space="0" w:color="auto"/>
              <w:right w:val="single" w:sz="4" w:space="0" w:color="auto"/>
            </w:tcBorders>
            <w:shd w:val="clear" w:color="auto" w:fill="auto"/>
            <w:noWrap/>
            <w:vAlign w:val="bottom"/>
          </w:tcPr>
          <w:p w:rsidR="00C84F9A" w:rsidRDefault="00C84F9A" w:rsidP="002A1BA0">
            <w:pPr>
              <w:jc w:val="right"/>
              <w:rPr>
                <w:szCs w:val="24"/>
              </w:rPr>
            </w:pPr>
            <w:r>
              <w:rPr>
                <w:szCs w:val="24"/>
              </w:rPr>
              <w:t>61</w:t>
            </w:r>
          </w:p>
        </w:tc>
      </w:tr>
      <w:tr w:rsidR="00C84F9A" w:rsidRPr="00867CF7" w:rsidTr="002A1BA0">
        <w:trPr>
          <w:trHeight w:val="318"/>
          <w:jc w:val="center"/>
        </w:trPr>
        <w:tc>
          <w:tcPr>
            <w:tcW w:w="2646" w:type="dxa"/>
            <w:tcBorders>
              <w:top w:val="single" w:sz="4" w:space="0" w:color="auto"/>
              <w:left w:val="single" w:sz="4" w:space="0" w:color="auto"/>
              <w:bottom w:val="single" w:sz="4" w:space="0" w:color="auto"/>
              <w:right w:val="single" w:sz="4" w:space="0" w:color="auto"/>
            </w:tcBorders>
            <w:shd w:val="clear" w:color="auto" w:fill="CCFFFF"/>
            <w:noWrap/>
            <w:vAlign w:val="bottom"/>
          </w:tcPr>
          <w:p w:rsidR="00C84F9A" w:rsidRDefault="00C84F9A" w:rsidP="002A1BA0">
            <w:pPr>
              <w:rPr>
                <w:szCs w:val="24"/>
              </w:rPr>
            </w:pPr>
            <w:r>
              <w:rPr>
                <w:szCs w:val="24"/>
              </w:rPr>
              <w:t>2014</w:t>
            </w:r>
          </w:p>
        </w:tc>
        <w:tc>
          <w:tcPr>
            <w:tcW w:w="929" w:type="dxa"/>
            <w:tcBorders>
              <w:top w:val="single" w:sz="4" w:space="0" w:color="auto"/>
              <w:left w:val="nil"/>
              <w:bottom w:val="single" w:sz="4" w:space="0" w:color="auto"/>
              <w:right w:val="single" w:sz="4" w:space="0" w:color="auto"/>
            </w:tcBorders>
            <w:shd w:val="clear" w:color="auto" w:fill="auto"/>
            <w:noWrap/>
            <w:vAlign w:val="bottom"/>
          </w:tcPr>
          <w:p w:rsidR="00C84F9A" w:rsidRDefault="00C84F9A" w:rsidP="002A1BA0">
            <w:pPr>
              <w:jc w:val="right"/>
              <w:rPr>
                <w:szCs w:val="24"/>
              </w:rPr>
            </w:pPr>
            <w:r>
              <w:rPr>
                <w:szCs w:val="24"/>
              </w:rPr>
              <w:t>2</w:t>
            </w:r>
          </w:p>
        </w:tc>
        <w:tc>
          <w:tcPr>
            <w:tcW w:w="929" w:type="dxa"/>
            <w:tcBorders>
              <w:top w:val="single" w:sz="4" w:space="0" w:color="auto"/>
              <w:left w:val="nil"/>
              <w:bottom w:val="single" w:sz="4" w:space="0" w:color="auto"/>
              <w:right w:val="single" w:sz="4" w:space="0" w:color="auto"/>
            </w:tcBorders>
            <w:shd w:val="clear" w:color="auto" w:fill="auto"/>
            <w:noWrap/>
            <w:vAlign w:val="bottom"/>
          </w:tcPr>
          <w:p w:rsidR="00C84F9A" w:rsidRDefault="00C84F9A" w:rsidP="002A1BA0">
            <w:pPr>
              <w:jc w:val="right"/>
              <w:rPr>
                <w:szCs w:val="24"/>
              </w:rPr>
            </w:pPr>
            <w:r>
              <w:rPr>
                <w:szCs w:val="24"/>
              </w:rPr>
              <w:t>7</w:t>
            </w:r>
          </w:p>
        </w:tc>
        <w:tc>
          <w:tcPr>
            <w:tcW w:w="930" w:type="dxa"/>
            <w:tcBorders>
              <w:top w:val="single" w:sz="4" w:space="0" w:color="auto"/>
              <w:left w:val="nil"/>
              <w:bottom w:val="single" w:sz="4" w:space="0" w:color="auto"/>
              <w:right w:val="single" w:sz="4" w:space="0" w:color="auto"/>
            </w:tcBorders>
            <w:shd w:val="clear" w:color="auto" w:fill="auto"/>
            <w:noWrap/>
            <w:vAlign w:val="bottom"/>
          </w:tcPr>
          <w:p w:rsidR="00C84F9A" w:rsidRDefault="00C84F9A" w:rsidP="002A1BA0">
            <w:pPr>
              <w:jc w:val="right"/>
              <w:rPr>
                <w:szCs w:val="24"/>
              </w:rPr>
            </w:pPr>
            <w:r>
              <w:rPr>
                <w:szCs w:val="24"/>
              </w:rPr>
              <w:t>49</w:t>
            </w:r>
          </w:p>
        </w:tc>
        <w:tc>
          <w:tcPr>
            <w:tcW w:w="929" w:type="dxa"/>
            <w:tcBorders>
              <w:top w:val="single" w:sz="4" w:space="0" w:color="auto"/>
              <w:left w:val="nil"/>
              <w:bottom w:val="single" w:sz="4" w:space="0" w:color="auto"/>
              <w:right w:val="single" w:sz="4" w:space="0" w:color="auto"/>
            </w:tcBorders>
            <w:shd w:val="clear" w:color="auto" w:fill="auto"/>
            <w:noWrap/>
            <w:vAlign w:val="bottom"/>
          </w:tcPr>
          <w:p w:rsidR="00C84F9A" w:rsidRDefault="00C84F9A" w:rsidP="002A1BA0">
            <w:pPr>
              <w:jc w:val="right"/>
              <w:rPr>
                <w:szCs w:val="24"/>
              </w:rPr>
            </w:pPr>
            <w:r>
              <w:rPr>
                <w:szCs w:val="24"/>
              </w:rPr>
              <w:t>0</w:t>
            </w:r>
          </w:p>
        </w:tc>
        <w:tc>
          <w:tcPr>
            <w:tcW w:w="931" w:type="dxa"/>
            <w:tcBorders>
              <w:top w:val="single" w:sz="4" w:space="0" w:color="auto"/>
              <w:left w:val="nil"/>
              <w:bottom w:val="single" w:sz="4" w:space="0" w:color="auto"/>
              <w:right w:val="single" w:sz="4" w:space="0" w:color="auto"/>
            </w:tcBorders>
            <w:shd w:val="clear" w:color="auto" w:fill="auto"/>
            <w:noWrap/>
            <w:vAlign w:val="bottom"/>
          </w:tcPr>
          <w:p w:rsidR="00C84F9A" w:rsidRDefault="00C84F9A" w:rsidP="002A1BA0">
            <w:pPr>
              <w:jc w:val="right"/>
              <w:rPr>
                <w:szCs w:val="24"/>
              </w:rPr>
            </w:pPr>
            <w:r>
              <w:rPr>
                <w:szCs w:val="24"/>
              </w:rPr>
              <w:t>58</w:t>
            </w:r>
          </w:p>
        </w:tc>
      </w:tr>
      <w:tr w:rsidR="00C84F9A" w:rsidRPr="00867CF7" w:rsidTr="002A1BA0">
        <w:trPr>
          <w:trHeight w:val="318"/>
          <w:jc w:val="center"/>
        </w:trPr>
        <w:tc>
          <w:tcPr>
            <w:tcW w:w="2646" w:type="dxa"/>
            <w:tcBorders>
              <w:top w:val="single" w:sz="4" w:space="0" w:color="auto"/>
              <w:left w:val="single" w:sz="4" w:space="0" w:color="auto"/>
              <w:bottom w:val="single" w:sz="4" w:space="0" w:color="auto"/>
              <w:right w:val="single" w:sz="4" w:space="0" w:color="auto"/>
            </w:tcBorders>
            <w:shd w:val="clear" w:color="auto" w:fill="CCFFFF"/>
            <w:noWrap/>
            <w:vAlign w:val="bottom"/>
          </w:tcPr>
          <w:p w:rsidR="00C84F9A" w:rsidRDefault="00C84F9A" w:rsidP="002A1BA0">
            <w:pPr>
              <w:rPr>
                <w:szCs w:val="24"/>
              </w:rPr>
            </w:pPr>
            <w:r>
              <w:rPr>
                <w:szCs w:val="24"/>
              </w:rPr>
              <w:t>2015</w:t>
            </w:r>
          </w:p>
        </w:tc>
        <w:tc>
          <w:tcPr>
            <w:tcW w:w="929" w:type="dxa"/>
            <w:tcBorders>
              <w:top w:val="single" w:sz="4" w:space="0" w:color="auto"/>
              <w:left w:val="nil"/>
              <w:bottom w:val="single" w:sz="4" w:space="0" w:color="auto"/>
              <w:right w:val="single" w:sz="4" w:space="0" w:color="auto"/>
            </w:tcBorders>
            <w:shd w:val="clear" w:color="auto" w:fill="auto"/>
            <w:noWrap/>
            <w:vAlign w:val="bottom"/>
          </w:tcPr>
          <w:p w:rsidR="00C84F9A" w:rsidRDefault="00C84F9A" w:rsidP="002A1BA0">
            <w:pPr>
              <w:jc w:val="right"/>
              <w:rPr>
                <w:szCs w:val="24"/>
              </w:rPr>
            </w:pPr>
            <w:r>
              <w:rPr>
                <w:szCs w:val="24"/>
              </w:rPr>
              <w:t>8</w:t>
            </w:r>
          </w:p>
        </w:tc>
        <w:tc>
          <w:tcPr>
            <w:tcW w:w="929" w:type="dxa"/>
            <w:tcBorders>
              <w:top w:val="single" w:sz="4" w:space="0" w:color="auto"/>
              <w:left w:val="nil"/>
              <w:bottom w:val="single" w:sz="4" w:space="0" w:color="auto"/>
              <w:right w:val="single" w:sz="4" w:space="0" w:color="auto"/>
            </w:tcBorders>
            <w:shd w:val="clear" w:color="auto" w:fill="auto"/>
            <w:noWrap/>
            <w:vAlign w:val="bottom"/>
          </w:tcPr>
          <w:p w:rsidR="00C84F9A" w:rsidRDefault="00C84F9A" w:rsidP="002A1BA0">
            <w:pPr>
              <w:jc w:val="right"/>
              <w:rPr>
                <w:szCs w:val="24"/>
              </w:rPr>
            </w:pPr>
            <w:r>
              <w:rPr>
                <w:szCs w:val="24"/>
              </w:rPr>
              <w:t>6</w:t>
            </w:r>
          </w:p>
        </w:tc>
        <w:tc>
          <w:tcPr>
            <w:tcW w:w="930" w:type="dxa"/>
            <w:tcBorders>
              <w:top w:val="single" w:sz="4" w:space="0" w:color="auto"/>
              <w:left w:val="nil"/>
              <w:bottom w:val="single" w:sz="4" w:space="0" w:color="auto"/>
              <w:right w:val="single" w:sz="4" w:space="0" w:color="auto"/>
            </w:tcBorders>
            <w:shd w:val="clear" w:color="auto" w:fill="auto"/>
            <w:noWrap/>
            <w:vAlign w:val="bottom"/>
          </w:tcPr>
          <w:p w:rsidR="00C84F9A" w:rsidRDefault="00C84F9A" w:rsidP="002A1BA0">
            <w:pPr>
              <w:jc w:val="right"/>
              <w:rPr>
                <w:szCs w:val="24"/>
              </w:rPr>
            </w:pPr>
            <w:r>
              <w:rPr>
                <w:szCs w:val="24"/>
              </w:rPr>
              <w:t>54</w:t>
            </w:r>
          </w:p>
        </w:tc>
        <w:tc>
          <w:tcPr>
            <w:tcW w:w="929" w:type="dxa"/>
            <w:tcBorders>
              <w:top w:val="single" w:sz="4" w:space="0" w:color="auto"/>
              <w:left w:val="nil"/>
              <w:bottom w:val="single" w:sz="4" w:space="0" w:color="auto"/>
              <w:right w:val="single" w:sz="4" w:space="0" w:color="auto"/>
            </w:tcBorders>
            <w:shd w:val="clear" w:color="auto" w:fill="auto"/>
            <w:noWrap/>
            <w:vAlign w:val="bottom"/>
          </w:tcPr>
          <w:p w:rsidR="00C84F9A" w:rsidRDefault="00C84F9A" w:rsidP="002A1BA0">
            <w:pPr>
              <w:jc w:val="right"/>
              <w:rPr>
                <w:szCs w:val="24"/>
              </w:rPr>
            </w:pPr>
            <w:r>
              <w:rPr>
                <w:szCs w:val="24"/>
              </w:rPr>
              <w:t>0</w:t>
            </w:r>
          </w:p>
        </w:tc>
        <w:tc>
          <w:tcPr>
            <w:tcW w:w="931" w:type="dxa"/>
            <w:tcBorders>
              <w:top w:val="single" w:sz="4" w:space="0" w:color="auto"/>
              <w:left w:val="nil"/>
              <w:bottom w:val="single" w:sz="4" w:space="0" w:color="auto"/>
              <w:right w:val="single" w:sz="4" w:space="0" w:color="auto"/>
            </w:tcBorders>
            <w:shd w:val="clear" w:color="auto" w:fill="auto"/>
            <w:noWrap/>
            <w:vAlign w:val="bottom"/>
          </w:tcPr>
          <w:p w:rsidR="00C84F9A" w:rsidRDefault="00C84F9A" w:rsidP="002A1BA0">
            <w:pPr>
              <w:jc w:val="right"/>
              <w:rPr>
                <w:szCs w:val="24"/>
              </w:rPr>
            </w:pPr>
            <w:r>
              <w:rPr>
                <w:szCs w:val="24"/>
              </w:rPr>
              <w:t>68</w:t>
            </w:r>
          </w:p>
        </w:tc>
      </w:tr>
    </w:tbl>
    <w:p w:rsidR="00C84F9A" w:rsidRDefault="00C84F9A" w:rsidP="00C84F9A"/>
    <w:p w:rsidR="00C73E86" w:rsidRDefault="00C73E86" w:rsidP="00C84F9A"/>
    <w:p w:rsidR="00C73E86" w:rsidRDefault="00C73E86" w:rsidP="00C84F9A"/>
    <w:p w:rsidR="006235D6" w:rsidRDefault="006235D6" w:rsidP="00C84F9A"/>
    <w:p w:rsidR="007C3CB3" w:rsidRDefault="007C3CB3" w:rsidP="00C84F9A"/>
    <w:p w:rsidR="00C73E86" w:rsidRDefault="00C73E86" w:rsidP="00C84F9A"/>
    <w:p w:rsidR="00C73E86" w:rsidRDefault="00C73E86" w:rsidP="00C84F9A"/>
    <w:p w:rsidR="00C84F9A" w:rsidRPr="00F971C9" w:rsidRDefault="00F971C9" w:rsidP="006235D6">
      <w:pPr>
        <w:ind w:left="1843" w:hanging="1843"/>
        <w:jc w:val="left"/>
        <w:rPr>
          <w:sz w:val="22"/>
          <w:szCs w:val="22"/>
        </w:rPr>
      </w:pPr>
      <w:r w:rsidRPr="00F971C9">
        <w:rPr>
          <w:rFonts w:asciiTheme="minorHAnsi" w:hAnsiTheme="minorHAnsi"/>
          <w:sz w:val="22"/>
          <w:szCs w:val="22"/>
        </w:rPr>
        <w:lastRenderedPageBreak/>
        <w:t xml:space="preserve">Tab. č. </w:t>
      </w:r>
      <w:r>
        <w:rPr>
          <w:rFonts w:asciiTheme="minorHAnsi" w:hAnsiTheme="minorHAnsi"/>
          <w:sz w:val="22"/>
          <w:szCs w:val="22"/>
        </w:rPr>
        <w:t>10</w:t>
      </w:r>
      <w:r w:rsidR="006235D6">
        <w:rPr>
          <w:sz w:val="22"/>
          <w:szCs w:val="22"/>
        </w:rPr>
        <w:t xml:space="preserve">           F</w:t>
      </w:r>
      <w:r w:rsidR="00C84F9A" w:rsidRPr="00F971C9">
        <w:rPr>
          <w:sz w:val="22"/>
          <w:szCs w:val="22"/>
        </w:rPr>
        <w:t>inančné zabezpečenie výskumných projektov na UKF</w:t>
      </w:r>
      <w:r w:rsidRPr="00F971C9">
        <w:rPr>
          <w:sz w:val="22"/>
          <w:szCs w:val="22"/>
        </w:rPr>
        <w:t xml:space="preserve"> v Nitre </w:t>
      </w:r>
      <w:r w:rsidR="00C84F9A" w:rsidRPr="00F971C9">
        <w:rPr>
          <w:sz w:val="22"/>
          <w:szCs w:val="22"/>
        </w:rPr>
        <w:t xml:space="preserve">podľa typu </w:t>
      </w:r>
      <w:r>
        <w:rPr>
          <w:sz w:val="22"/>
          <w:szCs w:val="22"/>
        </w:rPr>
        <w:br/>
      </w:r>
      <w:r w:rsidR="006235D6">
        <w:rPr>
          <w:sz w:val="22"/>
          <w:szCs w:val="22"/>
        </w:rPr>
        <w:t xml:space="preserve">                         </w:t>
      </w:r>
      <w:r w:rsidR="00C84F9A" w:rsidRPr="00F971C9">
        <w:rPr>
          <w:sz w:val="22"/>
          <w:szCs w:val="22"/>
        </w:rPr>
        <w:t>za obdobie 2006 - 2015 (v EUR)</w:t>
      </w:r>
    </w:p>
    <w:tbl>
      <w:tblPr>
        <w:tblW w:w="7505" w:type="dxa"/>
        <w:jc w:val="center"/>
        <w:tblInd w:w="-431" w:type="dxa"/>
        <w:tblLayout w:type="fixed"/>
        <w:tblCellMar>
          <w:left w:w="70" w:type="dxa"/>
          <w:right w:w="70" w:type="dxa"/>
        </w:tblCellMar>
        <w:tblLook w:val="0000" w:firstRow="0" w:lastRow="0" w:firstColumn="0" w:lastColumn="0" w:noHBand="0" w:noVBand="0"/>
      </w:tblPr>
      <w:tblGrid>
        <w:gridCol w:w="2118"/>
        <w:gridCol w:w="1426"/>
        <w:gridCol w:w="1347"/>
        <w:gridCol w:w="1205"/>
        <w:gridCol w:w="1409"/>
      </w:tblGrid>
      <w:tr w:rsidR="00C84F9A" w:rsidRPr="00867CF7" w:rsidTr="00264A18">
        <w:trPr>
          <w:trHeight w:val="315"/>
          <w:jc w:val="center"/>
        </w:trPr>
        <w:tc>
          <w:tcPr>
            <w:tcW w:w="2118" w:type="dxa"/>
            <w:tcBorders>
              <w:top w:val="single" w:sz="4" w:space="0" w:color="auto"/>
              <w:left w:val="single" w:sz="4" w:space="0" w:color="auto"/>
              <w:bottom w:val="single" w:sz="4" w:space="0" w:color="auto"/>
              <w:right w:val="single" w:sz="4" w:space="0" w:color="auto"/>
            </w:tcBorders>
            <w:shd w:val="clear" w:color="auto" w:fill="CCFFCC"/>
            <w:noWrap/>
            <w:vAlign w:val="bottom"/>
          </w:tcPr>
          <w:p w:rsidR="00C84F9A" w:rsidRPr="00867CF7" w:rsidRDefault="00C84F9A" w:rsidP="002A1BA0">
            <w:pPr>
              <w:jc w:val="right"/>
              <w:rPr>
                <w:szCs w:val="24"/>
              </w:rPr>
            </w:pPr>
          </w:p>
        </w:tc>
        <w:tc>
          <w:tcPr>
            <w:tcW w:w="5387" w:type="dxa"/>
            <w:gridSpan w:val="4"/>
            <w:tcBorders>
              <w:top w:val="single" w:sz="4" w:space="0" w:color="auto"/>
              <w:left w:val="nil"/>
              <w:bottom w:val="single" w:sz="4" w:space="0" w:color="auto"/>
              <w:right w:val="single" w:sz="4" w:space="0" w:color="auto"/>
            </w:tcBorders>
            <w:shd w:val="clear" w:color="auto" w:fill="CCFFCC"/>
            <w:noWrap/>
            <w:vAlign w:val="bottom"/>
          </w:tcPr>
          <w:p w:rsidR="00C84F9A" w:rsidRPr="00867CF7" w:rsidRDefault="00C84F9A" w:rsidP="002A1BA0">
            <w:pPr>
              <w:jc w:val="center"/>
              <w:rPr>
                <w:szCs w:val="24"/>
              </w:rPr>
            </w:pPr>
          </w:p>
        </w:tc>
      </w:tr>
      <w:tr w:rsidR="00C84F9A" w:rsidRPr="00867CF7" w:rsidTr="00264A18">
        <w:trPr>
          <w:trHeight w:val="315"/>
          <w:jc w:val="center"/>
        </w:trPr>
        <w:tc>
          <w:tcPr>
            <w:tcW w:w="2118" w:type="dxa"/>
            <w:tcBorders>
              <w:top w:val="nil"/>
              <w:left w:val="single" w:sz="4" w:space="0" w:color="auto"/>
              <w:bottom w:val="single" w:sz="4" w:space="0" w:color="auto"/>
              <w:right w:val="single" w:sz="4" w:space="0" w:color="auto"/>
            </w:tcBorders>
            <w:shd w:val="clear" w:color="auto" w:fill="CCFFCC"/>
            <w:noWrap/>
            <w:vAlign w:val="bottom"/>
          </w:tcPr>
          <w:p w:rsidR="00C84F9A" w:rsidRPr="00867CF7" w:rsidRDefault="00C84F9A" w:rsidP="002A1BA0">
            <w:pPr>
              <w:jc w:val="right"/>
              <w:rPr>
                <w:szCs w:val="24"/>
              </w:rPr>
            </w:pPr>
            <w:r w:rsidRPr="00867CF7">
              <w:rPr>
                <w:szCs w:val="24"/>
              </w:rPr>
              <w:t>Typ projektu</w:t>
            </w:r>
          </w:p>
        </w:tc>
        <w:tc>
          <w:tcPr>
            <w:tcW w:w="1426" w:type="dxa"/>
            <w:tcBorders>
              <w:top w:val="nil"/>
              <w:left w:val="nil"/>
              <w:bottom w:val="single" w:sz="4" w:space="0" w:color="auto"/>
              <w:right w:val="single" w:sz="4" w:space="0" w:color="auto"/>
            </w:tcBorders>
            <w:shd w:val="clear" w:color="auto" w:fill="CCFFCC"/>
            <w:noWrap/>
            <w:vAlign w:val="bottom"/>
          </w:tcPr>
          <w:p w:rsidR="00C84F9A" w:rsidRPr="00867CF7" w:rsidRDefault="00C84F9A" w:rsidP="002A1BA0">
            <w:pPr>
              <w:jc w:val="center"/>
              <w:rPr>
                <w:szCs w:val="24"/>
              </w:rPr>
            </w:pPr>
            <w:r w:rsidRPr="00867CF7">
              <w:rPr>
                <w:szCs w:val="24"/>
              </w:rPr>
              <w:t>MVP</w:t>
            </w:r>
          </w:p>
        </w:tc>
        <w:tc>
          <w:tcPr>
            <w:tcW w:w="1347" w:type="dxa"/>
            <w:tcBorders>
              <w:top w:val="nil"/>
              <w:left w:val="nil"/>
              <w:bottom w:val="single" w:sz="4" w:space="0" w:color="auto"/>
              <w:right w:val="single" w:sz="4" w:space="0" w:color="auto"/>
            </w:tcBorders>
            <w:shd w:val="clear" w:color="auto" w:fill="CCFFCC"/>
            <w:noWrap/>
            <w:vAlign w:val="bottom"/>
          </w:tcPr>
          <w:p w:rsidR="00C84F9A" w:rsidRPr="00867CF7" w:rsidRDefault="00C84F9A" w:rsidP="002A1BA0">
            <w:pPr>
              <w:jc w:val="center"/>
              <w:rPr>
                <w:szCs w:val="24"/>
              </w:rPr>
            </w:pPr>
            <w:r w:rsidRPr="00867CF7">
              <w:rPr>
                <w:szCs w:val="24"/>
              </w:rPr>
              <w:t>APVV</w:t>
            </w:r>
          </w:p>
        </w:tc>
        <w:tc>
          <w:tcPr>
            <w:tcW w:w="1205" w:type="dxa"/>
            <w:tcBorders>
              <w:top w:val="nil"/>
              <w:left w:val="nil"/>
              <w:bottom w:val="single" w:sz="4" w:space="0" w:color="auto"/>
              <w:right w:val="single" w:sz="4" w:space="0" w:color="auto"/>
            </w:tcBorders>
            <w:shd w:val="clear" w:color="auto" w:fill="CCFFCC"/>
            <w:noWrap/>
            <w:vAlign w:val="bottom"/>
          </w:tcPr>
          <w:p w:rsidR="00C84F9A" w:rsidRPr="00867CF7" w:rsidRDefault="00C84F9A" w:rsidP="002A1BA0">
            <w:pPr>
              <w:jc w:val="center"/>
              <w:rPr>
                <w:szCs w:val="24"/>
              </w:rPr>
            </w:pPr>
            <w:r w:rsidRPr="00867CF7">
              <w:rPr>
                <w:szCs w:val="24"/>
              </w:rPr>
              <w:t>VEGA</w:t>
            </w:r>
          </w:p>
        </w:tc>
        <w:tc>
          <w:tcPr>
            <w:tcW w:w="1409" w:type="dxa"/>
            <w:tcBorders>
              <w:top w:val="single" w:sz="4" w:space="0" w:color="auto"/>
              <w:left w:val="nil"/>
              <w:bottom w:val="single" w:sz="4" w:space="0" w:color="auto"/>
              <w:right w:val="single" w:sz="4" w:space="0" w:color="auto"/>
            </w:tcBorders>
            <w:shd w:val="clear" w:color="auto" w:fill="CCFFCC"/>
            <w:noWrap/>
            <w:vAlign w:val="bottom"/>
          </w:tcPr>
          <w:p w:rsidR="00C84F9A" w:rsidRPr="00867CF7" w:rsidRDefault="00C84F9A" w:rsidP="002A1BA0">
            <w:pPr>
              <w:jc w:val="center"/>
              <w:rPr>
                <w:szCs w:val="24"/>
              </w:rPr>
            </w:pPr>
            <w:r w:rsidRPr="00867CF7">
              <w:rPr>
                <w:szCs w:val="24"/>
              </w:rPr>
              <w:t>Spolu</w:t>
            </w:r>
          </w:p>
        </w:tc>
      </w:tr>
      <w:tr w:rsidR="00C84F9A" w:rsidRPr="00867CF7" w:rsidTr="00264A18">
        <w:trPr>
          <w:trHeight w:val="315"/>
          <w:jc w:val="center"/>
        </w:trPr>
        <w:tc>
          <w:tcPr>
            <w:tcW w:w="2118" w:type="dxa"/>
            <w:tcBorders>
              <w:top w:val="nil"/>
              <w:left w:val="single" w:sz="4" w:space="0" w:color="auto"/>
              <w:bottom w:val="single" w:sz="4" w:space="0" w:color="auto"/>
              <w:right w:val="single" w:sz="4" w:space="0" w:color="auto"/>
            </w:tcBorders>
            <w:shd w:val="clear" w:color="auto" w:fill="CCFFFF"/>
            <w:noWrap/>
            <w:vAlign w:val="bottom"/>
          </w:tcPr>
          <w:p w:rsidR="00C84F9A" w:rsidRPr="00867CF7" w:rsidRDefault="00C84F9A" w:rsidP="002A1BA0">
            <w:pPr>
              <w:rPr>
                <w:szCs w:val="24"/>
              </w:rPr>
            </w:pPr>
            <w:r w:rsidRPr="00867CF7">
              <w:rPr>
                <w:szCs w:val="24"/>
              </w:rPr>
              <w:t>2006</w:t>
            </w:r>
          </w:p>
        </w:tc>
        <w:tc>
          <w:tcPr>
            <w:tcW w:w="1426" w:type="dxa"/>
            <w:tcBorders>
              <w:top w:val="nil"/>
              <w:left w:val="nil"/>
              <w:bottom w:val="single" w:sz="4" w:space="0" w:color="auto"/>
              <w:right w:val="single" w:sz="4" w:space="0" w:color="auto"/>
            </w:tcBorders>
            <w:shd w:val="clear" w:color="auto" w:fill="auto"/>
            <w:noWrap/>
            <w:vAlign w:val="bottom"/>
          </w:tcPr>
          <w:p w:rsidR="00C84F9A" w:rsidRPr="00867CF7" w:rsidRDefault="00C84F9A" w:rsidP="002A1BA0">
            <w:pPr>
              <w:jc w:val="right"/>
              <w:rPr>
                <w:szCs w:val="24"/>
              </w:rPr>
            </w:pPr>
            <w:r w:rsidRPr="00867CF7">
              <w:rPr>
                <w:szCs w:val="24"/>
              </w:rPr>
              <w:t>90 287</w:t>
            </w:r>
          </w:p>
        </w:tc>
        <w:tc>
          <w:tcPr>
            <w:tcW w:w="1347" w:type="dxa"/>
            <w:tcBorders>
              <w:top w:val="nil"/>
              <w:left w:val="nil"/>
              <w:bottom w:val="single" w:sz="4" w:space="0" w:color="auto"/>
              <w:right w:val="single" w:sz="4" w:space="0" w:color="auto"/>
            </w:tcBorders>
            <w:shd w:val="clear" w:color="auto" w:fill="auto"/>
            <w:noWrap/>
            <w:vAlign w:val="bottom"/>
          </w:tcPr>
          <w:p w:rsidR="00C84F9A" w:rsidRPr="00867CF7" w:rsidRDefault="00C84F9A" w:rsidP="002A1BA0">
            <w:pPr>
              <w:jc w:val="right"/>
              <w:rPr>
                <w:szCs w:val="24"/>
              </w:rPr>
            </w:pPr>
            <w:r w:rsidRPr="00867CF7">
              <w:rPr>
                <w:szCs w:val="24"/>
              </w:rPr>
              <w:t>45 974</w:t>
            </w:r>
          </w:p>
        </w:tc>
        <w:tc>
          <w:tcPr>
            <w:tcW w:w="1205" w:type="dxa"/>
            <w:tcBorders>
              <w:top w:val="nil"/>
              <w:left w:val="nil"/>
              <w:bottom w:val="single" w:sz="4" w:space="0" w:color="auto"/>
              <w:right w:val="single" w:sz="4" w:space="0" w:color="auto"/>
            </w:tcBorders>
            <w:shd w:val="clear" w:color="auto" w:fill="auto"/>
            <w:noWrap/>
            <w:vAlign w:val="bottom"/>
          </w:tcPr>
          <w:p w:rsidR="00C84F9A" w:rsidRPr="00867CF7" w:rsidRDefault="00C84F9A" w:rsidP="002A1BA0">
            <w:pPr>
              <w:jc w:val="right"/>
              <w:rPr>
                <w:szCs w:val="24"/>
              </w:rPr>
            </w:pPr>
            <w:r w:rsidRPr="00867CF7">
              <w:rPr>
                <w:szCs w:val="24"/>
              </w:rPr>
              <w:t>195 778</w:t>
            </w:r>
          </w:p>
        </w:tc>
        <w:tc>
          <w:tcPr>
            <w:tcW w:w="1409" w:type="dxa"/>
            <w:tcBorders>
              <w:top w:val="nil"/>
              <w:left w:val="nil"/>
              <w:bottom w:val="single" w:sz="4" w:space="0" w:color="auto"/>
              <w:right w:val="single" w:sz="4" w:space="0" w:color="auto"/>
            </w:tcBorders>
            <w:shd w:val="clear" w:color="auto" w:fill="auto"/>
            <w:noWrap/>
            <w:vAlign w:val="bottom"/>
          </w:tcPr>
          <w:p w:rsidR="00C84F9A" w:rsidRPr="00867CF7" w:rsidRDefault="00C84F9A" w:rsidP="002A1BA0">
            <w:pPr>
              <w:jc w:val="right"/>
              <w:rPr>
                <w:szCs w:val="24"/>
              </w:rPr>
            </w:pPr>
            <w:r w:rsidRPr="00867CF7">
              <w:rPr>
                <w:szCs w:val="24"/>
              </w:rPr>
              <w:t>332 039</w:t>
            </w:r>
          </w:p>
        </w:tc>
      </w:tr>
      <w:tr w:rsidR="00C84F9A" w:rsidRPr="00867CF7" w:rsidTr="00264A18">
        <w:trPr>
          <w:trHeight w:val="315"/>
          <w:jc w:val="center"/>
        </w:trPr>
        <w:tc>
          <w:tcPr>
            <w:tcW w:w="2118" w:type="dxa"/>
            <w:tcBorders>
              <w:top w:val="nil"/>
              <w:left w:val="single" w:sz="4" w:space="0" w:color="auto"/>
              <w:bottom w:val="single" w:sz="4" w:space="0" w:color="auto"/>
              <w:right w:val="single" w:sz="4" w:space="0" w:color="auto"/>
            </w:tcBorders>
            <w:shd w:val="clear" w:color="auto" w:fill="CCFFFF"/>
            <w:noWrap/>
            <w:vAlign w:val="bottom"/>
          </w:tcPr>
          <w:p w:rsidR="00C84F9A" w:rsidRPr="00867CF7" w:rsidRDefault="00C84F9A" w:rsidP="002A1BA0">
            <w:pPr>
              <w:rPr>
                <w:szCs w:val="24"/>
              </w:rPr>
            </w:pPr>
            <w:r w:rsidRPr="00867CF7">
              <w:rPr>
                <w:szCs w:val="24"/>
              </w:rPr>
              <w:t>2007</w:t>
            </w:r>
          </w:p>
        </w:tc>
        <w:tc>
          <w:tcPr>
            <w:tcW w:w="1426" w:type="dxa"/>
            <w:tcBorders>
              <w:top w:val="nil"/>
              <w:left w:val="nil"/>
              <w:bottom w:val="single" w:sz="4" w:space="0" w:color="auto"/>
              <w:right w:val="single" w:sz="4" w:space="0" w:color="auto"/>
            </w:tcBorders>
            <w:shd w:val="clear" w:color="auto" w:fill="auto"/>
            <w:noWrap/>
            <w:vAlign w:val="bottom"/>
          </w:tcPr>
          <w:p w:rsidR="00C84F9A" w:rsidRPr="00867CF7" w:rsidRDefault="00C84F9A" w:rsidP="002A1BA0">
            <w:pPr>
              <w:jc w:val="right"/>
              <w:rPr>
                <w:szCs w:val="24"/>
              </w:rPr>
            </w:pPr>
            <w:r w:rsidRPr="00867CF7">
              <w:rPr>
                <w:szCs w:val="24"/>
              </w:rPr>
              <w:t>21 211</w:t>
            </w:r>
          </w:p>
        </w:tc>
        <w:tc>
          <w:tcPr>
            <w:tcW w:w="1347" w:type="dxa"/>
            <w:tcBorders>
              <w:top w:val="nil"/>
              <w:left w:val="nil"/>
              <w:bottom w:val="single" w:sz="4" w:space="0" w:color="auto"/>
              <w:right w:val="single" w:sz="4" w:space="0" w:color="auto"/>
            </w:tcBorders>
            <w:shd w:val="clear" w:color="auto" w:fill="auto"/>
            <w:noWrap/>
            <w:vAlign w:val="bottom"/>
          </w:tcPr>
          <w:p w:rsidR="00C84F9A" w:rsidRPr="00867CF7" w:rsidRDefault="00C84F9A" w:rsidP="002A1BA0">
            <w:pPr>
              <w:jc w:val="right"/>
              <w:rPr>
                <w:szCs w:val="24"/>
              </w:rPr>
            </w:pPr>
            <w:r w:rsidRPr="00867CF7">
              <w:rPr>
                <w:szCs w:val="24"/>
              </w:rPr>
              <w:t>35 418</w:t>
            </w:r>
          </w:p>
        </w:tc>
        <w:tc>
          <w:tcPr>
            <w:tcW w:w="1205" w:type="dxa"/>
            <w:tcBorders>
              <w:top w:val="nil"/>
              <w:left w:val="nil"/>
              <w:bottom w:val="single" w:sz="4" w:space="0" w:color="auto"/>
              <w:right w:val="single" w:sz="4" w:space="0" w:color="auto"/>
            </w:tcBorders>
            <w:shd w:val="clear" w:color="auto" w:fill="auto"/>
            <w:noWrap/>
            <w:vAlign w:val="bottom"/>
          </w:tcPr>
          <w:p w:rsidR="00C84F9A" w:rsidRPr="00867CF7" w:rsidRDefault="00C84F9A" w:rsidP="002A1BA0">
            <w:pPr>
              <w:jc w:val="right"/>
              <w:rPr>
                <w:szCs w:val="24"/>
              </w:rPr>
            </w:pPr>
            <w:r w:rsidRPr="00867CF7">
              <w:rPr>
                <w:szCs w:val="24"/>
              </w:rPr>
              <w:t>193 189</w:t>
            </w:r>
          </w:p>
        </w:tc>
        <w:tc>
          <w:tcPr>
            <w:tcW w:w="1409" w:type="dxa"/>
            <w:tcBorders>
              <w:top w:val="nil"/>
              <w:left w:val="nil"/>
              <w:bottom w:val="single" w:sz="4" w:space="0" w:color="auto"/>
              <w:right w:val="single" w:sz="4" w:space="0" w:color="auto"/>
            </w:tcBorders>
            <w:shd w:val="clear" w:color="auto" w:fill="auto"/>
            <w:noWrap/>
            <w:vAlign w:val="bottom"/>
          </w:tcPr>
          <w:p w:rsidR="00C84F9A" w:rsidRPr="00867CF7" w:rsidRDefault="00C84F9A" w:rsidP="002A1BA0">
            <w:pPr>
              <w:jc w:val="right"/>
              <w:rPr>
                <w:szCs w:val="24"/>
              </w:rPr>
            </w:pPr>
            <w:r w:rsidRPr="00867CF7">
              <w:rPr>
                <w:szCs w:val="24"/>
              </w:rPr>
              <w:t>249 818</w:t>
            </w:r>
          </w:p>
        </w:tc>
      </w:tr>
      <w:tr w:rsidR="00C84F9A" w:rsidRPr="00867CF7" w:rsidTr="00264A18">
        <w:trPr>
          <w:trHeight w:val="315"/>
          <w:jc w:val="center"/>
        </w:trPr>
        <w:tc>
          <w:tcPr>
            <w:tcW w:w="2118" w:type="dxa"/>
            <w:tcBorders>
              <w:top w:val="nil"/>
              <w:left w:val="single" w:sz="4" w:space="0" w:color="auto"/>
              <w:bottom w:val="single" w:sz="4" w:space="0" w:color="auto"/>
              <w:right w:val="single" w:sz="4" w:space="0" w:color="auto"/>
            </w:tcBorders>
            <w:shd w:val="clear" w:color="auto" w:fill="CCFFFF"/>
            <w:noWrap/>
            <w:vAlign w:val="bottom"/>
          </w:tcPr>
          <w:p w:rsidR="00C84F9A" w:rsidRPr="00867CF7" w:rsidRDefault="00C84F9A" w:rsidP="002A1BA0">
            <w:pPr>
              <w:rPr>
                <w:szCs w:val="24"/>
              </w:rPr>
            </w:pPr>
            <w:r w:rsidRPr="00867CF7">
              <w:rPr>
                <w:szCs w:val="24"/>
              </w:rPr>
              <w:t>2008</w:t>
            </w:r>
          </w:p>
        </w:tc>
        <w:tc>
          <w:tcPr>
            <w:tcW w:w="1426" w:type="dxa"/>
            <w:tcBorders>
              <w:top w:val="nil"/>
              <w:left w:val="nil"/>
              <w:bottom w:val="single" w:sz="4" w:space="0" w:color="auto"/>
              <w:right w:val="single" w:sz="4" w:space="0" w:color="auto"/>
            </w:tcBorders>
            <w:shd w:val="clear" w:color="auto" w:fill="auto"/>
            <w:noWrap/>
            <w:vAlign w:val="bottom"/>
          </w:tcPr>
          <w:p w:rsidR="00C84F9A" w:rsidRPr="00867CF7" w:rsidRDefault="00C84F9A" w:rsidP="002A1BA0">
            <w:pPr>
              <w:jc w:val="right"/>
              <w:rPr>
                <w:szCs w:val="24"/>
              </w:rPr>
            </w:pPr>
            <w:r w:rsidRPr="00867CF7">
              <w:rPr>
                <w:szCs w:val="24"/>
              </w:rPr>
              <w:t>99 117</w:t>
            </w:r>
          </w:p>
        </w:tc>
        <w:tc>
          <w:tcPr>
            <w:tcW w:w="1347" w:type="dxa"/>
            <w:tcBorders>
              <w:top w:val="nil"/>
              <w:left w:val="nil"/>
              <w:bottom w:val="single" w:sz="4" w:space="0" w:color="auto"/>
              <w:right w:val="single" w:sz="4" w:space="0" w:color="auto"/>
            </w:tcBorders>
            <w:shd w:val="clear" w:color="auto" w:fill="auto"/>
            <w:noWrap/>
            <w:vAlign w:val="bottom"/>
          </w:tcPr>
          <w:p w:rsidR="00C84F9A" w:rsidRPr="00867CF7" w:rsidRDefault="00C84F9A" w:rsidP="002A1BA0">
            <w:pPr>
              <w:jc w:val="right"/>
              <w:rPr>
                <w:szCs w:val="24"/>
              </w:rPr>
            </w:pPr>
            <w:r w:rsidRPr="00867CF7">
              <w:rPr>
                <w:szCs w:val="24"/>
              </w:rPr>
              <w:t>111 233</w:t>
            </w:r>
          </w:p>
        </w:tc>
        <w:tc>
          <w:tcPr>
            <w:tcW w:w="1205" w:type="dxa"/>
            <w:tcBorders>
              <w:top w:val="nil"/>
              <w:left w:val="nil"/>
              <w:bottom w:val="single" w:sz="4" w:space="0" w:color="auto"/>
              <w:right w:val="single" w:sz="4" w:space="0" w:color="auto"/>
            </w:tcBorders>
            <w:shd w:val="clear" w:color="auto" w:fill="auto"/>
            <w:noWrap/>
            <w:vAlign w:val="bottom"/>
          </w:tcPr>
          <w:p w:rsidR="00C84F9A" w:rsidRPr="00867CF7" w:rsidRDefault="00C84F9A" w:rsidP="002A1BA0">
            <w:pPr>
              <w:jc w:val="right"/>
              <w:rPr>
                <w:szCs w:val="24"/>
              </w:rPr>
            </w:pPr>
            <w:r w:rsidRPr="00867CF7">
              <w:rPr>
                <w:szCs w:val="24"/>
              </w:rPr>
              <w:t>218 383</w:t>
            </w:r>
          </w:p>
        </w:tc>
        <w:tc>
          <w:tcPr>
            <w:tcW w:w="1409" w:type="dxa"/>
            <w:tcBorders>
              <w:top w:val="nil"/>
              <w:left w:val="nil"/>
              <w:bottom w:val="single" w:sz="4" w:space="0" w:color="auto"/>
              <w:right w:val="single" w:sz="4" w:space="0" w:color="auto"/>
            </w:tcBorders>
            <w:shd w:val="clear" w:color="auto" w:fill="auto"/>
            <w:noWrap/>
            <w:vAlign w:val="bottom"/>
          </w:tcPr>
          <w:p w:rsidR="00C84F9A" w:rsidRPr="00867CF7" w:rsidRDefault="00C84F9A" w:rsidP="002A1BA0">
            <w:pPr>
              <w:jc w:val="right"/>
              <w:rPr>
                <w:szCs w:val="24"/>
              </w:rPr>
            </w:pPr>
            <w:r w:rsidRPr="00867CF7">
              <w:rPr>
                <w:szCs w:val="24"/>
              </w:rPr>
              <w:t>428 733</w:t>
            </w:r>
          </w:p>
        </w:tc>
      </w:tr>
      <w:tr w:rsidR="00C84F9A" w:rsidRPr="00867CF7" w:rsidTr="00264A18">
        <w:trPr>
          <w:trHeight w:val="315"/>
          <w:jc w:val="center"/>
        </w:trPr>
        <w:tc>
          <w:tcPr>
            <w:tcW w:w="2118" w:type="dxa"/>
            <w:tcBorders>
              <w:top w:val="single" w:sz="4" w:space="0" w:color="auto"/>
              <w:left w:val="single" w:sz="4" w:space="0" w:color="auto"/>
              <w:bottom w:val="single" w:sz="4" w:space="0" w:color="auto"/>
              <w:right w:val="single" w:sz="4" w:space="0" w:color="auto"/>
            </w:tcBorders>
            <w:shd w:val="clear" w:color="auto" w:fill="CCFFFF"/>
            <w:noWrap/>
            <w:vAlign w:val="bottom"/>
          </w:tcPr>
          <w:p w:rsidR="00C84F9A" w:rsidRPr="00867CF7" w:rsidRDefault="00C84F9A" w:rsidP="002A1BA0">
            <w:pPr>
              <w:rPr>
                <w:szCs w:val="24"/>
              </w:rPr>
            </w:pPr>
            <w:r w:rsidRPr="00867CF7">
              <w:rPr>
                <w:szCs w:val="24"/>
              </w:rPr>
              <w:t>2009</w:t>
            </w:r>
          </w:p>
        </w:tc>
        <w:tc>
          <w:tcPr>
            <w:tcW w:w="1426" w:type="dxa"/>
            <w:tcBorders>
              <w:top w:val="single" w:sz="4" w:space="0" w:color="auto"/>
              <w:left w:val="nil"/>
              <w:bottom w:val="single" w:sz="4" w:space="0" w:color="auto"/>
              <w:right w:val="single" w:sz="4" w:space="0" w:color="auto"/>
            </w:tcBorders>
            <w:shd w:val="clear" w:color="auto" w:fill="auto"/>
            <w:noWrap/>
            <w:vAlign w:val="bottom"/>
          </w:tcPr>
          <w:p w:rsidR="00C84F9A" w:rsidRPr="00867CF7" w:rsidRDefault="00C84F9A" w:rsidP="002A1BA0">
            <w:pPr>
              <w:jc w:val="right"/>
              <w:rPr>
                <w:szCs w:val="24"/>
              </w:rPr>
            </w:pPr>
            <w:r w:rsidRPr="00867CF7">
              <w:rPr>
                <w:szCs w:val="24"/>
              </w:rPr>
              <w:t>78 084</w:t>
            </w:r>
          </w:p>
        </w:tc>
        <w:tc>
          <w:tcPr>
            <w:tcW w:w="1347" w:type="dxa"/>
            <w:tcBorders>
              <w:top w:val="single" w:sz="4" w:space="0" w:color="auto"/>
              <w:left w:val="nil"/>
              <w:bottom w:val="single" w:sz="4" w:space="0" w:color="auto"/>
              <w:right w:val="single" w:sz="4" w:space="0" w:color="auto"/>
            </w:tcBorders>
            <w:shd w:val="clear" w:color="auto" w:fill="auto"/>
            <w:noWrap/>
            <w:vAlign w:val="bottom"/>
          </w:tcPr>
          <w:p w:rsidR="00C84F9A" w:rsidRPr="00867CF7" w:rsidRDefault="00C84F9A" w:rsidP="002A1BA0">
            <w:pPr>
              <w:jc w:val="right"/>
              <w:rPr>
                <w:szCs w:val="24"/>
              </w:rPr>
            </w:pPr>
            <w:r w:rsidRPr="00867CF7">
              <w:rPr>
                <w:szCs w:val="24"/>
              </w:rPr>
              <w:t>113 066</w:t>
            </w:r>
          </w:p>
        </w:tc>
        <w:tc>
          <w:tcPr>
            <w:tcW w:w="1205" w:type="dxa"/>
            <w:tcBorders>
              <w:top w:val="single" w:sz="4" w:space="0" w:color="auto"/>
              <w:left w:val="nil"/>
              <w:bottom w:val="single" w:sz="4" w:space="0" w:color="auto"/>
              <w:right w:val="single" w:sz="4" w:space="0" w:color="auto"/>
            </w:tcBorders>
            <w:shd w:val="clear" w:color="auto" w:fill="auto"/>
            <w:noWrap/>
            <w:vAlign w:val="bottom"/>
          </w:tcPr>
          <w:p w:rsidR="00C84F9A" w:rsidRPr="00867CF7" w:rsidRDefault="00C84F9A" w:rsidP="002A1BA0">
            <w:pPr>
              <w:jc w:val="right"/>
              <w:rPr>
                <w:szCs w:val="24"/>
              </w:rPr>
            </w:pPr>
            <w:r w:rsidRPr="00867CF7">
              <w:rPr>
                <w:szCs w:val="24"/>
              </w:rPr>
              <w:t>191 066</w:t>
            </w:r>
          </w:p>
        </w:tc>
        <w:tc>
          <w:tcPr>
            <w:tcW w:w="1409" w:type="dxa"/>
            <w:tcBorders>
              <w:top w:val="single" w:sz="4" w:space="0" w:color="auto"/>
              <w:left w:val="nil"/>
              <w:bottom w:val="single" w:sz="4" w:space="0" w:color="auto"/>
              <w:right w:val="single" w:sz="4" w:space="0" w:color="auto"/>
            </w:tcBorders>
            <w:shd w:val="clear" w:color="auto" w:fill="auto"/>
            <w:noWrap/>
            <w:vAlign w:val="bottom"/>
          </w:tcPr>
          <w:p w:rsidR="00C84F9A" w:rsidRPr="00867CF7" w:rsidRDefault="00C84F9A" w:rsidP="002A1BA0">
            <w:pPr>
              <w:jc w:val="right"/>
              <w:rPr>
                <w:szCs w:val="24"/>
              </w:rPr>
            </w:pPr>
            <w:r w:rsidRPr="00867CF7">
              <w:rPr>
                <w:szCs w:val="24"/>
              </w:rPr>
              <w:t>382 216</w:t>
            </w:r>
          </w:p>
        </w:tc>
      </w:tr>
      <w:tr w:rsidR="00C84F9A" w:rsidRPr="00867CF7" w:rsidTr="00264A18">
        <w:trPr>
          <w:trHeight w:val="315"/>
          <w:jc w:val="center"/>
        </w:trPr>
        <w:tc>
          <w:tcPr>
            <w:tcW w:w="2118" w:type="dxa"/>
            <w:tcBorders>
              <w:top w:val="single" w:sz="4" w:space="0" w:color="auto"/>
              <w:left w:val="single" w:sz="4" w:space="0" w:color="auto"/>
              <w:bottom w:val="single" w:sz="4" w:space="0" w:color="auto"/>
              <w:right w:val="single" w:sz="4" w:space="0" w:color="auto"/>
            </w:tcBorders>
            <w:shd w:val="clear" w:color="auto" w:fill="CCFFFF"/>
            <w:noWrap/>
            <w:vAlign w:val="bottom"/>
          </w:tcPr>
          <w:p w:rsidR="00C84F9A" w:rsidRPr="00867CF7" w:rsidRDefault="00C84F9A" w:rsidP="002A1BA0">
            <w:pPr>
              <w:rPr>
                <w:szCs w:val="24"/>
              </w:rPr>
            </w:pPr>
            <w:r w:rsidRPr="00867CF7">
              <w:rPr>
                <w:szCs w:val="24"/>
              </w:rPr>
              <w:t xml:space="preserve">2010 </w:t>
            </w:r>
          </w:p>
        </w:tc>
        <w:tc>
          <w:tcPr>
            <w:tcW w:w="1426" w:type="dxa"/>
            <w:tcBorders>
              <w:top w:val="single" w:sz="4" w:space="0" w:color="auto"/>
              <w:left w:val="nil"/>
              <w:bottom w:val="single" w:sz="4" w:space="0" w:color="auto"/>
              <w:right w:val="single" w:sz="4" w:space="0" w:color="auto"/>
            </w:tcBorders>
            <w:shd w:val="clear" w:color="auto" w:fill="auto"/>
            <w:noWrap/>
            <w:vAlign w:val="bottom"/>
          </w:tcPr>
          <w:p w:rsidR="00C84F9A" w:rsidRPr="00867CF7" w:rsidRDefault="00C84F9A" w:rsidP="002A1BA0">
            <w:pPr>
              <w:jc w:val="right"/>
              <w:rPr>
                <w:szCs w:val="24"/>
              </w:rPr>
            </w:pPr>
            <w:r w:rsidRPr="00867CF7">
              <w:rPr>
                <w:szCs w:val="24"/>
              </w:rPr>
              <w:t>58 296</w:t>
            </w:r>
          </w:p>
        </w:tc>
        <w:tc>
          <w:tcPr>
            <w:tcW w:w="1347" w:type="dxa"/>
            <w:tcBorders>
              <w:top w:val="single" w:sz="4" w:space="0" w:color="auto"/>
              <w:left w:val="nil"/>
              <w:bottom w:val="single" w:sz="4" w:space="0" w:color="auto"/>
              <w:right w:val="single" w:sz="4" w:space="0" w:color="auto"/>
            </w:tcBorders>
            <w:shd w:val="clear" w:color="auto" w:fill="auto"/>
            <w:noWrap/>
            <w:vAlign w:val="bottom"/>
          </w:tcPr>
          <w:p w:rsidR="00C84F9A" w:rsidRPr="00867CF7" w:rsidRDefault="00C84F9A" w:rsidP="002A1BA0">
            <w:pPr>
              <w:jc w:val="right"/>
              <w:rPr>
                <w:szCs w:val="24"/>
              </w:rPr>
            </w:pPr>
            <w:r w:rsidRPr="00867CF7">
              <w:rPr>
                <w:szCs w:val="24"/>
              </w:rPr>
              <w:t>63 932</w:t>
            </w:r>
          </w:p>
        </w:tc>
        <w:tc>
          <w:tcPr>
            <w:tcW w:w="1205" w:type="dxa"/>
            <w:tcBorders>
              <w:top w:val="single" w:sz="4" w:space="0" w:color="auto"/>
              <w:left w:val="nil"/>
              <w:bottom w:val="single" w:sz="4" w:space="0" w:color="auto"/>
              <w:right w:val="single" w:sz="4" w:space="0" w:color="auto"/>
            </w:tcBorders>
            <w:shd w:val="clear" w:color="auto" w:fill="auto"/>
            <w:noWrap/>
            <w:vAlign w:val="bottom"/>
          </w:tcPr>
          <w:p w:rsidR="00C84F9A" w:rsidRPr="00867CF7" w:rsidRDefault="00C84F9A" w:rsidP="002A1BA0">
            <w:pPr>
              <w:jc w:val="right"/>
              <w:rPr>
                <w:szCs w:val="24"/>
              </w:rPr>
            </w:pPr>
            <w:r w:rsidRPr="00867CF7">
              <w:rPr>
                <w:szCs w:val="24"/>
              </w:rPr>
              <w:t>184 192</w:t>
            </w:r>
          </w:p>
        </w:tc>
        <w:tc>
          <w:tcPr>
            <w:tcW w:w="1409" w:type="dxa"/>
            <w:tcBorders>
              <w:top w:val="single" w:sz="4" w:space="0" w:color="auto"/>
              <w:left w:val="nil"/>
              <w:bottom w:val="single" w:sz="4" w:space="0" w:color="auto"/>
              <w:right w:val="single" w:sz="4" w:space="0" w:color="auto"/>
            </w:tcBorders>
            <w:shd w:val="clear" w:color="auto" w:fill="auto"/>
            <w:noWrap/>
            <w:vAlign w:val="bottom"/>
          </w:tcPr>
          <w:p w:rsidR="00C84F9A" w:rsidRPr="00867CF7" w:rsidRDefault="00C84F9A" w:rsidP="002A1BA0">
            <w:pPr>
              <w:jc w:val="right"/>
              <w:rPr>
                <w:szCs w:val="24"/>
              </w:rPr>
            </w:pPr>
            <w:r w:rsidRPr="00867CF7">
              <w:rPr>
                <w:szCs w:val="24"/>
              </w:rPr>
              <w:t>306 420</w:t>
            </w:r>
          </w:p>
        </w:tc>
      </w:tr>
      <w:tr w:rsidR="00C84F9A" w:rsidRPr="00867CF7" w:rsidTr="00264A18">
        <w:trPr>
          <w:trHeight w:val="315"/>
          <w:jc w:val="center"/>
        </w:trPr>
        <w:tc>
          <w:tcPr>
            <w:tcW w:w="2118" w:type="dxa"/>
            <w:tcBorders>
              <w:top w:val="single" w:sz="4" w:space="0" w:color="auto"/>
              <w:left w:val="single" w:sz="4" w:space="0" w:color="auto"/>
              <w:bottom w:val="single" w:sz="4" w:space="0" w:color="auto"/>
              <w:right w:val="single" w:sz="4" w:space="0" w:color="auto"/>
            </w:tcBorders>
            <w:shd w:val="clear" w:color="auto" w:fill="CCFFFF"/>
            <w:noWrap/>
            <w:vAlign w:val="bottom"/>
          </w:tcPr>
          <w:p w:rsidR="00C84F9A" w:rsidRPr="00867CF7" w:rsidRDefault="00C84F9A" w:rsidP="002A1BA0">
            <w:pPr>
              <w:rPr>
                <w:szCs w:val="24"/>
              </w:rPr>
            </w:pPr>
            <w:r>
              <w:rPr>
                <w:szCs w:val="24"/>
              </w:rPr>
              <w:t>2011</w:t>
            </w:r>
          </w:p>
        </w:tc>
        <w:tc>
          <w:tcPr>
            <w:tcW w:w="1426" w:type="dxa"/>
            <w:tcBorders>
              <w:top w:val="single" w:sz="4" w:space="0" w:color="auto"/>
              <w:left w:val="nil"/>
              <w:bottom w:val="single" w:sz="4" w:space="0" w:color="auto"/>
              <w:right w:val="single" w:sz="4" w:space="0" w:color="auto"/>
            </w:tcBorders>
            <w:shd w:val="clear" w:color="auto" w:fill="auto"/>
            <w:noWrap/>
            <w:vAlign w:val="bottom"/>
          </w:tcPr>
          <w:p w:rsidR="00C84F9A" w:rsidRPr="00867CF7" w:rsidRDefault="00C84F9A" w:rsidP="002A1BA0">
            <w:pPr>
              <w:jc w:val="right"/>
              <w:rPr>
                <w:szCs w:val="24"/>
              </w:rPr>
            </w:pPr>
            <w:r>
              <w:rPr>
                <w:szCs w:val="24"/>
              </w:rPr>
              <w:t>20 889</w:t>
            </w:r>
          </w:p>
        </w:tc>
        <w:tc>
          <w:tcPr>
            <w:tcW w:w="1347" w:type="dxa"/>
            <w:tcBorders>
              <w:top w:val="single" w:sz="4" w:space="0" w:color="auto"/>
              <w:left w:val="nil"/>
              <w:bottom w:val="single" w:sz="4" w:space="0" w:color="auto"/>
              <w:right w:val="single" w:sz="4" w:space="0" w:color="auto"/>
            </w:tcBorders>
            <w:shd w:val="clear" w:color="auto" w:fill="auto"/>
            <w:noWrap/>
            <w:vAlign w:val="bottom"/>
          </w:tcPr>
          <w:p w:rsidR="00C84F9A" w:rsidRPr="00867CF7" w:rsidRDefault="00C84F9A" w:rsidP="002A1BA0">
            <w:pPr>
              <w:jc w:val="right"/>
              <w:rPr>
                <w:szCs w:val="24"/>
              </w:rPr>
            </w:pPr>
            <w:r>
              <w:rPr>
                <w:szCs w:val="24"/>
              </w:rPr>
              <w:t>89 491</w:t>
            </w:r>
          </w:p>
        </w:tc>
        <w:tc>
          <w:tcPr>
            <w:tcW w:w="1205" w:type="dxa"/>
            <w:tcBorders>
              <w:top w:val="single" w:sz="4" w:space="0" w:color="auto"/>
              <w:left w:val="nil"/>
              <w:bottom w:val="single" w:sz="4" w:space="0" w:color="auto"/>
              <w:right w:val="single" w:sz="4" w:space="0" w:color="auto"/>
            </w:tcBorders>
            <w:shd w:val="clear" w:color="auto" w:fill="auto"/>
            <w:noWrap/>
            <w:vAlign w:val="bottom"/>
          </w:tcPr>
          <w:p w:rsidR="00C84F9A" w:rsidRPr="00867CF7" w:rsidRDefault="00C84F9A" w:rsidP="002A1BA0">
            <w:pPr>
              <w:jc w:val="right"/>
              <w:rPr>
                <w:szCs w:val="24"/>
              </w:rPr>
            </w:pPr>
            <w:r>
              <w:rPr>
                <w:szCs w:val="24"/>
              </w:rPr>
              <w:t>179 209</w:t>
            </w:r>
          </w:p>
        </w:tc>
        <w:tc>
          <w:tcPr>
            <w:tcW w:w="1409" w:type="dxa"/>
            <w:tcBorders>
              <w:top w:val="single" w:sz="4" w:space="0" w:color="auto"/>
              <w:left w:val="nil"/>
              <w:bottom w:val="single" w:sz="4" w:space="0" w:color="auto"/>
              <w:right w:val="single" w:sz="4" w:space="0" w:color="auto"/>
            </w:tcBorders>
            <w:shd w:val="clear" w:color="auto" w:fill="auto"/>
            <w:noWrap/>
            <w:vAlign w:val="bottom"/>
          </w:tcPr>
          <w:p w:rsidR="00C84F9A" w:rsidRPr="00867CF7" w:rsidRDefault="00C84F9A" w:rsidP="002A1BA0">
            <w:pPr>
              <w:jc w:val="right"/>
              <w:rPr>
                <w:szCs w:val="24"/>
              </w:rPr>
            </w:pPr>
            <w:r>
              <w:rPr>
                <w:szCs w:val="24"/>
              </w:rPr>
              <w:t>289 589</w:t>
            </w:r>
          </w:p>
        </w:tc>
      </w:tr>
      <w:tr w:rsidR="00C84F9A" w:rsidRPr="00867CF7" w:rsidTr="00264A18">
        <w:trPr>
          <w:trHeight w:val="315"/>
          <w:jc w:val="center"/>
        </w:trPr>
        <w:tc>
          <w:tcPr>
            <w:tcW w:w="2118" w:type="dxa"/>
            <w:tcBorders>
              <w:top w:val="single" w:sz="4" w:space="0" w:color="auto"/>
              <w:left w:val="single" w:sz="4" w:space="0" w:color="auto"/>
              <w:bottom w:val="single" w:sz="4" w:space="0" w:color="auto"/>
              <w:right w:val="single" w:sz="4" w:space="0" w:color="auto"/>
            </w:tcBorders>
            <w:shd w:val="clear" w:color="auto" w:fill="CCFFFF"/>
            <w:noWrap/>
            <w:vAlign w:val="bottom"/>
          </w:tcPr>
          <w:p w:rsidR="00C84F9A" w:rsidRDefault="00C84F9A" w:rsidP="002A1BA0">
            <w:pPr>
              <w:rPr>
                <w:szCs w:val="24"/>
              </w:rPr>
            </w:pPr>
            <w:r>
              <w:rPr>
                <w:szCs w:val="24"/>
              </w:rPr>
              <w:t>2012</w:t>
            </w:r>
          </w:p>
        </w:tc>
        <w:tc>
          <w:tcPr>
            <w:tcW w:w="1426" w:type="dxa"/>
            <w:tcBorders>
              <w:top w:val="single" w:sz="4" w:space="0" w:color="auto"/>
              <w:left w:val="nil"/>
              <w:bottom w:val="single" w:sz="4" w:space="0" w:color="auto"/>
              <w:right w:val="single" w:sz="4" w:space="0" w:color="auto"/>
            </w:tcBorders>
            <w:shd w:val="clear" w:color="auto" w:fill="auto"/>
            <w:noWrap/>
            <w:vAlign w:val="bottom"/>
          </w:tcPr>
          <w:p w:rsidR="00C84F9A" w:rsidRDefault="00C84F9A" w:rsidP="002A1BA0">
            <w:pPr>
              <w:jc w:val="right"/>
              <w:rPr>
                <w:szCs w:val="24"/>
              </w:rPr>
            </w:pPr>
            <w:r>
              <w:rPr>
                <w:szCs w:val="24"/>
              </w:rPr>
              <w:t>33 645</w:t>
            </w:r>
          </w:p>
        </w:tc>
        <w:tc>
          <w:tcPr>
            <w:tcW w:w="1347" w:type="dxa"/>
            <w:tcBorders>
              <w:top w:val="single" w:sz="4" w:space="0" w:color="auto"/>
              <w:left w:val="nil"/>
              <w:bottom w:val="single" w:sz="4" w:space="0" w:color="auto"/>
              <w:right w:val="single" w:sz="4" w:space="0" w:color="auto"/>
            </w:tcBorders>
            <w:shd w:val="clear" w:color="auto" w:fill="auto"/>
            <w:noWrap/>
            <w:vAlign w:val="bottom"/>
          </w:tcPr>
          <w:p w:rsidR="00C84F9A" w:rsidRDefault="00C84F9A" w:rsidP="002A1BA0">
            <w:pPr>
              <w:jc w:val="right"/>
              <w:rPr>
                <w:szCs w:val="24"/>
              </w:rPr>
            </w:pPr>
            <w:r>
              <w:rPr>
                <w:szCs w:val="24"/>
              </w:rPr>
              <w:t>104 900</w:t>
            </w:r>
          </w:p>
        </w:tc>
        <w:tc>
          <w:tcPr>
            <w:tcW w:w="1205" w:type="dxa"/>
            <w:tcBorders>
              <w:top w:val="single" w:sz="4" w:space="0" w:color="auto"/>
              <w:left w:val="nil"/>
              <w:bottom w:val="single" w:sz="4" w:space="0" w:color="auto"/>
              <w:right w:val="single" w:sz="4" w:space="0" w:color="auto"/>
            </w:tcBorders>
            <w:shd w:val="clear" w:color="auto" w:fill="auto"/>
            <w:noWrap/>
            <w:vAlign w:val="bottom"/>
          </w:tcPr>
          <w:p w:rsidR="00C84F9A" w:rsidRDefault="00C84F9A" w:rsidP="002A1BA0">
            <w:pPr>
              <w:jc w:val="right"/>
              <w:rPr>
                <w:szCs w:val="24"/>
              </w:rPr>
            </w:pPr>
            <w:r>
              <w:rPr>
                <w:szCs w:val="24"/>
              </w:rPr>
              <w:t>177 840</w:t>
            </w:r>
          </w:p>
        </w:tc>
        <w:tc>
          <w:tcPr>
            <w:tcW w:w="1409" w:type="dxa"/>
            <w:tcBorders>
              <w:top w:val="single" w:sz="4" w:space="0" w:color="auto"/>
              <w:left w:val="nil"/>
              <w:bottom w:val="single" w:sz="4" w:space="0" w:color="auto"/>
              <w:right w:val="single" w:sz="4" w:space="0" w:color="auto"/>
            </w:tcBorders>
            <w:shd w:val="clear" w:color="auto" w:fill="auto"/>
            <w:noWrap/>
            <w:vAlign w:val="bottom"/>
          </w:tcPr>
          <w:p w:rsidR="00C84F9A" w:rsidRDefault="00C84F9A" w:rsidP="002A1BA0">
            <w:pPr>
              <w:jc w:val="right"/>
              <w:rPr>
                <w:szCs w:val="24"/>
              </w:rPr>
            </w:pPr>
            <w:r>
              <w:rPr>
                <w:szCs w:val="24"/>
              </w:rPr>
              <w:t>316 385</w:t>
            </w:r>
          </w:p>
        </w:tc>
      </w:tr>
      <w:tr w:rsidR="00C84F9A" w:rsidRPr="00867CF7" w:rsidTr="00264A18">
        <w:trPr>
          <w:trHeight w:val="315"/>
          <w:jc w:val="center"/>
        </w:trPr>
        <w:tc>
          <w:tcPr>
            <w:tcW w:w="2118" w:type="dxa"/>
            <w:tcBorders>
              <w:top w:val="single" w:sz="4" w:space="0" w:color="auto"/>
              <w:left w:val="single" w:sz="4" w:space="0" w:color="auto"/>
              <w:bottom w:val="single" w:sz="4" w:space="0" w:color="auto"/>
              <w:right w:val="single" w:sz="4" w:space="0" w:color="auto"/>
            </w:tcBorders>
            <w:shd w:val="clear" w:color="auto" w:fill="CCFFFF"/>
            <w:noWrap/>
            <w:vAlign w:val="bottom"/>
          </w:tcPr>
          <w:p w:rsidR="00C84F9A" w:rsidRDefault="00C84F9A" w:rsidP="002A1BA0">
            <w:pPr>
              <w:rPr>
                <w:szCs w:val="24"/>
              </w:rPr>
            </w:pPr>
            <w:r>
              <w:rPr>
                <w:szCs w:val="24"/>
              </w:rPr>
              <w:t>2013</w:t>
            </w:r>
          </w:p>
        </w:tc>
        <w:tc>
          <w:tcPr>
            <w:tcW w:w="1426" w:type="dxa"/>
            <w:tcBorders>
              <w:top w:val="single" w:sz="4" w:space="0" w:color="auto"/>
              <w:left w:val="nil"/>
              <w:bottom w:val="single" w:sz="4" w:space="0" w:color="auto"/>
              <w:right w:val="single" w:sz="4" w:space="0" w:color="auto"/>
            </w:tcBorders>
            <w:shd w:val="clear" w:color="auto" w:fill="auto"/>
            <w:noWrap/>
            <w:vAlign w:val="bottom"/>
          </w:tcPr>
          <w:p w:rsidR="00C84F9A" w:rsidRDefault="00C84F9A" w:rsidP="002A1BA0">
            <w:pPr>
              <w:jc w:val="right"/>
              <w:rPr>
                <w:szCs w:val="24"/>
              </w:rPr>
            </w:pPr>
            <w:r>
              <w:rPr>
                <w:szCs w:val="24"/>
              </w:rPr>
              <w:t>0</w:t>
            </w:r>
          </w:p>
        </w:tc>
        <w:tc>
          <w:tcPr>
            <w:tcW w:w="1347" w:type="dxa"/>
            <w:tcBorders>
              <w:top w:val="single" w:sz="4" w:space="0" w:color="auto"/>
              <w:left w:val="nil"/>
              <w:bottom w:val="single" w:sz="4" w:space="0" w:color="auto"/>
              <w:right w:val="single" w:sz="4" w:space="0" w:color="auto"/>
            </w:tcBorders>
            <w:shd w:val="clear" w:color="auto" w:fill="auto"/>
            <w:noWrap/>
            <w:vAlign w:val="bottom"/>
          </w:tcPr>
          <w:p w:rsidR="00C84F9A" w:rsidRDefault="00C84F9A" w:rsidP="002A1BA0">
            <w:pPr>
              <w:jc w:val="right"/>
              <w:rPr>
                <w:szCs w:val="24"/>
              </w:rPr>
            </w:pPr>
            <w:r>
              <w:rPr>
                <w:szCs w:val="24"/>
              </w:rPr>
              <w:t>132 597</w:t>
            </w:r>
          </w:p>
        </w:tc>
        <w:tc>
          <w:tcPr>
            <w:tcW w:w="1205" w:type="dxa"/>
            <w:tcBorders>
              <w:top w:val="single" w:sz="4" w:space="0" w:color="auto"/>
              <w:left w:val="nil"/>
              <w:bottom w:val="single" w:sz="4" w:space="0" w:color="auto"/>
              <w:right w:val="single" w:sz="4" w:space="0" w:color="auto"/>
            </w:tcBorders>
            <w:shd w:val="clear" w:color="auto" w:fill="auto"/>
            <w:noWrap/>
            <w:vAlign w:val="bottom"/>
          </w:tcPr>
          <w:p w:rsidR="00C84F9A" w:rsidRDefault="00C84F9A" w:rsidP="002A1BA0">
            <w:pPr>
              <w:jc w:val="right"/>
              <w:rPr>
                <w:szCs w:val="24"/>
              </w:rPr>
            </w:pPr>
            <w:r>
              <w:rPr>
                <w:szCs w:val="24"/>
              </w:rPr>
              <w:t>202 669</w:t>
            </w:r>
          </w:p>
        </w:tc>
        <w:tc>
          <w:tcPr>
            <w:tcW w:w="1409" w:type="dxa"/>
            <w:tcBorders>
              <w:top w:val="single" w:sz="4" w:space="0" w:color="auto"/>
              <w:left w:val="nil"/>
              <w:bottom w:val="single" w:sz="4" w:space="0" w:color="auto"/>
              <w:right w:val="single" w:sz="4" w:space="0" w:color="auto"/>
            </w:tcBorders>
            <w:shd w:val="clear" w:color="auto" w:fill="auto"/>
            <w:noWrap/>
            <w:vAlign w:val="bottom"/>
          </w:tcPr>
          <w:p w:rsidR="00C84F9A" w:rsidRDefault="00C84F9A" w:rsidP="002A1BA0">
            <w:pPr>
              <w:jc w:val="right"/>
              <w:rPr>
                <w:szCs w:val="24"/>
              </w:rPr>
            </w:pPr>
            <w:r>
              <w:rPr>
                <w:szCs w:val="24"/>
              </w:rPr>
              <w:t>335 266</w:t>
            </w:r>
          </w:p>
        </w:tc>
      </w:tr>
      <w:tr w:rsidR="00C84F9A" w:rsidRPr="00867CF7" w:rsidTr="00264A18">
        <w:trPr>
          <w:trHeight w:val="315"/>
          <w:jc w:val="center"/>
        </w:trPr>
        <w:tc>
          <w:tcPr>
            <w:tcW w:w="2118" w:type="dxa"/>
            <w:tcBorders>
              <w:top w:val="single" w:sz="4" w:space="0" w:color="auto"/>
              <w:left w:val="single" w:sz="4" w:space="0" w:color="auto"/>
              <w:bottom w:val="single" w:sz="4" w:space="0" w:color="auto"/>
              <w:right w:val="single" w:sz="4" w:space="0" w:color="auto"/>
            </w:tcBorders>
            <w:shd w:val="clear" w:color="auto" w:fill="CCFFFF"/>
            <w:noWrap/>
            <w:vAlign w:val="bottom"/>
          </w:tcPr>
          <w:p w:rsidR="00C84F9A" w:rsidRDefault="00C84F9A" w:rsidP="002A1BA0">
            <w:pPr>
              <w:rPr>
                <w:szCs w:val="24"/>
              </w:rPr>
            </w:pPr>
            <w:r>
              <w:rPr>
                <w:szCs w:val="24"/>
              </w:rPr>
              <w:t>2014</w:t>
            </w:r>
          </w:p>
        </w:tc>
        <w:tc>
          <w:tcPr>
            <w:tcW w:w="1426" w:type="dxa"/>
            <w:tcBorders>
              <w:top w:val="single" w:sz="4" w:space="0" w:color="auto"/>
              <w:left w:val="nil"/>
              <w:bottom w:val="single" w:sz="4" w:space="0" w:color="auto"/>
              <w:right w:val="single" w:sz="4" w:space="0" w:color="auto"/>
            </w:tcBorders>
            <w:shd w:val="clear" w:color="auto" w:fill="auto"/>
            <w:noWrap/>
            <w:vAlign w:val="bottom"/>
          </w:tcPr>
          <w:p w:rsidR="00C84F9A" w:rsidRDefault="00C84F9A" w:rsidP="002A1BA0">
            <w:pPr>
              <w:jc w:val="right"/>
              <w:rPr>
                <w:szCs w:val="24"/>
              </w:rPr>
            </w:pPr>
            <w:r>
              <w:rPr>
                <w:szCs w:val="24"/>
              </w:rPr>
              <w:t>44 184</w:t>
            </w:r>
          </w:p>
        </w:tc>
        <w:tc>
          <w:tcPr>
            <w:tcW w:w="1347" w:type="dxa"/>
            <w:tcBorders>
              <w:top w:val="single" w:sz="4" w:space="0" w:color="auto"/>
              <w:left w:val="nil"/>
              <w:bottom w:val="single" w:sz="4" w:space="0" w:color="auto"/>
              <w:right w:val="single" w:sz="4" w:space="0" w:color="auto"/>
            </w:tcBorders>
            <w:shd w:val="clear" w:color="auto" w:fill="auto"/>
            <w:noWrap/>
            <w:vAlign w:val="bottom"/>
          </w:tcPr>
          <w:p w:rsidR="00C84F9A" w:rsidRDefault="00C84F9A" w:rsidP="002A1BA0">
            <w:pPr>
              <w:jc w:val="right"/>
              <w:rPr>
                <w:szCs w:val="24"/>
              </w:rPr>
            </w:pPr>
            <w:r>
              <w:rPr>
                <w:szCs w:val="24"/>
              </w:rPr>
              <w:t>145 639</w:t>
            </w:r>
          </w:p>
        </w:tc>
        <w:tc>
          <w:tcPr>
            <w:tcW w:w="1205" w:type="dxa"/>
            <w:tcBorders>
              <w:top w:val="single" w:sz="4" w:space="0" w:color="auto"/>
              <w:left w:val="nil"/>
              <w:bottom w:val="single" w:sz="4" w:space="0" w:color="auto"/>
              <w:right w:val="single" w:sz="4" w:space="0" w:color="auto"/>
            </w:tcBorders>
            <w:shd w:val="clear" w:color="auto" w:fill="auto"/>
            <w:noWrap/>
            <w:vAlign w:val="bottom"/>
          </w:tcPr>
          <w:p w:rsidR="00C84F9A" w:rsidRDefault="00C84F9A" w:rsidP="002A1BA0">
            <w:pPr>
              <w:jc w:val="right"/>
              <w:rPr>
                <w:szCs w:val="24"/>
              </w:rPr>
            </w:pPr>
            <w:r>
              <w:rPr>
                <w:szCs w:val="24"/>
              </w:rPr>
              <w:t>221 962</w:t>
            </w:r>
          </w:p>
        </w:tc>
        <w:tc>
          <w:tcPr>
            <w:tcW w:w="1409" w:type="dxa"/>
            <w:tcBorders>
              <w:top w:val="single" w:sz="4" w:space="0" w:color="auto"/>
              <w:left w:val="nil"/>
              <w:bottom w:val="single" w:sz="4" w:space="0" w:color="auto"/>
              <w:right w:val="single" w:sz="4" w:space="0" w:color="auto"/>
            </w:tcBorders>
            <w:shd w:val="clear" w:color="auto" w:fill="auto"/>
            <w:noWrap/>
            <w:vAlign w:val="bottom"/>
          </w:tcPr>
          <w:p w:rsidR="00C84F9A" w:rsidRDefault="00C84F9A" w:rsidP="002A1BA0">
            <w:pPr>
              <w:jc w:val="right"/>
              <w:rPr>
                <w:szCs w:val="24"/>
              </w:rPr>
            </w:pPr>
            <w:r>
              <w:rPr>
                <w:szCs w:val="24"/>
              </w:rPr>
              <w:t>411 785</w:t>
            </w:r>
          </w:p>
        </w:tc>
      </w:tr>
      <w:tr w:rsidR="00C84F9A" w:rsidRPr="00867CF7" w:rsidTr="00264A18">
        <w:trPr>
          <w:trHeight w:val="315"/>
          <w:jc w:val="center"/>
        </w:trPr>
        <w:tc>
          <w:tcPr>
            <w:tcW w:w="2118" w:type="dxa"/>
            <w:tcBorders>
              <w:top w:val="single" w:sz="4" w:space="0" w:color="auto"/>
              <w:left w:val="single" w:sz="4" w:space="0" w:color="auto"/>
              <w:bottom w:val="single" w:sz="4" w:space="0" w:color="auto"/>
              <w:right w:val="single" w:sz="4" w:space="0" w:color="auto"/>
            </w:tcBorders>
            <w:shd w:val="clear" w:color="auto" w:fill="CCFFFF"/>
            <w:noWrap/>
            <w:vAlign w:val="bottom"/>
          </w:tcPr>
          <w:p w:rsidR="00C84F9A" w:rsidRDefault="00C84F9A" w:rsidP="002A1BA0">
            <w:pPr>
              <w:rPr>
                <w:szCs w:val="24"/>
              </w:rPr>
            </w:pPr>
            <w:r>
              <w:rPr>
                <w:szCs w:val="24"/>
              </w:rPr>
              <w:t>2015</w:t>
            </w:r>
          </w:p>
        </w:tc>
        <w:tc>
          <w:tcPr>
            <w:tcW w:w="1426" w:type="dxa"/>
            <w:tcBorders>
              <w:top w:val="single" w:sz="4" w:space="0" w:color="auto"/>
              <w:left w:val="nil"/>
              <w:bottom w:val="single" w:sz="4" w:space="0" w:color="auto"/>
              <w:right w:val="single" w:sz="4" w:space="0" w:color="auto"/>
            </w:tcBorders>
            <w:shd w:val="clear" w:color="auto" w:fill="auto"/>
            <w:noWrap/>
            <w:vAlign w:val="bottom"/>
          </w:tcPr>
          <w:p w:rsidR="00C84F9A" w:rsidRDefault="00C84F9A" w:rsidP="002A1BA0">
            <w:pPr>
              <w:jc w:val="right"/>
              <w:rPr>
                <w:szCs w:val="24"/>
              </w:rPr>
            </w:pPr>
            <w:r>
              <w:rPr>
                <w:szCs w:val="24"/>
              </w:rPr>
              <w:t>99 049</w:t>
            </w:r>
          </w:p>
        </w:tc>
        <w:tc>
          <w:tcPr>
            <w:tcW w:w="1347" w:type="dxa"/>
            <w:tcBorders>
              <w:top w:val="single" w:sz="4" w:space="0" w:color="auto"/>
              <w:left w:val="nil"/>
              <w:bottom w:val="single" w:sz="4" w:space="0" w:color="auto"/>
              <w:right w:val="single" w:sz="4" w:space="0" w:color="auto"/>
            </w:tcBorders>
            <w:shd w:val="clear" w:color="auto" w:fill="auto"/>
            <w:noWrap/>
            <w:vAlign w:val="bottom"/>
          </w:tcPr>
          <w:p w:rsidR="00C84F9A" w:rsidRDefault="00C84F9A" w:rsidP="002A1BA0">
            <w:pPr>
              <w:jc w:val="right"/>
              <w:rPr>
                <w:szCs w:val="24"/>
              </w:rPr>
            </w:pPr>
            <w:r>
              <w:rPr>
                <w:szCs w:val="24"/>
              </w:rPr>
              <w:t>151 384</w:t>
            </w:r>
          </w:p>
        </w:tc>
        <w:tc>
          <w:tcPr>
            <w:tcW w:w="1205" w:type="dxa"/>
            <w:tcBorders>
              <w:top w:val="single" w:sz="4" w:space="0" w:color="auto"/>
              <w:left w:val="nil"/>
              <w:bottom w:val="single" w:sz="4" w:space="0" w:color="auto"/>
              <w:right w:val="single" w:sz="4" w:space="0" w:color="auto"/>
            </w:tcBorders>
            <w:shd w:val="clear" w:color="auto" w:fill="auto"/>
            <w:noWrap/>
            <w:vAlign w:val="bottom"/>
          </w:tcPr>
          <w:p w:rsidR="00C84F9A" w:rsidRDefault="00C84F9A" w:rsidP="002A1BA0">
            <w:pPr>
              <w:jc w:val="right"/>
              <w:rPr>
                <w:szCs w:val="24"/>
              </w:rPr>
            </w:pPr>
            <w:r>
              <w:rPr>
                <w:szCs w:val="24"/>
              </w:rPr>
              <w:t>238 243</w:t>
            </w:r>
          </w:p>
        </w:tc>
        <w:tc>
          <w:tcPr>
            <w:tcW w:w="1409" w:type="dxa"/>
            <w:tcBorders>
              <w:top w:val="single" w:sz="4" w:space="0" w:color="auto"/>
              <w:left w:val="nil"/>
              <w:bottom w:val="single" w:sz="4" w:space="0" w:color="auto"/>
              <w:right w:val="single" w:sz="4" w:space="0" w:color="auto"/>
            </w:tcBorders>
            <w:shd w:val="clear" w:color="auto" w:fill="auto"/>
            <w:noWrap/>
            <w:vAlign w:val="bottom"/>
          </w:tcPr>
          <w:p w:rsidR="00C84F9A" w:rsidRDefault="00C84F9A" w:rsidP="002A1BA0">
            <w:pPr>
              <w:jc w:val="right"/>
              <w:rPr>
                <w:szCs w:val="24"/>
              </w:rPr>
            </w:pPr>
            <w:r>
              <w:rPr>
                <w:szCs w:val="24"/>
              </w:rPr>
              <w:t>488 676</w:t>
            </w:r>
          </w:p>
        </w:tc>
      </w:tr>
    </w:tbl>
    <w:p w:rsidR="00C84F9A" w:rsidRDefault="00C84F9A" w:rsidP="00C84F9A"/>
    <w:p w:rsidR="00F971C9" w:rsidRDefault="00F971C9" w:rsidP="00C84F9A"/>
    <w:p w:rsidR="006235D6" w:rsidRDefault="006235D6" w:rsidP="00C84F9A"/>
    <w:p w:rsidR="006235D6" w:rsidRDefault="006235D6" w:rsidP="00C84F9A"/>
    <w:p w:rsidR="00C84F9A" w:rsidRPr="00F971C9" w:rsidRDefault="00C84F9A" w:rsidP="007C3CB3">
      <w:pPr>
        <w:ind w:firstLine="0"/>
        <w:jc w:val="left"/>
        <w:rPr>
          <w:iCs/>
          <w:sz w:val="22"/>
          <w:szCs w:val="24"/>
        </w:rPr>
      </w:pPr>
      <w:r w:rsidRPr="00F971C9">
        <w:rPr>
          <w:iCs/>
          <w:sz w:val="22"/>
          <w:szCs w:val="24"/>
        </w:rPr>
        <w:t xml:space="preserve">Tab. č. </w:t>
      </w:r>
      <w:r w:rsidR="00F971C9" w:rsidRPr="00F971C9">
        <w:rPr>
          <w:iCs/>
          <w:sz w:val="22"/>
          <w:szCs w:val="24"/>
        </w:rPr>
        <w:t>1</w:t>
      </w:r>
      <w:r w:rsidR="00F971C9">
        <w:rPr>
          <w:iCs/>
          <w:sz w:val="22"/>
          <w:szCs w:val="24"/>
        </w:rPr>
        <w:t>1</w:t>
      </w:r>
      <w:r w:rsidRPr="00F971C9">
        <w:rPr>
          <w:iCs/>
          <w:sz w:val="22"/>
          <w:szCs w:val="24"/>
        </w:rPr>
        <w:t xml:space="preserve"> </w:t>
      </w:r>
      <w:r w:rsidR="00F971C9" w:rsidRPr="00F971C9">
        <w:rPr>
          <w:iCs/>
          <w:sz w:val="22"/>
          <w:szCs w:val="24"/>
        </w:rPr>
        <w:t xml:space="preserve"> </w:t>
      </w:r>
      <w:r w:rsidR="006235D6">
        <w:rPr>
          <w:iCs/>
          <w:sz w:val="22"/>
          <w:szCs w:val="24"/>
        </w:rPr>
        <w:t xml:space="preserve">          </w:t>
      </w:r>
      <w:r w:rsidRPr="00F971C9">
        <w:rPr>
          <w:iCs/>
          <w:sz w:val="22"/>
          <w:szCs w:val="24"/>
        </w:rPr>
        <w:t xml:space="preserve">Objem finančných prostriedkov z výskumných projektov pripadajúcich </w:t>
      </w:r>
    </w:p>
    <w:p w:rsidR="00C84F9A" w:rsidRPr="00F971C9" w:rsidRDefault="006235D6" w:rsidP="00F971C9">
      <w:pPr>
        <w:tabs>
          <w:tab w:val="left" w:pos="1134"/>
        </w:tabs>
        <w:rPr>
          <w:iCs/>
          <w:sz w:val="22"/>
          <w:szCs w:val="24"/>
        </w:rPr>
      </w:pPr>
      <w:r>
        <w:rPr>
          <w:iCs/>
          <w:sz w:val="22"/>
          <w:szCs w:val="24"/>
        </w:rPr>
        <w:t xml:space="preserve">                        </w:t>
      </w:r>
      <w:r w:rsidR="00C84F9A" w:rsidRPr="00F971C9">
        <w:rPr>
          <w:iCs/>
          <w:sz w:val="22"/>
          <w:szCs w:val="24"/>
        </w:rPr>
        <w:t>na 1 tvorivého pracovníka podľa fakúlt za obdobie 2009 – 2015 (v EUR)</w:t>
      </w:r>
    </w:p>
    <w:tbl>
      <w:tblPr>
        <w:tblW w:w="8217" w:type="dxa"/>
        <w:jc w:val="center"/>
        <w:tblLayout w:type="fixed"/>
        <w:tblCellMar>
          <w:left w:w="70" w:type="dxa"/>
          <w:right w:w="70" w:type="dxa"/>
        </w:tblCellMar>
        <w:tblLook w:val="0000" w:firstRow="0" w:lastRow="0" w:firstColumn="0" w:lastColumn="0" w:noHBand="0" w:noVBand="0"/>
      </w:tblPr>
      <w:tblGrid>
        <w:gridCol w:w="1701"/>
        <w:gridCol w:w="1134"/>
        <w:gridCol w:w="1134"/>
        <w:gridCol w:w="992"/>
        <w:gridCol w:w="1134"/>
        <w:gridCol w:w="1130"/>
        <w:gridCol w:w="992"/>
      </w:tblGrid>
      <w:tr w:rsidR="00C84F9A" w:rsidRPr="00D171AD" w:rsidTr="00B429A7">
        <w:trPr>
          <w:trHeight w:val="315"/>
          <w:jc w:val="center"/>
        </w:trPr>
        <w:tc>
          <w:tcPr>
            <w:tcW w:w="1701" w:type="dxa"/>
            <w:tcBorders>
              <w:top w:val="single" w:sz="4" w:space="0" w:color="auto"/>
              <w:left w:val="single" w:sz="4" w:space="0" w:color="auto"/>
              <w:bottom w:val="single" w:sz="4" w:space="0" w:color="auto"/>
              <w:right w:val="single" w:sz="4" w:space="0" w:color="auto"/>
            </w:tcBorders>
            <w:shd w:val="clear" w:color="auto" w:fill="CCFFCC"/>
            <w:noWrap/>
            <w:vAlign w:val="bottom"/>
          </w:tcPr>
          <w:p w:rsidR="00C84F9A" w:rsidRPr="00D171AD" w:rsidRDefault="00C84F9A" w:rsidP="002A1BA0">
            <w:pPr>
              <w:rPr>
                <w:szCs w:val="24"/>
              </w:rPr>
            </w:pPr>
            <w:r w:rsidRPr="00D171AD">
              <w:rPr>
                <w:szCs w:val="24"/>
              </w:rPr>
              <w:t>UKF</w:t>
            </w:r>
          </w:p>
        </w:tc>
        <w:tc>
          <w:tcPr>
            <w:tcW w:w="6516" w:type="dxa"/>
            <w:gridSpan w:val="6"/>
            <w:tcBorders>
              <w:top w:val="single" w:sz="4" w:space="0" w:color="auto"/>
              <w:left w:val="nil"/>
              <w:bottom w:val="single" w:sz="4" w:space="0" w:color="auto"/>
              <w:right w:val="single" w:sz="4" w:space="0" w:color="auto"/>
            </w:tcBorders>
            <w:shd w:val="clear" w:color="auto" w:fill="CCFFCC"/>
            <w:noWrap/>
            <w:vAlign w:val="bottom"/>
          </w:tcPr>
          <w:p w:rsidR="00C84F9A" w:rsidRPr="00D171AD" w:rsidRDefault="00C84F9A" w:rsidP="002A1BA0">
            <w:pPr>
              <w:rPr>
                <w:szCs w:val="24"/>
              </w:rPr>
            </w:pPr>
            <w:r w:rsidRPr="00D171AD">
              <w:rPr>
                <w:szCs w:val="24"/>
              </w:rPr>
              <w:t xml:space="preserve">Objem finančných prostriedkov na </w:t>
            </w:r>
            <w:r>
              <w:rPr>
                <w:szCs w:val="24"/>
              </w:rPr>
              <w:t xml:space="preserve">výskumné </w:t>
            </w:r>
            <w:r w:rsidRPr="00D171AD">
              <w:rPr>
                <w:szCs w:val="24"/>
              </w:rPr>
              <w:t>projekty</w:t>
            </w:r>
          </w:p>
        </w:tc>
      </w:tr>
      <w:tr w:rsidR="00C84F9A" w:rsidRPr="00D171AD" w:rsidTr="00B429A7">
        <w:trPr>
          <w:trHeight w:val="315"/>
          <w:jc w:val="center"/>
        </w:trPr>
        <w:tc>
          <w:tcPr>
            <w:tcW w:w="1701" w:type="dxa"/>
            <w:tcBorders>
              <w:top w:val="single" w:sz="4" w:space="0" w:color="auto"/>
              <w:left w:val="single" w:sz="4" w:space="0" w:color="auto"/>
              <w:bottom w:val="single" w:sz="4" w:space="0" w:color="auto"/>
              <w:right w:val="single" w:sz="4" w:space="0" w:color="auto"/>
            </w:tcBorders>
            <w:shd w:val="clear" w:color="auto" w:fill="CCFFCC"/>
            <w:noWrap/>
            <w:vAlign w:val="bottom"/>
          </w:tcPr>
          <w:p w:rsidR="00C84F9A" w:rsidRPr="00D171AD" w:rsidRDefault="00C84F9A" w:rsidP="002A1BA0">
            <w:pPr>
              <w:jc w:val="right"/>
              <w:rPr>
                <w:szCs w:val="24"/>
              </w:rPr>
            </w:pPr>
            <w:r w:rsidRPr="00D171AD">
              <w:rPr>
                <w:szCs w:val="24"/>
              </w:rPr>
              <w:t>Fakulta</w:t>
            </w:r>
          </w:p>
        </w:tc>
        <w:tc>
          <w:tcPr>
            <w:tcW w:w="1134" w:type="dxa"/>
            <w:tcBorders>
              <w:top w:val="single" w:sz="4" w:space="0" w:color="auto"/>
              <w:left w:val="nil"/>
              <w:bottom w:val="single" w:sz="4" w:space="0" w:color="auto"/>
              <w:right w:val="single" w:sz="4" w:space="0" w:color="auto"/>
            </w:tcBorders>
            <w:shd w:val="clear" w:color="auto" w:fill="CCFFCC"/>
            <w:noWrap/>
            <w:vAlign w:val="bottom"/>
          </w:tcPr>
          <w:p w:rsidR="00C84F9A" w:rsidRPr="00D171AD" w:rsidRDefault="00C84F9A" w:rsidP="002A1BA0">
            <w:pPr>
              <w:jc w:val="center"/>
              <w:rPr>
                <w:szCs w:val="24"/>
              </w:rPr>
            </w:pPr>
            <w:r w:rsidRPr="00D171AD">
              <w:rPr>
                <w:szCs w:val="24"/>
              </w:rPr>
              <w:t>FPV</w:t>
            </w:r>
          </w:p>
        </w:tc>
        <w:tc>
          <w:tcPr>
            <w:tcW w:w="1134" w:type="dxa"/>
            <w:tcBorders>
              <w:top w:val="single" w:sz="4" w:space="0" w:color="auto"/>
              <w:left w:val="nil"/>
              <w:bottom w:val="single" w:sz="4" w:space="0" w:color="auto"/>
              <w:right w:val="single" w:sz="4" w:space="0" w:color="auto"/>
            </w:tcBorders>
            <w:shd w:val="clear" w:color="auto" w:fill="CCFFCC"/>
            <w:noWrap/>
            <w:vAlign w:val="bottom"/>
          </w:tcPr>
          <w:p w:rsidR="00C84F9A" w:rsidRPr="00D171AD" w:rsidRDefault="00C84F9A" w:rsidP="002A1BA0">
            <w:pPr>
              <w:jc w:val="center"/>
              <w:rPr>
                <w:szCs w:val="24"/>
              </w:rPr>
            </w:pPr>
            <w:r w:rsidRPr="00D171AD">
              <w:rPr>
                <w:szCs w:val="24"/>
              </w:rPr>
              <w:t>FSV</w:t>
            </w:r>
            <w:r w:rsidR="00B429A7">
              <w:rPr>
                <w:szCs w:val="24"/>
              </w:rPr>
              <w:t>a</w:t>
            </w:r>
            <w:r w:rsidRPr="00D171AD">
              <w:rPr>
                <w:szCs w:val="24"/>
              </w:rPr>
              <w:t>Z</w:t>
            </w:r>
          </w:p>
        </w:tc>
        <w:tc>
          <w:tcPr>
            <w:tcW w:w="992" w:type="dxa"/>
            <w:tcBorders>
              <w:top w:val="single" w:sz="4" w:space="0" w:color="auto"/>
              <w:left w:val="nil"/>
              <w:bottom w:val="single" w:sz="4" w:space="0" w:color="auto"/>
              <w:right w:val="single" w:sz="4" w:space="0" w:color="auto"/>
            </w:tcBorders>
            <w:shd w:val="clear" w:color="auto" w:fill="CCFFCC"/>
            <w:noWrap/>
            <w:vAlign w:val="bottom"/>
          </w:tcPr>
          <w:p w:rsidR="00C84F9A" w:rsidRPr="00D171AD" w:rsidRDefault="00C84F9A" w:rsidP="002A1BA0">
            <w:pPr>
              <w:jc w:val="center"/>
              <w:rPr>
                <w:szCs w:val="24"/>
              </w:rPr>
            </w:pPr>
            <w:r w:rsidRPr="00D171AD">
              <w:rPr>
                <w:szCs w:val="24"/>
              </w:rPr>
              <w:t>FSŠ</w:t>
            </w:r>
          </w:p>
        </w:tc>
        <w:tc>
          <w:tcPr>
            <w:tcW w:w="1134" w:type="dxa"/>
            <w:tcBorders>
              <w:top w:val="single" w:sz="4" w:space="0" w:color="auto"/>
              <w:left w:val="nil"/>
              <w:bottom w:val="single" w:sz="4" w:space="0" w:color="auto"/>
              <w:right w:val="single" w:sz="4" w:space="0" w:color="auto"/>
            </w:tcBorders>
            <w:shd w:val="clear" w:color="auto" w:fill="CCFFCC"/>
            <w:noWrap/>
            <w:vAlign w:val="bottom"/>
          </w:tcPr>
          <w:p w:rsidR="00C84F9A" w:rsidRPr="00D171AD" w:rsidRDefault="00C84F9A" w:rsidP="002A1BA0">
            <w:pPr>
              <w:jc w:val="center"/>
              <w:rPr>
                <w:szCs w:val="24"/>
              </w:rPr>
            </w:pPr>
            <w:r w:rsidRPr="00D171AD">
              <w:rPr>
                <w:szCs w:val="24"/>
              </w:rPr>
              <w:t>FF</w:t>
            </w:r>
          </w:p>
        </w:tc>
        <w:tc>
          <w:tcPr>
            <w:tcW w:w="1130" w:type="dxa"/>
            <w:tcBorders>
              <w:top w:val="single" w:sz="4" w:space="0" w:color="auto"/>
              <w:left w:val="nil"/>
              <w:bottom w:val="single" w:sz="4" w:space="0" w:color="auto"/>
              <w:right w:val="single" w:sz="4" w:space="0" w:color="auto"/>
            </w:tcBorders>
            <w:shd w:val="clear" w:color="auto" w:fill="CCFFCC"/>
            <w:noWrap/>
            <w:vAlign w:val="bottom"/>
          </w:tcPr>
          <w:p w:rsidR="00C84F9A" w:rsidRPr="00D171AD" w:rsidRDefault="00C84F9A" w:rsidP="002A1BA0">
            <w:pPr>
              <w:jc w:val="center"/>
              <w:rPr>
                <w:szCs w:val="24"/>
              </w:rPr>
            </w:pPr>
            <w:r w:rsidRPr="00D171AD">
              <w:rPr>
                <w:szCs w:val="24"/>
              </w:rPr>
              <w:t>PF</w:t>
            </w:r>
          </w:p>
        </w:tc>
        <w:tc>
          <w:tcPr>
            <w:tcW w:w="992" w:type="dxa"/>
            <w:tcBorders>
              <w:top w:val="single" w:sz="4" w:space="0" w:color="auto"/>
              <w:left w:val="nil"/>
              <w:bottom w:val="single" w:sz="4" w:space="0" w:color="auto"/>
              <w:right w:val="single" w:sz="4" w:space="0" w:color="auto"/>
            </w:tcBorders>
            <w:shd w:val="clear" w:color="auto" w:fill="CCFFCC"/>
            <w:noWrap/>
            <w:vAlign w:val="bottom"/>
          </w:tcPr>
          <w:p w:rsidR="00C84F9A" w:rsidRPr="00D171AD" w:rsidRDefault="00C84F9A" w:rsidP="002A1BA0">
            <w:pPr>
              <w:jc w:val="center"/>
              <w:rPr>
                <w:szCs w:val="24"/>
              </w:rPr>
            </w:pPr>
            <w:r w:rsidRPr="00D171AD">
              <w:rPr>
                <w:szCs w:val="24"/>
              </w:rPr>
              <w:t>spolu</w:t>
            </w:r>
          </w:p>
        </w:tc>
      </w:tr>
      <w:tr w:rsidR="00C84F9A" w:rsidRPr="00D171AD" w:rsidTr="00B429A7">
        <w:trPr>
          <w:trHeight w:val="315"/>
          <w:jc w:val="center"/>
        </w:trPr>
        <w:tc>
          <w:tcPr>
            <w:tcW w:w="1701" w:type="dxa"/>
            <w:tcBorders>
              <w:top w:val="single" w:sz="4" w:space="0" w:color="auto"/>
              <w:left w:val="single" w:sz="4" w:space="0" w:color="auto"/>
              <w:bottom w:val="single" w:sz="4" w:space="0" w:color="auto"/>
              <w:right w:val="single" w:sz="4" w:space="0" w:color="auto"/>
            </w:tcBorders>
            <w:shd w:val="clear" w:color="auto" w:fill="CCFFFF"/>
            <w:noWrap/>
            <w:vAlign w:val="bottom"/>
          </w:tcPr>
          <w:p w:rsidR="00C84F9A" w:rsidRPr="00D171AD" w:rsidRDefault="00C84F9A" w:rsidP="002A1BA0">
            <w:pPr>
              <w:rPr>
                <w:szCs w:val="24"/>
              </w:rPr>
            </w:pPr>
            <w:r w:rsidRPr="00D171AD">
              <w:rPr>
                <w:szCs w:val="24"/>
              </w:rPr>
              <w:t>2009</w:t>
            </w:r>
          </w:p>
        </w:tc>
        <w:tc>
          <w:tcPr>
            <w:tcW w:w="1134" w:type="dxa"/>
            <w:tcBorders>
              <w:top w:val="single" w:sz="4" w:space="0" w:color="auto"/>
              <w:left w:val="nil"/>
              <w:bottom w:val="single" w:sz="4" w:space="0" w:color="auto"/>
              <w:right w:val="single" w:sz="4" w:space="0" w:color="auto"/>
            </w:tcBorders>
            <w:shd w:val="clear" w:color="auto" w:fill="auto"/>
            <w:noWrap/>
            <w:vAlign w:val="bottom"/>
          </w:tcPr>
          <w:p w:rsidR="00C84F9A" w:rsidRPr="00D171AD" w:rsidRDefault="00C84F9A" w:rsidP="002A1BA0">
            <w:pPr>
              <w:jc w:val="right"/>
              <w:rPr>
                <w:szCs w:val="24"/>
              </w:rPr>
            </w:pPr>
            <w:r>
              <w:rPr>
                <w:szCs w:val="24"/>
              </w:rPr>
              <w:t>2 032</w:t>
            </w:r>
          </w:p>
        </w:tc>
        <w:tc>
          <w:tcPr>
            <w:tcW w:w="1134" w:type="dxa"/>
            <w:tcBorders>
              <w:top w:val="single" w:sz="4" w:space="0" w:color="auto"/>
              <w:left w:val="nil"/>
              <w:bottom w:val="single" w:sz="4" w:space="0" w:color="auto"/>
              <w:right w:val="single" w:sz="4" w:space="0" w:color="auto"/>
            </w:tcBorders>
            <w:shd w:val="clear" w:color="auto" w:fill="auto"/>
            <w:noWrap/>
            <w:vAlign w:val="bottom"/>
          </w:tcPr>
          <w:p w:rsidR="00C84F9A" w:rsidRPr="00D171AD" w:rsidRDefault="00C84F9A" w:rsidP="002A1BA0">
            <w:pPr>
              <w:jc w:val="right"/>
              <w:rPr>
                <w:szCs w:val="24"/>
              </w:rPr>
            </w:pPr>
            <w:r>
              <w:rPr>
                <w:szCs w:val="24"/>
              </w:rPr>
              <w:t>274</w:t>
            </w:r>
          </w:p>
        </w:tc>
        <w:tc>
          <w:tcPr>
            <w:tcW w:w="992" w:type="dxa"/>
            <w:tcBorders>
              <w:top w:val="single" w:sz="4" w:space="0" w:color="auto"/>
              <w:left w:val="nil"/>
              <w:bottom w:val="single" w:sz="4" w:space="0" w:color="auto"/>
              <w:right w:val="single" w:sz="4" w:space="0" w:color="auto"/>
            </w:tcBorders>
            <w:shd w:val="clear" w:color="auto" w:fill="auto"/>
            <w:noWrap/>
            <w:vAlign w:val="bottom"/>
          </w:tcPr>
          <w:p w:rsidR="00C84F9A" w:rsidRPr="00D171AD" w:rsidRDefault="00C84F9A" w:rsidP="002A1BA0">
            <w:pPr>
              <w:jc w:val="right"/>
              <w:rPr>
                <w:szCs w:val="24"/>
              </w:rPr>
            </w:pPr>
            <w:r>
              <w:rPr>
                <w:szCs w:val="24"/>
              </w:rPr>
              <w:t>269</w:t>
            </w:r>
          </w:p>
        </w:tc>
        <w:tc>
          <w:tcPr>
            <w:tcW w:w="1134" w:type="dxa"/>
            <w:tcBorders>
              <w:top w:val="single" w:sz="4" w:space="0" w:color="auto"/>
              <w:left w:val="nil"/>
              <w:bottom w:val="single" w:sz="4" w:space="0" w:color="auto"/>
              <w:right w:val="single" w:sz="4" w:space="0" w:color="auto"/>
            </w:tcBorders>
            <w:shd w:val="clear" w:color="auto" w:fill="auto"/>
            <w:noWrap/>
            <w:vAlign w:val="bottom"/>
          </w:tcPr>
          <w:p w:rsidR="00C84F9A" w:rsidRPr="00D171AD" w:rsidRDefault="00C84F9A" w:rsidP="002A1BA0">
            <w:pPr>
              <w:jc w:val="right"/>
              <w:rPr>
                <w:szCs w:val="24"/>
              </w:rPr>
            </w:pPr>
            <w:r>
              <w:rPr>
                <w:szCs w:val="24"/>
              </w:rPr>
              <w:t>347</w:t>
            </w:r>
          </w:p>
        </w:tc>
        <w:tc>
          <w:tcPr>
            <w:tcW w:w="1130" w:type="dxa"/>
            <w:tcBorders>
              <w:top w:val="single" w:sz="4" w:space="0" w:color="auto"/>
              <w:left w:val="nil"/>
              <w:bottom w:val="single" w:sz="4" w:space="0" w:color="auto"/>
              <w:right w:val="single" w:sz="4" w:space="0" w:color="auto"/>
            </w:tcBorders>
            <w:shd w:val="clear" w:color="auto" w:fill="auto"/>
            <w:noWrap/>
            <w:vAlign w:val="bottom"/>
          </w:tcPr>
          <w:p w:rsidR="00C84F9A" w:rsidRPr="00D171AD" w:rsidRDefault="00C84F9A" w:rsidP="002A1BA0">
            <w:pPr>
              <w:jc w:val="right"/>
              <w:rPr>
                <w:szCs w:val="24"/>
              </w:rPr>
            </w:pPr>
            <w:r>
              <w:rPr>
                <w:szCs w:val="24"/>
              </w:rPr>
              <w:t>198</w:t>
            </w:r>
          </w:p>
        </w:tc>
        <w:tc>
          <w:tcPr>
            <w:tcW w:w="992" w:type="dxa"/>
            <w:tcBorders>
              <w:top w:val="single" w:sz="4" w:space="0" w:color="auto"/>
              <w:left w:val="nil"/>
              <w:bottom w:val="single" w:sz="4" w:space="0" w:color="auto"/>
              <w:right w:val="single" w:sz="4" w:space="0" w:color="auto"/>
            </w:tcBorders>
            <w:shd w:val="clear" w:color="auto" w:fill="auto"/>
            <w:noWrap/>
            <w:vAlign w:val="bottom"/>
          </w:tcPr>
          <w:p w:rsidR="00C84F9A" w:rsidRPr="00D171AD" w:rsidRDefault="00C84F9A" w:rsidP="002A1BA0">
            <w:pPr>
              <w:jc w:val="right"/>
              <w:rPr>
                <w:szCs w:val="24"/>
              </w:rPr>
            </w:pPr>
            <w:r>
              <w:rPr>
                <w:szCs w:val="24"/>
              </w:rPr>
              <w:t>671</w:t>
            </w:r>
          </w:p>
        </w:tc>
      </w:tr>
      <w:tr w:rsidR="00C84F9A" w:rsidRPr="00D171AD" w:rsidTr="00B429A7">
        <w:trPr>
          <w:trHeight w:val="315"/>
          <w:jc w:val="center"/>
        </w:trPr>
        <w:tc>
          <w:tcPr>
            <w:tcW w:w="1701" w:type="dxa"/>
            <w:tcBorders>
              <w:top w:val="single" w:sz="4" w:space="0" w:color="auto"/>
              <w:left w:val="single" w:sz="4" w:space="0" w:color="auto"/>
              <w:bottom w:val="single" w:sz="4" w:space="0" w:color="auto"/>
              <w:right w:val="single" w:sz="4" w:space="0" w:color="auto"/>
            </w:tcBorders>
            <w:shd w:val="clear" w:color="auto" w:fill="CCFFFF"/>
            <w:noWrap/>
            <w:vAlign w:val="bottom"/>
          </w:tcPr>
          <w:p w:rsidR="00C84F9A" w:rsidRPr="00D171AD" w:rsidRDefault="00C84F9A" w:rsidP="002A1BA0">
            <w:pPr>
              <w:rPr>
                <w:szCs w:val="24"/>
              </w:rPr>
            </w:pPr>
            <w:r w:rsidRPr="00D171AD">
              <w:rPr>
                <w:szCs w:val="24"/>
              </w:rPr>
              <w:t>2010</w:t>
            </w:r>
          </w:p>
        </w:tc>
        <w:tc>
          <w:tcPr>
            <w:tcW w:w="1134" w:type="dxa"/>
            <w:tcBorders>
              <w:top w:val="single" w:sz="4" w:space="0" w:color="auto"/>
              <w:left w:val="nil"/>
              <w:bottom w:val="single" w:sz="4" w:space="0" w:color="auto"/>
              <w:right w:val="single" w:sz="4" w:space="0" w:color="auto"/>
            </w:tcBorders>
            <w:shd w:val="clear" w:color="auto" w:fill="auto"/>
            <w:noWrap/>
            <w:vAlign w:val="bottom"/>
          </w:tcPr>
          <w:p w:rsidR="00C84F9A" w:rsidRPr="00D171AD" w:rsidRDefault="00C84F9A" w:rsidP="002A1BA0">
            <w:pPr>
              <w:jc w:val="right"/>
              <w:rPr>
                <w:szCs w:val="24"/>
              </w:rPr>
            </w:pPr>
            <w:r>
              <w:rPr>
                <w:szCs w:val="24"/>
              </w:rPr>
              <w:t>1 682</w:t>
            </w:r>
          </w:p>
        </w:tc>
        <w:tc>
          <w:tcPr>
            <w:tcW w:w="1134" w:type="dxa"/>
            <w:tcBorders>
              <w:top w:val="single" w:sz="4" w:space="0" w:color="auto"/>
              <w:left w:val="nil"/>
              <w:bottom w:val="single" w:sz="4" w:space="0" w:color="auto"/>
              <w:right w:val="single" w:sz="4" w:space="0" w:color="auto"/>
            </w:tcBorders>
            <w:shd w:val="clear" w:color="auto" w:fill="auto"/>
            <w:noWrap/>
            <w:vAlign w:val="bottom"/>
          </w:tcPr>
          <w:p w:rsidR="00C84F9A" w:rsidRPr="00D171AD" w:rsidRDefault="00C84F9A" w:rsidP="002A1BA0">
            <w:pPr>
              <w:jc w:val="right"/>
              <w:rPr>
                <w:szCs w:val="24"/>
              </w:rPr>
            </w:pPr>
            <w:r>
              <w:rPr>
                <w:szCs w:val="24"/>
              </w:rPr>
              <w:t>153</w:t>
            </w:r>
          </w:p>
        </w:tc>
        <w:tc>
          <w:tcPr>
            <w:tcW w:w="992" w:type="dxa"/>
            <w:tcBorders>
              <w:top w:val="single" w:sz="4" w:space="0" w:color="auto"/>
              <w:left w:val="nil"/>
              <w:bottom w:val="single" w:sz="4" w:space="0" w:color="auto"/>
              <w:right w:val="single" w:sz="4" w:space="0" w:color="auto"/>
            </w:tcBorders>
            <w:shd w:val="clear" w:color="auto" w:fill="auto"/>
            <w:noWrap/>
            <w:vAlign w:val="bottom"/>
          </w:tcPr>
          <w:p w:rsidR="00C84F9A" w:rsidRPr="00D171AD" w:rsidRDefault="00C84F9A" w:rsidP="002A1BA0">
            <w:pPr>
              <w:jc w:val="right"/>
              <w:rPr>
                <w:szCs w:val="24"/>
              </w:rPr>
            </w:pPr>
            <w:r>
              <w:rPr>
                <w:szCs w:val="24"/>
              </w:rPr>
              <w:t>332</w:t>
            </w:r>
          </w:p>
        </w:tc>
        <w:tc>
          <w:tcPr>
            <w:tcW w:w="1134" w:type="dxa"/>
            <w:tcBorders>
              <w:top w:val="single" w:sz="4" w:space="0" w:color="auto"/>
              <w:left w:val="nil"/>
              <w:bottom w:val="single" w:sz="4" w:space="0" w:color="auto"/>
              <w:right w:val="single" w:sz="4" w:space="0" w:color="auto"/>
            </w:tcBorders>
            <w:shd w:val="clear" w:color="auto" w:fill="auto"/>
            <w:noWrap/>
            <w:vAlign w:val="bottom"/>
          </w:tcPr>
          <w:p w:rsidR="00C84F9A" w:rsidRPr="00D171AD" w:rsidRDefault="00C84F9A" w:rsidP="002A1BA0">
            <w:pPr>
              <w:jc w:val="right"/>
              <w:rPr>
                <w:szCs w:val="24"/>
              </w:rPr>
            </w:pPr>
            <w:r>
              <w:rPr>
                <w:szCs w:val="24"/>
              </w:rPr>
              <w:t>330</w:t>
            </w:r>
          </w:p>
        </w:tc>
        <w:tc>
          <w:tcPr>
            <w:tcW w:w="1130" w:type="dxa"/>
            <w:tcBorders>
              <w:top w:val="single" w:sz="4" w:space="0" w:color="auto"/>
              <w:left w:val="nil"/>
              <w:bottom w:val="single" w:sz="4" w:space="0" w:color="auto"/>
              <w:right w:val="single" w:sz="4" w:space="0" w:color="auto"/>
            </w:tcBorders>
            <w:shd w:val="clear" w:color="auto" w:fill="auto"/>
            <w:noWrap/>
            <w:vAlign w:val="bottom"/>
          </w:tcPr>
          <w:p w:rsidR="00C84F9A" w:rsidRPr="00D171AD" w:rsidRDefault="00C84F9A" w:rsidP="002A1BA0">
            <w:pPr>
              <w:jc w:val="right"/>
              <w:rPr>
                <w:szCs w:val="24"/>
              </w:rPr>
            </w:pPr>
            <w:r>
              <w:rPr>
                <w:szCs w:val="24"/>
              </w:rPr>
              <w:t>198</w:t>
            </w:r>
          </w:p>
        </w:tc>
        <w:tc>
          <w:tcPr>
            <w:tcW w:w="992" w:type="dxa"/>
            <w:tcBorders>
              <w:top w:val="single" w:sz="4" w:space="0" w:color="auto"/>
              <w:left w:val="nil"/>
              <w:bottom w:val="single" w:sz="4" w:space="0" w:color="auto"/>
              <w:right w:val="single" w:sz="4" w:space="0" w:color="auto"/>
            </w:tcBorders>
            <w:shd w:val="clear" w:color="auto" w:fill="auto"/>
            <w:noWrap/>
            <w:vAlign w:val="bottom"/>
          </w:tcPr>
          <w:p w:rsidR="00C84F9A" w:rsidRPr="00D171AD" w:rsidRDefault="00C84F9A" w:rsidP="002A1BA0">
            <w:pPr>
              <w:jc w:val="right"/>
              <w:rPr>
                <w:szCs w:val="24"/>
              </w:rPr>
            </w:pPr>
            <w:r>
              <w:rPr>
                <w:szCs w:val="24"/>
              </w:rPr>
              <w:t>590</w:t>
            </w:r>
          </w:p>
        </w:tc>
      </w:tr>
      <w:tr w:rsidR="00C84F9A" w:rsidRPr="00D171AD" w:rsidTr="00B429A7">
        <w:trPr>
          <w:trHeight w:val="315"/>
          <w:jc w:val="center"/>
        </w:trPr>
        <w:tc>
          <w:tcPr>
            <w:tcW w:w="1701" w:type="dxa"/>
            <w:tcBorders>
              <w:top w:val="single" w:sz="4" w:space="0" w:color="auto"/>
              <w:left w:val="single" w:sz="4" w:space="0" w:color="auto"/>
              <w:bottom w:val="single" w:sz="4" w:space="0" w:color="auto"/>
              <w:right w:val="single" w:sz="4" w:space="0" w:color="auto"/>
            </w:tcBorders>
            <w:shd w:val="clear" w:color="auto" w:fill="CCFFFF"/>
            <w:noWrap/>
            <w:vAlign w:val="bottom"/>
          </w:tcPr>
          <w:p w:rsidR="00C84F9A" w:rsidRPr="00D171AD" w:rsidRDefault="00C84F9A" w:rsidP="002A1BA0">
            <w:pPr>
              <w:rPr>
                <w:szCs w:val="24"/>
              </w:rPr>
            </w:pPr>
            <w:r w:rsidRPr="00D171AD">
              <w:rPr>
                <w:szCs w:val="24"/>
              </w:rPr>
              <w:t>2011</w:t>
            </w:r>
          </w:p>
        </w:tc>
        <w:tc>
          <w:tcPr>
            <w:tcW w:w="1134" w:type="dxa"/>
            <w:tcBorders>
              <w:top w:val="single" w:sz="4" w:space="0" w:color="auto"/>
              <w:left w:val="nil"/>
              <w:bottom w:val="single" w:sz="4" w:space="0" w:color="auto"/>
              <w:right w:val="single" w:sz="4" w:space="0" w:color="auto"/>
            </w:tcBorders>
            <w:shd w:val="clear" w:color="auto" w:fill="auto"/>
            <w:noWrap/>
            <w:vAlign w:val="bottom"/>
          </w:tcPr>
          <w:p w:rsidR="00C84F9A" w:rsidRPr="00D171AD" w:rsidRDefault="00C84F9A" w:rsidP="002A1BA0">
            <w:pPr>
              <w:jc w:val="right"/>
              <w:rPr>
                <w:szCs w:val="24"/>
              </w:rPr>
            </w:pPr>
            <w:r>
              <w:rPr>
                <w:szCs w:val="24"/>
              </w:rPr>
              <w:t>893</w:t>
            </w:r>
          </w:p>
        </w:tc>
        <w:tc>
          <w:tcPr>
            <w:tcW w:w="1134" w:type="dxa"/>
            <w:tcBorders>
              <w:top w:val="single" w:sz="4" w:space="0" w:color="auto"/>
              <w:left w:val="nil"/>
              <w:bottom w:val="single" w:sz="4" w:space="0" w:color="auto"/>
              <w:right w:val="single" w:sz="4" w:space="0" w:color="auto"/>
            </w:tcBorders>
            <w:shd w:val="clear" w:color="auto" w:fill="auto"/>
            <w:noWrap/>
            <w:vAlign w:val="bottom"/>
          </w:tcPr>
          <w:p w:rsidR="00C84F9A" w:rsidRPr="00D171AD" w:rsidRDefault="00C84F9A" w:rsidP="002A1BA0">
            <w:pPr>
              <w:jc w:val="right"/>
              <w:rPr>
                <w:szCs w:val="24"/>
              </w:rPr>
            </w:pPr>
            <w:r>
              <w:rPr>
                <w:szCs w:val="24"/>
              </w:rPr>
              <w:t>1 513</w:t>
            </w:r>
          </w:p>
        </w:tc>
        <w:tc>
          <w:tcPr>
            <w:tcW w:w="992" w:type="dxa"/>
            <w:tcBorders>
              <w:top w:val="single" w:sz="4" w:space="0" w:color="auto"/>
              <w:left w:val="nil"/>
              <w:bottom w:val="single" w:sz="4" w:space="0" w:color="auto"/>
              <w:right w:val="single" w:sz="4" w:space="0" w:color="auto"/>
            </w:tcBorders>
            <w:shd w:val="clear" w:color="auto" w:fill="auto"/>
            <w:noWrap/>
            <w:vAlign w:val="bottom"/>
          </w:tcPr>
          <w:p w:rsidR="00C84F9A" w:rsidRPr="00D171AD" w:rsidRDefault="00C84F9A" w:rsidP="002A1BA0">
            <w:pPr>
              <w:jc w:val="right"/>
              <w:rPr>
                <w:szCs w:val="24"/>
              </w:rPr>
            </w:pPr>
            <w:r>
              <w:rPr>
                <w:szCs w:val="24"/>
              </w:rPr>
              <w:t>350</w:t>
            </w:r>
          </w:p>
        </w:tc>
        <w:tc>
          <w:tcPr>
            <w:tcW w:w="1134" w:type="dxa"/>
            <w:tcBorders>
              <w:top w:val="single" w:sz="4" w:space="0" w:color="auto"/>
              <w:left w:val="nil"/>
              <w:bottom w:val="single" w:sz="4" w:space="0" w:color="auto"/>
              <w:right w:val="single" w:sz="4" w:space="0" w:color="auto"/>
            </w:tcBorders>
            <w:shd w:val="clear" w:color="auto" w:fill="auto"/>
            <w:noWrap/>
            <w:vAlign w:val="bottom"/>
          </w:tcPr>
          <w:p w:rsidR="00C84F9A" w:rsidRPr="00D171AD" w:rsidRDefault="00C84F9A" w:rsidP="002A1BA0">
            <w:pPr>
              <w:jc w:val="right"/>
              <w:rPr>
                <w:szCs w:val="24"/>
              </w:rPr>
            </w:pPr>
            <w:r>
              <w:rPr>
                <w:szCs w:val="24"/>
              </w:rPr>
              <w:t>249</w:t>
            </w:r>
          </w:p>
        </w:tc>
        <w:tc>
          <w:tcPr>
            <w:tcW w:w="1130" w:type="dxa"/>
            <w:tcBorders>
              <w:top w:val="single" w:sz="4" w:space="0" w:color="auto"/>
              <w:left w:val="nil"/>
              <w:bottom w:val="single" w:sz="4" w:space="0" w:color="auto"/>
              <w:right w:val="single" w:sz="4" w:space="0" w:color="auto"/>
            </w:tcBorders>
            <w:shd w:val="clear" w:color="auto" w:fill="auto"/>
            <w:noWrap/>
            <w:vAlign w:val="bottom"/>
          </w:tcPr>
          <w:p w:rsidR="00C84F9A" w:rsidRPr="00D171AD" w:rsidRDefault="00C84F9A" w:rsidP="002A1BA0">
            <w:pPr>
              <w:jc w:val="right"/>
              <w:rPr>
                <w:szCs w:val="24"/>
              </w:rPr>
            </w:pPr>
            <w:r>
              <w:rPr>
                <w:szCs w:val="24"/>
              </w:rPr>
              <w:t>254</w:t>
            </w:r>
          </w:p>
        </w:tc>
        <w:tc>
          <w:tcPr>
            <w:tcW w:w="992" w:type="dxa"/>
            <w:tcBorders>
              <w:top w:val="single" w:sz="4" w:space="0" w:color="auto"/>
              <w:left w:val="nil"/>
              <w:bottom w:val="single" w:sz="4" w:space="0" w:color="auto"/>
              <w:right w:val="single" w:sz="4" w:space="0" w:color="auto"/>
            </w:tcBorders>
            <w:shd w:val="clear" w:color="auto" w:fill="auto"/>
            <w:noWrap/>
            <w:vAlign w:val="bottom"/>
          </w:tcPr>
          <w:p w:rsidR="00C84F9A" w:rsidRPr="00D171AD" w:rsidRDefault="00C84F9A" w:rsidP="002A1BA0">
            <w:pPr>
              <w:jc w:val="right"/>
              <w:rPr>
                <w:szCs w:val="24"/>
              </w:rPr>
            </w:pPr>
            <w:r>
              <w:rPr>
                <w:szCs w:val="24"/>
              </w:rPr>
              <w:t>551</w:t>
            </w:r>
          </w:p>
        </w:tc>
      </w:tr>
      <w:tr w:rsidR="00C84F9A" w:rsidRPr="00D171AD" w:rsidTr="00B429A7">
        <w:trPr>
          <w:trHeight w:val="315"/>
          <w:jc w:val="center"/>
        </w:trPr>
        <w:tc>
          <w:tcPr>
            <w:tcW w:w="1701" w:type="dxa"/>
            <w:tcBorders>
              <w:top w:val="single" w:sz="4" w:space="0" w:color="auto"/>
              <w:left w:val="single" w:sz="4" w:space="0" w:color="auto"/>
              <w:bottom w:val="single" w:sz="4" w:space="0" w:color="auto"/>
              <w:right w:val="single" w:sz="4" w:space="0" w:color="auto"/>
            </w:tcBorders>
            <w:shd w:val="clear" w:color="auto" w:fill="CCFFFF"/>
            <w:noWrap/>
            <w:vAlign w:val="bottom"/>
          </w:tcPr>
          <w:p w:rsidR="00C84F9A" w:rsidRPr="00D171AD" w:rsidRDefault="00C84F9A" w:rsidP="002A1BA0">
            <w:pPr>
              <w:rPr>
                <w:szCs w:val="24"/>
              </w:rPr>
            </w:pPr>
            <w:r>
              <w:rPr>
                <w:szCs w:val="24"/>
              </w:rPr>
              <w:t>2012</w:t>
            </w:r>
          </w:p>
        </w:tc>
        <w:tc>
          <w:tcPr>
            <w:tcW w:w="1134" w:type="dxa"/>
            <w:tcBorders>
              <w:top w:val="single" w:sz="4" w:space="0" w:color="auto"/>
              <w:left w:val="nil"/>
              <w:bottom w:val="single" w:sz="4" w:space="0" w:color="auto"/>
              <w:right w:val="single" w:sz="4" w:space="0" w:color="auto"/>
            </w:tcBorders>
            <w:shd w:val="clear" w:color="auto" w:fill="auto"/>
            <w:noWrap/>
            <w:vAlign w:val="bottom"/>
          </w:tcPr>
          <w:p w:rsidR="00C84F9A" w:rsidRPr="00D171AD" w:rsidRDefault="00C84F9A" w:rsidP="002A1BA0">
            <w:pPr>
              <w:jc w:val="right"/>
              <w:rPr>
                <w:szCs w:val="24"/>
              </w:rPr>
            </w:pPr>
            <w:r>
              <w:rPr>
                <w:szCs w:val="24"/>
              </w:rPr>
              <w:t>1 132</w:t>
            </w:r>
          </w:p>
        </w:tc>
        <w:tc>
          <w:tcPr>
            <w:tcW w:w="1134" w:type="dxa"/>
            <w:tcBorders>
              <w:top w:val="single" w:sz="4" w:space="0" w:color="auto"/>
              <w:left w:val="nil"/>
              <w:bottom w:val="single" w:sz="4" w:space="0" w:color="auto"/>
              <w:right w:val="single" w:sz="4" w:space="0" w:color="auto"/>
            </w:tcBorders>
            <w:shd w:val="clear" w:color="auto" w:fill="auto"/>
            <w:noWrap/>
            <w:vAlign w:val="bottom"/>
          </w:tcPr>
          <w:p w:rsidR="00C84F9A" w:rsidRPr="00D171AD" w:rsidRDefault="00C84F9A" w:rsidP="002A1BA0">
            <w:pPr>
              <w:jc w:val="right"/>
              <w:rPr>
                <w:szCs w:val="24"/>
              </w:rPr>
            </w:pPr>
            <w:r>
              <w:rPr>
                <w:szCs w:val="24"/>
              </w:rPr>
              <w:t>1 246</w:t>
            </w:r>
          </w:p>
        </w:tc>
        <w:tc>
          <w:tcPr>
            <w:tcW w:w="992" w:type="dxa"/>
            <w:tcBorders>
              <w:top w:val="single" w:sz="4" w:space="0" w:color="auto"/>
              <w:left w:val="nil"/>
              <w:bottom w:val="single" w:sz="4" w:space="0" w:color="auto"/>
              <w:right w:val="single" w:sz="4" w:space="0" w:color="auto"/>
            </w:tcBorders>
            <w:shd w:val="clear" w:color="auto" w:fill="auto"/>
            <w:noWrap/>
            <w:vAlign w:val="bottom"/>
          </w:tcPr>
          <w:p w:rsidR="00C84F9A" w:rsidRPr="00D171AD" w:rsidRDefault="00C84F9A" w:rsidP="002A1BA0">
            <w:pPr>
              <w:jc w:val="right"/>
              <w:rPr>
                <w:szCs w:val="24"/>
              </w:rPr>
            </w:pPr>
            <w:r>
              <w:rPr>
                <w:szCs w:val="24"/>
              </w:rPr>
              <w:t>383</w:t>
            </w:r>
          </w:p>
        </w:tc>
        <w:tc>
          <w:tcPr>
            <w:tcW w:w="1134" w:type="dxa"/>
            <w:tcBorders>
              <w:top w:val="single" w:sz="4" w:space="0" w:color="auto"/>
              <w:left w:val="nil"/>
              <w:bottom w:val="single" w:sz="4" w:space="0" w:color="auto"/>
              <w:right w:val="single" w:sz="4" w:space="0" w:color="auto"/>
            </w:tcBorders>
            <w:shd w:val="clear" w:color="auto" w:fill="auto"/>
            <w:noWrap/>
            <w:vAlign w:val="bottom"/>
          </w:tcPr>
          <w:p w:rsidR="00C84F9A" w:rsidRPr="00D171AD" w:rsidRDefault="00C84F9A" w:rsidP="002A1BA0">
            <w:pPr>
              <w:jc w:val="right"/>
              <w:rPr>
                <w:szCs w:val="24"/>
              </w:rPr>
            </w:pPr>
            <w:r>
              <w:rPr>
                <w:szCs w:val="24"/>
              </w:rPr>
              <w:t>353</w:t>
            </w:r>
          </w:p>
        </w:tc>
        <w:tc>
          <w:tcPr>
            <w:tcW w:w="1130" w:type="dxa"/>
            <w:tcBorders>
              <w:top w:val="single" w:sz="4" w:space="0" w:color="auto"/>
              <w:left w:val="nil"/>
              <w:bottom w:val="single" w:sz="4" w:space="0" w:color="auto"/>
              <w:right w:val="single" w:sz="4" w:space="0" w:color="auto"/>
            </w:tcBorders>
            <w:shd w:val="clear" w:color="auto" w:fill="auto"/>
            <w:noWrap/>
            <w:vAlign w:val="bottom"/>
          </w:tcPr>
          <w:p w:rsidR="00C84F9A" w:rsidRPr="00D171AD" w:rsidRDefault="00C84F9A" w:rsidP="002A1BA0">
            <w:pPr>
              <w:jc w:val="right"/>
              <w:rPr>
                <w:szCs w:val="24"/>
              </w:rPr>
            </w:pPr>
            <w:r>
              <w:rPr>
                <w:szCs w:val="24"/>
              </w:rPr>
              <w:t>246</w:t>
            </w:r>
          </w:p>
        </w:tc>
        <w:tc>
          <w:tcPr>
            <w:tcW w:w="992" w:type="dxa"/>
            <w:tcBorders>
              <w:top w:val="single" w:sz="4" w:space="0" w:color="auto"/>
              <w:left w:val="nil"/>
              <w:bottom w:val="single" w:sz="4" w:space="0" w:color="auto"/>
              <w:right w:val="single" w:sz="4" w:space="0" w:color="auto"/>
            </w:tcBorders>
            <w:shd w:val="clear" w:color="auto" w:fill="auto"/>
            <w:noWrap/>
            <w:vAlign w:val="bottom"/>
          </w:tcPr>
          <w:p w:rsidR="00C84F9A" w:rsidRPr="00D171AD" w:rsidRDefault="00C84F9A" w:rsidP="002A1BA0">
            <w:pPr>
              <w:jc w:val="right"/>
              <w:rPr>
                <w:szCs w:val="24"/>
              </w:rPr>
            </w:pPr>
            <w:r>
              <w:rPr>
                <w:szCs w:val="24"/>
              </w:rPr>
              <w:t>604</w:t>
            </w:r>
          </w:p>
        </w:tc>
      </w:tr>
      <w:tr w:rsidR="00C84F9A" w:rsidRPr="00D171AD" w:rsidTr="00B429A7">
        <w:trPr>
          <w:trHeight w:val="315"/>
          <w:jc w:val="center"/>
        </w:trPr>
        <w:tc>
          <w:tcPr>
            <w:tcW w:w="1701" w:type="dxa"/>
            <w:tcBorders>
              <w:top w:val="single" w:sz="4" w:space="0" w:color="auto"/>
              <w:left w:val="single" w:sz="4" w:space="0" w:color="auto"/>
              <w:bottom w:val="single" w:sz="4" w:space="0" w:color="auto"/>
              <w:right w:val="single" w:sz="4" w:space="0" w:color="auto"/>
            </w:tcBorders>
            <w:shd w:val="clear" w:color="auto" w:fill="CCFFFF"/>
            <w:noWrap/>
            <w:vAlign w:val="bottom"/>
          </w:tcPr>
          <w:p w:rsidR="00C84F9A" w:rsidRDefault="00C84F9A" w:rsidP="002A1BA0">
            <w:pPr>
              <w:rPr>
                <w:szCs w:val="24"/>
              </w:rPr>
            </w:pPr>
            <w:r>
              <w:rPr>
                <w:szCs w:val="24"/>
              </w:rPr>
              <w:t>2013</w:t>
            </w:r>
          </w:p>
        </w:tc>
        <w:tc>
          <w:tcPr>
            <w:tcW w:w="1134" w:type="dxa"/>
            <w:tcBorders>
              <w:top w:val="single" w:sz="4" w:space="0" w:color="auto"/>
              <w:left w:val="nil"/>
              <w:bottom w:val="single" w:sz="4" w:space="0" w:color="auto"/>
              <w:right w:val="single" w:sz="4" w:space="0" w:color="auto"/>
            </w:tcBorders>
            <w:shd w:val="clear" w:color="auto" w:fill="auto"/>
            <w:noWrap/>
            <w:vAlign w:val="bottom"/>
          </w:tcPr>
          <w:p w:rsidR="00C84F9A" w:rsidRPr="00D171AD" w:rsidRDefault="00C84F9A" w:rsidP="002A1BA0">
            <w:pPr>
              <w:jc w:val="right"/>
              <w:rPr>
                <w:szCs w:val="24"/>
              </w:rPr>
            </w:pPr>
            <w:r>
              <w:rPr>
                <w:szCs w:val="24"/>
              </w:rPr>
              <w:t>904</w:t>
            </w:r>
          </w:p>
        </w:tc>
        <w:tc>
          <w:tcPr>
            <w:tcW w:w="1134" w:type="dxa"/>
            <w:tcBorders>
              <w:top w:val="single" w:sz="4" w:space="0" w:color="auto"/>
              <w:left w:val="nil"/>
              <w:bottom w:val="single" w:sz="4" w:space="0" w:color="auto"/>
              <w:right w:val="single" w:sz="4" w:space="0" w:color="auto"/>
            </w:tcBorders>
            <w:shd w:val="clear" w:color="auto" w:fill="auto"/>
            <w:noWrap/>
            <w:vAlign w:val="bottom"/>
          </w:tcPr>
          <w:p w:rsidR="00C84F9A" w:rsidRPr="00D171AD" w:rsidRDefault="00C84F9A" w:rsidP="002A1BA0">
            <w:pPr>
              <w:jc w:val="right"/>
              <w:rPr>
                <w:szCs w:val="24"/>
              </w:rPr>
            </w:pPr>
            <w:r>
              <w:rPr>
                <w:szCs w:val="24"/>
              </w:rPr>
              <w:t>1 645</w:t>
            </w:r>
          </w:p>
        </w:tc>
        <w:tc>
          <w:tcPr>
            <w:tcW w:w="992" w:type="dxa"/>
            <w:tcBorders>
              <w:top w:val="single" w:sz="4" w:space="0" w:color="auto"/>
              <w:left w:val="nil"/>
              <w:bottom w:val="single" w:sz="4" w:space="0" w:color="auto"/>
              <w:right w:val="single" w:sz="4" w:space="0" w:color="auto"/>
            </w:tcBorders>
            <w:shd w:val="clear" w:color="auto" w:fill="auto"/>
            <w:noWrap/>
            <w:vAlign w:val="bottom"/>
          </w:tcPr>
          <w:p w:rsidR="00C84F9A" w:rsidRPr="00D171AD" w:rsidRDefault="00C84F9A" w:rsidP="002A1BA0">
            <w:pPr>
              <w:jc w:val="right"/>
              <w:rPr>
                <w:szCs w:val="24"/>
              </w:rPr>
            </w:pPr>
            <w:r>
              <w:rPr>
                <w:szCs w:val="24"/>
              </w:rPr>
              <w:t>214</w:t>
            </w:r>
          </w:p>
        </w:tc>
        <w:tc>
          <w:tcPr>
            <w:tcW w:w="1134" w:type="dxa"/>
            <w:tcBorders>
              <w:top w:val="single" w:sz="4" w:space="0" w:color="auto"/>
              <w:left w:val="nil"/>
              <w:bottom w:val="single" w:sz="4" w:space="0" w:color="auto"/>
              <w:right w:val="single" w:sz="4" w:space="0" w:color="auto"/>
            </w:tcBorders>
            <w:shd w:val="clear" w:color="auto" w:fill="auto"/>
            <w:noWrap/>
            <w:vAlign w:val="bottom"/>
          </w:tcPr>
          <w:p w:rsidR="00C84F9A" w:rsidRPr="00D171AD" w:rsidRDefault="00C84F9A" w:rsidP="002A1BA0">
            <w:pPr>
              <w:jc w:val="right"/>
              <w:rPr>
                <w:szCs w:val="24"/>
              </w:rPr>
            </w:pPr>
            <w:r>
              <w:rPr>
                <w:szCs w:val="24"/>
              </w:rPr>
              <w:t>488</w:t>
            </w:r>
          </w:p>
        </w:tc>
        <w:tc>
          <w:tcPr>
            <w:tcW w:w="1130" w:type="dxa"/>
            <w:tcBorders>
              <w:top w:val="single" w:sz="4" w:space="0" w:color="auto"/>
              <w:left w:val="nil"/>
              <w:bottom w:val="single" w:sz="4" w:space="0" w:color="auto"/>
              <w:right w:val="single" w:sz="4" w:space="0" w:color="auto"/>
            </w:tcBorders>
            <w:shd w:val="clear" w:color="auto" w:fill="auto"/>
            <w:noWrap/>
            <w:vAlign w:val="bottom"/>
          </w:tcPr>
          <w:p w:rsidR="00C84F9A" w:rsidRPr="00D171AD" w:rsidRDefault="00C84F9A" w:rsidP="002A1BA0">
            <w:pPr>
              <w:jc w:val="right"/>
              <w:rPr>
                <w:szCs w:val="24"/>
              </w:rPr>
            </w:pPr>
            <w:r>
              <w:rPr>
                <w:szCs w:val="24"/>
              </w:rPr>
              <w:t>190</w:t>
            </w:r>
          </w:p>
        </w:tc>
        <w:tc>
          <w:tcPr>
            <w:tcW w:w="992" w:type="dxa"/>
            <w:tcBorders>
              <w:top w:val="single" w:sz="4" w:space="0" w:color="auto"/>
              <w:left w:val="nil"/>
              <w:bottom w:val="single" w:sz="4" w:space="0" w:color="auto"/>
              <w:right w:val="single" w:sz="4" w:space="0" w:color="auto"/>
            </w:tcBorders>
            <w:shd w:val="clear" w:color="auto" w:fill="auto"/>
            <w:noWrap/>
            <w:vAlign w:val="bottom"/>
          </w:tcPr>
          <w:p w:rsidR="00C84F9A" w:rsidRPr="00D171AD" w:rsidRDefault="00C84F9A" w:rsidP="002A1BA0">
            <w:pPr>
              <w:jc w:val="right"/>
              <w:rPr>
                <w:szCs w:val="24"/>
              </w:rPr>
            </w:pPr>
            <w:r>
              <w:rPr>
                <w:szCs w:val="24"/>
              </w:rPr>
              <w:t>623</w:t>
            </w:r>
          </w:p>
        </w:tc>
      </w:tr>
      <w:tr w:rsidR="00C84F9A" w:rsidRPr="00D171AD" w:rsidTr="00B429A7">
        <w:trPr>
          <w:trHeight w:val="315"/>
          <w:jc w:val="center"/>
        </w:trPr>
        <w:tc>
          <w:tcPr>
            <w:tcW w:w="1701" w:type="dxa"/>
            <w:tcBorders>
              <w:top w:val="single" w:sz="4" w:space="0" w:color="auto"/>
              <w:left w:val="single" w:sz="4" w:space="0" w:color="auto"/>
              <w:bottom w:val="single" w:sz="4" w:space="0" w:color="auto"/>
              <w:right w:val="single" w:sz="4" w:space="0" w:color="auto"/>
            </w:tcBorders>
            <w:shd w:val="clear" w:color="auto" w:fill="CCFFFF"/>
            <w:noWrap/>
            <w:vAlign w:val="bottom"/>
          </w:tcPr>
          <w:p w:rsidR="00C84F9A" w:rsidRDefault="00C84F9A" w:rsidP="002A1BA0">
            <w:pPr>
              <w:rPr>
                <w:szCs w:val="24"/>
              </w:rPr>
            </w:pPr>
            <w:r>
              <w:rPr>
                <w:szCs w:val="24"/>
              </w:rPr>
              <w:t>2014</w:t>
            </w:r>
          </w:p>
        </w:tc>
        <w:tc>
          <w:tcPr>
            <w:tcW w:w="1134" w:type="dxa"/>
            <w:tcBorders>
              <w:top w:val="single" w:sz="4" w:space="0" w:color="auto"/>
              <w:left w:val="nil"/>
              <w:bottom w:val="single" w:sz="4" w:space="0" w:color="auto"/>
              <w:right w:val="single" w:sz="4" w:space="0" w:color="auto"/>
            </w:tcBorders>
            <w:shd w:val="clear" w:color="auto" w:fill="auto"/>
            <w:noWrap/>
            <w:vAlign w:val="bottom"/>
          </w:tcPr>
          <w:p w:rsidR="00C84F9A" w:rsidRPr="00D171AD" w:rsidRDefault="00C84F9A" w:rsidP="002A1BA0">
            <w:pPr>
              <w:jc w:val="right"/>
              <w:rPr>
                <w:szCs w:val="24"/>
              </w:rPr>
            </w:pPr>
            <w:r>
              <w:rPr>
                <w:szCs w:val="24"/>
              </w:rPr>
              <w:t>1 172</w:t>
            </w:r>
          </w:p>
        </w:tc>
        <w:tc>
          <w:tcPr>
            <w:tcW w:w="1134" w:type="dxa"/>
            <w:tcBorders>
              <w:top w:val="single" w:sz="4" w:space="0" w:color="auto"/>
              <w:left w:val="nil"/>
              <w:bottom w:val="single" w:sz="4" w:space="0" w:color="auto"/>
              <w:right w:val="single" w:sz="4" w:space="0" w:color="auto"/>
            </w:tcBorders>
            <w:shd w:val="clear" w:color="auto" w:fill="auto"/>
            <w:noWrap/>
            <w:vAlign w:val="bottom"/>
          </w:tcPr>
          <w:p w:rsidR="00C84F9A" w:rsidRPr="00D171AD" w:rsidRDefault="00C84F9A" w:rsidP="002A1BA0">
            <w:pPr>
              <w:jc w:val="right"/>
              <w:rPr>
                <w:szCs w:val="24"/>
              </w:rPr>
            </w:pPr>
            <w:r>
              <w:rPr>
                <w:szCs w:val="24"/>
              </w:rPr>
              <w:t>2 323</w:t>
            </w:r>
          </w:p>
        </w:tc>
        <w:tc>
          <w:tcPr>
            <w:tcW w:w="992" w:type="dxa"/>
            <w:tcBorders>
              <w:top w:val="single" w:sz="4" w:space="0" w:color="auto"/>
              <w:left w:val="nil"/>
              <w:bottom w:val="single" w:sz="4" w:space="0" w:color="auto"/>
              <w:right w:val="single" w:sz="4" w:space="0" w:color="auto"/>
            </w:tcBorders>
            <w:shd w:val="clear" w:color="auto" w:fill="auto"/>
            <w:noWrap/>
            <w:vAlign w:val="bottom"/>
          </w:tcPr>
          <w:p w:rsidR="00C84F9A" w:rsidRPr="00D171AD" w:rsidRDefault="00C84F9A" w:rsidP="002A1BA0">
            <w:pPr>
              <w:jc w:val="right"/>
              <w:rPr>
                <w:szCs w:val="24"/>
              </w:rPr>
            </w:pPr>
            <w:r>
              <w:rPr>
                <w:szCs w:val="24"/>
              </w:rPr>
              <w:t>52</w:t>
            </w:r>
          </w:p>
        </w:tc>
        <w:tc>
          <w:tcPr>
            <w:tcW w:w="1134" w:type="dxa"/>
            <w:tcBorders>
              <w:top w:val="single" w:sz="4" w:space="0" w:color="auto"/>
              <w:left w:val="nil"/>
              <w:bottom w:val="single" w:sz="4" w:space="0" w:color="auto"/>
              <w:right w:val="single" w:sz="4" w:space="0" w:color="auto"/>
            </w:tcBorders>
            <w:shd w:val="clear" w:color="auto" w:fill="auto"/>
            <w:noWrap/>
            <w:vAlign w:val="bottom"/>
          </w:tcPr>
          <w:p w:rsidR="00C84F9A" w:rsidRPr="00D171AD" w:rsidRDefault="00C84F9A" w:rsidP="002A1BA0">
            <w:pPr>
              <w:jc w:val="right"/>
              <w:rPr>
                <w:szCs w:val="24"/>
              </w:rPr>
            </w:pPr>
            <w:r>
              <w:rPr>
                <w:szCs w:val="24"/>
              </w:rPr>
              <w:t>521</w:t>
            </w:r>
          </w:p>
        </w:tc>
        <w:tc>
          <w:tcPr>
            <w:tcW w:w="1130" w:type="dxa"/>
            <w:tcBorders>
              <w:top w:val="single" w:sz="4" w:space="0" w:color="auto"/>
              <w:left w:val="nil"/>
              <w:bottom w:val="single" w:sz="4" w:space="0" w:color="auto"/>
              <w:right w:val="single" w:sz="4" w:space="0" w:color="auto"/>
            </w:tcBorders>
            <w:shd w:val="clear" w:color="auto" w:fill="auto"/>
            <w:noWrap/>
            <w:vAlign w:val="bottom"/>
          </w:tcPr>
          <w:p w:rsidR="00C84F9A" w:rsidRPr="00D171AD" w:rsidRDefault="00C84F9A" w:rsidP="002A1BA0">
            <w:pPr>
              <w:jc w:val="right"/>
              <w:rPr>
                <w:szCs w:val="24"/>
              </w:rPr>
            </w:pPr>
            <w:r>
              <w:rPr>
                <w:szCs w:val="24"/>
              </w:rPr>
              <w:t>82</w:t>
            </w:r>
          </w:p>
        </w:tc>
        <w:tc>
          <w:tcPr>
            <w:tcW w:w="992" w:type="dxa"/>
            <w:tcBorders>
              <w:top w:val="single" w:sz="4" w:space="0" w:color="auto"/>
              <w:left w:val="nil"/>
              <w:bottom w:val="single" w:sz="4" w:space="0" w:color="auto"/>
              <w:right w:val="single" w:sz="4" w:space="0" w:color="auto"/>
            </w:tcBorders>
            <w:shd w:val="clear" w:color="auto" w:fill="auto"/>
            <w:noWrap/>
            <w:vAlign w:val="bottom"/>
          </w:tcPr>
          <w:p w:rsidR="00C84F9A" w:rsidRPr="00D171AD" w:rsidRDefault="00C84F9A" w:rsidP="002A1BA0">
            <w:pPr>
              <w:jc w:val="right"/>
              <w:rPr>
                <w:szCs w:val="24"/>
              </w:rPr>
            </w:pPr>
            <w:r>
              <w:rPr>
                <w:szCs w:val="24"/>
              </w:rPr>
              <w:t>751</w:t>
            </w:r>
          </w:p>
        </w:tc>
      </w:tr>
      <w:tr w:rsidR="00C84F9A" w:rsidRPr="00D171AD" w:rsidTr="00B429A7">
        <w:trPr>
          <w:trHeight w:val="315"/>
          <w:jc w:val="center"/>
        </w:trPr>
        <w:tc>
          <w:tcPr>
            <w:tcW w:w="1701" w:type="dxa"/>
            <w:tcBorders>
              <w:top w:val="single" w:sz="4" w:space="0" w:color="auto"/>
              <w:left w:val="single" w:sz="4" w:space="0" w:color="auto"/>
              <w:bottom w:val="single" w:sz="4" w:space="0" w:color="auto"/>
              <w:right w:val="single" w:sz="4" w:space="0" w:color="auto"/>
            </w:tcBorders>
            <w:shd w:val="clear" w:color="auto" w:fill="CCFFFF"/>
            <w:noWrap/>
            <w:vAlign w:val="bottom"/>
          </w:tcPr>
          <w:p w:rsidR="00C84F9A" w:rsidRDefault="00C84F9A" w:rsidP="002A1BA0">
            <w:pPr>
              <w:rPr>
                <w:szCs w:val="24"/>
              </w:rPr>
            </w:pPr>
            <w:r>
              <w:rPr>
                <w:szCs w:val="24"/>
              </w:rPr>
              <w:t>2015</w:t>
            </w:r>
          </w:p>
        </w:tc>
        <w:tc>
          <w:tcPr>
            <w:tcW w:w="1134" w:type="dxa"/>
            <w:tcBorders>
              <w:top w:val="single" w:sz="4" w:space="0" w:color="auto"/>
              <w:left w:val="nil"/>
              <w:bottom w:val="single" w:sz="4" w:space="0" w:color="auto"/>
              <w:right w:val="single" w:sz="4" w:space="0" w:color="auto"/>
            </w:tcBorders>
            <w:shd w:val="clear" w:color="auto" w:fill="auto"/>
            <w:noWrap/>
            <w:vAlign w:val="bottom"/>
          </w:tcPr>
          <w:p w:rsidR="00C84F9A" w:rsidRDefault="00C84F9A" w:rsidP="002A1BA0">
            <w:pPr>
              <w:jc w:val="right"/>
              <w:rPr>
                <w:szCs w:val="24"/>
              </w:rPr>
            </w:pPr>
            <w:r>
              <w:rPr>
                <w:szCs w:val="24"/>
              </w:rPr>
              <w:t>1 127</w:t>
            </w:r>
          </w:p>
        </w:tc>
        <w:tc>
          <w:tcPr>
            <w:tcW w:w="1134" w:type="dxa"/>
            <w:tcBorders>
              <w:top w:val="single" w:sz="4" w:space="0" w:color="auto"/>
              <w:left w:val="nil"/>
              <w:bottom w:val="single" w:sz="4" w:space="0" w:color="auto"/>
              <w:right w:val="single" w:sz="4" w:space="0" w:color="auto"/>
            </w:tcBorders>
            <w:shd w:val="clear" w:color="auto" w:fill="auto"/>
            <w:noWrap/>
            <w:vAlign w:val="bottom"/>
          </w:tcPr>
          <w:p w:rsidR="00C84F9A" w:rsidRDefault="00C84F9A" w:rsidP="002A1BA0">
            <w:pPr>
              <w:jc w:val="right"/>
              <w:rPr>
                <w:szCs w:val="24"/>
              </w:rPr>
            </w:pPr>
            <w:r>
              <w:rPr>
                <w:szCs w:val="24"/>
              </w:rPr>
              <w:t>1 761</w:t>
            </w:r>
          </w:p>
        </w:tc>
        <w:tc>
          <w:tcPr>
            <w:tcW w:w="992" w:type="dxa"/>
            <w:tcBorders>
              <w:top w:val="single" w:sz="4" w:space="0" w:color="auto"/>
              <w:left w:val="nil"/>
              <w:bottom w:val="single" w:sz="4" w:space="0" w:color="auto"/>
              <w:right w:val="single" w:sz="4" w:space="0" w:color="auto"/>
            </w:tcBorders>
            <w:shd w:val="clear" w:color="auto" w:fill="auto"/>
            <w:noWrap/>
            <w:vAlign w:val="bottom"/>
          </w:tcPr>
          <w:p w:rsidR="00C84F9A" w:rsidRDefault="00C84F9A" w:rsidP="002A1BA0">
            <w:pPr>
              <w:jc w:val="right"/>
              <w:rPr>
                <w:szCs w:val="24"/>
              </w:rPr>
            </w:pPr>
            <w:r>
              <w:rPr>
                <w:szCs w:val="24"/>
              </w:rPr>
              <w:t>91</w:t>
            </w:r>
          </w:p>
        </w:tc>
        <w:tc>
          <w:tcPr>
            <w:tcW w:w="1134" w:type="dxa"/>
            <w:tcBorders>
              <w:top w:val="single" w:sz="4" w:space="0" w:color="auto"/>
              <w:left w:val="nil"/>
              <w:bottom w:val="single" w:sz="4" w:space="0" w:color="auto"/>
              <w:right w:val="single" w:sz="4" w:space="0" w:color="auto"/>
            </w:tcBorders>
            <w:shd w:val="clear" w:color="auto" w:fill="auto"/>
            <w:noWrap/>
            <w:vAlign w:val="bottom"/>
          </w:tcPr>
          <w:p w:rsidR="00C84F9A" w:rsidRDefault="00C84F9A" w:rsidP="002A1BA0">
            <w:pPr>
              <w:jc w:val="right"/>
              <w:rPr>
                <w:szCs w:val="24"/>
              </w:rPr>
            </w:pPr>
            <w:r>
              <w:rPr>
                <w:szCs w:val="24"/>
              </w:rPr>
              <w:t>1  083</w:t>
            </w:r>
          </w:p>
        </w:tc>
        <w:tc>
          <w:tcPr>
            <w:tcW w:w="1130" w:type="dxa"/>
            <w:tcBorders>
              <w:top w:val="single" w:sz="4" w:space="0" w:color="auto"/>
              <w:left w:val="nil"/>
              <w:bottom w:val="single" w:sz="4" w:space="0" w:color="auto"/>
              <w:right w:val="single" w:sz="4" w:space="0" w:color="auto"/>
            </w:tcBorders>
            <w:shd w:val="clear" w:color="auto" w:fill="auto"/>
            <w:noWrap/>
            <w:vAlign w:val="bottom"/>
          </w:tcPr>
          <w:p w:rsidR="00C84F9A" w:rsidRDefault="00C84F9A" w:rsidP="002A1BA0">
            <w:pPr>
              <w:jc w:val="right"/>
              <w:rPr>
                <w:szCs w:val="24"/>
              </w:rPr>
            </w:pPr>
            <w:r>
              <w:rPr>
                <w:szCs w:val="24"/>
              </w:rPr>
              <w:t>207</w:t>
            </w:r>
          </w:p>
        </w:tc>
        <w:tc>
          <w:tcPr>
            <w:tcW w:w="992" w:type="dxa"/>
            <w:tcBorders>
              <w:top w:val="single" w:sz="4" w:space="0" w:color="auto"/>
              <w:left w:val="nil"/>
              <w:bottom w:val="single" w:sz="4" w:space="0" w:color="auto"/>
              <w:right w:val="single" w:sz="4" w:space="0" w:color="auto"/>
            </w:tcBorders>
            <w:shd w:val="clear" w:color="auto" w:fill="auto"/>
            <w:noWrap/>
            <w:vAlign w:val="bottom"/>
          </w:tcPr>
          <w:p w:rsidR="00C84F9A" w:rsidRDefault="00C84F9A" w:rsidP="002A1BA0">
            <w:pPr>
              <w:jc w:val="right"/>
              <w:rPr>
                <w:szCs w:val="24"/>
              </w:rPr>
            </w:pPr>
            <w:r>
              <w:rPr>
                <w:szCs w:val="24"/>
              </w:rPr>
              <w:t>926</w:t>
            </w:r>
          </w:p>
        </w:tc>
      </w:tr>
    </w:tbl>
    <w:p w:rsidR="00C73E86" w:rsidRDefault="00C73E86" w:rsidP="00C84F9A">
      <w:pPr>
        <w:jc w:val="left"/>
      </w:pPr>
    </w:p>
    <w:p w:rsidR="006235D6" w:rsidRDefault="006235D6" w:rsidP="00C84F9A">
      <w:pPr>
        <w:jc w:val="left"/>
      </w:pPr>
    </w:p>
    <w:p w:rsidR="006235D6" w:rsidRDefault="006235D6" w:rsidP="00C84F9A">
      <w:pPr>
        <w:jc w:val="left"/>
      </w:pPr>
    </w:p>
    <w:p w:rsidR="006235D6" w:rsidRDefault="006235D6" w:rsidP="00C84F9A">
      <w:pPr>
        <w:jc w:val="left"/>
      </w:pPr>
    </w:p>
    <w:p w:rsidR="006235D6" w:rsidRDefault="006235D6" w:rsidP="00C84F9A">
      <w:pPr>
        <w:jc w:val="left"/>
      </w:pPr>
    </w:p>
    <w:p w:rsidR="006235D6" w:rsidRDefault="006235D6" w:rsidP="00C84F9A">
      <w:pPr>
        <w:jc w:val="left"/>
      </w:pPr>
    </w:p>
    <w:p w:rsidR="006235D6" w:rsidRDefault="006235D6" w:rsidP="00C84F9A">
      <w:pPr>
        <w:jc w:val="left"/>
      </w:pPr>
    </w:p>
    <w:p w:rsidR="006235D6" w:rsidRDefault="006235D6" w:rsidP="00C84F9A">
      <w:pPr>
        <w:jc w:val="left"/>
      </w:pPr>
    </w:p>
    <w:p w:rsidR="006235D6" w:rsidRDefault="006235D6" w:rsidP="00C84F9A">
      <w:pPr>
        <w:jc w:val="left"/>
      </w:pPr>
    </w:p>
    <w:p w:rsidR="006235D6" w:rsidRDefault="006235D6" w:rsidP="00C84F9A">
      <w:pPr>
        <w:jc w:val="left"/>
      </w:pPr>
    </w:p>
    <w:p w:rsidR="006235D6" w:rsidRDefault="006235D6" w:rsidP="00C84F9A">
      <w:pPr>
        <w:jc w:val="left"/>
      </w:pPr>
    </w:p>
    <w:p w:rsidR="006235D6" w:rsidRDefault="006235D6" w:rsidP="00C84F9A">
      <w:pPr>
        <w:jc w:val="left"/>
      </w:pPr>
    </w:p>
    <w:p w:rsidR="006235D6" w:rsidRDefault="006235D6" w:rsidP="00C84F9A">
      <w:pPr>
        <w:jc w:val="left"/>
      </w:pPr>
    </w:p>
    <w:p w:rsidR="006235D6" w:rsidRDefault="006235D6" w:rsidP="00C84F9A">
      <w:pPr>
        <w:jc w:val="left"/>
      </w:pPr>
    </w:p>
    <w:p w:rsidR="00C84F9A" w:rsidRPr="00556224" w:rsidRDefault="00C84F9A" w:rsidP="00C84F9A">
      <w:pPr>
        <w:jc w:val="left"/>
        <w:rPr>
          <w:sz w:val="22"/>
        </w:rPr>
      </w:pPr>
      <w:r w:rsidRPr="00556224">
        <w:rPr>
          <w:sz w:val="22"/>
        </w:rPr>
        <w:lastRenderedPageBreak/>
        <w:t xml:space="preserve">Graf č. </w:t>
      </w:r>
      <w:r w:rsidR="004F360D" w:rsidRPr="00556224">
        <w:rPr>
          <w:sz w:val="22"/>
        </w:rPr>
        <w:t>6</w:t>
      </w:r>
    </w:p>
    <w:p w:rsidR="00C84F9A" w:rsidRDefault="00C84F9A" w:rsidP="00C84F9A">
      <w:pPr>
        <w:jc w:val="center"/>
      </w:pPr>
    </w:p>
    <w:p w:rsidR="00C84F9A" w:rsidRDefault="00C84F9A" w:rsidP="00C84F9A">
      <w:r>
        <w:rPr>
          <w:noProof/>
          <w:lang w:val="sk-SK" w:eastAsia="sk-SK" w:bidi="ar-SA"/>
        </w:rPr>
        <w:drawing>
          <wp:inline distT="0" distB="0" distL="0" distR="0" wp14:anchorId="399E813F" wp14:editId="10D13165">
            <wp:extent cx="5760720" cy="3761740"/>
            <wp:effectExtent l="0" t="0" r="0" b="0"/>
            <wp:docPr id="13" name="Graf 13"/>
            <wp:cNvGraphicFramePr/>
            <a:graphic xmlns:a="http://schemas.openxmlformats.org/drawingml/2006/main">
              <a:graphicData uri="http://schemas.openxmlformats.org/drawingml/2006/chart">
                <c:chart xmlns:c="http://schemas.openxmlformats.org/drawingml/2006/chart" xmlns:r="http://schemas.openxmlformats.org/officeDocument/2006/relationships" r:id="rId57"/>
              </a:graphicData>
            </a:graphic>
          </wp:inline>
        </w:drawing>
      </w:r>
    </w:p>
    <w:p w:rsidR="00C84F9A" w:rsidRDefault="00C84F9A" w:rsidP="00C84F9A"/>
    <w:p w:rsidR="00C84F9A" w:rsidRPr="00556224" w:rsidRDefault="00C84F9A" w:rsidP="00C84F9A">
      <w:pPr>
        <w:rPr>
          <w:sz w:val="22"/>
        </w:rPr>
      </w:pPr>
      <w:r w:rsidRPr="00556224">
        <w:rPr>
          <w:sz w:val="22"/>
        </w:rPr>
        <w:t xml:space="preserve">Graf č. </w:t>
      </w:r>
      <w:r w:rsidR="004F360D" w:rsidRPr="00556224">
        <w:rPr>
          <w:sz w:val="22"/>
        </w:rPr>
        <w:t>7</w:t>
      </w:r>
    </w:p>
    <w:p w:rsidR="00C84F9A" w:rsidRDefault="00C84F9A" w:rsidP="00C84F9A"/>
    <w:p w:rsidR="00C84F9A" w:rsidRDefault="00C84F9A" w:rsidP="00C84F9A">
      <w:r>
        <w:rPr>
          <w:noProof/>
          <w:lang w:val="sk-SK" w:eastAsia="sk-SK" w:bidi="ar-SA"/>
        </w:rPr>
        <w:drawing>
          <wp:inline distT="0" distB="0" distL="0" distR="0" wp14:anchorId="4460AB8F" wp14:editId="4BA26BCF">
            <wp:extent cx="5760720" cy="3761740"/>
            <wp:effectExtent l="0" t="0" r="0" b="0"/>
            <wp:docPr id="14" name="Graf 14"/>
            <wp:cNvGraphicFramePr/>
            <a:graphic xmlns:a="http://schemas.openxmlformats.org/drawingml/2006/main">
              <a:graphicData uri="http://schemas.openxmlformats.org/drawingml/2006/chart">
                <c:chart xmlns:c="http://schemas.openxmlformats.org/drawingml/2006/chart" xmlns:r="http://schemas.openxmlformats.org/officeDocument/2006/relationships" r:id="rId58"/>
              </a:graphicData>
            </a:graphic>
          </wp:inline>
        </w:drawing>
      </w:r>
    </w:p>
    <w:p w:rsidR="00C84F9A" w:rsidRDefault="00C84F9A" w:rsidP="00C84F9A"/>
    <w:p w:rsidR="00C84F9A" w:rsidRPr="00556224" w:rsidRDefault="00C84F9A" w:rsidP="00C84F9A">
      <w:pPr>
        <w:rPr>
          <w:sz w:val="22"/>
        </w:rPr>
      </w:pPr>
      <w:r w:rsidRPr="00556224">
        <w:rPr>
          <w:sz w:val="22"/>
        </w:rPr>
        <w:lastRenderedPageBreak/>
        <w:t xml:space="preserve">Graf č. </w:t>
      </w:r>
      <w:r w:rsidR="00D10D38" w:rsidRPr="00556224">
        <w:rPr>
          <w:sz w:val="22"/>
        </w:rPr>
        <w:t>8</w:t>
      </w:r>
    </w:p>
    <w:p w:rsidR="00C84F9A" w:rsidRDefault="00C84F9A" w:rsidP="00C84F9A">
      <w:r>
        <w:rPr>
          <w:noProof/>
          <w:lang w:val="sk-SK" w:eastAsia="sk-SK" w:bidi="ar-SA"/>
        </w:rPr>
        <w:drawing>
          <wp:inline distT="0" distB="0" distL="0" distR="0" wp14:anchorId="310EBC64" wp14:editId="1D5E1A27">
            <wp:extent cx="5759450" cy="3761105"/>
            <wp:effectExtent l="0" t="0" r="0" b="0"/>
            <wp:docPr id="3" name="Graf 3"/>
            <wp:cNvGraphicFramePr/>
            <a:graphic xmlns:a="http://schemas.openxmlformats.org/drawingml/2006/main">
              <a:graphicData uri="http://schemas.openxmlformats.org/drawingml/2006/chart">
                <c:chart xmlns:c="http://schemas.openxmlformats.org/drawingml/2006/chart" xmlns:r="http://schemas.openxmlformats.org/officeDocument/2006/relationships" r:id="rId59"/>
              </a:graphicData>
            </a:graphic>
          </wp:inline>
        </w:drawing>
      </w:r>
    </w:p>
    <w:p w:rsidR="00C84F9A" w:rsidRDefault="00C84F9A" w:rsidP="00C84F9A"/>
    <w:p w:rsidR="00C84F9A" w:rsidRPr="00556224" w:rsidRDefault="00C84F9A" w:rsidP="00C84F9A">
      <w:pPr>
        <w:rPr>
          <w:sz w:val="22"/>
        </w:rPr>
      </w:pPr>
      <w:r w:rsidRPr="00556224">
        <w:rPr>
          <w:sz w:val="22"/>
        </w:rPr>
        <w:t xml:space="preserve">Graf č. </w:t>
      </w:r>
      <w:r w:rsidR="00D10D38" w:rsidRPr="00556224">
        <w:rPr>
          <w:sz w:val="22"/>
        </w:rPr>
        <w:t>9</w:t>
      </w:r>
    </w:p>
    <w:p w:rsidR="00C84F9A" w:rsidRDefault="00C84F9A" w:rsidP="00C84F9A"/>
    <w:p w:rsidR="00C84F9A" w:rsidRDefault="00C84F9A" w:rsidP="00C84F9A">
      <w:r>
        <w:rPr>
          <w:noProof/>
          <w:lang w:val="sk-SK" w:eastAsia="sk-SK" w:bidi="ar-SA"/>
        </w:rPr>
        <w:drawing>
          <wp:inline distT="0" distB="0" distL="0" distR="0" wp14:anchorId="3E1E0B22" wp14:editId="219DDD56">
            <wp:extent cx="5760720" cy="3761740"/>
            <wp:effectExtent l="0" t="0" r="0" b="0"/>
            <wp:docPr id="25" name="Graf 25"/>
            <wp:cNvGraphicFramePr/>
            <a:graphic xmlns:a="http://schemas.openxmlformats.org/drawingml/2006/main">
              <a:graphicData uri="http://schemas.openxmlformats.org/drawingml/2006/chart">
                <c:chart xmlns:c="http://schemas.openxmlformats.org/drawingml/2006/chart" xmlns:r="http://schemas.openxmlformats.org/officeDocument/2006/relationships" r:id="rId60"/>
              </a:graphicData>
            </a:graphic>
          </wp:inline>
        </w:drawing>
      </w:r>
    </w:p>
    <w:p w:rsidR="00EF00E6" w:rsidRDefault="00EF00E6" w:rsidP="00C84F9A">
      <w:pPr>
        <w:rPr>
          <w:sz w:val="24"/>
        </w:rPr>
      </w:pPr>
    </w:p>
    <w:p w:rsidR="00D10D38" w:rsidRDefault="00D10D38" w:rsidP="00C84F9A">
      <w:pPr>
        <w:rPr>
          <w:sz w:val="24"/>
        </w:rPr>
      </w:pPr>
    </w:p>
    <w:p w:rsidR="00C84F9A" w:rsidRPr="00C73E86" w:rsidRDefault="00D10D38" w:rsidP="00C84F9A">
      <w:pPr>
        <w:rPr>
          <w:sz w:val="24"/>
        </w:rPr>
      </w:pPr>
      <w:r>
        <w:rPr>
          <w:sz w:val="24"/>
        </w:rPr>
        <w:lastRenderedPageBreak/>
        <w:t>K</w:t>
      </w:r>
      <w:r w:rsidR="00C84F9A" w:rsidRPr="00C73E86">
        <w:rPr>
          <w:sz w:val="24"/>
        </w:rPr>
        <w:t> najvýznamnejším medzinárodným výskumným projektom riešeným v roku 2015 patria:</w:t>
      </w:r>
    </w:p>
    <w:p w:rsidR="00C84F9A" w:rsidRPr="00EF00E6" w:rsidRDefault="00C84F9A" w:rsidP="00CA5E57">
      <w:pPr>
        <w:pStyle w:val="Odsekzoznamu"/>
        <w:numPr>
          <w:ilvl w:val="0"/>
          <w:numId w:val="23"/>
        </w:numPr>
        <w:spacing w:after="0" w:line="240" w:lineRule="auto"/>
        <w:rPr>
          <w:rStyle w:val="Siln"/>
          <w:b w:val="0"/>
          <w:sz w:val="24"/>
        </w:rPr>
      </w:pPr>
      <w:r w:rsidRPr="00EF00E6">
        <w:rPr>
          <w:rStyle w:val="Siln"/>
          <w:b w:val="0"/>
          <w:sz w:val="24"/>
        </w:rPr>
        <w:t>7RP 244380: PRIMAS – Promoting inquiry in mathematics and science education accross Europe, zodpovedný riešiteľ: doc. PaedDr. Soňa Čeretková, PhD., FPV UKF</w:t>
      </w:r>
    </w:p>
    <w:p w:rsidR="00C84F9A" w:rsidRPr="00EF00E6" w:rsidRDefault="00C84F9A" w:rsidP="00CA5E57">
      <w:pPr>
        <w:pStyle w:val="Odsekzoznamu"/>
        <w:numPr>
          <w:ilvl w:val="0"/>
          <w:numId w:val="23"/>
        </w:numPr>
        <w:spacing w:after="0" w:line="240" w:lineRule="auto"/>
        <w:rPr>
          <w:rStyle w:val="Siln"/>
          <w:b w:val="0"/>
          <w:sz w:val="24"/>
        </w:rPr>
      </w:pPr>
      <w:r w:rsidRPr="00EF00E6">
        <w:rPr>
          <w:rStyle w:val="Siln"/>
          <w:b w:val="0"/>
          <w:sz w:val="24"/>
        </w:rPr>
        <w:t>7RP 612536: IRNET – International research network for study and develepment of new tools and methods for advanced pedagogical science in the field of ICT  instruments, e-learning and intercultural competences, zodpovedný riešiteľ: Mgr. Martin Drlík, PhD., FPV UKF,</w:t>
      </w:r>
    </w:p>
    <w:p w:rsidR="00C84F9A" w:rsidRPr="00C73E86" w:rsidRDefault="00C84F9A" w:rsidP="00CA5E57">
      <w:pPr>
        <w:pStyle w:val="Odsekzoznamu"/>
        <w:numPr>
          <w:ilvl w:val="0"/>
          <w:numId w:val="2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sz w:val="24"/>
        </w:rPr>
      </w:pPr>
      <w:r w:rsidRPr="00EF00E6">
        <w:rPr>
          <w:sz w:val="24"/>
        </w:rPr>
        <w:t>Grantová schéma Air Force Office of Scientific Research USA: Relationship between</w:t>
      </w:r>
      <w:r w:rsidRPr="00C73E86">
        <w:rPr>
          <w:sz w:val="24"/>
        </w:rPr>
        <w:t xml:space="preserve"> trust and entrainment in speech, zodpovedný riešiteľ: doc. Mgr. Štefan Beňuš, PhD., FF UKF.</w:t>
      </w:r>
    </w:p>
    <w:p w:rsidR="00C84F9A" w:rsidRPr="00C73E86" w:rsidRDefault="00C84F9A" w:rsidP="00C84F9A">
      <w:pPr>
        <w:pStyle w:val="Odsekzoznamu"/>
        <w:rPr>
          <w:rStyle w:val="Siln"/>
          <w:b w:val="0"/>
          <w:sz w:val="24"/>
        </w:rPr>
      </w:pPr>
    </w:p>
    <w:p w:rsidR="00C84F9A" w:rsidRPr="00C56861" w:rsidRDefault="00C84F9A" w:rsidP="00C84F9A">
      <w:pPr>
        <w:rPr>
          <w:sz w:val="24"/>
        </w:rPr>
      </w:pPr>
      <w:r w:rsidRPr="00C73E86">
        <w:rPr>
          <w:sz w:val="24"/>
        </w:rPr>
        <w:t>K najvýzn</w:t>
      </w:r>
      <w:r w:rsidRPr="00C56861">
        <w:rPr>
          <w:sz w:val="24"/>
        </w:rPr>
        <w:t>amnejším domácim výskumným projektom riešeným v roku 2015 patria:</w:t>
      </w:r>
    </w:p>
    <w:p w:rsidR="00C84F9A" w:rsidRPr="00C56861" w:rsidRDefault="00C84F9A" w:rsidP="00CA5E57">
      <w:pPr>
        <w:pStyle w:val="Odsekzoznamu"/>
        <w:numPr>
          <w:ilvl w:val="0"/>
          <w:numId w:val="36"/>
        </w:numPr>
        <w:spacing w:after="0" w:line="240" w:lineRule="auto"/>
        <w:rPr>
          <w:sz w:val="24"/>
        </w:rPr>
      </w:pPr>
      <w:r w:rsidRPr="00C56861">
        <w:rPr>
          <w:rStyle w:val="Siln"/>
          <w:b w:val="0"/>
          <w:sz w:val="24"/>
        </w:rPr>
        <w:t>APVV-14-0001:</w:t>
      </w:r>
      <w:r w:rsidR="00C56861">
        <w:rPr>
          <w:rStyle w:val="Siln"/>
          <w:b w:val="0"/>
          <w:sz w:val="24"/>
        </w:rPr>
        <w:t xml:space="preserve"> </w:t>
      </w:r>
      <w:r w:rsidRPr="00C56861">
        <w:rPr>
          <w:bCs/>
          <w:sz w:val="24"/>
        </w:rPr>
        <w:t xml:space="preserve">Oocytárna fibrillárna sféra-guľa pre život: zásadná genetická </w:t>
      </w:r>
      <w:r w:rsidR="00271056">
        <w:rPr>
          <w:bCs/>
          <w:sz w:val="24"/>
        </w:rPr>
        <w:br/>
      </w:r>
      <w:r w:rsidRPr="00C56861">
        <w:rPr>
          <w:bCs/>
          <w:sz w:val="24"/>
        </w:rPr>
        <w:t>a epigenetická štúdia</w:t>
      </w:r>
      <w:r w:rsidRPr="00C56861">
        <w:rPr>
          <w:rStyle w:val="Siln"/>
          <w:sz w:val="24"/>
        </w:rPr>
        <w:t xml:space="preserve">, </w:t>
      </w:r>
      <w:r w:rsidR="00C56861">
        <w:rPr>
          <w:sz w:val="24"/>
        </w:rPr>
        <w:t>zo</w:t>
      </w:r>
      <w:r w:rsidRPr="00C56861">
        <w:rPr>
          <w:sz w:val="24"/>
        </w:rPr>
        <w:t>dpovedný riešiteľ: prof. Dr. MVDr. Jozef Laurinčík, DrSc., FPV UKF,</w:t>
      </w:r>
    </w:p>
    <w:p w:rsidR="00C84F9A" w:rsidRPr="00C73E86" w:rsidRDefault="00C84F9A" w:rsidP="00CA5E57">
      <w:pPr>
        <w:pStyle w:val="Odsekzoznamu"/>
        <w:numPr>
          <w:ilvl w:val="0"/>
          <w:numId w:val="24"/>
        </w:numPr>
        <w:spacing w:after="0" w:line="240" w:lineRule="auto"/>
        <w:rPr>
          <w:b/>
          <w:sz w:val="24"/>
        </w:rPr>
      </w:pPr>
      <w:r w:rsidRPr="00C73E86">
        <w:rPr>
          <w:sz w:val="24"/>
        </w:rPr>
        <w:t xml:space="preserve">APVV-0540-12: Psychometrická kvalita psychodiagnostických nástrojov v kariérovom poradenstve, zodpovedný riešiteľ doc. PhDr. Tomáš Sollár, PhD., FSVaZ UKF, </w:t>
      </w:r>
    </w:p>
    <w:p w:rsidR="00C84F9A" w:rsidRPr="00C73E86" w:rsidRDefault="00C84F9A" w:rsidP="00CA5E57">
      <w:pPr>
        <w:pStyle w:val="Odsekzoznamu"/>
        <w:numPr>
          <w:ilvl w:val="0"/>
          <w:numId w:val="24"/>
        </w:numPr>
        <w:spacing w:after="0" w:line="240" w:lineRule="auto"/>
        <w:rPr>
          <w:sz w:val="24"/>
        </w:rPr>
      </w:pPr>
      <w:r w:rsidRPr="00C73E86">
        <w:rPr>
          <w:bCs/>
          <w:sz w:val="24"/>
        </w:rPr>
        <w:t>APVV-14-0446: </w:t>
      </w:r>
      <w:hyperlink r:id="rId61" w:tgtFrame="_blank" w:history="1">
        <w:r w:rsidRPr="00C73E86">
          <w:rPr>
            <w:bCs/>
            <w:sz w:val="24"/>
          </w:rPr>
          <w:t>Hodnotenie kompetencií učiteľa</w:t>
        </w:r>
      </w:hyperlink>
      <w:r w:rsidRPr="00C73E86">
        <w:rPr>
          <w:bCs/>
          <w:sz w:val="24"/>
        </w:rPr>
        <w:t>, zodpovedný riešiteľ p</w:t>
      </w:r>
      <w:r w:rsidRPr="00C73E86">
        <w:rPr>
          <w:sz w:val="24"/>
        </w:rPr>
        <w:t>rof. PhDr. Zdenka Gadušová, CSc., FF UKF,</w:t>
      </w:r>
    </w:p>
    <w:p w:rsidR="00C84F9A" w:rsidRPr="00C73E86" w:rsidRDefault="00C84F9A" w:rsidP="00CA5E57">
      <w:pPr>
        <w:pStyle w:val="Odsekzoznamu"/>
        <w:numPr>
          <w:ilvl w:val="0"/>
          <w:numId w:val="24"/>
        </w:numPr>
        <w:spacing w:after="0" w:line="240" w:lineRule="auto"/>
        <w:rPr>
          <w:sz w:val="24"/>
        </w:rPr>
      </w:pPr>
      <w:r w:rsidRPr="00C73E86">
        <w:rPr>
          <w:sz w:val="24"/>
        </w:rPr>
        <w:t>VEGA 2/0015/13: Hyperlexikón literárnovedných pojmov a kategórií, zodpovedný riešiteľ: prof. PhDr. Tibor Žilka, DrSc., FSŠ UKF v partnerstve so SAV,</w:t>
      </w:r>
    </w:p>
    <w:p w:rsidR="00C84F9A" w:rsidRPr="00C73E86" w:rsidRDefault="00C84F9A" w:rsidP="00CA5E57">
      <w:pPr>
        <w:pStyle w:val="Odsekzoznamu"/>
        <w:numPr>
          <w:ilvl w:val="0"/>
          <w:numId w:val="24"/>
        </w:numPr>
        <w:spacing w:after="0" w:line="240" w:lineRule="auto"/>
        <w:rPr>
          <w:sz w:val="24"/>
        </w:rPr>
      </w:pPr>
      <w:r w:rsidRPr="00C73E86">
        <w:rPr>
          <w:sz w:val="24"/>
        </w:rPr>
        <w:t xml:space="preserve">VEGA 1/0028/15: Výchova k racionalite: kognitívne schopnosti, dispozície myslenia a výsledky v reálnom živote, zodpovedný riešiteľ: PhDr. Eva Ballová Mikušková, PhD., PF UKF. </w:t>
      </w:r>
    </w:p>
    <w:p w:rsidR="00C84F9A" w:rsidRPr="00C73E86" w:rsidRDefault="00C84F9A" w:rsidP="00C84F9A">
      <w:pPr>
        <w:rPr>
          <w:sz w:val="24"/>
        </w:rPr>
      </w:pPr>
    </w:p>
    <w:p w:rsidR="00C73E86" w:rsidRPr="00867B29" w:rsidRDefault="00C73E86" w:rsidP="00C73E86">
      <w:pPr>
        <w:spacing w:after="0" w:line="276" w:lineRule="auto"/>
        <w:ind w:firstLine="0"/>
        <w:rPr>
          <w:rFonts w:asciiTheme="minorHAnsi" w:hAnsiTheme="minorHAnsi"/>
          <w:b/>
          <w:bCs/>
          <w:sz w:val="24"/>
          <w:szCs w:val="22"/>
          <w:lang w:val="sk-SK"/>
        </w:rPr>
      </w:pPr>
    </w:p>
    <w:p w:rsidR="00C73E86" w:rsidRPr="00C73E86" w:rsidRDefault="00C73E86" w:rsidP="009A06C2">
      <w:pPr>
        <w:pStyle w:val="Nadpis3"/>
        <w:rPr>
          <w:lang w:val="sk-SK"/>
        </w:rPr>
      </w:pPr>
      <w:bookmarkStart w:id="160" w:name="_Toc449512272"/>
      <w:r>
        <w:rPr>
          <w:lang w:val="sk-SK"/>
        </w:rPr>
        <w:t>Projekty v rámci ďalšej tvorivej činnosti</w:t>
      </w:r>
      <w:bookmarkEnd w:id="160"/>
    </w:p>
    <w:p w:rsidR="00C73E86" w:rsidRPr="00867B29" w:rsidRDefault="00C73E86" w:rsidP="00C73E86">
      <w:pPr>
        <w:spacing w:after="0" w:line="276" w:lineRule="auto"/>
        <w:ind w:firstLine="0"/>
        <w:rPr>
          <w:rFonts w:asciiTheme="minorHAnsi" w:hAnsiTheme="minorHAnsi"/>
          <w:b/>
          <w:bCs/>
          <w:sz w:val="24"/>
          <w:szCs w:val="22"/>
          <w:lang w:val="sk-SK"/>
        </w:rPr>
      </w:pPr>
    </w:p>
    <w:p w:rsidR="00C84F9A" w:rsidRPr="00C73E86" w:rsidRDefault="00C84F9A" w:rsidP="00C73E86">
      <w:pPr>
        <w:ind w:firstLine="567"/>
        <w:rPr>
          <w:sz w:val="24"/>
        </w:rPr>
      </w:pPr>
      <w:r w:rsidRPr="00C73E86">
        <w:rPr>
          <w:sz w:val="24"/>
        </w:rPr>
        <w:t xml:space="preserve">Okrem výskumných projektov významný podiel na projektovej činnosti zamestnancov UKF majú projekty v rámci ďalšej tvorivej činnosti. V roku 2015 pracovníci UKF riešili </w:t>
      </w:r>
      <w:r w:rsidRPr="00C73E86">
        <w:rPr>
          <w:sz w:val="24"/>
        </w:rPr>
        <w:br/>
        <w:t xml:space="preserve">68 projektov uvedeného typu, z toho najviac bolo riešených projektov KEGA (26). Významný podiel predstavujú aj medzinárodné kultúrno-edukačné projekty (12) a ostatné projekty financované Ministerstvom kultúry SR, Úradom vlády SR, Ministerstvom zahraničných vecí SR a inštitúciami Nitrianskeho regiónu  (15). V sledovanom roku pracovníci dvoch fakúlt (FPV a FF) riešili projekty financované v rámci podnikateľskej činnosti s finančným zabezpečením 17 700 Eur. </w:t>
      </w:r>
    </w:p>
    <w:p w:rsidR="00C84F9A" w:rsidRPr="00C73E86" w:rsidRDefault="00C84F9A" w:rsidP="00C73E86">
      <w:pPr>
        <w:ind w:firstLine="567"/>
        <w:rPr>
          <w:sz w:val="24"/>
        </w:rPr>
      </w:pPr>
      <w:r w:rsidRPr="00C73E86">
        <w:rPr>
          <w:sz w:val="24"/>
        </w:rPr>
        <w:t xml:space="preserve">UKF bola úspešná v získavaní projektov štrukturálnych fondov EÚ. V roku 2015 bolo finančne podporených 9 projektov, z toho 2 projekty FPV, 1 projekt FSŠ, 2 projekty FF, </w:t>
      </w:r>
      <w:r w:rsidR="00271056">
        <w:rPr>
          <w:sz w:val="24"/>
        </w:rPr>
        <w:br/>
      </w:r>
      <w:r w:rsidRPr="00C73E86">
        <w:rPr>
          <w:sz w:val="24"/>
        </w:rPr>
        <w:t xml:space="preserve">1 projekt PF a 3 univerzitné projekty. </w:t>
      </w:r>
    </w:p>
    <w:p w:rsidR="00C84F9A" w:rsidRPr="00C73E86" w:rsidRDefault="00C84F9A" w:rsidP="00C73E86">
      <w:pPr>
        <w:ind w:firstLine="567"/>
        <w:rPr>
          <w:sz w:val="24"/>
        </w:rPr>
      </w:pPr>
      <w:r w:rsidRPr="00C73E86">
        <w:rPr>
          <w:sz w:val="24"/>
          <w:szCs w:val="24"/>
        </w:rPr>
        <w:t>UKF realizovala v roku 2015 v rámci Operačného programu Výskum a vývoj</w:t>
      </w:r>
      <w:r w:rsidRPr="00C73E86">
        <w:rPr>
          <w:i/>
          <w:sz w:val="24"/>
          <w:szCs w:val="24"/>
        </w:rPr>
        <w:t xml:space="preserve"> Opatrenia 5.1 Budovanie infraštruktúry vysokých škôl</w:t>
      </w:r>
      <w:r w:rsidRPr="00C73E86">
        <w:rPr>
          <w:sz w:val="24"/>
          <w:szCs w:val="24"/>
        </w:rPr>
        <w:t xml:space="preserve"> dva univerzitné projekty: </w:t>
      </w:r>
      <w:r w:rsidRPr="00C73E86">
        <w:rPr>
          <w:i/>
          <w:sz w:val="24"/>
          <w:szCs w:val="24"/>
        </w:rPr>
        <w:t>„Rozvojom infraštruktúry k zlepšeniu podmienok vzdelávacieho procesu na UKF v Nitre“</w:t>
      </w:r>
      <w:r w:rsidRPr="00C73E86">
        <w:rPr>
          <w:sz w:val="24"/>
          <w:szCs w:val="24"/>
        </w:rPr>
        <w:t xml:space="preserve"> s finančnou dotáciou 1 771 452 Eur a </w:t>
      </w:r>
      <w:r w:rsidRPr="00C73E86">
        <w:rPr>
          <w:i/>
          <w:sz w:val="24"/>
          <w:szCs w:val="24"/>
        </w:rPr>
        <w:t xml:space="preserve">„Zvýšenie kvality ubytovacej a vzdelávacej infraštruktúry na UKF </w:t>
      </w:r>
      <w:r w:rsidR="00271056">
        <w:rPr>
          <w:i/>
          <w:sz w:val="24"/>
          <w:szCs w:val="24"/>
        </w:rPr>
        <w:br/>
      </w:r>
      <w:r w:rsidRPr="00C73E86">
        <w:rPr>
          <w:i/>
          <w:sz w:val="24"/>
          <w:szCs w:val="24"/>
        </w:rPr>
        <w:lastRenderedPageBreak/>
        <w:t xml:space="preserve">v Nitre“ </w:t>
      </w:r>
      <w:r w:rsidRPr="00C73E86">
        <w:rPr>
          <w:sz w:val="24"/>
          <w:szCs w:val="24"/>
        </w:rPr>
        <w:t>s finančnou dotáciou 1 557 960 Eur. Vďaka získaným finančným prostriedkom sa dobudovala infraštruktúra pre zlepšenie vzdelávacieho procesu a</w:t>
      </w:r>
      <w:r w:rsidR="00271056">
        <w:rPr>
          <w:sz w:val="24"/>
          <w:szCs w:val="24"/>
        </w:rPr>
        <w:t xml:space="preserve"> </w:t>
      </w:r>
      <w:r w:rsidRPr="00C73E86">
        <w:rPr>
          <w:sz w:val="24"/>
          <w:szCs w:val="24"/>
        </w:rPr>
        <w:t>zvýšenie kvality ubytovacích kapacít pre študentov.</w:t>
      </w:r>
      <w:r w:rsidRPr="00C73E86">
        <w:rPr>
          <w:sz w:val="24"/>
        </w:rPr>
        <w:t xml:space="preserve"> </w:t>
      </w:r>
    </w:p>
    <w:p w:rsidR="00C84F9A" w:rsidRPr="00C73E86" w:rsidRDefault="00C84F9A" w:rsidP="00C73E86">
      <w:pPr>
        <w:ind w:firstLine="567"/>
        <w:rPr>
          <w:sz w:val="24"/>
          <w:szCs w:val="24"/>
        </w:rPr>
      </w:pPr>
      <w:r w:rsidRPr="00C56861">
        <w:rPr>
          <w:rStyle w:val="Siln"/>
          <w:b w:val="0"/>
          <w:sz w:val="24"/>
          <w:szCs w:val="24"/>
        </w:rPr>
        <w:t>V období rokov 2013 - 2015 sa UKF podieľala na realizácii unikátneho</w:t>
      </w:r>
      <w:r w:rsidRPr="00C56861">
        <w:rPr>
          <w:b/>
          <w:sz w:val="24"/>
          <w:szCs w:val="24"/>
        </w:rPr>
        <w:t xml:space="preserve"> </w:t>
      </w:r>
      <w:r w:rsidRPr="00C56861">
        <w:rPr>
          <w:sz w:val="24"/>
          <w:szCs w:val="24"/>
        </w:rPr>
        <w:t>projektu</w:t>
      </w:r>
      <w:r w:rsidRPr="00C73E86">
        <w:rPr>
          <w:sz w:val="24"/>
          <w:szCs w:val="24"/>
        </w:rPr>
        <w:t xml:space="preserve"> v rámci Operačného programu Výskum a vývoj </w:t>
      </w:r>
      <w:r w:rsidRPr="00C73E86">
        <w:rPr>
          <w:i/>
          <w:sz w:val="24"/>
          <w:szCs w:val="24"/>
        </w:rPr>
        <w:t>„Vybudovanie výskumného centra AgroBioTech“</w:t>
      </w:r>
      <w:r w:rsidRPr="00C73E86">
        <w:rPr>
          <w:sz w:val="24"/>
          <w:szCs w:val="24"/>
        </w:rPr>
        <w:t xml:space="preserve"> v partnerstve s Ústavom genetiky a biotechnológií rastlín SAV v</w:t>
      </w:r>
      <w:r w:rsidR="00271056">
        <w:rPr>
          <w:sz w:val="24"/>
          <w:szCs w:val="24"/>
        </w:rPr>
        <w:t xml:space="preserve"> </w:t>
      </w:r>
      <w:r w:rsidRPr="00C73E86">
        <w:rPr>
          <w:sz w:val="24"/>
          <w:szCs w:val="24"/>
        </w:rPr>
        <w:t>Nitre a</w:t>
      </w:r>
      <w:r w:rsidR="00271056">
        <w:rPr>
          <w:sz w:val="24"/>
          <w:szCs w:val="24"/>
        </w:rPr>
        <w:t xml:space="preserve"> </w:t>
      </w:r>
      <w:r w:rsidRPr="00C73E86">
        <w:rPr>
          <w:sz w:val="24"/>
          <w:szCs w:val="24"/>
        </w:rPr>
        <w:t xml:space="preserve">hlavným koordinátorom projektu SPU v Nitre. Zámerom projektu bolo vybudovať výskumné centrum vybavené špičkovou výskumnou infraštruktúrou, ktorá umožní realizáciu výskumu </w:t>
      </w:r>
      <w:r w:rsidR="00271056">
        <w:rPr>
          <w:sz w:val="24"/>
          <w:szCs w:val="24"/>
        </w:rPr>
        <w:br/>
      </w:r>
      <w:r w:rsidRPr="00C73E86">
        <w:rPr>
          <w:sz w:val="24"/>
          <w:szCs w:val="24"/>
        </w:rPr>
        <w:t xml:space="preserve">na medzinárodnej úrovni, aplikovateľnom v praxi a s previazanosťou na kľúčové potreby prioritných tém v agrobiológii, biotechnológii, genetických technológiách, agropotravinárstve, technológii spracovania poľnohospodárskych produktov, agroekológii </w:t>
      </w:r>
      <w:r w:rsidR="00271056">
        <w:rPr>
          <w:sz w:val="24"/>
          <w:szCs w:val="24"/>
        </w:rPr>
        <w:br/>
      </w:r>
      <w:r w:rsidRPr="00C73E86">
        <w:rPr>
          <w:sz w:val="24"/>
          <w:szCs w:val="24"/>
        </w:rPr>
        <w:t xml:space="preserve">a bioenergetike. </w:t>
      </w:r>
    </w:p>
    <w:p w:rsidR="00C84F9A" w:rsidRPr="00C73E86" w:rsidRDefault="00C84F9A" w:rsidP="00C73E86">
      <w:pPr>
        <w:ind w:firstLine="567"/>
        <w:rPr>
          <w:sz w:val="24"/>
          <w:szCs w:val="24"/>
        </w:rPr>
      </w:pPr>
      <w:r w:rsidRPr="00C73E86">
        <w:rPr>
          <w:sz w:val="24"/>
          <w:szCs w:val="24"/>
        </w:rPr>
        <w:t>V rámci riešenia projektu bolo na UKF vybudované Výskumné centrum AgroBioTech, ktoré tvorí 5 výskumných laboratórií:</w:t>
      </w:r>
    </w:p>
    <w:p w:rsidR="00C84F9A" w:rsidRPr="00C73E86" w:rsidRDefault="00C84F9A" w:rsidP="00CA5E57">
      <w:pPr>
        <w:pStyle w:val="Odsekzoznamu"/>
        <w:numPr>
          <w:ilvl w:val="0"/>
          <w:numId w:val="45"/>
        </w:numPr>
        <w:spacing w:after="0" w:line="240" w:lineRule="auto"/>
        <w:ind w:left="426" w:hanging="284"/>
        <w:contextualSpacing w:val="0"/>
        <w:rPr>
          <w:sz w:val="24"/>
        </w:rPr>
      </w:pPr>
      <w:r w:rsidRPr="00C73E86">
        <w:rPr>
          <w:sz w:val="24"/>
        </w:rPr>
        <w:t xml:space="preserve">laboratórium molekulárnej biológie (genetický analyzátor pre sekvenovanie novej generácie, bioanalyzátor), </w:t>
      </w:r>
    </w:p>
    <w:p w:rsidR="00C84F9A" w:rsidRPr="00C73E86" w:rsidRDefault="00C84F9A" w:rsidP="00CA5E57">
      <w:pPr>
        <w:pStyle w:val="Odsekzoznamu"/>
        <w:numPr>
          <w:ilvl w:val="0"/>
          <w:numId w:val="45"/>
        </w:numPr>
        <w:spacing w:after="0" w:line="240" w:lineRule="auto"/>
        <w:ind w:left="426" w:hanging="284"/>
        <w:contextualSpacing w:val="0"/>
        <w:rPr>
          <w:sz w:val="24"/>
        </w:rPr>
      </w:pPr>
      <w:r w:rsidRPr="00C73E86">
        <w:rPr>
          <w:sz w:val="24"/>
        </w:rPr>
        <w:t>embryotechnologické laboratórium (konfokálny mikroskop s</w:t>
      </w:r>
      <w:r w:rsidR="00271056">
        <w:rPr>
          <w:sz w:val="24"/>
        </w:rPr>
        <w:t xml:space="preserve"> </w:t>
      </w:r>
      <w:r w:rsidRPr="00C73E86">
        <w:rPr>
          <w:sz w:val="24"/>
        </w:rPr>
        <w:t xml:space="preserve">mikromanipulačnou jednotkou), </w:t>
      </w:r>
    </w:p>
    <w:p w:rsidR="00C84F9A" w:rsidRPr="00C73E86" w:rsidRDefault="00C84F9A" w:rsidP="00CA5E57">
      <w:pPr>
        <w:pStyle w:val="Odsekzoznamu"/>
        <w:numPr>
          <w:ilvl w:val="0"/>
          <w:numId w:val="45"/>
        </w:numPr>
        <w:spacing w:after="0" w:line="240" w:lineRule="auto"/>
        <w:ind w:left="426" w:hanging="284"/>
        <w:contextualSpacing w:val="0"/>
        <w:rPr>
          <w:sz w:val="24"/>
        </w:rPr>
      </w:pPr>
      <w:r w:rsidRPr="00C73E86">
        <w:rPr>
          <w:sz w:val="24"/>
        </w:rPr>
        <w:t xml:space="preserve">fyziologicko-analytické laboratórium (nano-HPLC s ChipCube a QTOF MS), </w:t>
      </w:r>
    </w:p>
    <w:p w:rsidR="00C84F9A" w:rsidRPr="00C73E86" w:rsidRDefault="00C84F9A" w:rsidP="00CA5E57">
      <w:pPr>
        <w:pStyle w:val="Odsekzoznamu"/>
        <w:numPr>
          <w:ilvl w:val="0"/>
          <w:numId w:val="45"/>
        </w:numPr>
        <w:spacing w:after="0" w:line="240" w:lineRule="auto"/>
        <w:ind w:left="426" w:hanging="284"/>
        <w:contextualSpacing w:val="0"/>
        <w:rPr>
          <w:sz w:val="24"/>
        </w:rPr>
      </w:pPr>
      <w:r w:rsidRPr="00C73E86">
        <w:rPr>
          <w:sz w:val="24"/>
        </w:rPr>
        <w:t>biochemické laboratórium (atómový absorpčný spektrometer) a </w:t>
      </w:r>
    </w:p>
    <w:p w:rsidR="00C84F9A" w:rsidRDefault="00C84F9A" w:rsidP="00CA5E57">
      <w:pPr>
        <w:pStyle w:val="Odsekzoznamu"/>
        <w:numPr>
          <w:ilvl w:val="0"/>
          <w:numId w:val="45"/>
        </w:numPr>
        <w:spacing w:after="0" w:line="240" w:lineRule="auto"/>
        <w:ind w:left="426" w:hanging="284"/>
        <w:contextualSpacing w:val="0"/>
        <w:rPr>
          <w:sz w:val="24"/>
        </w:rPr>
      </w:pPr>
      <w:r w:rsidRPr="00C73E86">
        <w:rPr>
          <w:sz w:val="24"/>
        </w:rPr>
        <w:t>laboratórium biológie stresu (systém na flourescenčnú analýzu buniek).</w:t>
      </w:r>
    </w:p>
    <w:p w:rsidR="00F24463" w:rsidRPr="00C73E86" w:rsidRDefault="00F24463" w:rsidP="00F24463">
      <w:pPr>
        <w:pStyle w:val="Odsekzoznamu"/>
        <w:spacing w:after="0" w:line="240" w:lineRule="auto"/>
        <w:ind w:left="426" w:firstLine="0"/>
        <w:contextualSpacing w:val="0"/>
        <w:rPr>
          <w:sz w:val="24"/>
        </w:rPr>
      </w:pPr>
    </w:p>
    <w:p w:rsidR="00C84F9A" w:rsidRPr="00C73E86" w:rsidRDefault="00C84F9A" w:rsidP="00C73E86">
      <w:pPr>
        <w:ind w:firstLine="567"/>
        <w:rPr>
          <w:sz w:val="24"/>
          <w:szCs w:val="24"/>
        </w:rPr>
      </w:pPr>
      <w:r w:rsidRPr="00C73E86">
        <w:rPr>
          <w:sz w:val="24"/>
          <w:szCs w:val="24"/>
        </w:rPr>
        <w:t>Pracovisko patrí k Fakulte prírodných vied a integruje výskumný potenciál  troch katedier (Katedra botaniky a genetiky, Katedra zoológie a antropológie, Katedra chémie), v ktorých sa rozvíjajú a optimalizujú metodické postupy umožňujúce realizovať vedecké výstupy v poľnohospodárskej praxi. Odbornosť riešiteľských kolektívov spoločne s projektovým manažmentom ako aj špičkové unikátne prístrojové vybavenie sú predpokladom dobrej spolupráce s praxou ako aj so vzdelávacími a výskumnými inštitúciami doma i v zahraničí. (</w:t>
      </w:r>
      <w:r w:rsidR="00B429A7">
        <w:rPr>
          <w:sz w:val="24"/>
          <w:szCs w:val="24"/>
        </w:rPr>
        <w:t>Z</w:t>
      </w:r>
      <w:r w:rsidRPr="00C73E86">
        <w:rPr>
          <w:sz w:val="24"/>
          <w:szCs w:val="24"/>
        </w:rPr>
        <w:t xml:space="preserve">droj: </w:t>
      </w:r>
      <w:hyperlink r:id="rId62" w:history="1">
        <w:r w:rsidRPr="00C73E86">
          <w:rPr>
            <w:rStyle w:val="Hypertextovprepojenie"/>
            <w:sz w:val="24"/>
            <w:szCs w:val="24"/>
          </w:rPr>
          <w:t>https://www.fpv.ukf.sk/sk/agrobiotech</w:t>
        </w:r>
      </w:hyperlink>
      <w:r w:rsidRPr="00C73E86">
        <w:rPr>
          <w:sz w:val="24"/>
          <w:szCs w:val="24"/>
        </w:rPr>
        <w:t>).</w:t>
      </w:r>
    </w:p>
    <w:p w:rsidR="00C84F9A" w:rsidRPr="00C73E86" w:rsidRDefault="00C84F9A" w:rsidP="00C73E86">
      <w:pPr>
        <w:ind w:firstLine="567"/>
        <w:rPr>
          <w:sz w:val="24"/>
        </w:rPr>
      </w:pPr>
      <w:r w:rsidRPr="00C56861">
        <w:rPr>
          <w:rStyle w:val="Siln"/>
          <w:b w:val="0"/>
          <w:sz w:val="24"/>
          <w:szCs w:val="24"/>
        </w:rPr>
        <w:t>V roku 2015 v rámci Operačného programu Vzdelávanie boli realizované projekty</w:t>
      </w:r>
      <w:r w:rsidRPr="00C73E86">
        <w:rPr>
          <w:rStyle w:val="Siln"/>
          <w:sz w:val="24"/>
          <w:szCs w:val="24"/>
        </w:rPr>
        <w:t xml:space="preserve"> </w:t>
      </w:r>
      <w:r w:rsidRPr="00C73E86">
        <w:rPr>
          <w:bCs/>
          <w:i/>
          <w:sz w:val="24"/>
        </w:rPr>
        <w:t>Komplexná inovácia pedagogickej a vzdelávacej činnosti na Fakulte stredoeurópskych štúdií Univerzity Konštantína Filozofa v Nitre s dôrazom na potreby trhu práce vedomostnej spoločnosti</w:t>
      </w:r>
      <w:r w:rsidRPr="00C73E86">
        <w:rPr>
          <w:bCs/>
          <w:sz w:val="24"/>
        </w:rPr>
        <w:t xml:space="preserve"> (FSŠ)</w:t>
      </w:r>
      <w:r w:rsidR="00F24463">
        <w:rPr>
          <w:bCs/>
          <w:sz w:val="24"/>
        </w:rPr>
        <w:t xml:space="preserve"> </w:t>
      </w:r>
      <w:r w:rsidRPr="00C73E86">
        <w:rPr>
          <w:bCs/>
          <w:sz w:val="24"/>
        </w:rPr>
        <w:t>a</w:t>
      </w:r>
      <w:r w:rsidR="00F24463">
        <w:rPr>
          <w:bCs/>
          <w:sz w:val="24"/>
        </w:rPr>
        <w:t xml:space="preserve"> </w:t>
      </w:r>
      <w:r w:rsidRPr="00C73E86">
        <w:rPr>
          <w:bCs/>
          <w:i/>
          <w:sz w:val="24"/>
        </w:rPr>
        <w:t xml:space="preserve">Inovácia študijných programov na Pedagogickej fakulte UKF v Nitre </w:t>
      </w:r>
      <w:r w:rsidR="00271056">
        <w:rPr>
          <w:bCs/>
          <w:i/>
          <w:sz w:val="24"/>
        </w:rPr>
        <w:br/>
      </w:r>
      <w:r w:rsidRPr="00C73E86">
        <w:rPr>
          <w:bCs/>
          <w:i/>
          <w:sz w:val="24"/>
        </w:rPr>
        <w:t>za účelom skvalitnenia vzdelávacieho procesu</w:t>
      </w:r>
      <w:r w:rsidRPr="00C73E86">
        <w:rPr>
          <w:sz w:val="24"/>
        </w:rPr>
        <w:t xml:space="preserve"> (PF). Strategickým cieľom týchto projektov </w:t>
      </w:r>
      <w:r w:rsidR="00271056">
        <w:rPr>
          <w:sz w:val="24"/>
        </w:rPr>
        <w:br/>
      </w:r>
      <w:r w:rsidRPr="00C73E86">
        <w:rPr>
          <w:sz w:val="24"/>
        </w:rPr>
        <w:t>je inovácia a skvalitnenie vzdelávacej činnosti v príprave absolventov s dôrazom na potreby trhu práce.</w:t>
      </w:r>
    </w:p>
    <w:p w:rsidR="00C84F9A" w:rsidRPr="00C73E86" w:rsidRDefault="00C84F9A" w:rsidP="00C73E86">
      <w:pPr>
        <w:ind w:firstLine="567"/>
        <w:rPr>
          <w:sz w:val="24"/>
        </w:rPr>
      </w:pPr>
      <w:r w:rsidRPr="00C73E86">
        <w:rPr>
          <w:sz w:val="24"/>
        </w:rPr>
        <w:t xml:space="preserve">K úspešne ukončeným projektom v roku 2015 patrí projekt FF </w:t>
      </w:r>
      <w:r w:rsidRPr="00C73E86">
        <w:rPr>
          <w:i/>
          <w:sz w:val="24"/>
        </w:rPr>
        <w:t xml:space="preserve">„Nitriansky model skvalitnenia vyučovania slovenského jazyka a literatúry na školách s vyučovacím jazykom národnostných menšín metódou vyučovania cudzích jazykov (s dôrazom na školy </w:t>
      </w:r>
      <w:r w:rsidR="00271056">
        <w:rPr>
          <w:i/>
          <w:sz w:val="24"/>
        </w:rPr>
        <w:br/>
      </w:r>
      <w:r w:rsidRPr="00C73E86">
        <w:rPr>
          <w:i/>
          <w:sz w:val="24"/>
        </w:rPr>
        <w:t>s vyučovacím jazykom maďarským)“,</w:t>
      </w:r>
      <w:r w:rsidRPr="00C73E86">
        <w:rPr>
          <w:sz w:val="24"/>
        </w:rPr>
        <w:t xml:space="preserve"> spolufinancovaný zo zdrojov Európskej únie v rámci operačného programu Vzdelávanie, </w:t>
      </w:r>
      <w:r w:rsidRPr="00C73E86">
        <w:rPr>
          <w:spacing w:val="-4"/>
          <w:sz w:val="24"/>
        </w:rPr>
        <w:t>výsledkom ktorého je viac než 20 vysokoškolských publikácií</w:t>
      </w:r>
      <w:r w:rsidRPr="00C73E86">
        <w:rPr>
          <w:sz w:val="24"/>
        </w:rPr>
        <w:t xml:space="preserve"> a monografií.</w:t>
      </w:r>
    </w:p>
    <w:p w:rsidR="00C84F9A" w:rsidRPr="00C73E86" w:rsidRDefault="00C84F9A" w:rsidP="00C73E86">
      <w:pPr>
        <w:ind w:firstLine="567"/>
        <w:rPr>
          <w:sz w:val="24"/>
        </w:rPr>
      </w:pPr>
      <w:r w:rsidRPr="00C73E86">
        <w:rPr>
          <w:sz w:val="24"/>
        </w:rPr>
        <w:t xml:space="preserve">Celkovo bolo riešením projektov v rámci ďalšej tvorivej činnosti získaných </w:t>
      </w:r>
      <w:r w:rsidRPr="00C73E86">
        <w:rPr>
          <w:sz w:val="24"/>
        </w:rPr>
        <w:br/>
        <w:t xml:space="preserve">5 905 587 EUR, pričom najvyšší podiel predstavujú projekty štrukturálnych fondov EÚ </w:t>
      </w:r>
      <w:r w:rsidRPr="00C73E86">
        <w:rPr>
          <w:sz w:val="24"/>
        </w:rPr>
        <w:br/>
      </w:r>
      <w:r w:rsidRPr="00C73E86">
        <w:rPr>
          <w:sz w:val="24"/>
        </w:rPr>
        <w:lastRenderedPageBreak/>
        <w:t>(5 089 352 EUR). Najviac projektov bolo riešených na FF (17), najvyššiu finančnú dotáciu predstavujú projekty univerzitné (3 815 171 EUR). V rámci fakúlt najviac finančných prostriedkov celkom získala FPV (1 390 148 EUR) ako aj v prepočte na tvorivého pracovníka  (12 302 EUR).</w:t>
      </w:r>
    </w:p>
    <w:p w:rsidR="00C84F9A" w:rsidRPr="00C73E86" w:rsidRDefault="00C84F9A" w:rsidP="00C73E86">
      <w:pPr>
        <w:ind w:firstLine="567"/>
        <w:rPr>
          <w:sz w:val="24"/>
        </w:rPr>
      </w:pPr>
      <w:r w:rsidRPr="00C73E86">
        <w:rPr>
          <w:sz w:val="24"/>
        </w:rPr>
        <w:t xml:space="preserve">Údaje o počte projektov a ich finančnom zabezpečení v hodnotenom období uvádzame v nasledujúcich tabuľkách a grafoch. Priemerný počet kultúrno-edukačných a ďalších projektov pripadajúcich na 1 tvorivého pracovníka v roku 2015 dokumentuje graf č. </w:t>
      </w:r>
      <w:r w:rsidR="00F5301A">
        <w:rPr>
          <w:sz w:val="24"/>
        </w:rPr>
        <w:t>11</w:t>
      </w:r>
      <w:r w:rsidRPr="00C73E86">
        <w:rPr>
          <w:sz w:val="24"/>
        </w:rPr>
        <w:t xml:space="preserve">, z ktorého vyplýva, že UKF v sledovanom období dosiahla 0,13 výskumných projektov </w:t>
      </w:r>
      <w:r w:rsidR="00271056">
        <w:rPr>
          <w:sz w:val="24"/>
        </w:rPr>
        <w:br/>
      </w:r>
      <w:r w:rsidRPr="00C73E86">
        <w:rPr>
          <w:sz w:val="24"/>
        </w:rPr>
        <w:t xml:space="preserve">na 1 tvorivého pracovníka (pri počte tvorivých pracovníkov 528), pričom najlepší výsledok z fakúlt dosiahla FSŠ 0,26 (pri počte tvorivých pracovníkov 43). </w:t>
      </w:r>
    </w:p>
    <w:p w:rsidR="00C84F9A" w:rsidRPr="00C73E86" w:rsidRDefault="00C84F9A" w:rsidP="00C73E86">
      <w:pPr>
        <w:ind w:firstLine="567"/>
        <w:rPr>
          <w:sz w:val="24"/>
        </w:rPr>
      </w:pPr>
    </w:p>
    <w:p w:rsidR="00C84F9A" w:rsidRDefault="00C84F9A" w:rsidP="00C73E86">
      <w:pPr>
        <w:ind w:firstLine="567"/>
        <w:rPr>
          <w:sz w:val="24"/>
        </w:rPr>
      </w:pPr>
      <w:r w:rsidRPr="00C73E86">
        <w:rPr>
          <w:sz w:val="24"/>
        </w:rPr>
        <w:t xml:space="preserve">Vývoj projektovej činnosti na UKF za obdobie 2006 - 2015 dokumentujú tabuľky a grafy. Z uvedeného vyplýva, že počet a finančné zabezpečenie projektov zaznamenal v priebehu 10 rokov pozitívny vývoj (finančné zabezpečenie projektov je v roku 2015 viac ako 6-násobné v porovnaní s rokom 2006). Napriek poklesu v počte projektov (o 19 %) </w:t>
      </w:r>
      <w:r w:rsidR="00271056">
        <w:rPr>
          <w:sz w:val="24"/>
        </w:rPr>
        <w:br/>
      </w:r>
      <w:r w:rsidRPr="00C73E86">
        <w:rPr>
          <w:sz w:val="24"/>
        </w:rPr>
        <w:t>v porovnaní s rokom 2014 sme zaznamenali nárast v objeme získaných finančných prostriedkoch (o 62,17 %). </w:t>
      </w:r>
    </w:p>
    <w:p w:rsidR="00794078" w:rsidRPr="00C73E86" w:rsidRDefault="00794078" w:rsidP="00C73E86">
      <w:pPr>
        <w:ind w:firstLine="567"/>
        <w:rPr>
          <w:sz w:val="24"/>
        </w:rPr>
      </w:pPr>
    </w:p>
    <w:p w:rsidR="00C84F9A" w:rsidRPr="00F971C9" w:rsidRDefault="00F971C9" w:rsidP="00F971C9">
      <w:pPr>
        <w:ind w:firstLine="0"/>
        <w:jc w:val="left"/>
        <w:rPr>
          <w:iCs/>
          <w:sz w:val="22"/>
          <w:szCs w:val="22"/>
        </w:rPr>
      </w:pPr>
      <w:r w:rsidRPr="00F971C9">
        <w:rPr>
          <w:rFonts w:asciiTheme="minorHAnsi" w:hAnsiTheme="minorHAnsi"/>
          <w:sz w:val="22"/>
          <w:szCs w:val="22"/>
        </w:rPr>
        <w:t xml:space="preserve">Tab. č. 12 </w:t>
      </w:r>
      <w:r w:rsidR="00D10D38">
        <w:rPr>
          <w:rFonts w:asciiTheme="minorHAnsi" w:hAnsiTheme="minorHAnsi"/>
          <w:sz w:val="22"/>
          <w:szCs w:val="22"/>
        </w:rPr>
        <w:t xml:space="preserve">       </w:t>
      </w:r>
      <w:r w:rsidR="00C84F9A" w:rsidRPr="00F971C9">
        <w:rPr>
          <w:iCs/>
          <w:sz w:val="22"/>
          <w:szCs w:val="22"/>
        </w:rPr>
        <w:t>Počet kultúrno-edukačných a ďalších projektov riešených</w:t>
      </w:r>
      <w:r w:rsidRPr="00F971C9">
        <w:rPr>
          <w:iCs/>
          <w:sz w:val="22"/>
          <w:szCs w:val="22"/>
        </w:rPr>
        <w:t xml:space="preserve">  </w:t>
      </w:r>
      <w:r w:rsidR="00C84F9A" w:rsidRPr="00F971C9">
        <w:rPr>
          <w:iCs/>
          <w:sz w:val="22"/>
          <w:szCs w:val="22"/>
        </w:rPr>
        <w:t>fakultami UKF za rok 2015</w:t>
      </w:r>
    </w:p>
    <w:tbl>
      <w:tblPr>
        <w:tblW w:w="9835" w:type="dxa"/>
        <w:jc w:val="center"/>
        <w:tblInd w:w="1025" w:type="dxa"/>
        <w:tblLayout w:type="fixed"/>
        <w:tblCellMar>
          <w:left w:w="70" w:type="dxa"/>
          <w:right w:w="70" w:type="dxa"/>
        </w:tblCellMar>
        <w:tblLook w:val="0000" w:firstRow="0" w:lastRow="0" w:firstColumn="0" w:lastColumn="0" w:noHBand="0" w:noVBand="0"/>
      </w:tblPr>
      <w:tblGrid>
        <w:gridCol w:w="1312"/>
        <w:gridCol w:w="919"/>
        <w:gridCol w:w="924"/>
        <w:gridCol w:w="992"/>
        <w:gridCol w:w="992"/>
        <w:gridCol w:w="919"/>
        <w:gridCol w:w="850"/>
        <w:gridCol w:w="851"/>
        <w:gridCol w:w="1066"/>
        <w:gridCol w:w="1010"/>
      </w:tblGrid>
      <w:tr w:rsidR="00C84F9A" w:rsidRPr="004C58ED" w:rsidTr="00F971C9">
        <w:trPr>
          <w:trHeight w:val="315"/>
          <w:jc w:val="center"/>
        </w:trPr>
        <w:tc>
          <w:tcPr>
            <w:tcW w:w="1312" w:type="dxa"/>
            <w:tcBorders>
              <w:top w:val="single" w:sz="4" w:space="0" w:color="auto"/>
              <w:left w:val="single" w:sz="4" w:space="0" w:color="auto"/>
              <w:bottom w:val="single" w:sz="4" w:space="0" w:color="auto"/>
              <w:right w:val="single" w:sz="4" w:space="0" w:color="auto"/>
            </w:tcBorders>
            <w:shd w:val="clear" w:color="auto" w:fill="CCFFCC"/>
            <w:noWrap/>
            <w:vAlign w:val="bottom"/>
          </w:tcPr>
          <w:p w:rsidR="00C84F9A" w:rsidRPr="004C58ED" w:rsidRDefault="00C84F9A" w:rsidP="00B20C54">
            <w:pPr>
              <w:ind w:firstLine="72"/>
              <w:jc w:val="left"/>
              <w:rPr>
                <w:szCs w:val="24"/>
              </w:rPr>
            </w:pPr>
            <w:r>
              <w:rPr>
                <w:szCs w:val="24"/>
              </w:rPr>
              <w:t>Fakulta</w:t>
            </w:r>
          </w:p>
        </w:tc>
        <w:tc>
          <w:tcPr>
            <w:tcW w:w="8523" w:type="dxa"/>
            <w:gridSpan w:val="9"/>
            <w:tcBorders>
              <w:top w:val="single" w:sz="4" w:space="0" w:color="auto"/>
              <w:left w:val="nil"/>
              <w:bottom w:val="single" w:sz="4" w:space="0" w:color="auto"/>
              <w:right w:val="single" w:sz="4" w:space="0" w:color="auto"/>
            </w:tcBorders>
            <w:shd w:val="clear" w:color="auto" w:fill="CCFFCC"/>
            <w:noWrap/>
            <w:vAlign w:val="bottom"/>
          </w:tcPr>
          <w:p w:rsidR="00C84F9A" w:rsidRPr="004C58ED" w:rsidRDefault="00C84F9A" w:rsidP="002A1BA0">
            <w:pPr>
              <w:jc w:val="center"/>
              <w:rPr>
                <w:szCs w:val="24"/>
              </w:rPr>
            </w:pPr>
            <w:r w:rsidRPr="004C58ED">
              <w:rPr>
                <w:szCs w:val="24"/>
              </w:rPr>
              <w:t>Kultúrno-edukačný a ďalší projekt</w:t>
            </w:r>
          </w:p>
        </w:tc>
      </w:tr>
      <w:tr w:rsidR="00C84F9A" w:rsidRPr="004C58ED" w:rsidTr="00F971C9">
        <w:trPr>
          <w:trHeight w:val="315"/>
          <w:jc w:val="center"/>
        </w:trPr>
        <w:tc>
          <w:tcPr>
            <w:tcW w:w="1312" w:type="dxa"/>
            <w:tcBorders>
              <w:top w:val="nil"/>
              <w:left w:val="single" w:sz="4" w:space="0" w:color="auto"/>
              <w:bottom w:val="single" w:sz="4" w:space="0" w:color="auto"/>
              <w:right w:val="single" w:sz="4" w:space="0" w:color="auto"/>
            </w:tcBorders>
            <w:shd w:val="clear" w:color="auto" w:fill="CCFFCC"/>
            <w:noWrap/>
            <w:vAlign w:val="bottom"/>
          </w:tcPr>
          <w:p w:rsidR="00C84F9A" w:rsidRPr="004C58ED" w:rsidRDefault="00C84F9A" w:rsidP="00B20C54">
            <w:pPr>
              <w:ind w:firstLine="72"/>
              <w:jc w:val="right"/>
              <w:rPr>
                <w:szCs w:val="24"/>
              </w:rPr>
            </w:pPr>
            <w:r w:rsidRPr="004C58ED">
              <w:rPr>
                <w:szCs w:val="24"/>
              </w:rPr>
              <w:t>Typ projektu</w:t>
            </w:r>
          </w:p>
        </w:tc>
        <w:tc>
          <w:tcPr>
            <w:tcW w:w="919" w:type="dxa"/>
            <w:tcBorders>
              <w:top w:val="nil"/>
              <w:left w:val="nil"/>
              <w:bottom w:val="single" w:sz="4" w:space="0" w:color="auto"/>
              <w:right w:val="single" w:sz="4" w:space="0" w:color="auto"/>
            </w:tcBorders>
            <w:shd w:val="clear" w:color="auto" w:fill="CCFFCC"/>
            <w:noWrap/>
            <w:vAlign w:val="bottom"/>
          </w:tcPr>
          <w:p w:rsidR="00C84F9A" w:rsidRPr="004C58ED" w:rsidRDefault="00C84F9A" w:rsidP="00B20C54">
            <w:pPr>
              <w:ind w:firstLine="72"/>
              <w:jc w:val="center"/>
              <w:rPr>
                <w:szCs w:val="24"/>
              </w:rPr>
            </w:pPr>
            <w:r w:rsidRPr="004C58ED">
              <w:rPr>
                <w:szCs w:val="24"/>
              </w:rPr>
              <w:t>MKEP</w:t>
            </w:r>
          </w:p>
        </w:tc>
        <w:tc>
          <w:tcPr>
            <w:tcW w:w="924" w:type="dxa"/>
            <w:tcBorders>
              <w:top w:val="nil"/>
              <w:left w:val="nil"/>
              <w:bottom w:val="single" w:sz="4" w:space="0" w:color="auto"/>
              <w:right w:val="single" w:sz="4" w:space="0" w:color="auto"/>
            </w:tcBorders>
            <w:shd w:val="clear" w:color="auto" w:fill="CCFFCC"/>
            <w:noWrap/>
            <w:vAlign w:val="bottom"/>
          </w:tcPr>
          <w:p w:rsidR="00C84F9A" w:rsidRPr="004C58ED" w:rsidRDefault="00C84F9A" w:rsidP="00B20C54">
            <w:pPr>
              <w:ind w:firstLine="72"/>
              <w:jc w:val="center"/>
              <w:rPr>
                <w:szCs w:val="24"/>
              </w:rPr>
            </w:pPr>
            <w:r w:rsidRPr="004C58ED">
              <w:rPr>
                <w:szCs w:val="24"/>
              </w:rPr>
              <w:t>ŠF</w:t>
            </w:r>
          </w:p>
        </w:tc>
        <w:tc>
          <w:tcPr>
            <w:tcW w:w="992" w:type="dxa"/>
            <w:tcBorders>
              <w:top w:val="nil"/>
              <w:left w:val="nil"/>
              <w:bottom w:val="single" w:sz="4" w:space="0" w:color="auto"/>
              <w:right w:val="single" w:sz="4" w:space="0" w:color="auto"/>
            </w:tcBorders>
            <w:shd w:val="clear" w:color="auto" w:fill="CCFFCC"/>
            <w:noWrap/>
            <w:vAlign w:val="bottom"/>
          </w:tcPr>
          <w:p w:rsidR="00C84F9A" w:rsidRPr="004C58ED" w:rsidRDefault="00C84F9A" w:rsidP="00B20C54">
            <w:pPr>
              <w:ind w:firstLine="72"/>
              <w:jc w:val="center"/>
              <w:rPr>
                <w:szCs w:val="24"/>
              </w:rPr>
            </w:pPr>
            <w:r w:rsidRPr="004C58ED">
              <w:rPr>
                <w:szCs w:val="24"/>
              </w:rPr>
              <w:t>KEGA</w:t>
            </w:r>
          </w:p>
        </w:tc>
        <w:tc>
          <w:tcPr>
            <w:tcW w:w="992" w:type="dxa"/>
            <w:tcBorders>
              <w:top w:val="single" w:sz="4" w:space="0" w:color="auto"/>
              <w:left w:val="nil"/>
              <w:bottom w:val="single" w:sz="4" w:space="0" w:color="auto"/>
              <w:right w:val="single" w:sz="4" w:space="0" w:color="auto"/>
            </w:tcBorders>
            <w:shd w:val="clear" w:color="auto" w:fill="CCFFCC"/>
            <w:vAlign w:val="bottom"/>
          </w:tcPr>
          <w:p w:rsidR="00C84F9A" w:rsidRDefault="00C84F9A" w:rsidP="00B20C54">
            <w:pPr>
              <w:ind w:firstLine="72"/>
              <w:jc w:val="center"/>
              <w:rPr>
                <w:szCs w:val="24"/>
              </w:rPr>
            </w:pPr>
            <w:r>
              <w:rPr>
                <w:szCs w:val="24"/>
              </w:rPr>
              <w:t>APVV</w:t>
            </w:r>
          </w:p>
        </w:tc>
        <w:tc>
          <w:tcPr>
            <w:tcW w:w="919" w:type="dxa"/>
            <w:tcBorders>
              <w:top w:val="nil"/>
              <w:left w:val="single" w:sz="4" w:space="0" w:color="auto"/>
              <w:bottom w:val="single" w:sz="4" w:space="0" w:color="auto"/>
              <w:right w:val="single" w:sz="4" w:space="0" w:color="auto"/>
            </w:tcBorders>
            <w:shd w:val="clear" w:color="auto" w:fill="CCFFCC"/>
            <w:noWrap/>
            <w:vAlign w:val="bottom"/>
          </w:tcPr>
          <w:p w:rsidR="00C84F9A" w:rsidRPr="004C58ED" w:rsidRDefault="00C84F9A" w:rsidP="00B20C54">
            <w:pPr>
              <w:ind w:firstLine="72"/>
              <w:jc w:val="center"/>
              <w:rPr>
                <w:szCs w:val="24"/>
              </w:rPr>
            </w:pPr>
            <w:r>
              <w:rPr>
                <w:szCs w:val="24"/>
              </w:rPr>
              <w:t>RP</w:t>
            </w:r>
          </w:p>
        </w:tc>
        <w:tc>
          <w:tcPr>
            <w:tcW w:w="850" w:type="dxa"/>
            <w:tcBorders>
              <w:top w:val="nil"/>
              <w:left w:val="nil"/>
              <w:bottom w:val="single" w:sz="4" w:space="0" w:color="auto"/>
              <w:right w:val="single" w:sz="4" w:space="0" w:color="auto"/>
            </w:tcBorders>
            <w:shd w:val="clear" w:color="auto" w:fill="CCFFCC"/>
            <w:noWrap/>
            <w:vAlign w:val="bottom"/>
          </w:tcPr>
          <w:p w:rsidR="00C84F9A" w:rsidRPr="004C58ED" w:rsidRDefault="00C84F9A" w:rsidP="00B20C54">
            <w:pPr>
              <w:ind w:firstLine="72"/>
              <w:jc w:val="center"/>
              <w:rPr>
                <w:szCs w:val="24"/>
              </w:rPr>
            </w:pPr>
            <w:r>
              <w:rPr>
                <w:szCs w:val="24"/>
              </w:rPr>
              <w:t>PČ</w:t>
            </w:r>
          </w:p>
        </w:tc>
        <w:tc>
          <w:tcPr>
            <w:tcW w:w="851" w:type="dxa"/>
            <w:tcBorders>
              <w:top w:val="nil"/>
              <w:left w:val="nil"/>
              <w:bottom w:val="single" w:sz="4" w:space="0" w:color="auto"/>
              <w:right w:val="single" w:sz="4" w:space="0" w:color="auto"/>
            </w:tcBorders>
            <w:shd w:val="clear" w:color="auto" w:fill="CCFFCC"/>
            <w:noWrap/>
            <w:vAlign w:val="bottom"/>
          </w:tcPr>
          <w:p w:rsidR="00C84F9A" w:rsidRPr="004C58ED" w:rsidRDefault="00C84F9A" w:rsidP="00B20C54">
            <w:pPr>
              <w:ind w:firstLine="72"/>
              <w:jc w:val="center"/>
              <w:rPr>
                <w:szCs w:val="24"/>
              </w:rPr>
            </w:pPr>
            <w:r w:rsidRPr="004C58ED">
              <w:rPr>
                <w:szCs w:val="24"/>
              </w:rPr>
              <w:t>ostatné</w:t>
            </w:r>
          </w:p>
        </w:tc>
        <w:tc>
          <w:tcPr>
            <w:tcW w:w="1066" w:type="dxa"/>
            <w:tcBorders>
              <w:top w:val="nil"/>
              <w:left w:val="nil"/>
              <w:bottom w:val="single" w:sz="4" w:space="0" w:color="auto"/>
              <w:right w:val="single" w:sz="4" w:space="0" w:color="auto"/>
            </w:tcBorders>
            <w:shd w:val="clear" w:color="auto" w:fill="CCFFCC"/>
            <w:noWrap/>
            <w:vAlign w:val="bottom"/>
          </w:tcPr>
          <w:p w:rsidR="00C84F9A" w:rsidRPr="004C58ED" w:rsidRDefault="00C84F9A" w:rsidP="00B20C54">
            <w:pPr>
              <w:ind w:firstLine="72"/>
              <w:jc w:val="center"/>
              <w:rPr>
                <w:szCs w:val="24"/>
              </w:rPr>
            </w:pPr>
            <w:r w:rsidRPr="004C58ED">
              <w:rPr>
                <w:szCs w:val="24"/>
              </w:rPr>
              <w:t>Spolu</w:t>
            </w:r>
          </w:p>
        </w:tc>
        <w:tc>
          <w:tcPr>
            <w:tcW w:w="1010" w:type="dxa"/>
            <w:tcBorders>
              <w:top w:val="nil"/>
              <w:left w:val="nil"/>
              <w:bottom w:val="single" w:sz="4" w:space="0" w:color="auto"/>
              <w:right w:val="single" w:sz="4" w:space="0" w:color="auto"/>
            </w:tcBorders>
            <w:shd w:val="clear" w:color="auto" w:fill="CCFFCC"/>
          </w:tcPr>
          <w:p w:rsidR="00C84F9A" w:rsidRPr="004C58ED" w:rsidRDefault="00C84F9A" w:rsidP="00B20C54">
            <w:pPr>
              <w:ind w:firstLine="0"/>
              <w:jc w:val="left"/>
              <w:rPr>
                <w:szCs w:val="24"/>
              </w:rPr>
            </w:pPr>
            <w:r>
              <w:rPr>
                <w:szCs w:val="24"/>
              </w:rPr>
              <w:t>Prepočet na 1 tvor. prac.</w:t>
            </w:r>
          </w:p>
        </w:tc>
      </w:tr>
      <w:tr w:rsidR="00C84F9A" w:rsidRPr="004C58ED" w:rsidTr="00F971C9">
        <w:trPr>
          <w:trHeight w:val="315"/>
          <w:jc w:val="center"/>
        </w:trPr>
        <w:tc>
          <w:tcPr>
            <w:tcW w:w="1312" w:type="dxa"/>
            <w:tcBorders>
              <w:top w:val="nil"/>
              <w:left w:val="single" w:sz="4" w:space="0" w:color="auto"/>
              <w:bottom w:val="single" w:sz="4" w:space="0" w:color="auto"/>
              <w:right w:val="single" w:sz="4" w:space="0" w:color="auto"/>
            </w:tcBorders>
            <w:shd w:val="clear" w:color="auto" w:fill="CCFFFF"/>
            <w:noWrap/>
            <w:vAlign w:val="bottom"/>
          </w:tcPr>
          <w:p w:rsidR="00C84F9A" w:rsidRPr="004C58ED" w:rsidRDefault="00C84F9A" w:rsidP="00B20C54">
            <w:pPr>
              <w:ind w:firstLine="72"/>
              <w:rPr>
                <w:szCs w:val="24"/>
              </w:rPr>
            </w:pPr>
            <w:r w:rsidRPr="004C58ED">
              <w:rPr>
                <w:szCs w:val="24"/>
              </w:rPr>
              <w:t>FPV</w:t>
            </w:r>
          </w:p>
        </w:tc>
        <w:tc>
          <w:tcPr>
            <w:tcW w:w="919" w:type="dxa"/>
            <w:tcBorders>
              <w:top w:val="nil"/>
              <w:left w:val="nil"/>
              <w:bottom w:val="single" w:sz="4" w:space="0" w:color="auto"/>
              <w:right w:val="single" w:sz="4" w:space="0" w:color="auto"/>
            </w:tcBorders>
            <w:shd w:val="clear" w:color="auto" w:fill="auto"/>
            <w:noWrap/>
            <w:vAlign w:val="bottom"/>
          </w:tcPr>
          <w:p w:rsidR="00C84F9A" w:rsidRPr="004C58ED" w:rsidRDefault="00C84F9A" w:rsidP="00B20C54">
            <w:pPr>
              <w:ind w:firstLine="72"/>
              <w:jc w:val="right"/>
              <w:rPr>
                <w:szCs w:val="24"/>
              </w:rPr>
            </w:pPr>
            <w:r>
              <w:rPr>
                <w:szCs w:val="24"/>
              </w:rPr>
              <w:t>2</w:t>
            </w:r>
          </w:p>
        </w:tc>
        <w:tc>
          <w:tcPr>
            <w:tcW w:w="924" w:type="dxa"/>
            <w:tcBorders>
              <w:top w:val="nil"/>
              <w:left w:val="nil"/>
              <w:bottom w:val="single" w:sz="4" w:space="0" w:color="auto"/>
              <w:right w:val="single" w:sz="4" w:space="0" w:color="auto"/>
            </w:tcBorders>
            <w:shd w:val="clear" w:color="auto" w:fill="auto"/>
            <w:noWrap/>
            <w:vAlign w:val="bottom"/>
          </w:tcPr>
          <w:p w:rsidR="00C84F9A" w:rsidRPr="004C58ED" w:rsidRDefault="00C84F9A" w:rsidP="00B20C54">
            <w:pPr>
              <w:ind w:firstLine="72"/>
              <w:jc w:val="right"/>
              <w:rPr>
                <w:szCs w:val="24"/>
              </w:rPr>
            </w:pPr>
            <w:r>
              <w:rPr>
                <w:szCs w:val="24"/>
              </w:rPr>
              <w:t>2</w:t>
            </w:r>
          </w:p>
        </w:tc>
        <w:tc>
          <w:tcPr>
            <w:tcW w:w="992" w:type="dxa"/>
            <w:tcBorders>
              <w:top w:val="nil"/>
              <w:left w:val="nil"/>
              <w:bottom w:val="single" w:sz="4" w:space="0" w:color="auto"/>
              <w:right w:val="single" w:sz="4" w:space="0" w:color="auto"/>
            </w:tcBorders>
            <w:shd w:val="clear" w:color="auto" w:fill="auto"/>
            <w:noWrap/>
            <w:vAlign w:val="bottom"/>
          </w:tcPr>
          <w:p w:rsidR="00C84F9A" w:rsidRPr="004C58ED" w:rsidRDefault="00C84F9A" w:rsidP="00B20C54">
            <w:pPr>
              <w:ind w:firstLine="72"/>
              <w:jc w:val="right"/>
              <w:rPr>
                <w:szCs w:val="24"/>
              </w:rPr>
            </w:pPr>
            <w:r>
              <w:rPr>
                <w:szCs w:val="24"/>
              </w:rPr>
              <w:t>7</w:t>
            </w:r>
          </w:p>
        </w:tc>
        <w:tc>
          <w:tcPr>
            <w:tcW w:w="992" w:type="dxa"/>
            <w:tcBorders>
              <w:top w:val="single" w:sz="4" w:space="0" w:color="auto"/>
              <w:left w:val="nil"/>
              <w:bottom w:val="single" w:sz="4" w:space="0" w:color="auto"/>
              <w:right w:val="single" w:sz="4" w:space="0" w:color="auto"/>
            </w:tcBorders>
            <w:vAlign w:val="bottom"/>
          </w:tcPr>
          <w:p w:rsidR="00C84F9A" w:rsidRPr="004C58ED" w:rsidRDefault="00C84F9A" w:rsidP="00B20C54">
            <w:pPr>
              <w:ind w:firstLine="72"/>
              <w:jc w:val="right"/>
              <w:rPr>
                <w:szCs w:val="24"/>
              </w:rPr>
            </w:pPr>
            <w:r>
              <w:rPr>
                <w:szCs w:val="24"/>
              </w:rPr>
              <w:t>1</w:t>
            </w:r>
          </w:p>
        </w:tc>
        <w:tc>
          <w:tcPr>
            <w:tcW w:w="919" w:type="dxa"/>
            <w:tcBorders>
              <w:top w:val="nil"/>
              <w:left w:val="single" w:sz="4" w:space="0" w:color="auto"/>
              <w:bottom w:val="single" w:sz="4" w:space="0" w:color="auto"/>
              <w:right w:val="single" w:sz="4" w:space="0" w:color="auto"/>
            </w:tcBorders>
            <w:shd w:val="clear" w:color="auto" w:fill="auto"/>
            <w:noWrap/>
            <w:vAlign w:val="bottom"/>
          </w:tcPr>
          <w:p w:rsidR="00C84F9A" w:rsidRPr="004C58ED" w:rsidRDefault="00C84F9A" w:rsidP="00B20C54">
            <w:pPr>
              <w:ind w:firstLine="72"/>
              <w:jc w:val="right"/>
              <w:rPr>
                <w:szCs w:val="24"/>
              </w:rPr>
            </w:pPr>
          </w:p>
        </w:tc>
        <w:tc>
          <w:tcPr>
            <w:tcW w:w="850" w:type="dxa"/>
            <w:tcBorders>
              <w:top w:val="nil"/>
              <w:left w:val="nil"/>
              <w:bottom w:val="single" w:sz="4" w:space="0" w:color="auto"/>
              <w:right w:val="single" w:sz="4" w:space="0" w:color="auto"/>
            </w:tcBorders>
            <w:shd w:val="clear" w:color="auto" w:fill="auto"/>
            <w:noWrap/>
            <w:vAlign w:val="bottom"/>
          </w:tcPr>
          <w:p w:rsidR="00C84F9A" w:rsidRPr="004C58ED" w:rsidRDefault="00C84F9A" w:rsidP="00B20C54">
            <w:pPr>
              <w:ind w:firstLine="72"/>
              <w:jc w:val="right"/>
              <w:rPr>
                <w:szCs w:val="24"/>
              </w:rPr>
            </w:pPr>
            <w:r>
              <w:rPr>
                <w:szCs w:val="24"/>
              </w:rPr>
              <w:t>1</w:t>
            </w:r>
          </w:p>
        </w:tc>
        <w:tc>
          <w:tcPr>
            <w:tcW w:w="851" w:type="dxa"/>
            <w:tcBorders>
              <w:top w:val="nil"/>
              <w:left w:val="nil"/>
              <w:bottom w:val="single" w:sz="4" w:space="0" w:color="auto"/>
              <w:right w:val="single" w:sz="4" w:space="0" w:color="auto"/>
            </w:tcBorders>
            <w:shd w:val="clear" w:color="auto" w:fill="auto"/>
            <w:noWrap/>
            <w:vAlign w:val="bottom"/>
          </w:tcPr>
          <w:p w:rsidR="00C84F9A" w:rsidRPr="004C58ED" w:rsidRDefault="00C84F9A" w:rsidP="00B20C54">
            <w:pPr>
              <w:ind w:firstLine="72"/>
              <w:jc w:val="right"/>
              <w:rPr>
                <w:szCs w:val="24"/>
              </w:rPr>
            </w:pPr>
            <w:r>
              <w:rPr>
                <w:szCs w:val="24"/>
              </w:rPr>
              <w:t>1</w:t>
            </w:r>
          </w:p>
        </w:tc>
        <w:tc>
          <w:tcPr>
            <w:tcW w:w="1066" w:type="dxa"/>
            <w:tcBorders>
              <w:top w:val="nil"/>
              <w:left w:val="nil"/>
              <w:bottom w:val="single" w:sz="4" w:space="0" w:color="auto"/>
              <w:right w:val="single" w:sz="4" w:space="0" w:color="auto"/>
            </w:tcBorders>
            <w:shd w:val="clear" w:color="auto" w:fill="auto"/>
            <w:noWrap/>
            <w:vAlign w:val="bottom"/>
          </w:tcPr>
          <w:p w:rsidR="00C84F9A" w:rsidRPr="004C58ED" w:rsidRDefault="00C84F9A" w:rsidP="00B20C54">
            <w:pPr>
              <w:ind w:firstLine="72"/>
              <w:jc w:val="right"/>
              <w:rPr>
                <w:szCs w:val="24"/>
              </w:rPr>
            </w:pPr>
            <w:r>
              <w:rPr>
                <w:szCs w:val="24"/>
              </w:rPr>
              <w:t>14</w:t>
            </w:r>
          </w:p>
        </w:tc>
        <w:tc>
          <w:tcPr>
            <w:tcW w:w="1010" w:type="dxa"/>
            <w:tcBorders>
              <w:top w:val="nil"/>
              <w:left w:val="nil"/>
              <w:bottom w:val="single" w:sz="4" w:space="0" w:color="auto"/>
              <w:right w:val="single" w:sz="4" w:space="0" w:color="auto"/>
            </w:tcBorders>
            <w:vAlign w:val="bottom"/>
          </w:tcPr>
          <w:p w:rsidR="00C84F9A" w:rsidRDefault="00C84F9A" w:rsidP="00B20C54">
            <w:pPr>
              <w:ind w:firstLine="72"/>
              <w:jc w:val="right"/>
              <w:rPr>
                <w:szCs w:val="24"/>
              </w:rPr>
            </w:pPr>
            <w:r>
              <w:rPr>
                <w:szCs w:val="24"/>
              </w:rPr>
              <w:t>0,12</w:t>
            </w:r>
          </w:p>
        </w:tc>
      </w:tr>
      <w:tr w:rsidR="00C84F9A" w:rsidRPr="004C58ED" w:rsidTr="00F971C9">
        <w:trPr>
          <w:trHeight w:val="315"/>
          <w:jc w:val="center"/>
        </w:trPr>
        <w:tc>
          <w:tcPr>
            <w:tcW w:w="1312" w:type="dxa"/>
            <w:tcBorders>
              <w:top w:val="nil"/>
              <w:left w:val="single" w:sz="4" w:space="0" w:color="auto"/>
              <w:bottom w:val="single" w:sz="4" w:space="0" w:color="auto"/>
              <w:right w:val="single" w:sz="4" w:space="0" w:color="auto"/>
            </w:tcBorders>
            <w:shd w:val="clear" w:color="auto" w:fill="CCFFFF"/>
            <w:noWrap/>
            <w:vAlign w:val="bottom"/>
          </w:tcPr>
          <w:p w:rsidR="00C84F9A" w:rsidRPr="004C58ED" w:rsidRDefault="00C84F9A" w:rsidP="00B20C54">
            <w:pPr>
              <w:ind w:firstLine="72"/>
              <w:rPr>
                <w:szCs w:val="24"/>
              </w:rPr>
            </w:pPr>
            <w:r w:rsidRPr="004C58ED">
              <w:rPr>
                <w:szCs w:val="24"/>
              </w:rPr>
              <w:t>FSVaZ</w:t>
            </w:r>
          </w:p>
        </w:tc>
        <w:tc>
          <w:tcPr>
            <w:tcW w:w="919" w:type="dxa"/>
            <w:tcBorders>
              <w:top w:val="nil"/>
              <w:left w:val="nil"/>
              <w:bottom w:val="single" w:sz="4" w:space="0" w:color="auto"/>
              <w:right w:val="single" w:sz="4" w:space="0" w:color="auto"/>
            </w:tcBorders>
            <w:shd w:val="clear" w:color="auto" w:fill="auto"/>
            <w:noWrap/>
            <w:vAlign w:val="bottom"/>
          </w:tcPr>
          <w:p w:rsidR="00C84F9A" w:rsidRPr="004C58ED" w:rsidRDefault="00C84F9A" w:rsidP="00B20C54">
            <w:pPr>
              <w:ind w:firstLine="72"/>
              <w:jc w:val="right"/>
              <w:rPr>
                <w:szCs w:val="24"/>
              </w:rPr>
            </w:pPr>
          </w:p>
        </w:tc>
        <w:tc>
          <w:tcPr>
            <w:tcW w:w="924" w:type="dxa"/>
            <w:tcBorders>
              <w:top w:val="nil"/>
              <w:left w:val="nil"/>
              <w:bottom w:val="single" w:sz="4" w:space="0" w:color="auto"/>
              <w:right w:val="single" w:sz="4" w:space="0" w:color="auto"/>
            </w:tcBorders>
            <w:shd w:val="clear" w:color="auto" w:fill="auto"/>
            <w:noWrap/>
            <w:vAlign w:val="bottom"/>
          </w:tcPr>
          <w:p w:rsidR="00C84F9A" w:rsidRPr="004C58ED" w:rsidRDefault="00C84F9A" w:rsidP="00B20C54">
            <w:pPr>
              <w:ind w:firstLine="72"/>
              <w:jc w:val="right"/>
              <w:rPr>
                <w:szCs w:val="24"/>
              </w:rPr>
            </w:pPr>
          </w:p>
        </w:tc>
        <w:tc>
          <w:tcPr>
            <w:tcW w:w="992" w:type="dxa"/>
            <w:tcBorders>
              <w:top w:val="nil"/>
              <w:left w:val="nil"/>
              <w:bottom w:val="single" w:sz="4" w:space="0" w:color="auto"/>
              <w:right w:val="single" w:sz="4" w:space="0" w:color="auto"/>
            </w:tcBorders>
            <w:shd w:val="clear" w:color="auto" w:fill="auto"/>
            <w:noWrap/>
            <w:vAlign w:val="bottom"/>
          </w:tcPr>
          <w:p w:rsidR="00C84F9A" w:rsidRPr="004C58ED" w:rsidRDefault="00C84F9A" w:rsidP="00B20C54">
            <w:pPr>
              <w:ind w:firstLine="72"/>
              <w:jc w:val="right"/>
              <w:rPr>
                <w:szCs w:val="24"/>
              </w:rPr>
            </w:pPr>
            <w:r>
              <w:rPr>
                <w:szCs w:val="24"/>
              </w:rPr>
              <w:t>2</w:t>
            </w:r>
          </w:p>
        </w:tc>
        <w:tc>
          <w:tcPr>
            <w:tcW w:w="992" w:type="dxa"/>
            <w:tcBorders>
              <w:top w:val="single" w:sz="4" w:space="0" w:color="auto"/>
              <w:left w:val="nil"/>
              <w:bottom w:val="single" w:sz="4" w:space="0" w:color="auto"/>
              <w:right w:val="single" w:sz="4" w:space="0" w:color="auto"/>
            </w:tcBorders>
            <w:vAlign w:val="bottom"/>
          </w:tcPr>
          <w:p w:rsidR="00C84F9A" w:rsidRPr="004C58ED" w:rsidRDefault="00C84F9A" w:rsidP="00B20C54">
            <w:pPr>
              <w:ind w:firstLine="72"/>
              <w:jc w:val="right"/>
              <w:rPr>
                <w:szCs w:val="24"/>
              </w:rPr>
            </w:pPr>
          </w:p>
        </w:tc>
        <w:tc>
          <w:tcPr>
            <w:tcW w:w="919" w:type="dxa"/>
            <w:tcBorders>
              <w:top w:val="nil"/>
              <w:left w:val="single" w:sz="4" w:space="0" w:color="auto"/>
              <w:bottom w:val="single" w:sz="4" w:space="0" w:color="auto"/>
              <w:right w:val="single" w:sz="4" w:space="0" w:color="auto"/>
            </w:tcBorders>
            <w:shd w:val="clear" w:color="auto" w:fill="auto"/>
            <w:noWrap/>
            <w:vAlign w:val="bottom"/>
          </w:tcPr>
          <w:p w:rsidR="00C84F9A" w:rsidRPr="004C58ED" w:rsidRDefault="00C84F9A" w:rsidP="00B20C54">
            <w:pPr>
              <w:ind w:firstLine="72"/>
              <w:jc w:val="right"/>
              <w:rPr>
                <w:szCs w:val="24"/>
              </w:rPr>
            </w:pPr>
          </w:p>
        </w:tc>
        <w:tc>
          <w:tcPr>
            <w:tcW w:w="850" w:type="dxa"/>
            <w:tcBorders>
              <w:top w:val="nil"/>
              <w:left w:val="nil"/>
              <w:bottom w:val="single" w:sz="4" w:space="0" w:color="auto"/>
              <w:right w:val="single" w:sz="4" w:space="0" w:color="auto"/>
            </w:tcBorders>
            <w:shd w:val="clear" w:color="auto" w:fill="auto"/>
            <w:noWrap/>
            <w:vAlign w:val="bottom"/>
          </w:tcPr>
          <w:p w:rsidR="00C84F9A" w:rsidRPr="004C58ED" w:rsidRDefault="00C84F9A" w:rsidP="00B20C54">
            <w:pPr>
              <w:ind w:firstLine="72"/>
              <w:jc w:val="right"/>
              <w:rPr>
                <w:szCs w:val="24"/>
              </w:rPr>
            </w:pPr>
          </w:p>
        </w:tc>
        <w:tc>
          <w:tcPr>
            <w:tcW w:w="851" w:type="dxa"/>
            <w:tcBorders>
              <w:top w:val="nil"/>
              <w:left w:val="nil"/>
              <w:bottom w:val="single" w:sz="4" w:space="0" w:color="auto"/>
              <w:right w:val="single" w:sz="4" w:space="0" w:color="auto"/>
            </w:tcBorders>
            <w:shd w:val="clear" w:color="auto" w:fill="auto"/>
            <w:noWrap/>
            <w:vAlign w:val="bottom"/>
          </w:tcPr>
          <w:p w:rsidR="00C84F9A" w:rsidRPr="004C58ED" w:rsidRDefault="00C84F9A" w:rsidP="00B20C54">
            <w:pPr>
              <w:ind w:firstLine="72"/>
              <w:jc w:val="right"/>
              <w:rPr>
                <w:szCs w:val="24"/>
              </w:rPr>
            </w:pPr>
          </w:p>
        </w:tc>
        <w:tc>
          <w:tcPr>
            <w:tcW w:w="1066" w:type="dxa"/>
            <w:tcBorders>
              <w:top w:val="nil"/>
              <w:left w:val="nil"/>
              <w:bottom w:val="single" w:sz="4" w:space="0" w:color="auto"/>
              <w:right w:val="single" w:sz="4" w:space="0" w:color="auto"/>
            </w:tcBorders>
            <w:shd w:val="clear" w:color="auto" w:fill="auto"/>
            <w:noWrap/>
            <w:vAlign w:val="bottom"/>
          </w:tcPr>
          <w:p w:rsidR="00C84F9A" w:rsidRPr="004C58ED" w:rsidRDefault="00C84F9A" w:rsidP="00B20C54">
            <w:pPr>
              <w:ind w:firstLine="72"/>
              <w:jc w:val="right"/>
              <w:rPr>
                <w:szCs w:val="24"/>
              </w:rPr>
            </w:pPr>
            <w:r>
              <w:rPr>
                <w:szCs w:val="24"/>
              </w:rPr>
              <w:t>2</w:t>
            </w:r>
          </w:p>
        </w:tc>
        <w:tc>
          <w:tcPr>
            <w:tcW w:w="1010" w:type="dxa"/>
            <w:tcBorders>
              <w:top w:val="nil"/>
              <w:left w:val="nil"/>
              <w:bottom w:val="single" w:sz="4" w:space="0" w:color="auto"/>
              <w:right w:val="single" w:sz="4" w:space="0" w:color="auto"/>
            </w:tcBorders>
            <w:vAlign w:val="bottom"/>
          </w:tcPr>
          <w:p w:rsidR="00C84F9A" w:rsidRDefault="00C84F9A" w:rsidP="00B20C54">
            <w:pPr>
              <w:ind w:firstLine="72"/>
              <w:jc w:val="right"/>
              <w:rPr>
                <w:szCs w:val="24"/>
              </w:rPr>
            </w:pPr>
            <w:r>
              <w:rPr>
                <w:szCs w:val="24"/>
              </w:rPr>
              <w:t>0,04</w:t>
            </w:r>
          </w:p>
        </w:tc>
      </w:tr>
      <w:tr w:rsidR="00C84F9A" w:rsidRPr="004C58ED" w:rsidTr="00F971C9">
        <w:trPr>
          <w:trHeight w:val="315"/>
          <w:jc w:val="center"/>
        </w:trPr>
        <w:tc>
          <w:tcPr>
            <w:tcW w:w="1312" w:type="dxa"/>
            <w:tcBorders>
              <w:top w:val="nil"/>
              <w:left w:val="single" w:sz="4" w:space="0" w:color="auto"/>
              <w:bottom w:val="single" w:sz="4" w:space="0" w:color="auto"/>
              <w:right w:val="single" w:sz="4" w:space="0" w:color="auto"/>
            </w:tcBorders>
            <w:shd w:val="clear" w:color="auto" w:fill="CCFFFF"/>
            <w:noWrap/>
            <w:vAlign w:val="bottom"/>
          </w:tcPr>
          <w:p w:rsidR="00C84F9A" w:rsidRPr="004C58ED" w:rsidRDefault="00C84F9A" w:rsidP="00B20C54">
            <w:pPr>
              <w:ind w:firstLine="72"/>
              <w:rPr>
                <w:szCs w:val="24"/>
              </w:rPr>
            </w:pPr>
            <w:r w:rsidRPr="004C58ED">
              <w:rPr>
                <w:szCs w:val="24"/>
              </w:rPr>
              <w:t>FSŠ</w:t>
            </w:r>
          </w:p>
        </w:tc>
        <w:tc>
          <w:tcPr>
            <w:tcW w:w="919" w:type="dxa"/>
            <w:tcBorders>
              <w:top w:val="nil"/>
              <w:left w:val="nil"/>
              <w:bottom w:val="single" w:sz="4" w:space="0" w:color="auto"/>
              <w:right w:val="single" w:sz="4" w:space="0" w:color="auto"/>
            </w:tcBorders>
            <w:shd w:val="clear" w:color="auto" w:fill="auto"/>
            <w:noWrap/>
            <w:vAlign w:val="bottom"/>
          </w:tcPr>
          <w:p w:rsidR="00C84F9A" w:rsidRPr="004F3B12" w:rsidRDefault="00C84F9A" w:rsidP="00B20C54">
            <w:pPr>
              <w:ind w:firstLine="72"/>
              <w:jc w:val="right"/>
              <w:rPr>
                <w:szCs w:val="24"/>
              </w:rPr>
            </w:pPr>
            <w:r>
              <w:rPr>
                <w:szCs w:val="24"/>
              </w:rPr>
              <w:t>4</w:t>
            </w:r>
          </w:p>
        </w:tc>
        <w:tc>
          <w:tcPr>
            <w:tcW w:w="924" w:type="dxa"/>
            <w:tcBorders>
              <w:top w:val="nil"/>
              <w:left w:val="nil"/>
              <w:bottom w:val="single" w:sz="4" w:space="0" w:color="auto"/>
              <w:right w:val="single" w:sz="4" w:space="0" w:color="auto"/>
            </w:tcBorders>
            <w:shd w:val="clear" w:color="auto" w:fill="auto"/>
            <w:noWrap/>
            <w:vAlign w:val="bottom"/>
          </w:tcPr>
          <w:p w:rsidR="00C84F9A" w:rsidRPr="004F3B12" w:rsidRDefault="00C84F9A" w:rsidP="00B20C54">
            <w:pPr>
              <w:ind w:firstLine="72"/>
              <w:jc w:val="right"/>
              <w:rPr>
                <w:szCs w:val="24"/>
              </w:rPr>
            </w:pPr>
            <w:r>
              <w:rPr>
                <w:szCs w:val="24"/>
              </w:rPr>
              <w:t>1</w:t>
            </w:r>
          </w:p>
        </w:tc>
        <w:tc>
          <w:tcPr>
            <w:tcW w:w="992" w:type="dxa"/>
            <w:tcBorders>
              <w:top w:val="nil"/>
              <w:left w:val="nil"/>
              <w:bottom w:val="single" w:sz="4" w:space="0" w:color="auto"/>
              <w:right w:val="single" w:sz="4" w:space="0" w:color="auto"/>
            </w:tcBorders>
            <w:shd w:val="clear" w:color="auto" w:fill="auto"/>
            <w:noWrap/>
            <w:vAlign w:val="bottom"/>
          </w:tcPr>
          <w:p w:rsidR="00C84F9A" w:rsidRPr="004C58ED" w:rsidRDefault="00C84F9A" w:rsidP="00B20C54">
            <w:pPr>
              <w:ind w:firstLine="72"/>
              <w:jc w:val="right"/>
              <w:rPr>
                <w:szCs w:val="24"/>
              </w:rPr>
            </w:pPr>
          </w:p>
        </w:tc>
        <w:tc>
          <w:tcPr>
            <w:tcW w:w="992" w:type="dxa"/>
            <w:tcBorders>
              <w:top w:val="single" w:sz="4" w:space="0" w:color="auto"/>
              <w:left w:val="nil"/>
              <w:bottom w:val="single" w:sz="4" w:space="0" w:color="auto"/>
              <w:right w:val="single" w:sz="4" w:space="0" w:color="auto"/>
            </w:tcBorders>
            <w:vAlign w:val="bottom"/>
          </w:tcPr>
          <w:p w:rsidR="00C84F9A" w:rsidRPr="004C58ED" w:rsidRDefault="00C84F9A" w:rsidP="00B20C54">
            <w:pPr>
              <w:ind w:firstLine="72"/>
              <w:jc w:val="right"/>
              <w:rPr>
                <w:szCs w:val="24"/>
              </w:rPr>
            </w:pPr>
            <w:r>
              <w:rPr>
                <w:szCs w:val="24"/>
              </w:rPr>
              <w:t>1</w:t>
            </w:r>
          </w:p>
        </w:tc>
        <w:tc>
          <w:tcPr>
            <w:tcW w:w="919" w:type="dxa"/>
            <w:tcBorders>
              <w:top w:val="nil"/>
              <w:left w:val="single" w:sz="4" w:space="0" w:color="auto"/>
              <w:bottom w:val="single" w:sz="4" w:space="0" w:color="auto"/>
              <w:right w:val="single" w:sz="4" w:space="0" w:color="auto"/>
            </w:tcBorders>
            <w:shd w:val="clear" w:color="auto" w:fill="auto"/>
            <w:noWrap/>
            <w:vAlign w:val="bottom"/>
          </w:tcPr>
          <w:p w:rsidR="00C84F9A" w:rsidRPr="004C58ED" w:rsidRDefault="00C84F9A" w:rsidP="00B20C54">
            <w:pPr>
              <w:ind w:firstLine="72"/>
              <w:jc w:val="right"/>
              <w:rPr>
                <w:szCs w:val="24"/>
              </w:rPr>
            </w:pPr>
          </w:p>
        </w:tc>
        <w:tc>
          <w:tcPr>
            <w:tcW w:w="850" w:type="dxa"/>
            <w:tcBorders>
              <w:top w:val="nil"/>
              <w:left w:val="nil"/>
              <w:bottom w:val="single" w:sz="4" w:space="0" w:color="auto"/>
              <w:right w:val="single" w:sz="4" w:space="0" w:color="auto"/>
            </w:tcBorders>
            <w:shd w:val="clear" w:color="auto" w:fill="auto"/>
            <w:noWrap/>
            <w:vAlign w:val="bottom"/>
          </w:tcPr>
          <w:p w:rsidR="00C84F9A" w:rsidRPr="004C58ED" w:rsidRDefault="00C84F9A" w:rsidP="00B20C54">
            <w:pPr>
              <w:ind w:firstLine="72"/>
              <w:jc w:val="right"/>
              <w:rPr>
                <w:szCs w:val="24"/>
              </w:rPr>
            </w:pPr>
          </w:p>
        </w:tc>
        <w:tc>
          <w:tcPr>
            <w:tcW w:w="851" w:type="dxa"/>
            <w:tcBorders>
              <w:top w:val="nil"/>
              <w:left w:val="nil"/>
              <w:bottom w:val="single" w:sz="4" w:space="0" w:color="auto"/>
              <w:right w:val="single" w:sz="4" w:space="0" w:color="auto"/>
            </w:tcBorders>
            <w:shd w:val="clear" w:color="auto" w:fill="auto"/>
            <w:noWrap/>
            <w:vAlign w:val="bottom"/>
          </w:tcPr>
          <w:p w:rsidR="00C84F9A" w:rsidRPr="004C58ED" w:rsidRDefault="00C84F9A" w:rsidP="00B20C54">
            <w:pPr>
              <w:ind w:firstLine="72"/>
              <w:jc w:val="right"/>
              <w:rPr>
                <w:szCs w:val="24"/>
              </w:rPr>
            </w:pPr>
            <w:r>
              <w:rPr>
                <w:szCs w:val="24"/>
              </w:rPr>
              <w:t>5</w:t>
            </w:r>
          </w:p>
        </w:tc>
        <w:tc>
          <w:tcPr>
            <w:tcW w:w="1066" w:type="dxa"/>
            <w:tcBorders>
              <w:top w:val="nil"/>
              <w:left w:val="nil"/>
              <w:bottom w:val="single" w:sz="4" w:space="0" w:color="auto"/>
              <w:right w:val="single" w:sz="4" w:space="0" w:color="auto"/>
            </w:tcBorders>
            <w:shd w:val="clear" w:color="auto" w:fill="auto"/>
            <w:noWrap/>
            <w:vAlign w:val="bottom"/>
          </w:tcPr>
          <w:p w:rsidR="00C84F9A" w:rsidRPr="004C58ED" w:rsidRDefault="00C84F9A" w:rsidP="00B20C54">
            <w:pPr>
              <w:ind w:firstLine="72"/>
              <w:jc w:val="right"/>
              <w:rPr>
                <w:szCs w:val="24"/>
              </w:rPr>
            </w:pPr>
            <w:r>
              <w:rPr>
                <w:szCs w:val="24"/>
              </w:rPr>
              <w:t>11</w:t>
            </w:r>
          </w:p>
        </w:tc>
        <w:tc>
          <w:tcPr>
            <w:tcW w:w="1010" w:type="dxa"/>
            <w:tcBorders>
              <w:top w:val="nil"/>
              <w:left w:val="nil"/>
              <w:bottom w:val="single" w:sz="4" w:space="0" w:color="auto"/>
              <w:right w:val="single" w:sz="4" w:space="0" w:color="auto"/>
            </w:tcBorders>
            <w:vAlign w:val="bottom"/>
          </w:tcPr>
          <w:p w:rsidR="00C84F9A" w:rsidRDefault="00C84F9A" w:rsidP="00B20C54">
            <w:pPr>
              <w:ind w:firstLine="72"/>
              <w:jc w:val="right"/>
              <w:rPr>
                <w:szCs w:val="24"/>
              </w:rPr>
            </w:pPr>
            <w:r>
              <w:rPr>
                <w:szCs w:val="24"/>
              </w:rPr>
              <w:t>0,26</w:t>
            </w:r>
          </w:p>
        </w:tc>
      </w:tr>
      <w:tr w:rsidR="00C84F9A" w:rsidRPr="004C58ED" w:rsidTr="00F971C9">
        <w:trPr>
          <w:trHeight w:val="315"/>
          <w:jc w:val="center"/>
        </w:trPr>
        <w:tc>
          <w:tcPr>
            <w:tcW w:w="1312" w:type="dxa"/>
            <w:tcBorders>
              <w:top w:val="nil"/>
              <w:left w:val="single" w:sz="4" w:space="0" w:color="auto"/>
              <w:bottom w:val="single" w:sz="4" w:space="0" w:color="auto"/>
              <w:right w:val="single" w:sz="4" w:space="0" w:color="auto"/>
            </w:tcBorders>
            <w:shd w:val="clear" w:color="auto" w:fill="CCFFFF"/>
            <w:noWrap/>
            <w:vAlign w:val="bottom"/>
          </w:tcPr>
          <w:p w:rsidR="00C84F9A" w:rsidRPr="004C58ED" w:rsidRDefault="00C84F9A" w:rsidP="00B20C54">
            <w:pPr>
              <w:ind w:firstLine="72"/>
              <w:rPr>
                <w:szCs w:val="24"/>
              </w:rPr>
            </w:pPr>
            <w:r w:rsidRPr="004C58ED">
              <w:rPr>
                <w:szCs w:val="24"/>
              </w:rPr>
              <w:t>FF</w:t>
            </w:r>
          </w:p>
        </w:tc>
        <w:tc>
          <w:tcPr>
            <w:tcW w:w="919" w:type="dxa"/>
            <w:tcBorders>
              <w:top w:val="nil"/>
              <w:left w:val="nil"/>
              <w:bottom w:val="single" w:sz="4" w:space="0" w:color="auto"/>
              <w:right w:val="single" w:sz="4" w:space="0" w:color="auto"/>
            </w:tcBorders>
            <w:shd w:val="clear" w:color="auto" w:fill="auto"/>
            <w:noWrap/>
            <w:vAlign w:val="bottom"/>
          </w:tcPr>
          <w:p w:rsidR="00C84F9A" w:rsidRPr="004C58ED" w:rsidRDefault="00C84F9A" w:rsidP="00B20C54">
            <w:pPr>
              <w:ind w:firstLine="72"/>
              <w:jc w:val="right"/>
              <w:rPr>
                <w:szCs w:val="24"/>
              </w:rPr>
            </w:pPr>
            <w:r>
              <w:rPr>
                <w:szCs w:val="24"/>
              </w:rPr>
              <w:t>1</w:t>
            </w:r>
          </w:p>
        </w:tc>
        <w:tc>
          <w:tcPr>
            <w:tcW w:w="924" w:type="dxa"/>
            <w:tcBorders>
              <w:top w:val="nil"/>
              <w:left w:val="nil"/>
              <w:bottom w:val="single" w:sz="4" w:space="0" w:color="auto"/>
              <w:right w:val="single" w:sz="4" w:space="0" w:color="auto"/>
            </w:tcBorders>
            <w:shd w:val="clear" w:color="auto" w:fill="auto"/>
            <w:noWrap/>
            <w:vAlign w:val="bottom"/>
          </w:tcPr>
          <w:p w:rsidR="00C84F9A" w:rsidRPr="004C58ED" w:rsidRDefault="00C84F9A" w:rsidP="00B20C54">
            <w:pPr>
              <w:ind w:firstLine="72"/>
              <w:jc w:val="right"/>
              <w:rPr>
                <w:szCs w:val="24"/>
              </w:rPr>
            </w:pPr>
            <w:r>
              <w:rPr>
                <w:szCs w:val="24"/>
              </w:rPr>
              <w:t>2</w:t>
            </w:r>
          </w:p>
        </w:tc>
        <w:tc>
          <w:tcPr>
            <w:tcW w:w="992" w:type="dxa"/>
            <w:tcBorders>
              <w:top w:val="nil"/>
              <w:left w:val="nil"/>
              <w:bottom w:val="single" w:sz="4" w:space="0" w:color="auto"/>
              <w:right w:val="single" w:sz="4" w:space="0" w:color="auto"/>
            </w:tcBorders>
            <w:shd w:val="clear" w:color="auto" w:fill="auto"/>
            <w:noWrap/>
            <w:vAlign w:val="bottom"/>
          </w:tcPr>
          <w:p w:rsidR="00C84F9A" w:rsidRPr="004C58ED" w:rsidRDefault="00C84F9A" w:rsidP="00B20C54">
            <w:pPr>
              <w:ind w:firstLine="72"/>
              <w:jc w:val="right"/>
              <w:rPr>
                <w:szCs w:val="24"/>
              </w:rPr>
            </w:pPr>
            <w:r>
              <w:rPr>
                <w:szCs w:val="24"/>
              </w:rPr>
              <w:t>9</w:t>
            </w:r>
          </w:p>
        </w:tc>
        <w:tc>
          <w:tcPr>
            <w:tcW w:w="992" w:type="dxa"/>
            <w:tcBorders>
              <w:top w:val="single" w:sz="4" w:space="0" w:color="auto"/>
              <w:left w:val="nil"/>
              <w:bottom w:val="single" w:sz="4" w:space="0" w:color="auto"/>
              <w:right w:val="single" w:sz="4" w:space="0" w:color="auto"/>
            </w:tcBorders>
            <w:vAlign w:val="bottom"/>
          </w:tcPr>
          <w:p w:rsidR="00C84F9A" w:rsidRPr="004C58ED" w:rsidRDefault="00C84F9A" w:rsidP="00B20C54">
            <w:pPr>
              <w:ind w:firstLine="72"/>
              <w:jc w:val="right"/>
              <w:rPr>
                <w:szCs w:val="24"/>
              </w:rPr>
            </w:pPr>
            <w:r>
              <w:rPr>
                <w:szCs w:val="24"/>
              </w:rPr>
              <w:t>1</w:t>
            </w:r>
          </w:p>
        </w:tc>
        <w:tc>
          <w:tcPr>
            <w:tcW w:w="919" w:type="dxa"/>
            <w:tcBorders>
              <w:top w:val="nil"/>
              <w:left w:val="single" w:sz="4" w:space="0" w:color="auto"/>
              <w:bottom w:val="single" w:sz="4" w:space="0" w:color="auto"/>
              <w:right w:val="single" w:sz="4" w:space="0" w:color="auto"/>
            </w:tcBorders>
            <w:shd w:val="clear" w:color="auto" w:fill="auto"/>
            <w:noWrap/>
            <w:vAlign w:val="bottom"/>
          </w:tcPr>
          <w:p w:rsidR="00C84F9A" w:rsidRPr="004C58ED" w:rsidRDefault="00C84F9A" w:rsidP="00B20C54">
            <w:pPr>
              <w:ind w:firstLine="72"/>
              <w:jc w:val="right"/>
              <w:rPr>
                <w:szCs w:val="24"/>
              </w:rPr>
            </w:pPr>
          </w:p>
        </w:tc>
        <w:tc>
          <w:tcPr>
            <w:tcW w:w="850" w:type="dxa"/>
            <w:tcBorders>
              <w:top w:val="nil"/>
              <w:left w:val="nil"/>
              <w:bottom w:val="single" w:sz="4" w:space="0" w:color="auto"/>
              <w:right w:val="single" w:sz="4" w:space="0" w:color="auto"/>
            </w:tcBorders>
            <w:shd w:val="clear" w:color="auto" w:fill="auto"/>
            <w:noWrap/>
            <w:vAlign w:val="bottom"/>
          </w:tcPr>
          <w:p w:rsidR="00C84F9A" w:rsidRPr="004C58ED" w:rsidRDefault="00C84F9A" w:rsidP="00B20C54">
            <w:pPr>
              <w:ind w:firstLine="72"/>
              <w:jc w:val="right"/>
              <w:rPr>
                <w:szCs w:val="24"/>
              </w:rPr>
            </w:pPr>
            <w:r>
              <w:rPr>
                <w:szCs w:val="24"/>
              </w:rPr>
              <w:t>1</w:t>
            </w:r>
          </w:p>
        </w:tc>
        <w:tc>
          <w:tcPr>
            <w:tcW w:w="851" w:type="dxa"/>
            <w:tcBorders>
              <w:top w:val="nil"/>
              <w:left w:val="nil"/>
              <w:bottom w:val="single" w:sz="4" w:space="0" w:color="auto"/>
              <w:right w:val="single" w:sz="4" w:space="0" w:color="auto"/>
            </w:tcBorders>
            <w:shd w:val="clear" w:color="auto" w:fill="auto"/>
            <w:noWrap/>
            <w:vAlign w:val="bottom"/>
          </w:tcPr>
          <w:p w:rsidR="00C84F9A" w:rsidRPr="004C58ED" w:rsidRDefault="00C84F9A" w:rsidP="00B20C54">
            <w:pPr>
              <w:ind w:firstLine="72"/>
              <w:jc w:val="right"/>
              <w:rPr>
                <w:szCs w:val="24"/>
              </w:rPr>
            </w:pPr>
            <w:r>
              <w:rPr>
                <w:szCs w:val="24"/>
              </w:rPr>
              <w:t>3</w:t>
            </w:r>
          </w:p>
        </w:tc>
        <w:tc>
          <w:tcPr>
            <w:tcW w:w="1066" w:type="dxa"/>
            <w:tcBorders>
              <w:top w:val="nil"/>
              <w:left w:val="nil"/>
              <w:bottom w:val="single" w:sz="4" w:space="0" w:color="auto"/>
              <w:right w:val="single" w:sz="4" w:space="0" w:color="auto"/>
            </w:tcBorders>
            <w:shd w:val="clear" w:color="auto" w:fill="auto"/>
            <w:noWrap/>
            <w:vAlign w:val="bottom"/>
          </w:tcPr>
          <w:p w:rsidR="00C84F9A" w:rsidRPr="004C58ED" w:rsidRDefault="00C84F9A" w:rsidP="00B20C54">
            <w:pPr>
              <w:ind w:firstLine="72"/>
              <w:jc w:val="right"/>
              <w:rPr>
                <w:szCs w:val="24"/>
              </w:rPr>
            </w:pPr>
            <w:r>
              <w:rPr>
                <w:szCs w:val="24"/>
              </w:rPr>
              <w:t>17</w:t>
            </w:r>
          </w:p>
        </w:tc>
        <w:tc>
          <w:tcPr>
            <w:tcW w:w="1010" w:type="dxa"/>
            <w:tcBorders>
              <w:top w:val="nil"/>
              <w:left w:val="nil"/>
              <w:bottom w:val="single" w:sz="4" w:space="0" w:color="auto"/>
              <w:right w:val="single" w:sz="4" w:space="0" w:color="auto"/>
            </w:tcBorders>
            <w:vAlign w:val="bottom"/>
          </w:tcPr>
          <w:p w:rsidR="00C84F9A" w:rsidRDefault="00C84F9A" w:rsidP="00B20C54">
            <w:pPr>
              <w:ind w:firstLine="72"/>
              <w:jc w:val="right"/>
              <w:rPr>
                <w:szCs w:val="24"/>
              </w:rPr>
            </w:pPr>
            <w:r>
              <w:rPr>
                <w:szCs w:val="24"/>
              </w:rPr>
              <w:t>0,08</w:t>
            </w:r>
          </w:p>
        </w:tc>
      </w:tr>
      <w:tr w:rsidR="00C84F9A" w:rsidRPr="004C58ED" w:rsidTr="00F971C9">
        <w:trPr>
          <w:trHeight w:val="315"/>
          <w:jc w:val="center"/>
        </w:trPr>
        <w:tc>
          <w:tcPr>
            <w:tcW w:w="1312" w:type="dxa"/>
            <w:tcBorders>
              <w:top w:val="nil"/>
              <w:left w:val="single" w:sz="4" w:space="0" w:color="auto"/>
              <w:bottom w:val="single" w:sz="4" w:space="0" w:color="auto"/>
              <w:right w:val="single" w:sz="4" w:space="0" w:color="auto"/>
            </w:tcBorders>
            <w:shd w:val="clear" w:color="auto" w:fill="CCFFFF"/>
            <w:noWrap/>
            <w:vAlign w:val="bottom"/>
          </w:tcPr>
          <w:p w:rsidR="00C84F9A" w:rsidRPr="004C58ED" w:rsidRDefault="00C84F9A" w:rsidP="00B20C54">
            <w:pPr>
              <w:ind w:firstLine="72"/>
              <w:rPr>
                <w:szCs w:val="24"/>
              </w:rPr>
            </w:pPr>
            <w:r w:rsidRPr="004C58ED">
              <w:rPr>
                <w:szCs w:val="24"/>
              </w:rPr>
              <w:t>PF</w:t>
            </w:r>
          </w:p>
        </w:tc>
        <w:tc>
          <w:tcPr>
            <w:tcW w:w="919" w:type="dxa"/>
            <w:tcBorders>
              <w:top w:val="nil"/>
              <w:left w:val="nil"/>
              <w:bottom w:val="single" w:sz="4" w:space="0" w:color="auto"/>
              <w:right w:val="single" w:sz="4" w:space="0" w:color="auto"/>
            </w:tcBorders>
            <w:shd w:val="clear" w:color="auto" w:fill="auto"/>
            <w:noWrap/>
            <w:vAlign w:val="bottom"/>
          </w:tcPr>
          <w:p w:rsidR="00C84F9A" w:rsidRPr="004C58ED" w:rsidRDefault="00C84F9A" w:rsidP="00B20C54">
            <w:pPr>
              <w:ind w:firstLine="72"/>
              <w:jc w:val="right"/>
              <w:rPr>
                <w:szCs w:val="24"/>
              </w:rPr>
            </w:pPr>
            <w:r>
              <w:rPr>
                <w:szCs w:val="24"/>
              </w:rPr>
              <w:t>2</w:t>
            </w:r>
          </w:p>
        </w:tc>
        <w:tc>
          <w:tcPr>
            <w:tcW w:w="924" w:type="dxa"/>
            <w:tcBorders>
              <w:top w:val="nil"/>
              <w:left w:val="nil"/>
              <w:bottom w:val="single" w:sz="4" w:space="0" w:color="auto"/>
              <w:right w:val="single" w:sz="4" w:space="0" w:color="auto"/>
            </w:tcBorders>
            <w:shd w:val="clear" w:color="auto" w:fill="auto"/>
            <w:noWrap/>
            <w:vAlign w:val="bottom"/>
          </w:tcPr>
          <w:p w:rsidR="00C84F9A" w:rsidRPr="004C58ED" w:rsidRDefault="00C84F9A" w:rsidP="00B20C54">
            <w:pPr>
              <w:ind w:firstLine="72"/>
              <w:jc w:val="right"/>
              <w:rPr>
                <w:szCs w:val="24"/>
              </w:rPr>
            </w:pPr>
            <w:r>
              <w:rPr>
                <w:szCs w:val="24"/>
              </w:rPr>
              <w:t>1</w:t>
            </w:r>
          </w:p>
        </w:tc>
        <w:tc>
          <w:tcPr>
            <w:tcW w:w="992" w:type="dxa"/>
            <w:tcBorders>
              <w:top w:val="nil"/>
              <w:left w:val="nil"/>
              <w:bottom w:val="single" w:sz="4" w:space="0" w:color="auto"/>
              <w:right w:val="single" w:sz="4" w:space="0" w:color="auto"/>
            </w:tcBorders>
            <w:shd w:val="clear" w:color="auto" w:fill="auto"/>
            <w:noWrap/>
            <w:vAlign w:val="bottom"/>
          </w:tcPr>
          <w:p w:rsidR="00C84F9A" w:rsidRPr="004C58ED" w:rsidRDefault="00C84F9A" w:rsidP="00B20C54">
            <w:pPr>
              <w:ind w:firstLine="72"/>
              <w:jc w:val="right"/>
              <w:rPr>
                <w:szCs w:val="24"/>
              </w:rPr>
            </w:pPr>
            <w:r>
              <w:rPr>
                <w:szCs w:val="24"/>
              </w:rPr>
              <w:t>8</w:t>
            </w:r>
          </w:p>
        </w:tc>
        <w:tc>
          <w:tcPr>
            <w:tcW w:w="992" w:type="dxa"/>
            <w:tcBorders>
              <w:top w:val="single" w:sz="4" w:space="0" w:color="auto"/>
              <w:left w:val="nil"/>
              <w:bottom w:val="single" w:sz="4" w:space="0" w:color="auto"/>
              <w:right w:val="single" w:sz="4" w:space="0" w:color="auto"/>
            </w:tcBorders>
            <w:vAlign w:val="bottom"/>
          </w:tcPr>
          <w:p w:rsidR="00C84F9A" w:rsidRDefault="00C84F9A" w:rsidP="00B20C54">
            <w:pPr>
              <w:ind w:firstLine="72"/>
              <w:jc w:val="right"/>
              <w:rPr>
                <w:szCs w:val="24"/>
              </w:rPr>
            </w:pPr>
          </w:p>
        </w:tc>
        <w:tc>
          <w:tcPr>
            <w:tcW w:w="919" w:type="dxa"/>
            <w:tcBorders>
              <w:top w:val="nil"/>
              <w:left w:val="single" w:sz="4" w:space="0" w:color="auto"/>
              <w:bottom w:val="single" w:sz="4" w:space="0" w:color="auto"/>
              <w:right w:val="single" w:sz="4" w:space="0" w:color="auto"/>
            </w:tcBorders>
            <w:shd w:val="clear" w:color="auto" w:fill="auto"/>
            <w:noWrap/>
            <w:vAlign w:val="bottom"/>
          </w:tcPr>
          <w:p w:rsidR="00C84F9A" w:rsidRPr="004C58ED" w:rsidRDefault="00C84F9A" w:rsidP="00B20C54">
            <w:pPr>
              <w:ind w:firstLine="72"/>
              <w:jc w:val="right"/>
              <w:rPr>
                <w:szCs w:val="24"/>
              </w:rPr>
            </w:pPr>
            <w:r>
              <w:rPr>
                <w:szCs w:val="24"/>
              </w:rPr>
              <w:t>1</w:t>
            </w:r>
          </w:p>
        </w:tc>
        <w:tc>
          <w:tcPr>
            <w:tcW w:w="850" w:type="dxa"/>
            <w:tcBorders>
              <w:top w:val="nil"/>
              <w:left w:val="nil"/>
              <w:bottom w:val="single" w:sz="4" w:space="0" w:color="auto"/>
              <w:right w:val="single" w:sz="4" w:space="0" w:color="auto"/>
            </w:tcBorders>
            <w:shd w:val="clear" w:color="auto" w:fill="auto"/>
            <w:noWrap/>
            <w:vAlign w:val="bottom"/>
          </w:tcPr>
          <w:p w:rsidR="00C84F9A" w:rsidRPr="004C58ED" w:rsidRDefault="00C84F9A" w:rsidP="00B20C54">
            <w:pPr>
              <w:ind w:firstLine="72"/>
              <w:jc w:val="right"/>
              <w:rPr>
                <w:szCs w:val="24"/>
              </w:rPr>
            </w:pPr>
          </w:p>
        </w:tc>
        <w:tc>
          <w:tcPr>
            <w:tcW w:w="851" w:type="dxa"/>
            <w:tcBorders>
              <w:top w:val="nil"/>
              <w:left w:val="nil"/>
              <w:bottom w:val="single" w:sz="4" w:space="0" w:color="auto"/>
              <w:right w:val="single" w:sz="4" w:space="0" w:color="auto"/>
            </w:tcBorders>
            <w:shd w:val="clear" w:color="auto" w:fill="auto"/>
            <w:noWrap/>
            <w:vAlign w:val="bottom"/>
          </w:tcPr>
          <w:p w:rsidR="00C84F9A" w:rsidRPr="004C58ED" w:rsidRDefault="00C84F9A" w:rsidP="00B20C54">
            <w:pPr>
              <w:ind w:firstLine="72"/>
              <w:jc w:val="right"/>
              <w:rPr>
                <w:szCs w:val="24"/>
              </w:rPr>
            </w:pPr>
            <w:r>
              <w:rPr>
                <w:szCs w:val="24"/>
              </w:rPr>
              <w:t>2</w:t>
            </w:r>
          </w:p>
        </w:tc>
        <w:tc>
          <w:tcPr>
            <w:tcW w:w="1066" w:type="dxa"/>
            <w:tcBorders>
              <w:top w:val="nil"/>
              <w:left w:val="nil"/>
              <w:bottom w:val="single" w:sz="4" w:space="0" w:color="auto"/>
              <w:right w:val="single" w:sz="4" w:space="0" w:color="auto"/>
            </w:tcBorders>
            <w:shd w:val="clear" w:color="auto" w:fill="auto"/>
            <w:noWrap/>
            <w:vAlign w:val="bottom"/>
          </w:tcPr>
          <w:p w:rsidR="00C84F9A" w:rsidRPr="004C58ED" w:rsidRDefault="00C84F9A" w:rsidP="00B20C54">
            <w:pPr>
              <w:ind w:firstLine="72"/>
              <w:jc w:val="right"/>
              <w:rPr>
                <w:szCs w:val="24"/>
              </w:rPr>
            </w:pPr>
            <w:r>
              <w:rPr>
                <w:szCs w:val="24"/>
              </w:rPr>
              <w:t>14</w:t>
            </w:r>
          </w:p>
        </w:tc>
        <w:tc>
          <w:tcPr>
            <w:tcW w:w="1010" w:type="dxa"/>
            <w:tcBorders>
              <w:top w:val="nil"/>
              <w:left w:val="nil"/>
              <w:bottom w:val="single" w:sz="4" w:space="0" w:color="auto"/>
              <w:right w:val="single" w:sz="4" w:space="0" w:color="auto"/>
            </w:tcBorders>
            <w:vAlign w:val="bottom"/>
          </w:tcPr>
          <w:p w:rsidR="00C84F9A" w:rsidRDefault="00C84F9A" w:rsidP="00B20C54">
            <w:pPr>
              <w:ind w:firstLine="72"/>
              <w:jc w:val="right"/>
              <w:rPr>
                <w:szCs w:val="24"/>
              </w:rPr>
            </w:pPr>
            <w:r>
              <w:rPr>
                <w:szCs w:val="24"/>
              </w:rPr>
              <w:t>0,15</w:t>
            </w:r>
          </w:p>
        </w:tc>
      </w:tr>
      <w:tr w:rsidR="00C84F9A" w:rsidRPr="004C58ED" w:rsidTr="00F971C9">
        <w:trPr>
          <w:trHeight w:val="315"/>
          <w:jc w:val="center"/>
        </w:trPr>
        <w:tc>
          <w:tcPr>
            <w:tcW w:w="1312" w:type="dxa"/>
            <w:tcBorders>
              <w:top w:val="nil"/>
              <w:left w:val="single" w:sz="4" w:space="0" w:color="auto"/>
              <w:bottom w:val="single" w:sz="4" w:space="0" w:color="auto"/>
              <w:right w:val="single" w:sz="4" w:space="0" w:color="auto"/>
            </w:tcBorders>
            <w:shd w:val="clear" w:color="auto" w:fill="CCFFFF"/>
            <w:noWrap/>
            <w:vAlign w:val="bottom"/>
          </w:tcPr>
          <w:p w:rsidR="00C84F9A" w:rsidRPr="004C58ED" w:rsidRDefault="00C84F9A" w:rsidP="00B20C54">
            <w:pPr>
              <w:ind w:firstLine="72"/>
              <w:rPr>
                <w:szCs w:val="24"/>
              </w:rPr>
            </w:pPr>
            <w:r w:rsidRPr="004C58ED">
              <w:rPr>
                <w:szCs w:val="24"/>
              </w:rPr>
              <w:t>Univerzitné</w:t>
            </w:r>
          </w:p>
        </w:tc>
        <w:tc>
          <w:tcPr>
            <w:tcW w:w="919" w:type="dxa"/>
            <w:tcBorders>
              <w:top w:val="nil"/>
              <w:left w:val="nil"/>
              <w:bottom w:val="single" w:sz="4" w:space="0" w:color="auto"/>
              <w:right w:val="single" w:sz="4" w:space="0" w:color="auto"/>
            </w:tcBorders>
            <w:shd w:val="clear" w:color="auto" w:fill="auto"/>
            <w:noWrap/>
            <w:vAlign w:val="bottom"/>
          </w:tcPr>
          <w:p w:rsidR="00C84F9A" w:rsidRPr="004C58ED" w:rsidRDefault="00C84F9A" w:rsidP="00B20C54">
            <w:pPr>
              <w:ind w:firstLine="72"/>
              <w:jc w:val="right"/>
              <w:rPr>
                <w:szCs w:val="24"/>
              </w:rPr>
            </w:pPr>
            <w:r>
              <w:rPr>
                <w:szCs w:val="24"/>
              </w:rPr>
              <w:t>3</w:t>
            </w:r>
          </w:p>
        </w:tc>
        <w:tc>
          <w:tcPr>
            <w:tcW w:w="924" w:type="dxa"/>
            <w:tcBorders>
              <w:top w:val="nil"/>
              <w:left w:val="nil"/>
              <w:bottom w:val="single" w:sz="4" w:space="0" w:color="auto"/>
              <w:right w:val="single" w:sz="4" w:space="0" w:color="auto"/>
            </w:tcBorders>
            <w:shd w:val="clear" w:color="auto" w:fill="auto"/>
            <w:noWrap/>
            <w:vAlign w:val="bottom"/>
          </w:tcPr>
          <w:p w:rsidR="00C84F9A" w:rsidRPr="004C58ED" w:rsidRDefault="00C84F9A" w:rsidP="00B20C54">
            <w:pPr>
              <w:ind w:firstLine="72"/>
              <w:jc w:val="right"/>
              <w:rPr>
                <w:szCs w:val="24"/>
              </w:rPr>
            </w:pPr>
            <w:r>
              <w:rPr>
                <w:szCs w:val="24"/>
              </w:rPr>
              <w:t>3</w:t>
            </w:r>
          </w:p>
        </w:tc>
        <w:tc>
          <w:tcPr>
            <w:tcW w:w="992" w:type="dxa"/>
            <w:tcBorders>
              <w:top w:val="nil"/>
              <w:left w:val="nil"/>
              <w:bottom w:val="single" w:sz="4" w:space="0" w:color="auto"/>
              <w:right w:val="single" w:sz="4" w:space="0" w:color="auto"/>
            </w:tcBorders>
            <w:shd w:val="clear" w:color="auto" w:fill="auto"/>
            <w:noWrap/>
            <w:vAlign w:val="bottom"/>
          </w:tcPr>
          <w:p w:rsidR="00C84F9A" w:rsidRPr="004C58ED" w:rsidRDefault="00C84F9A" w:rsidP="00B20C54">
            <w:pPr>
              <w:ind w:firstLine="72"/>
              <w:jc w:val="right"/>
              <w:rPr>
                <w:szCs w:val="24"/>
              </w:rPr>
            </w:pPr>
          </w:p>
        </w:tc>
        <w:tc>
          <w:tcPr>
            <w:tcW w:w="992" w:type="dxa"/>
            <w:tcBorders>
              <w:top w:val="single" w:sz="4" w:space="0" w:color="auto"/>
              <w:left w:val="nil"/>
              <w:bottom w:val="single" w:sz="4" w:space="0" w:color="auto"/>
              <w:right w:val="single" w:sz="4" w:space="0" w:color="auto"/>
            </w:tcBorders>
            <w:vAlign w:val="bottom"/>
          </w:tcPr>
          <w:p w:rsidR="00C84F9A" w:rsidRPr="004C58ED" w:rsidRDefault="00C84F9A" w:rsidP="00B20C54">
            <w:pPr>
              <w:ind w:firstLine="72"/>
              <w:jc w:val="right"/>
              <w:rPr>
                <w:szCs w:val="24"/>
              </w:rPr>
            </w:pPr>
          </w:p>
        </w:tc>
        <w:tc>
          <w:tcPr>
            <w:tcW w:w="919" w:type="dxa"/>
            <w:tcBorders>
              <w:top w:val="nil"/>
              <w:left w:val="single" w:sz="4" w:space="0" w:color="auto"/>
              <w:bottom w:val="single" w:sz="4" w:space="0" w:color="auto"/>
              <w:right w:val="single" w:sz="4" w:space="0" w:color="auto"/>
            </w:tcBorders>
            <w:shd w:val="clear" w:color="auto" w:fill="auto"/>
            <w:noWrap/>
            <w:vAlign w:val="bottom"/>
          </w:tcPr>
          <w:p w:rsidR="00C84F9A" w:rsidRPr="004C58ED" w:rsidRDefault="00C84F9A" w:rsidP="00B20C54">
            <w:pPr>
              <w:ind w:firstLine="72"/>
              <w:jc w:val="right"/>
              <w:rPr>
                <w:szCs w:val="24"/>
              </w:rPr>
            </w:pPr>
          </w:p>
        </w:tc>
        <w:tc>
          <w:tcPr>
            <w:tcW w:w="850" w:type="dxa"/>
            <w:tcBorders>
              <w:top w:val="nil"/>
              <w:left w:val="nil"/>
              <w:bottom w:val="single" w:sz="4" w:space="0" w:color="auto"/>
              <w:right w:val="single" w:sz="4" w:space="0" w:color="auto"/>
            </w:tcBorders>
            <w:shd w:val="clear" w:color="auto" w:fill="auto"/>
            <w:noWrap/>
            <w:vAlign w:val="bottom"/>
          </w:tcPr>
          <w:p w:rsidR="00C84F9A" w:rsidRPr="004C58ED" w:rsidRDefault="00C84F9A" w:rsidP="00B20C54">
            <w:pPr>
              <w:ind w:firstLine="72"/>
              <w:jc w:val="right"/>
              <w:rPr>
                <w:szCs w:val="24"/>
              </w:rPr>
            </w:pPr>
          </w:p>
        </w:tc>
        <w:tc>
          <w:tcPr>
            <w:tcW w:w="851" w:type="dxa"/>
            <w:tcBorders>
              <w:top w:val="nil"/>
              <w:left w:val="nil"/>
              <w:bottom w:val="single" w:sz="4" w:space="0" w:color="auto"/>
              <w:right w:val="single" w:sz="4" w:space="0" w:color="auto"/>
            </w:tcBorders>
            <w:shd w:val="clear" w:color="auto" w:fill="auto"/>
            <w:noWrap/>
            <w:vAlign w:val="bottom"/>
          </w:tcPr>
          <w:p w:rsidR="00C84F9A" w:rsidRPr="004C58ED" w:rsidRDefault="00C84F9A" w:rsidP="00B20C54">
            <w:pPr>
              <w:ind w:firstLine="72"/>
              <w:jc w:val="right"/>
              <w:rPr>
                <w:szCs w:val="24"/>
              </w:rPr>
            </w:pPr>
            <w:r>
              <w:rPr>
                <w:szCs w:val="24"/>
              </w:rPr>
              <w:t>4</w:t>
            </w:r>
          </w:p>
        </w:tc>
        <w:tc>
          <w:tcPr>
            <w:tcW w:w="1066" w:type="dxa"/>
            <w:tcBorders>
              <w:top w:val="nil"/>
              <w:left w:val="nil"/>
              <w:bottom w:val="single" w:sz="4" w:space="0" w:color="auto"/>
              <w:right w:val="single" w:sz="4" w:space="0" w:color="auto"/>
            </w:tcBorders>
            <w:shd w:val="clear" w:color="auto" w:fill="auto"/>
            <w:noWrap/>
            <w:vAlign w:val="bottom"/>
          </w:tcPr>
          <w:p w:rsidR="00C84F9A" w:rsidRPr="004C58ED" w:rsidRDefault="00C84F9A" w:rsidP="00B20C54">
            <w:pPr>
              <w:ind w:firstLine="72"/>
              <w:jc w:val="right"/>
              <w:rPr>
                <w:szCs w:val="24"/>
              </w:rPr>
            </w:pPr>
            <w:r>
              <w:rPr>
                <w:szCs w:val="24"/>
              </w:rPr>
              <w:t>10</w:t>
            </w:r>
          </w:p>
        </w:tc>
        <w:tc>
          <w:tcPr>
            <w:tcW w:w="1010" w:type="dxa"/>
            <w:tcBorders>
              <w:top w:val="nil"/>
              <w:left w:val="nil"/>
              <w:bottom w:val="single" w:sz="4" w:space="0" w:color="auto"/>
              <w:right w:val="single" w:sz="4" w:space="0" w:color="auto"/>
            </w:tcBorders>
            <w:vAlign w:val="bottom"/>
          </w:tcPr>
          <w:p w:rsidR="00C84F9A" w:rsidRDefault="00C84F9A" w:rsidP="00B20C54">
            <w:pPr>
              <w:ind w:firstLine="72"/>
              <w:jc w:val="right"/>
              <w:rPr>
                <w:szCs w:val="24"/>
              </w:rPr>
            </w:pPr>
          </w:p>
        </w:tc>
      </w:tr>
      <w:tr w:rsidR="00C84F9A" w:rsidRPr="004C58ED" w:rsidTr="00F971C9">
        <w:trPr>
          <w:trHeight w:val="315"/>
          <w:jc w:val="center"/>
        </w:trPr>
        <w:tc>
          <w:tcPr>
            <w:tcW w:w="1312" w:type="dxa"/>
            <w:tcBorders>
              <w:top w:val="nil"/>
              <w:left w:val="single" w:sz="4" w:space="0" w:color="auto"/>
              <w:bottom w:val="single" w:sz="4" w:space="0" w:color="auto"/>
              <w:right w:val="single" w:sz="4" w:space="0" w:color="auto"/>
            </w:tcBorders>
            <w:shd w:val="clear" w:color="auto" w:fill="99CCFF"/>
            <w:noWrap/>
            <w:vAlign w:val="bottom"/>
          </w:tcPr>
          <w:p w:rsidR="00C84F9A" w:rsidRPr="004C58ED" w:rsidRDefault="00C84F9A" w:rsidP="00B20C54">
            <w:pPr>
              <w:ind w:firstLine="72"/>
              <w:rPr>
                <w:szCs w:val="24"/>
              </w:rPr>
            </w:pPr>
            <w:r w:rsidRPr="004C58ED">
              <w:rPr>
                <w:szCs w:val="24"/>
              </w:rPr>
              <w:t>UKF spolu</w:t>
            </w:r>
          </w:p>
        </w:tc>
        <w:tc>
          <w:tcPr>
            <w:tcW w:w="919" w:type="dxa"/>
            <w:tcBorders>
              <w:top w:val="nil"/>
              <w:left w:val="nil"/>
              <w:bottom w:val="single" w:sz="4" w:space="0" w:color="auto"/>
              <w:right w:val="single" w:sz="4" w:space="0" w:color="auto"/>
            </w:tcBorders>
            <w:shd w:val="clear" w:color="auto" w:fill="99CCFF"/>
            <w:noWrap/>
            <w:vAlign w:val="bottom"/>
          </w:tcPr>
          <w:p w:rsidR="00C84F9A" w:rsidRPr="004C58ED" w:rsidRDefault="00C84F9A" w:rsidP="00B20C54">
            <w:pPr>
              <w:ind w:firstLine="72"/>
              <w:jc w:val="right"/>
              <w:rPr>
                <w:szCs w:val="24"/>
              </w:rPr>
            </w:pPr>
            <w:r>
              <w:rPr>
                <w:szCs w:val="24"/>
              </w:rPr>
              <w:t>12</w:t>
            </w:r>
          </w:p>
        </w:tc>
        <w:tc>
          <w:tcPr>
            <w:tcW w:w="924" w:type="dxa"/>
            <w:tcBorders>
              <w:top w:val="nil"/>
              <w:left w:val="nil"/>
              <w:bottom w:val="single" w:sz="4" w:space="0" w:color="auto"/>
              <w:right w:val="single" w:sz="4" w:space="0" w:color="auto"/>
            </w:tcBorders>
            <w:shd w:val="clear" w:color="auto" w:fill="99CCFF"/>
            <w:noWrap/>
            <w:vAlign w:val="bottom"/>
          </w:tcPr>
          <w:p w:rsidR="00C84F9A" w:rsidRPr="004C58ED" w:rsidRDefault="00C84F9A" w:rsidP="00B20C54">
            <w:pPr>
              <w:ind w:firstLine="72"/>
              <w:jc w:val="right"/>
              <w:rPr>
                <w:szCs w:val="24"/>
              </w:rPr>
            </w:pPr>
            <w:r>
              <w:rPr>
                <w:szCs w:val="24"/>
              </w:rPr>
              <w:t>9</w:t>
            </w:r>
          </w:p>
        </w:tc>
        <w:tc>
          <w:tcPr>
            <w:tcW w:w="992" w:type="dxa"/>
            <w:tcBorders>
              <w:top w:val="nil"/>
              <w:left w:val="nil"/>
              <w:bottom w:val="single" w:sz="4" w:space="0" w:color="auto"/>
              <w:right w:val="single" w:sz="4" w:space="0" w:color="auto"/>
            </w:tcBorders>
            <w:shd w:val="clear" w:color="auto" w:fill="99CCFF"/>
            <w:noWrap/>
            <w:vAlign w:val="bottom"/>
          </w:tcPr>
          <w:p w:rsidR="00C84F9A" w:rsidRPr="004C58ED" w:rsidRDefault="00C84F9A" w:rsidP="00B20C54">
            <w:pPr>
              <w:ind w:firstLine="72"/>
              <w:jc w:val="right"/>
              <w:rPr>
                <w:szCs w:val="24"/>
              </w:rPr>
            </w:pPr>
            <w:r>
              <w:rPr>
                <w:szCs w:val="24"/>
              </w:rPr>
              <w:t>26</w:t>
            </w:r>
          </w:p>
        </w:tc>
        <w:tc>
          <w:tcPr>
            <w:tcW w:w="992" w:type="dxa"/>
            <w:tcBorders>
              <w:top w:val="single" w:sz="4" w:space="0" w:color="auto"/>
              <w:left w:val="nil"/>
              <w:bottom w:val="single" w:sz="4" w:space="0" w:color="auto"/>
              <w:right w:val="single" w:sz="4" w:space="0" w:color="auto"/>
            </w:tcBorders>
            <w:shd w:val="clear" w:color="auto" w:fill="99CCFF"/>
            <w:vAlign w:val="bottom"/>
          </w:tcPr>
          <w:p w:rsidR="00C84F9A" w:rsidRDefault="00C84F9A" w:rsidP="00B20C54">
            <w:pPr>
              <w:ind w:firstLine="72"/>
              <w:jc w:val="right"/>
              <w:rPr>
                <w:szCs w:val="24"/>
              </w:rPr>
            </w:pPr>
            <w:r>
              <w:rPr>
                <w:szCs w:val="24"/>
              </w:rPr>
              <w:t>3</w:t>
            </w:r>
          </w:p>
        </w:tc>
        <w:tc>
          <w:tcPr>
            <w:tcW w:w="919" w:type="dxa"/>
            <w:tcBorders>
              <w:top w:val="nil"/>
              <w:left w:val="single" w:sz="4" w:space="0" w:color="auto"/>
              <w:bottom w:val="single" w:sz="4" w:space="0" w:color="auto"/>
              <w:right w:val="single" w:sz="4" w:space="0" w:color="auto"/>
            </w:tcBorders>
            <w:shd w:val="clear" w:color="auto" w:fill="99CCFF"/>
            <w:noWrap/>
            <w:vAlign w:val="bottom"/>
          </w:tcPr>
          <w:p w:rsidR="00C84F9A" w:rsidRPr="004C58ED" w:rsidRDefault="00C84F9A" w:rsidP="00B20C54">
            <w:pPr>
              <w:ind w:firstLine="72"/>
              <w:jc w:val="right"/>
              <w:rPr>
                <w:szCs w:val="24"/>
              </w:rPr>
            </w:pPr>
            <w:r>
              <w:rPr>
                <w:szCs w:val="24"/>
              </w:rPr>
              <w:t>1</w:t>
            </w:r>
          </w:p>
        </w:tc>
        <w:tc>
          <w:tcPr>
            <w:tcW w:w="850" w:type="dxa"/>
            <w:tcBorders>
              <w:top w:val="nil"/>
              <w:left w:val="nil"/>
              <w:bottom w:val="single" w:sz="4" w:space="0" w:color="auto"/>
              <w:right w:val="single" w:sz="4" w:space="0" w:color="auto"/>
            </w:tcBorders>
            <w:shd w:val="clear" w:color="auto" w:fill="99CCFF"/>
            <w:noWrap/>
            <w:vAlign w:val="bottom"/>
          </w:tcPr>
          <w:p w:rsidR="00C84F9A" w:rsidRPr="004C58ED" w:rsidRDefault="00C84F9A" w:rsidP="00B20C54">
            <w:pPr>
              <w:ind w:firstLine="72"/>
              <w:jc w:val="right"/>
              <w:rPr>
                <w:szCs w:val="24"/>
              </w:rPr>
            </w:pPr>
            <w:r>
              <w:rPr>
                <w:szCs w:val="24"/>
              </w:rPr>
              <w:t>2</w:t>
            </w:r>
          </w:p>
        </w:tc>
        <w:tc>
          <w:tcPr>
            <w:tcW w:w="851" w:type="dxa"/>
            <w:tcBorders>
              <w:top w:val="nil"/>
              <w:left w:val="nil"/>
              <w:bottom w:val="single" w:sz="4" w:space="0" w:color="auto"/>
              <w:right w:val="single" w:sz="4" w:space="0" w:color="auto"/>
            </w:tcBorders>
            <w:shd w:val="clear" w:color="auto" w:fill="99CCFF"/>
            <w:noWrap/>
            <w:vAlign w:val="bottom"/>
          </w:tcPr>
          <w:p w:rsidR="00C84F9A" w:rsidRPr="004C58ED" w:rsidRDefault="00C84F9A" w:rsidP="00B20C54">
            <w:pPr>
              <w:ind w:firstLine="72"/>
              <w:jc w:val="right"/>
              <w:rPr>
                <w:szCs w:val="24"/>
              </w:rPr>
            </w:pPr>
            <w:r>
              <w:rPr>
                <w:szCs w:val="24"/>
              </w:rPr>
              <w:t>15</w:t>
            </w:r>
          </w:p>
        </w:tc>
        <w:tc>
          <w:tcPr>
            <w:tcW w:w="1066" w:type="dxa"/>
            <w:tcBorders>
              <w:top w:val="nil"/>
              <w:left w:val="nil"/>
              <w:bottom w:val="single" w:sz="4" w:space="0" w:color="auto"/>
              <w:right w:val="single" w:sz="4" w:space="0" w:color="auto"/>
            </w:tcBorders>
            <w:shd w:val="clear" w:color="auto" w:fill="99CCFF"/>
            <w:noWrap/>
            <w:vAlign w:val="bottom"/>
          </w:tcPr>
          <w:p w:rsidR="00C84F9A" w:rsidRPr="004C58ED" w:rsidRDefault="00C84F9A" w:rsidP="00B20C54">
            <w:pPr>
              <w:ind w:firstLine="72"/>
              <w:jc w:val="right"/>
              <w:rPr>
                <w:szCs w:val="24"/>
              </w:rPr>
            </w:pPr>
            <w:r>
              <w:rPr>
                <w:szCs w:val="24"/>
              </w:rPr>
              <w:t>68</w:t>
            </w:r>
          </w:p>
        </w:tc>
        <w:tc>
          <w:tcPr>
            <w:tcW w:w="1010" w:type="dxa"/>
            <w:tcBorders>
              <w:top w:val="nil"/>
              <w:left w:val="nil"/>
              <w:bottom w:val="single" w:sz="4" w:space="0" w:color="auto"/>
              <w:right w:val="single" w:sz="4" w:space="0" w:color="auto"/>
            </w:tcBorders>
            <w:shd w:val="clear" w:color="auto" w:fill="99CCFF"/>
            <w:vAlign w:val="bottom"/>
          </w:tcPr>
          <w:p w:rsidR="00C84F9A" w:rsidRDefault="00C84F9A" w:rsidP="00B20C54">
            <w:pPr>
              <w:ind w:firstLine="72"/>
              <w:jc w:val="right"/>
              <w:rPr>
                <w:szCs w:val="24"/>
              </w:rPr>
            </w:pPr>
            <w:r>
              <w:rPr>
                <w:szCs w:val="24"/>
              </w:rPr>
              <w:t>0,13</w:t>
            </w:r>
          </w:p>
        </w:tc>
      </w:tr>
    </w:tbl>
    <w:p w:rsidR="00C84F9A" w:rsidRDefault="00C84F9A" w:rsidP="00C84F9A"/>
    <w:p w:rsidR="00C84F9A" w:rsidRPr="00F971C9" w:rsidRDefault="00F971C9" w:rsidP="00D10D38">
      <w:pPr>
        <w:ind w:firstLine="0"/>
        <w:jc w:val="left"/>
        <w:rPr>
          <w:iCs/>
          <w:sz w:val="22"/>
          <w:szCs w:val="22"/>
        </w:rPr>
      </w:pPr>
      <w:r w:rsidRPr="00F971C9">
        <w:rPr>
          <w:rFonts w:asciiTheme="minorHAnsi" w:hAnsiTheme="minorHAnsi"/>
          <w:sz w:val="22"/>
          <w:szCs w:val="22"/>
        </w:rPr>
        <w:t>Tab. č. 13</w:t>
      </w:r>
      <w:r w:rsidR="00D10D38">
        <w:rPr>
          <w:rFonts w:asciiTheme="minorHAnsi" w:hAnsiTheme="minorHAnsi"/>
          <w:sz w:val="22"/>
          <w:szCs w:val="22"/>
        </w:rPr>
        <w:t xml:space="preserve">       </w:t>
      </w:r>
      <w:r w:rsidR="00C84F9A" w:rsidRPr="00F971C9">
        <w:rPr>
          <w:iCs/>
          <w:sz w:val="22"/>
          <w:szCs w:val="22"/>
        </w:rPr>
        <w:t xml:space="preserve"> Finančné zabezpečenie kultúrno-edukačných a ďalších projektov</w:t>
      </w:r>
      <w:r>
        <w:rPr>
          <w:iCs/>
          <w:sz w:val="22"/>
          <w:szCs w:val="22"/>
        </w:rPr>
        <w:t xml:space="preserve"> </w:t>
      </w:r>
      <w:r w:rsidR="00C84F9A" w:rsidRPr="00F971C9">
        <w:rPr>
          <w:iCs/>
          <w:sz w:val="22"/>
          <w:szCs w:val="22"/>
        </w:rPr>
        <w:t>za rok 2015 (v EUR)</w:t>
      </w:r>
    </w:p>
    <w:tbl>
      <w:tblPr>
        <w:tblW w:w="10250" w:type="dxa"/>
        <w:jc w:val="center"/>
        <w:tblInd w:w="760" w:type="dxa"/>
        <w:tblLayout w:type="fixed"/>
        <w:tblCellMar>
          <w:left w:w="70" w:type="dxa"/>
          <w:right w:w="70" w:type="dxa"/>
        </w:tblCellMar>
        <w:tblLook w:val="0000" w:firstRow="0" w:lastRow="0" w:firstColumn="0" w:lastColumn="0" w:noHBand="0" w:noVBand="0"/>
      </w:tblPr>
      <w:tblGrid>
        <w:gridCol w:w="1134"/>
        <w:gridCol w:w="993"/>
        <w:gridCol w:w="1134"/>
        <w:gridCol w:w="992"/>
        <w:gridCol w:w="903"/>
        <w:gridCol w:w="851"/>
        <w:gridCol w:w="939"/>
        <w:gridCol w:w="992"/>
        <w:gridCol w:w="1134"/>
        <w:gridCol w:w="1178"/>
      </w:tblGrid>
      <w:tr w:rsidR="00C84F9A" w:rsidRPr="004C58ED" w:rsidTr="00D10D38">
        <w:trPr>
          <w:trHeight w:val="315"/>
          <w:jc w:val="center"/>
        </w:trPr>
        <w:tc>
          <w:tcPr>
            <w:tcW w:w="1134" w:type="dxa"/>
            <w:tcBorders>
              <w:top w:val="single" w:sz="4" w:space="0" w:color="auto"/>
              <w:left w:val="single" w:sz="4" w:space="0" w:color="auto"/>
              <w:bottom w:val="single" w:sz="4" w:space="0" w:color="auto"/>
              <w:right w:val="single" w:sz="4" w:space="0" w:color="auto"/>
            </w:tcBorders>
            <w:shd w:val="clear" w:color="auto" w:fill="CCFFCC"/>
            <w:noWrap/>
            <w:vAlign w:val="bottom"/>
          </w:tcPr>
          <w:p w:rsidR="00C84F9A" w:rsidRPr="004C58ED" w:rsidRDefault="00C84F9A" w:rsidP="00066E8F">
            <w:pPr>
              <w:ind w:firstLine="107"/>
              <w:jc w:val="left"/>
              <w:rPr>
                <w:szCs w:val="24"/>
              </w:rPr>
            </w:pPr>
            <w:r>
              <w:rPr>
                <w:szCs w:val="24"/>
              </w:rPr>
              <w:t>Fakulta</w:t>
            </w:r>
          </w:p>
        </w:tc>
        <w:tc>
          <w:tcPr>
            <w:tcW w:w="9116" w:type="dxa"/>
            <w:gridSpan w:val="9"/>
            <w:tcBorders>
              <w:top w:val="single" w:sz="4" w:space="0" w:color="auto"/>
              <w:left w:val="nil"/>
              <w:bottom w:val="single" w:sz="4" w:space="0" w:color="auto"/>
              <w:right w:val="single" w:sz="4" w:space="0" w:color="auto"/>
            </w:tcBorders>
            <w:shd w:val="clear" w:color="auto" w:fill="CCFFCC"/>
            <w:noWrap/>
            <w:vAlign w:val="bottom"/>
          </w:tcPr>
          <w:p w:rsidR="00C84F9A" w:rsidRPr="004C58ED" w:rsidRDefault="00C84F9A" w:rsidP="002A1BA0">
            <w:pPr>
              <w:jc w:val="center"/>
              <w:rPr>
                <w:szCs w:val="24"/>
              </w:rPr>
            </w:pPr>
            <w:r w:rsidRPr="004C58ED">
              <w:rPr>
                <w:szCs w:val="24"/>
              </w:rPr>
              <w:t>Kultúrno-edukačný a ďalší projekt</w:t>
            </w:r>
          </w:p>
        </w:tc>
      </w:tr>
      <w:tr w:rsidR="00066E8F" w:rsidRPr="004C58ED" w:rsidTr="00D10D38">
        <w:trPr>
          <w:trHeight w:val="315"/>
          <w:jc w:val="center"/>
        </w:trPr>
        <w:tc>
          <w:tcPr>
            <w:tcW w:w="1134" w:type="dxa"/>
            <w:tcBorders>
              <w:top w:val="nil"/>
              <w:left w:val="single" w:sz="4" w:space="0" w:color="auto"/>
              <w:bottom w:val="single" w:sz="4" w:space="0" w:color="auto"/>
              <w:right w:val="single" w:sz="4" w:space="0" w:color="auto"/>
            </w:tcBorders>
            <w:shd w:val="clear" w:color="auto" w:fill="CCFFCC"/>
            <w:noWrap/>
            <w:vAlign w:val="bottom"/>
          </w:tcPr>
          <w:p w:rsidR="00C84F9A" w:rsidRPr="004C58ED" w:rsidRDefault="00C84F9A" w:rsidP="00C56861">
            <w:pPr>
              <w:ind w:firstLine="0"/>
              <w:jc w:val="left"/>
              <w:rPr>
                <w:szCs w:val="24"/>
              </w:rPr>
            </w:pPr>
            <w:r w:rsidRPr="004C58ED">
              <w:rPr>
                <w:szCs w:val="24"/>
              </w:rPr>
              <w:t>Typ projektu</w:t>
            </w:r>
          </w:p>
        </w:tc>
        <w:tc>
          <w:tcPr>
            <w:tcW w:w="993" w:type="dxa"/>
            <w:tcBorders>
              <w:top w:val="nil"/>
              <w:left w:val="nil"/>
              <w:bottom w:val="single" w:sz="4" w:space="0" w:color="auto"/>
              <w:right w:val="single" w:sz="4" w:space="0" w:color="auto"/>
            </w:tcBorders>
            <w:shd w:val="clear" w:color="auto" w:fill="CCFFCC"/>
            <w:noWrap/>
            <w:vAlign w:val="bottom"/>
          </w:tcPr>
          <w:p w:rsidR="00C84F9A" w:rsidRPr="004C58ED" w:rsidRDefault="00C84F9A" w:rsidP="00D10D38">
            <w:pPr>
              <w:ind w:firstLine="0"/>
              <w:jc w:val="center"/>
              <w:rPr>
                <w:szCs w:val="24"/>
              </w:rPr>
            </w:pPr>
            <w:r w:rsidRPr="004C58ED">
              <w:rPr>
                <w:szCs w:val="24"/>
              </w:rPr>
              <w:t>MKEP</w:t>
            </w:r>
          </w:p>
        </w:tc>
        <w:tc>
          <w:tcPr>
            <w:tcW w:w="1134" w:type="dxa"/>
            <w:tcBorders>
              <w:top w:val="nil"/>
              <w:left w:val="nil"/>
              <w:bottom w:val="single" w:sz="4" w:space="0" w:color="auto"/>
              <w:right w:val="single" w:sz="4" w:space="0" w:color="auto"/>
            </w:tcBorders>
            <w:shd w:val="clear" w:color="auto" w:fill="CCFFCC"/>
            <w:noWrap/>
            <w:vAlign w:val="bottom"/>
          </w:tcPr>
          <w:p w:rsidR="00C84F9A" w:rsidRPr="004C58ED" w:rsidRDefault="00C84F9A" w:rsidP="00D10D38">
            <w:pPr>
              <w:ind w:firstLine="0"/>
              <w:jc w:val="center"/>
              <w:rPr>
                <w:szCs w:val="24"/>
              </w:rPr>
            </w:pPr>
            <w:r w:rsidRPr="004C58ED">
              <w:rPr>
                <w:szCs w:val="24"/>
              </w:rPr>
              <w:t>ŠF</w:t>
            </w:r>
          </w:p>
        </w:tc>
        <w:tc>
          <w:tcPr>
            <w:tcW w:w="992" w:type="dxa"/>
            <w:tcBorders>
              <w:top w:val="nil"/>
              <w:left w:val="nil"/>
              <w:bottom w:val="single" w:sz="4" w:space="0" w:color="auto"/>
              <w:right w:val="single" w:sz="4" w:space="0" w:color="auto"/>
            </w:tcBorders>
            <w:shd w:val="clear" w:color="auto" w:fill="CCFFCC"/>
            <w:noWrap/>
            <w:vAlign w:val="bottom"/>
          </w:tcPr>
          <w:p w:rsidR="00C84F9A" w:rsidRPr="004C58ED" w:rsidRDefault="00C84F9A" w:rsidP="00D10D38">
            <w:pPr>
              <w:ind w:firstLine="0"/>
              <w:jc w:val="center"/>
              <w:rPr>
                <w:szCs w:val="24"/>
              </w:rPr>
            </w:pPr>
            <w:r w:rsidRPr="004C58ED">
              <w:rPr>
                <w:szCs w:val="24"/>
              </w:rPr>
              <w:t>KEGA</w:t>
            </w:r>
          </w:p>
        </w:tc>
        <w:tc>
          <w:tcPr>
            <w:tcW w:w="903" w:type="dxa"/>
            <w:tcBorders>
              <w:top w:val="single" w:sz="4" w:space="0" w:color="auto"/>
              <w:left w:val="nil"/>
              <w:bottom w:val="single" w:sz="4" w:space="0" w:color="auto"/>
              <w:right w:val="single" w:sz="4" w:space="0" w:color="auto"/>
            </w:tcBorders>
            <w:shd w:val="clear" w:color="auto" w:fill="CCFFCC"/>
            <w:vAlign w:val="bottom"/>
          </w:tcPr>
          <w:p w:rsidR="00C84F9A" w:rsidRDefault="00C84F9A" w:rsidP="00D10D38">
            <w:pPr>
              <w:ind w:firstLine="0"/>
              <w:jc w:val="center"/>
              <w:rPr>
                <w:szCs w:val="24"/>
              </w:rPr>
            </w:pPr>
            <w:r>
              <w:rPr>
                <w:szCs w:val="24"/>
              </w:rPr>
              <w:t>APVV</w:t>
            </w:r>
          </w:p>
        </w:tc>
        <w:tc>
          <w:tcPr>
            <w:tcW w:w="851" w:type="dxa"/>
            <w:tcBorders>
              <w:top w:val="nil"/>
              <w:left w:val="single" w:sz="4" w:space="0" w:color="auto"/>
              <w:bottom w:val="single" w:sz="4" w:space="0" w:color="auto"/>
              <w:right w:val="single" w:sz="4" w:space="0" w:color="auto"/>
            </w:tcBorders>
            <w:shd w:val="clear" w:color="auto" w:fill="CCFFCC"/>
            <w:noWrap/>
            <w:vAlign w:val="bottom"/>
          </w:tcPr>
          <w:p w:rsidR="00C84F9A" w:rsidRPr="004C58ED" w:rsidRDefault="00C84F9A" w:rsidP="00D10D38">
            <w:pPr>
              <w:ind w:firstLine="0"/>
              <w:jc w:val="center"/>
              <w:rPr>
                <w:szCs w:val="24"/>
              </w:rPr>
            </w:pPr>
            <w:r>
              <w:rPr>
                <w:szCs w:val="24"/>
              </w:rPr>
              <w:t>RP</w:t>
            </w:r>
          </w:p>
        </w:tc>
        <w:tc>
          <w:tcPr>
            <w:tcW w:w="939" w:type="dxa"/>
            <w:tcBorders>
              <w:top w:val="nil"/>
              <w:left w:val="nil"/>
              <w:bottom w:val="single" w:sz="4" w:space="0" w:color="auto"/>
              <w:right w:val="single" w:sz="4" w:space="0" w:color="auto"/>
            </w:tcBorders>
            <w:shd w:val="clear" w:color="auto" w:fill="CCFFCC"/>
            <w:noWrap/>
            <w:vAlign w:val="bottom"/>
          </w:tcPr>
          <w:p w:rsidR="00C84F9A" w:rsidRPr="004C58ED" w:rsidRDefault="00C84F9A" w:rsidP="00D10D38">
            <w:pPr>
              <w:ind w:firstLine="0"/>
              <w:jc w:val="center"/>
              <w:rPr>
                <w:szCs w:val="24"/>
              </w:rPr>
            </w:pPr>
            <w:r>
              <w:rPr>
                <w:szCs w:val="24"/>
              </w:rPr>
              <w:t>PČ</w:t>
            </w:r>
          </w:p>
        </w:tc>
        <w:tc>
          <w:tcPr>
            <w:tcW w:w="992" w:type="dxa"/>
            <w:tcBorders>
              <w:top w:val="nil"/>
              <w:left w:val="nil"/>
              <w:bottom w:val="single" w:sz="4" w:space="0" w:color="auto"/>
              <w:right w:val="single" w:sz="4" w:space="0" w:color="auto"/>
            </w:tcBorders>
            <w:shd w:val="clear" w:color="auto" w:fill="CCFFCC"/>
            <w:noWrap/>
            <w:vAlign w:val="bottom"/>
          </w:tcPr>
          <w:p w:rsidR="00C84F9A" w:rsidRPr="004C58ED" w:rsidRDefault="00C84F9A" w:rsidP="00D10D38">
            <w:pPr>
              <w:ind w:firstLine="0"/>
              <w:jc w:val="center"/>
              <w:rPr>
                <w:szCs w:val="24"/>
              </w:rPr>
            </w:pPr>
            <w:r w:rsidRPr="004C58ED">
              <w:rPr>
                <w:szCs w:val="24"/>
              </w:rPr>
              <w:t>ostatné</w:t>
            </w:r>
          </w:p>
        </w:tc>
        <w:tc>
          <w:tcPr>
            <w:tcW w:w="1134" w:type="dxa"/>
            <w:tcBorders>
              <w:top w:val="nil"/>
              <w:left w:val="nil"/>
              <w:bottom w:val="single" w:sz="4" w:space="0" w:color="auto"/>
              <w:right w:val="single" w:sz="4" w:space="0" w:color="auto"/>
            </w:tcBorders>
            <w:shd w:val="clear" w:color="auto" w:fill="CCFFCC"/>
            <w:noWrap/>
            <w:vAlign w:val="bottom"/>
          </w:tcPr>
          <w:p w:rsidR="00C84F9A" w:rsidRPr="004C58ED" w:rsidRDefault="00C84F9A" w:rsidP="00D10D38">
            <w:pPr>
              <w:ind w:firstLine="0"/>
              <w:jc w:val="center"/>
              <w:rPr>
                <w:szCs w:val="24"/>
              </w:rPr>
            </w:pPr>
            <w:r w:rsidRPr="004C58ED">
              <w:rPr>
                <w:szCs w:val="24"/>
              </w:rPr>
              <w:t>Spolu</w:t>
            </w:r>
          </w:p>
        </w:tc>
        <w:tc>
          <w:tcPr>
            <w:tcW w:w="1178" w:type="dxa"/>
            <w:tcBorders>
              <w:top w:val="nil"/>
              <w:left w:val="nil"/>
              <w:bottom w:val="single" w:sz="4" w:space="0" w:color="auto"/>
              <w:right w:val="single" w:sz="4" w:space="0" w:color="auto"/>
            </w:tcBorders>
            <w:shd w:val="clear" w:color="auto" w:fill="CCFFCC"/>
          </w:tcPr>
          <w:p w:rsidR="00C84F9A" w:rsidRPr="004C58ED" w:rsidRDefault="00C84F9A" w:rsidP="00D10D38">
            <w:pPr>
              <w:ind w:firstLine="0"/>
              <w:jc w:val="left"/>
              <w:rPr>
                <w:szCs w:val="24"/>
              </w:rPr>
            </w:pPr>
            <w:r>
              <w:rPr>
                <w:szCs w:val="24"/>
              </w:rPr>
              <w:t>Prepočet na 1 tvor. prac.</w:t>
            </w:r>
          </w:p>
        </w:tc>
      </w:tr>
      <w:tr w:rsidR="00066E8F" w:rsidRPr="004C58ED" w:rsidTr="00D10D38">
        <w:trPr>
          <w:trHeight w:val="315"/>
          <w:jc w:val="center"/>
        </w:trPr>
        <w:tc>
          <w:tcPr>
            <w:tcW w:w="1134" w:type="dxa"/>
            <w:tcBorders>
              <w:top w:val="nil"/>
              <w:left w:val="single" w:sz="4" w:space="0" w:color="auto"/>
              <w:bottom w:val="single" w:sz="4" w:space="0" w:color="auto"/>
              <w:right w:val="single" w:sz="4" w:space="0" w:color="auto"/>
            </w:tcBorders>
            <w:shd w:val="clear" w:color="auto" w:fill="CCFFFF"/>
            <w:noWrap/>
            <w:vAlign w:val="bottom"/>
          </w:tcPr>
          <w:p w:rsidR="00C84F9A" w:rsidRPr="004C58ED" w:rsidRDefault="00C84F9A" w:rsidP="00C56861">
            <w:pPr>
              <w:ind w:firstLine="0"/>
              <w:rPr>
                <w:szCs w:val="24"/>
              </w:rPr>
            </w:pPr>
            <w:r w:rsidRPr="004C58ED">
              <w:rPr>
                <w:szCs w:val="24"/>
              </w:rPr>
              <w:t>FPV</w:t>
            </w:r>
          </w:p>
        </w:tc>
        <w:tc>
          <w:tcPr>
            <w:tcW w:w="993" w:type="dxa"/>
            <w:tcBorders>
              <w:top w:val="nil"/>
              <w:left w:val="nil"/>
              <w:bottom w:val="single" w:sz="4" w:space="0" w:color="auto"/>
              <w:right w:val="single" w:sz="4" w:space="0" w:color="auto"/>
            </w:tcBorders>
            <w:shd w:val="clear" w:color="auto" w:fill="auto"/>
            <w:noWrap/>
            <w:vAlign w:val="bottom"/>
          </w:tcPr>
          <w:p w:rsidR="00C84F9A" w:rsidRPr="004C58ED" w:rsidRDefault="00C84F9A" w:rsidP="00D10D38">
            <w:pPr>
              <w:ind w:firstLine="0"/>
              <w:jc w:val="right"/>
              <w:rPr>
                <w:szCs w:val="24"/>
              </w:rPr>
            </w:pPr>
            <w:r>
              <w:rPr>
                <w:szCs w:val="24"/>
              </w:rPr>
              <w:t>12 266</w:t>
            </w:r>
          </w:p>
        </w:tc>
        <w:tc>
          <w:tcPr>
            <w:tcW w:w="1134" w:type="dxa"/>
            <w:tcBorders>
              <w:top w:val="nil"/>
              <w:left w:val="nil"/>
              <w:bottom w:val="single" w:sz="4" w:space="0" w:color="auto"/>
              <w:right w:val="single" w:sz="4" w:space="0" w:color="auto"/>
            </w:tcBorders>
            <w:shd w:val="clear" w:color="auto" w:fill="auto"/>
            <w:noWrap/>
            <w:vAlign w:val="bottom"/>
          </w:tcPr>
          <w:p w:rsidR="00C84F9A" w:rsidRPr="004C58ED" w:rsidRDefault="00C84F9A" w:rsidP="00D10D38">
            <w:pPr>
              <w:ind w:firstLine="0"/>
              <w:jc w:val="right"/>
              <w:rPr>
                <w:szCs w:val="24"/>
              </w:rPr>
            </w:pPr>
            <w:r>
              <w:rPr>
                <w:szCs w:val="24"/>
              </w:rPr>
              <w:t>1 312 138</w:t>
            </w:r>
          </w:p>
        </w:tc>
        <w:tc>
          <w:tcPr>
            <w:tcW w:w="992" w:type="dxa"/>
            <w:tcBorders>
              <w:top w:val="nil"/>
              <w:left w:val="nil"/>
              <w:bottom w:val="single" w:sz="4" w:space="0" w:color="auto"/>
              <w:right w:val="single" w:sz="4" w:space="0" w:color="auto"/>
            </w:tcBorders>
            <w:shd w:val="clear" w:color="auto" w:fill="auto"/>
            <w:noWrap/>
            <w:vAlign w:val="bottom"/>
          </w:tcPr>
          <w:p w:rsidR="00C84F9A" w:rsidRPr="004C58ED" w:rsidRDefault="00C84F9A" w:rsidP="00D10D38">
            <w:pPr>
              <w:ind w:firstLine="0"/>
              <w:jc w:val="right"/>
              <w:rPr>
                <w:szCs w:val="24"/>
              </w:rPr>
            </w:pPr>
            <w:r>
              <w:rPr>
                <w:szCs w:val="24"/>
              </w:rPr>
              <w:t>43 394</w:t>
            </w:r>
          </w:p>
        </w:tc>
        <w:tc>
          <w:tcPr>
            <w:tcW w:w="903" w:type="dxa"/>
            <w:tcBorders>
              <w:top w:val="single" w:sz="4" w:space="0" w:color="auto"/>
              <w:left w:val="nil"/>
              <w:bottom w:val="single" w:sz="4" w:space="0" w:color="auto"/>
              <w:right w:val="single" w:sz="4" w:space="0" w:color="auto"/>
            </w:tcBorders>
            <w:vAlign w:val="bottom"/>
          </w:tcPr>
          <w:p w:rsidR="00C84F9A" w:rsidRPr="004C58ED" w:rsidRDefault="00C84F9A" w:rsidP="00D10D38">
            <w:pPr>
              <w:ind w:firstLine="0"/>
              <w:jc w:val="right"/>
              <w:rPr>
                <w:szCs w:val="24"/>
              </w:rPr>
            </w:pPr>
            <w:r>
              <w:rPr>
                <w:szCs w:val="24"/>
              </w:rPr>
              <w:t>2 150</w:t>
            </w:r>
          </w:p>
        </w:tc>
        <w:tc>
          <w:tcPr>
            <w:tcW w:w="851" w:type="dxa"/>
            <w:tcBorders>
              <w:top w:val="nil"/>
              <w:left w:val="single" w:sz="4" w:space="0" w:color="auto"/>
              <w:bottom w:val="single" w:sz="4" w:space="0" w:color="auto"/>
              <w:right w:val="single" w:sz="4" w:space="0" w:color="auto"/>
            </w:tcBorders>
            <w:shd w:val="clear" w:color="auto" w:fill="auto"/>
            <w:noWrap/>
            <w:vAlign w:val="bottom"/>
          </w:tcPr>
          <w:p w:rsidR="00C84F9A" w:rsidRPr="004C58ED" w:rsidRDefault="00C84F9A" w:rsidP="00D10D38">
            <w:pPr>
              <w:ind w:firstLine="0"/>
              <w:jc w:val="right"/>
              <w:rPr>
                <w:szCs w:val="24"/>
              </w:rPr>
            </w:pPr>
          </w:p>
        </w:tc>
        <w:tc>
          <w:tcPr>
            <w:tcW w:w="939" w:type="dxa"/>
            <w:tcBorders>
              <w:top w:val="nil"/>
              <w:left w:val="nil"/>
              <w:bottom w:val="single" w:sz="4" w:space="0" w:color="auto"/>
              <w:right w:val="single" w:sz="4" w:space="0" w:color="auto"/>
            </w:tcBorders>
            <w:shd w:val="clear" w:color="auto" w:fill="auto"/>
            <w:noWrap/>
            <w:vAlign w:val="bottom"/>
          </w:tcPr>
          <w:p w:rsidR="00C84F9A" w:rsidRPr="004C58ED" w:rsidRDefault="00C84F9A" w:rsidP="00D10D38">
            <w:pPr>
              <w:ind w:firstLine="0"/>
              <w:jc w:val="right"/>
              <w:rPr>
                <w:szCs w:val="24"/>
              </w:rPr>
            </w:pPr>
            <w:r>
              <w:rPr>
                <w:szCs w:val="24"/>
              </w:rPr>
              <w:t>16 200</w:t>
            </w:r>
          </w:p>
        </w:tc>
        <w:tc>
          <w:tcPr>
            <w:tcW w:w="992" w:type="dxa"/>
            <w:tcBorders>
              <w:top w:val="nil"/>
              <w:left w:val="nil"/>
              <w:bottom w:val="single" w:sz="4" w:space="0" w:color="auto"/>
              <w:right w:val="single" w:sz="4" w:space="0" w:color="auto"/>
            </w:tcBorders>
            <w:shd w:val="clear" w:color="auto" w:fill="auto"/>
            <w:noWrap/>
            <w:vAlign w:val="bottom"/>
          </w:tcPr>
          <w:p w:rsidR="00C84F9A" w:rsidRPr="004C58ED" w:rsidRDefault="00C84F9A" w:rsidP="00D10D38">
            <w:pPr>
              <w:ind w:firstLine="0"/>
              <w:jc w:val="right"/>
              <w:rPr>
                <w:szCs w:val="24"/>
              </w:rPr>
            </w:pPr>
            <w:r>
              <w:rPr>
                <w:szCs w:val="24"/>
              </w:rPr>
              <w:t>4 000</w:t>
            </w:r>
          </w:p>
        </w:tc>
        <w:tc>
          <w:tcPr>
            <w:tcW w:w="1134" w:type="dxa"/>
            <w:tcBorders>
              <w:top w:val="nil"/>
              <w:left w:val="nil"/>
              <w:bottom w:val="single" w:sz="4" w:space="0" w:color="auto"/>
              <w:right w:val="single" w:sz="4" w:space="0" w:color="auto"/>
            </w:tcBorders>
            <w:shd w:val="clear" w:color="auto" w:fill="auto"/>
            <w:noWrap/>
            <w:vAlign w:val="bottom"/>
          </w:tcPr>
          <w:p w:rsidR="00C84F9A" w:rsidRPr="004C58ED" w:rsidRDefault="00C84F9A" w:rsidP="00D10D38">
            <w:pPr>
              <w:ind w:firstLine="0"/>
              <w:jc w:val="right"/>
              <w:rPr>
                <w:szCs w:val="24"/>
              </w:rPr>
            </w:pPr>
            <w:r>
              <w:rPr>
                <w:szCs w:val="24"/>
              </w:rPr>
              <w:t>1 390 148</w:t>
            </w:r>
          </w:p>
        </w:tc>
        <w:tc>
          <w:tcPr>
            <w:tcW w:w="1178" w:type="dxa"/>
            <w:tcBorders>
              <w:top w:val="nil"/>
              <w:left w:val="nil"/>
              <w:bottom w:val="single" w:sz="4" w:space="0" w:color="auto"/>
              <w:right w:val="single" w:sz="4" w:space="0" w:color="auto"/>
            </w:tcBorders>
            <w:vAlign w:val="bottom"/>
          </w:tcPr>
          <w:p w:rsidR="00C84F9A" w:rsidRDefault="00C84F9A" w:rsidP="00D10D38">
            <w:pPr>
              <w:ind w:firstLine="0"/>
              <w:jc w:val="right"/>
              <w:rPr>
                <w:szCs w:val="24"/>
              </w:rPr>
            </w:pPr>
            <w:r>
              <w:rPr>
                <w:szCs w:val="24"/>
              </w:rPr>
              <w:t>12 302</w:t>
            </w:r>
          </w:p>
        </w:tc>
      </w:tr>
      <w:tr w:rsidR="00066E8F" w:rsidRPr="004C58ED" w:rsidTr="00D10D38">
        <w:trPr>
          <w:trHeight w:val="315"/>
          <w:jc w:val="center"/>
        </w:trPr>
        <w:tc>
          <w:tcPr>
            <w:tcW w:w="1134" w:type="dxa"/>
            <w:tcBorders>
              <w:top w:val="nil"/>
              <w:left w:val="single" w:sz="4" w:space="0" w:color="auto"/>
              <w:bottom w:val="single" w:sz="4" w:space="0" w:color="auto"/>
              <w:right w:val="single" w:sz="4" w:space="0" w:color="auto"/>
            </w:tcBorders>
            <w:shd w:val="clear" w:color="auto" w:fill="CCFFFF"/>
            <w:noWrap/>
            <w:vAlign w:val="bottom"/>
          </w:tcPr>
          <w:p w:rsidR="00C84F9A" w:rsidRPr="004C58ED" w:rsidRDefault="00C84F9A" w:rsidP="00C56861">
            <w:pPr>
              <w:ind w:firstLine="0"/>
              <w:rPr>
                <w:szCs w:val="24"/>
              </w:rPr>
            </w:pPr>
            <w:r w:rsidRPr="004C58ED">
              <w:rPr>
                <w:szCs w:val="24"/>
              </w:rPr>
              <w:t>FSVaZ</w:t>
            </w:r>
          </w:p>
        </w:tc>
        <w:tc>
          <w:tcPr>
            <w:tcW w:w="993" w:type="dxa"/>
            <w:tcBorders>
              <w:top w:val="nil"/>
              <w:left w:val="nil"/>
              <w:bottom w:val="single" w:sz="4" w:space="0" w:color="auto"/>
              <w:right w:val="single" w:sz="4" w:space="0" w:color="auto"/>
            </w:tcBorders>
            <w:shd w:val="clear" w:color="auto" w:fill="auto"/>
            <w:noWrap/>
            <w:vAlign w:val="bottom"/>
          </w:tcPr>
          <w:p w:rsidR="00C84F9A" w:rsidRPr="004C58ED" w:rsidRDefault="00C84F9A" w:rsidP="00D10D38">
            <w:pPr>
              <w:ind w:firstLine="0"/>
              <w:jc w:val="right"/>
              <w:rPr>
                <w:szCs w:val="24"/>
              </w:rPr>
            </w:pPr>
          </w:p>
        </w:tc>
        <w:tc>
          <w:tcPr>
            <w:tcW w:w="1134" w:type="dxa"/>
            <w:tcBorders>
              <w:top w:val="nil"/>
              <w:left w:val="nil"/>
              <w:bottom w:val="single" w:sz="4" w:space="0" w:color="auto"/>
              <w:right w:val="single" w:sz="4" w:space="0" w:color="auto"/>
            </w:tcBorders>
            <w:shd w:val="clear" w:color="auto" w:fill="auto"/>
            <w:noWrap/>
            <w:vAlign w:val="bottom"/>
          </w:tcPr>
          <w:p w:rsidR="00C84F9A" w:rsidRPr="004C58ED" w:rsidRDefault="00C84F9A" w:rsidP="00D10D38">
            <w:pPr>
              <w:ind w:firstLine="0"/>
              <w:jc w:val="right"/>
              <w:rPr>
                <w:szCs w:val="24"/>
              </w:rPr>
            </w:pPr>
          </w:p>
        </w:tc>
        <w:tc>
          <w:tcPr>
            <w:tcW w:w="992" w:type="dxa"/>
            <w:tcBorders>
              <w:top w:val="nil"/>
              <w:left w:val="nil"/>
              <w:bottom w:val="single" w:sz="4" w:space="0" w:color="auto"/>
              <w:right w:val="single" w:sz="4" w:space="0" w:color="auto"/>
            </w:tcBorders>
            <w:shd w:val="clear" w:color="auto" w:fill="auto"/>
            <w:noWrap/>
            <w:vAlign w:val="bottom"/>
          </w:tcPr>
          <w:p w:rsidR="00C84F9A" w:rsidRPr="004C58ED" w:rsidRDefault="00C84F9A" w:rsidP="00D10D38">
            <w:pPr>
              <w:ind w:firstLine="0"/>
              <w:jc w:val="right"/>
              <w:rPr>
                <w:szCs w:val="24"/>
              </w:rPr>
            </w:pPr>
            <w:r>
              <w:rPr>
                <w:szCs w:val="24"/>
              </w:rPr>
              <w:t>6 230</w:t>
            </w:r>
          </w:p>
        </w:tc>
        <w:tc>
          <w:tcPr>
            <w:tcW w:w="903" w:type="dxa"/>
            <w:tcBorders>
              <w:top w:val="single" w:sz="4" w:space="0" w:color="auto"/>
              <w:left w:val="nil"/>
              <w:bottom w:val="single" w:sz="4" w:space="0" w:color="auto"/>
              <w:right w:val="single" w:sz="4" w:space="0" w:color="auto"/>
            </w:tcBorders>
            <w:vAlign w:val="bottom"/>
          </w:tcPr>
          <w:p w:rsidR="00C84F9A" w:rsidRPr="004C58ED" w:rsidRDefault="00C84F9A" w:rsidP="00D10D38">
            <w:pPr>
              <w:ind w:firstLine="0"/>
              <w:jc w:val="right"/>
              <w:rPr>
                <w:szCs w:val="24"/>
              </w:rPr>
            </w:pPr>
          </w:p>
        </w:tc>
        <w:tc>
          <w:tcPr>
            <w:tcW w:w="851" w:type="dxa"/>
            <w:tcBorders>
              <w:top w:val="nil"/>
              <w:left w:val="single" w:sz="4" w:space="0" w:color="auto"/>
              <w:bottom w:val="single" w:sz="4" w:space="0" w:color="auto"/>
              <w:right w:val="single" w:sz="4" w:space="0" w:color="auto"/>
            </w:tcBorders>
            <w:shd w:val="clear" w:color="auto" w:fill="auto"/>
            <w:noWrap/>
            <w:vAlign w:val="bottom"/>
          </w:tcPr>
          <w:p w:rsidR="00C84F9A" w:rsidRPr="004C58ED" w:rsidRDefault="00C84F9A" w:rsidP="00D10D38">
            <w:pPr>
              <w:ind w:firstLine="0"/>
              <w:jc w:val="right"/>
              <w:rPr>
                <w:szCs w:val="24"/>
              </w:rPr>
            </w:pPr>
          </w:p>
        </w:tc>
        <w:tc>
          <w:tcPr>
            <w:tcW w:w="939" w:type="dxa"/>
            <w:tcBorders>
              <w:top w:val="nil"/>
              <w:left w:val="nil"/>
              <w:bottom w:val="single" w:sz="4" w:space="0" w:color="auto"/>
              <w:right w:val="single" w:sz="4" w:space="0" w:color="auto"/>
            </w:tcBorders>
            <w:shd w:val="clear" w:color="auto" w:fill="auto"/>
            <w:noWrap/>
            <w:vAlign w:val="bottom"/>
          </w:tcPr>
          <w:p w:rsidR="00C84F9A" w:rsidRPr="004C58ED" w:rsidRDefault="00C84F9A" w:rsidP="00D10D38">
            <w:pPr>
              <w:ind w:firstLine="0"/>
              <w:jc w:val="right"/>
              <w:rPr>
                <w:szCs w:val="24"/>
              </w:rPr>
            </w:pPr>
          </w:p>
        </w:tc>
        <w:tc>
          <w:tcPr>
            <w:tcW w:w="992" w:type="dxa"/>
            <w:tcBorders>
              <w:top w:val="nil"/>
              <w:left w:val="nil"/>
              <w:bottom w:val="single" w:sz="4" w:space="0" w:color="auto"/>
              <w:right w:val="single" w:sz="4" w:space="0" w:color="auto"/>
            </w:tcBorders>
            <w:shd w:val="clear" w:color="auto" w:fill="auto"/>
            <w:noWrap/>
            <w:vAlign w:val="bottom"/>
          </w:tcPr>
          <w:p w:rsidR="00C84F9A" w:rsidRPr="004C58ED" w:rsidRDefault="00C84F9A" w:rsidP="00D10D38">
            <w:pPr>
              <w:ind w:firstLine="0"/>
              <w:jc w:val="right"/>
              <w:rPr>
                <w:szCs w:val="24"/>
              </w:rPr>
            </w:pPr>
          </w:p>
        </w:tc>
        <w:tc>
          <w:tcPr>
            <w:tcW w:w="1134" w:type="dxa"/>
            <w:tcBorders>
              <w:top w:val="nil"/>
              <w:left w:val="nil"/>
              <w:bottom w:val="single" w:sz="4" w:space="0" w:color="auto"/>
              <w:right w:val="single" w:sz="4" w:space="0" w:color="auto"/>
            </w:tcBorders>
            <w:shd w:val="clear" w:color="auto" w:fill="auto"/>
            <w:noWrap/>
            <w:vAlign w:val="bottom"/>
          </w:tcPr>
          <w:p w:rsidR="00C84F9A" w:rsidRPr="004C58ED" w:rsidRDefault="00C84F9A" w:rsidP="00D10D38">
            <w:pPr>
              <w:ind w:firstLine="0"/>
              <w:jc w:val="right"/>
              <w:rPr>
                <w:szCs w:val="24"/>
              </w:rPr>
            </w:pPr>
            <w:r>
              <w:rPr>
                <w:szCs w:val="24"/>
              </w:rPr>
              <w:t>6 230</w:t>
            </w:r>
          </w:p>
        </w:tc>
        <w:tc>
          <w:tcPr>
            <w:tcW w:w="1178" w:type="dxa"/>
            <w:tcBorders>
              <w:top w:val="nil"/>
              <w:left w:val="nil"/>
              <w:bottom w:val="single" w:sz="4" w:space="0" w:color="auto"/>
              <w:right w:val="single" w:sz="4" w:space="0" w:color="auto"/>
            </w:tcBorders>
            <w:vAlign w:val="bottom"/>
          </w:tcPr>
          <w:p w:rsidR="00C84F9A" w:rsidRDefault="00C84F9A" w:rsidP="00D10D38">
            <w:pPr>
              <w:ind w:firstLine="0"/>
              <w:jc w:val="right"/>
              <w:rPr>
                <w:szCs w:val="24"/>
              </w:rPr>
            </w:pPr>
            <w:r>
              <w:rPr>
                <w:szCs w:val="24"/>
              </w:rPr>
              <w:t>109</w:t>
            </w:r>
          </w:p>
        </w:tc>
      </w:tr>
      <w:tr w:rsidR="00066E8F" w:rsidRPr="004C58ED" w:rsidTr="00D10D38">
        <w:trPr>
          <w:trHeight w:val="315"/>
          <w:jc w:val="center"/>
        </w:trPr>
        <w:tc>
          <w:tcPr>
            <w:tcW w:w="1134" w:type="dxa"/>
            <w:tcBorders>
              <w:top w:val="nil"/>
              <w:left w:val="single" w:sz="4" w:space="0" w:color="auto"/>
              <w:bottom w:val="single" w:sz="4" w:space="0" w:color="auto"/>
              <w:right w:val="single" w:sz="4" w:space="0" w:color="auto"/>
            </w:tcBorders>
            <w:shd w:val="clear" w:color="auto" w:fill="CCFFFF"/>
            <w:noWrap/>
            <w:vAlign w:val="bottom"/>
          </w:tcPr>
          <w:p w:rsidR="00C84F9A" w:rsidRPr="004C58ED" w:rsidRDefault="00C84F9A" w:rsidP="00C56861">
            <w:pPr>
              <w:ind w:firstLine="0"/>
              <w:rPr>
                <w:szCs w:val="24"/>
              </w:rPr>
            </w:pPr>
            <w:r w:rsidRPr="004C58ED">
              <w:rPr>
                <w:szCs w:val="24"/>
              </w:rPr>
              <w:t>FSŠ</w:t>
            </w:r>
          </w:p>
        </w:tc>
        <w:tc>
          <w:tcPr>
            <w:tcW w:w="993" w:type="dxa"/>
            <w:tcBorders>
              <w:top w:val="nil"/>
              <w:left w:val="nil"/>
              <w:bottom w:val="single" w:sz="4" w:space="0" w:color="auto"/>
              <w:right w:val="single" w:sz="4" w:space="0" w:color="auto"/>
            </w:tcBorders>
            <w:shd w:val="clear" w:color="auto" w:fill="auto"/>
            <w:noWrap/>
            <w:vAlign w:val="bottom"/>
          </w:tcPr>
          <w:p w:rsidR="00C84F9A" w:rsidRPr="004F3B12" w:rsidRDefault="00C84F9A" w:rsidP="00D10D38">
            <w:pPr>
              <w:ind w:firstLine="0"/>
              <w:jc w:val="right"/>
              <w:rPr>
                <w:szCs w:val="24"/>
              </w:rPr>
            </w:pPr>
            <w:r>
              <w:rPr>
                <w:szCs w:val="24"/>
              </w:rPr>
              <w:t>87 868</w:t>
            </w:r>
          </w:p>
        </w:tc>
        <w:tc>
          <w:tcPr>
            <w:tcW w:w="1134" w:type="dxa"/>
            <w:tcBorders>
              <w:top w:val="nil"/>
              <w:left w:val="nil"/>
              <w:bottom w:val="single" w:sz="4" w:space="0" w:color="auto"/>
              <w:right w:val="single" w:sz="4" w:space="0" w:color="auto"/>
            </w:tcBorders>
            <w:shd w:val="clear" w:color="auto" w:fill="auto"/>
            <w:noWrap/>
            <w:vAlign w:val="bottom"/>
          </w:tcPr>
          <w:p w:rsidR="00C84F9A" w:rsidRPr="004F3B12" w:rsidRDefault="00C84F9A" w:rsidP="00D10D38">
            <w:pPr>
              <w:ind w:firstLine="0"/>
              <w:jc w:val="right"/>
              <w:rPr>
                <w:szCs w:val="24"/>
              </w:rPr>
            </w:pPr>
            <w:r>
              <w:rPr>
                <w:szCs w:val="24"/>
              </w:rPr>
              <w:t>105 342</w:t>
            </w:r>
          </w:p>
        </w:tc>
        <w:tc>
          <w:tcPr>
            <w:tcW w:w="992" w:type="dxa"/>
            <w:tcBorders>
              <w:top w:val="nil"/>
              <w:left w:val="nil"/>
              <w:bottom w:val="single" w:sz="4" w:space="0" w:color="auto"/>
              <w:right w:val="single" w:sz="4" w:space="0" w:color="auto"/>
            </w:tcBorders>
            <w:shd w:val="clear" w:color="auto" w:fill="auto"/>
            <w:noWrap/>
            <w:vAlign w:val="bottom"/>
          </w:tcPr>
          <w:p w:rsidR="00C84F9A" w:rsidRPr="004C58ED" w:rsidRDefault="00C84F9A" w:rsidP="00D10D38">
            <w:pPr>
              <w:ind w:firstLine="0"/>
              <w:jc w:val="right"/>
              <w:rPr>
                <w:szCs w:val="24"/>
              </w:rPr>
            </w:pPr>
          </w:p>
        </w:tc>
        <w:tc>
          <w:tcPr>
            <w:tcW w:w="903" w:type="dxa"/>
            <w:tcBorders>
              <w:top w:val="single" w:sz="4" w:space="0" w:color="auto"/>
              <w:left w:val="nil"/>
              <w:bottom w:val="single" w:sz="4" w:space="0" w:color="auto"/>
              <w:right w:val="single" w:sz="4" w:space="0" w:color="auto"/>
            </w:tcBorders>
            <w:vAlign w:val="bottom"/>
          </w:tcPr>
          <w:p w:rsidR="00C84F9A" w:rsidRPr="004C58ED" w:rsidRDefault="00C84F9A" w:rsidP="00D10D38">
            <w:pPr>
              <w:ind w:firstLine="0"/>
              <w:jc w:val="right"/>
              <w:rPr>
                <w:szCs w:val="24"/>
              </w:rPr>
            </w:pPr>
            <w:r>
              <w:rPr>
                <w:szCs w:val="24"/>
              </w:rPr>
              <w:t>620</w:t>
            </w:r>
          </w:p>
        </w:tc>
        <w:tc>
          <w:tcPr>
            <w:tcW w:w="851" w:type="dxa"/>
            <w:tcBorders>
              <w:top w:val="nil"/>
              <w:left w:val="single" w:sz="4" w:space="0" w:color="auto"/>
              <w:bottom w:val="single" w:sz="4" w:space="0" w:color="auto"/>
              <w:right w:val="single" w:sz="4" w:space="0" w:color="auto"/>
            </w:tcBorders>
            <w:shd w:val="clear" w:color="auto" w:fill="auto"/>
            <w:noWrap/>
            <w:vAlign w:val="bottom"/>
          </w:tcPr>
          <w:p w:rsidR="00C84F9A" w:rsidRPr="004C58ED" w:rsidRDefault="00C84F9A" w:rsidP="00D10D38">
            <w:pPr>
              <w:ind w:firstLine="0"/>
              <w:jc w:val="right"/>
              <w:rPr>
                <w:szCs w:val="24"/>
              </w:rPr>
            </w:pPr>
          </w:p>
        </w:tc>
        <w:tc>
          <w:tcPr>
            <w:tcW w:w="939" w:type="dxa"/>
            <w:tcBorders>
              <w:top w:val="nil"/>
              <w:left w:val="nil"/>
              <w:bottom w:val="single" w:sz="4" w:space="0" w:color="auto"/>
              <w:right w:val="single" w:sz="4" w:space="0" w:color="auto"/>
            </w:tcBorders>
            <w:shd w:val="clear" w:color="auto" w:fill="auto"/>
            <w:noWrap/>
            <w:vAlign w:val="bottom"/>
          </w:tcPr>
          <w:p w:rsidR="00C84F9A" w:rsidRPr="004C58ED" w:rsidRDefault="00C84F9A" w:rsidP="00D10D38">
            <w:pPr>
              <w:ind w:firstLine="0"/>
              <w:jc w:val="right"/>
              <w:rPr>
                <w:szCs w:val="24"/>
              </w:rPr>
            </w:pPr>
          </w:p>
        </w:tc>
        <w:tc>
          <w:tcPr>
            <w:tcW w:w="992" w:type="dxa"/>
            <w:tcBorders>
              <w:top w:val="nil"/>
              <w:left w:val="nil"/>
              <w:bottom w:val="single" w:sz="4" w:space="0" w:color="auto"/>
              <w:right w:val="single" w:sz="4" w:space="0" w:color="auto"/>
            </w:tcBorders>
            <w:shd w:val="clear" w:color="auto" w:fill="auto"/>
            <w:noWrap/>
            <w:vAlign w:val="bottom"/>
          </w:tcPr>
          <w:p w:rsidR="00C84F9A" w:rsidRPr="004C58ED" w:rsidRDefault="00C84F9A" w:rsidP="00D10D38">
            <w:pPr>
              <w:ind w:firstLine="0"/>
              <w:jc w:val="right"/>
              <w:rPr>
                <w:szCs w:val="24"/>
              </w:rPr>
            </w:pPr>
            <w:r>
              <w:rPr>
                <w:szCs w:val="24"/>
              </w:rPr>
              <w:t>5 210</w:t>
            </w:r>
          </w:p>
        </w:tc>
        <w:tc>
          <w:tcPr>
            <w:tcW w:w="1134" w:type="dxa"/>
            <w:tcBorders>
              <w:top w:val="nil"/>
              <w:left w:val="nil"/>
              <w:bottom w:val="single" w:sz="4" w:space="0" w:color="auto"/>
              <w:right w:val="single" w:sz="4" w:space="0" w:color="auto"/>
            </w:tcBorders>
            <w:shd w:val="clear" w:color="auto" w:fill="auto"/>
            <w:noWrap/>
            <w:vAlign w:val="bottom"/>
          </w:tcPr>
          <w:p w:rsidR="00C84F9A" w:rsidRPr="004C58ED" w:rsidRDefault="00C84F9A" w:rsidP="00D10D38">
            <w:pPr>
              <w:ind w:firstLine="0"/>
              <w:jc w:val="right"/>
              <w:rPr>
                <w:szCs w:val="24"/>
              </w:rPr>
            </w:pPr>
            <w:r>
              <w:rPr>
                <w:szCs w:val="24"/>
              </w:rPr>
              <w:t>199 040</w:t>
            </w:r>
          </w:p>
        </w:tc>
        <w:tc>
          <w:tcPr>
            <w:tcW w:w="1178" w:type="dxa"/>
            <w:tcBorders>
              <w:top w:val="nil"/>
              <w:left w:val="nil"/>
              <w:bottom w:val="single" w:sz="4" w:space="0" w:color="auto"/>
              <w:right w:val="single" w:sz="4" w:space="0" w:color="auto"/>
            </w:tcBorders>
            <w:vAlign w:val="bottom"/>
          </w:tcPr>
          <w:p w:rsidR="00C84F9A" w:rsidRDefault="00C84F9A" w:rsidP="00D10D38">
            <w:pPr>
              <w:ind w:firstLine="0"/>
              <w:jc w:val="right"/>
              <w:rPr>
                <w:szCs w:val="24"/>
              </w:rPr>
            </w:pPr>
            <w:r>
              <w:rPr>
                <w:szCs w:val="24"/>
              </w:rPr>
              <w:t>4 629</w:t>
            </w:r>
          </w:p>
        </w:tc>
      </w:tr>
      <w:tr w:rsidR="00066E8F" w:rsidRPr="004C58ED" w:rsidTr="00D10D38">
        <w:trPr>
          <w:trHeight w:val="315"/>
          <w:jc w:val="center"/>
        </w:trPr>
        <w:tc>
          <w:tcPr>
            <w:tcW w:w="1134" w:type="dxa"/>
            <w:tcBorders>
              <w:top w:val="nil"/>
              <w:left w:val="single" w:sz="4" w:space="0" w:color="auto"/>
              <w:bottom w:val="single" w:sz="4" w:space="0" w:color="auto"/>
              <w:right w:val="single" w:sz="4" w:space="0" w:color="auto"/>
            </w:tcBorders>
            <w:shd w:val="clear" w:color="auto" w:fill="CCFFFF"/>
            <w:noWrap/>
            <w:vAlign w:val="bottom"/>
          </w:tcPr>
          <w:p w:rsidR="00C84F9A" w:rsidRPr="004C58ED" w:rsidRDefault="00C84F9A" w:rsidP="00C56861">
            <w:pPr>
              <w:ind w:firstLine="0"/>
              <w:rPr>
                <w:szCs w:val="24"/>
              </w:rPr>
            </w:pPr>
            <w:r w:rsidRPr="004C58ED">
              <w:rPr>
                <w:szCs w:val="24"/>
              </w:rPr>
              <w:t>FF</w:t>
            </w:r>
          </w:p>
        </w:tc>
        <w:tc>
          <w:tcPr>
            <w:tcW w:w="993" w:type="dxa"/>
            <w:tcBorders>
              <w:top w:val="nil"/>
              <w:left w:val="nil"/>
              <w:bottom w:val="single" w:sz="4" w:space="0" w:color="auto"/>
              <w:right w:val="single" w:sz="4" w:space="0" w:color="auto"/>
            </w:tcBorders>
            <w:shd w:val="clear" w:color="auto" w:fill="auto"/>
            <w:noWrap/>
            <w:vAlign w:val="bottom"/>
          </w:tcPr>
          <w:p w:rsidR="00C84F9A" w:rsidRPr="004C58ED" w:rsidRDefault="00C84F9A" w:rsidP="00D10D38">
            <w:pPr>
              <w:ind w:firstLine="0"/>
              <w:jc w:val="right"/>
              <w:rPr>
                <w:szCs w:val="24"/>
              </w:rPr>
            </w:pPr>
            <w:r>
              <w:rPr>
                <w:szCs w:val="24"/>
              </w:rPr>
              <w:t>1 611</w:t>
            </w:r>
          </w:p>
        </w:tc>
        <w:tc>
          <w:tcPr>
            <w:tcW w:w="1134" w:type="dxa"/>
            <w:tcBorders>
              <w:top w:val="nil"/>
              <w:left w:val="nil"/>
              <w:bottom w:val="single" w:sz="4" w:space="0" w:color="auto"/>
              <w:right w:val="single" w:sz="4" w:space="0" w:color="auto"/>
            </w:tcBorders>
            <w:shd w:val="clear" w:color="auto" w:fill="auto"/>
            <w:noWrap/>
            <w:vAlign w:val="bottom"/>
          </w:tcPr>
          <w:p w:rsidR="00C84F9A" w:rsidRPr="004C58ED" w:rsidRDefault="00C84F9A" w:rsidP="00D10D38">
            <w:pPr>
              <w:ind w:firstLine="0"/>
              <w:jc w:val="right"/>
              <w:rPr>
                <w:szCs w:val="24"/>
              </w:rPr>
            </w:pPr>
            <w:r>
              <w:rPr>
                <w:szCs w:val="24"/>
              </w:rPr>
              <w:t>189 300</w:t>
            </w:r>
          </w:p>
        </w:tc>
        <w:tc>
          <w:tcPr>
            <w:tcW w:w="992" w:type="dxa"/>
            <w:tcBorders>
              <w:top w:val="nil"/>
              <w:left w:val="nil"/>
              <w:bottom w:val="single" w:sz="4" w:space="0" w:color="auto"/>
              <w:right w:val="single" w:sz="4" w:space="0" w:color="auto"/>
            </w:tcBorders>
            <w:shd w:val="clear" w:color="auto" w:fill="auto"/>
            <w:noWrap/>
            <w:vAlign w:val="bottom"/>
          </w:tcPr>
          <w:p w:rsidR="00C84F9A" w:rsidRPr="004C58ED" w:rsidRDefault="00C84F9A" w:rsidP="00D10D38">
            <w:pPr>
              <w:ind w:firstLine="0"/>
              <w:jc w:val="right"/>
              <w:rPr>
                <w:szCs w:val="24"/>
              </w:rPr>
            </w:pPr>
            <w:r>
              <w:rPr>
                <w:szCs w:val="24"/>
              </w:rPr>
              <w:t>41 434</w:t>
            </w:r>
          </w:p>
        </w:tc>
        <w:tc>
          <w:tcPr>
            <w:tcW w:w="903" w:type="dxa"/>
            <w:tcBorders>
              <w:top w:val="single" w:sz="4" w:space="0" w:color="auto"/>
              <w:left w:val="nil"/>
              <w:bottom w:val="single" w:sz="4" w:space="0" w:color="auto"/>
              <w:right w:val="single" w:sz="4" w:space="0" w:color="auto"/>
            </w:tcBorders>
            <w:vAlign w:val="bottom"/>
          </w:tcPr>
          <w:p w:rsidR="00C84F9A" w:rsidRPr="004C58ED" w:rsidRDefault="00C84F9A" w:rsidP="00D10D38">
            <w:pPr>
              <w:ind w:firstLine="0"/>
              <w:jc w:val="right"/>
              <w:rPr>
                <w:szCs w:val="24"/>
              </w:rPr>
            </w:pPr>
            <w:r>
              <w:rPr>
                <w:szCs w:val="24"/>
              </w:rPr>
              <w:t>4 000</w:t>
            </w:r>
          </w:p>
        </w:tc>
        <w:tc>
          <w:tcPr>
            <w:tcW w:w="851" w:type="dxa"/>
            <w:tcBorders>
              <w:top w:val="nil"/>
              <w:left w:val="single" w:sz="4" w:space="0" w:color="auto"/>
              <w:bottom w:val="single" w:sz="4" w:space="0" w:color="auto"/>
              <w:right w:val="single" w:sz="4" w:space="0" w:color="auto"/>
            </w:tcBorders>
            <w:shd w:val="clear" w:color="auto" w:fill="auto"/>
            <w:noWrap/>
            <w:vAlign w:val="bottom"/>
          </w:tcPr>
          <w:p w:rsidR="00C84F9A" w:rsidRPr="004C58ED" w:rsidRDefault="00C84F9A" w:rsidP="00D10D38">
            <w:pPr>
              <w:ind w:firstLine="0"/>
              <w:jc w:val="right"/>
              <w:rPr>
                <w:szCs w:val="24"/>
              </w:rPr>
            </w:pPr>
          </w:p>
        </w:tc>
        <w:tc>
          <w:tcPr>
            <w:tcW w:w="939" w:type="dxa"/>
            <w:tcBorders>
              <w:top w:val="nil"/>
              <w:left w:val="nil"/>
              <w:bottom w:val="single" w:sz="4" w:space="0" w:color="auto"/>
              <w:right w:val="single" w:sz="4" w:space="0" w:color="auto"/>
            </w:tcBorders>
            <w:shd w:val="clear" w:color="auto" w:fill="auto"/>
            <w:noWrap/>
            <w:vAlign w:val="bottom"/>
          </w:tcPr>
          <w:p w:rsidR="00C84F9A" w:rsidRPr="004C58ED" w:rsidRDefault="00C84F9A" w:rsidP="00D10D38">
            <w:pPr>
              <w:ind w:firstLine="0"/>
              <w:jc w:val="right"/>
              <w:rPr>
                <w:szCs w:val="24"/>
              </w:rPr>
            </w:pPr>
            <w:r>
              <w:rPr>
                <w:szCs w:val="24"/>
              </w:rPr>
              <w:t>1 500</w:t>
            </w:r>
          </w:p>
        </w:tc>
        <w:tc>
          <w:tcPr>
            <w:tcW w:w="992" w:type="dxa"/>
            <w:tcBorders>
              <w:top w:val="nil"/>
              <w:left w:val="nil"/>
              <w:bottom w:val="single" w:sz="4" w:space="0" w:color="auto"/>
              <w:right w:val="single" w:sz="4" w:space="0" w:color="auto"/>
            </w:tcBorders>
            <w:shd w:val="clear" w:color="auto" w:fill="auto"/>
            <w:noWrap/>
            <w:vAlign w:val="bottom"/>
          </w:tcPr>
          <w:p w:rsidR="00C84F9A" w:rsidRPr="004C58ED" w:rsidRDefault="00C84F9A" w:rsidP="00D10D38">
            <w:pPr>
              <w:ind w:firstLine="0"/>
              <w:jc w:val="right"/>
              <w:rPr>
                <w:szCs w:val="24"/>
              </w:rPr>
            </w:pPr>
            <w:r>
              <w:rPr>
                <w:szCs w:val="24"/>
              </w:rPr>
              <w:t>4 800</w:t>
            </w:r>
          </w:p>
        </w:tc>
        <w:tc>
          <w:tcPr>
            <w:tcW w:w="1134" w:type="dxa"/>
            <w:tcBorders>
              <w:top w:val="nil"/>
              <w:left w:val="nil"/>
              <w:bottom w:val="single" w:sz="4" w:space="0" w:color="auto"/>
              <w:right w:val="single" w:sz="4" w:space="0" w:color="auto"/>
            </w:tcBorders>
            <w:shd w:val="clear" w:color="auto" w:fill="auto"/>
            <w:noWrap/>
            <w:vAlign w:val="bottom"/>
          </w:tcPr>
          <w:p w:rsidR="00C84F9A" w:rsidRPr="004C58ED" w:rsidRDefault="00C84F9A" w:rsidP="00D10D38">
            <w:pPr>
              <w:ind w:firstLine="0"/>
              <w:jc w:val="right"/>
              <w:rPr>
                <w:szCs w:val="24"/>
              </w:rPr>
            </w:pPr>
            <w:r>
              <w:rPr>
                <w:szCs w:val="24"/>
              </w:rPr>
              <w:t>242 645</w:t>
            </w:r>
          </w:p>
        </w:tc>
        <w:tc>
          <w:tcPr>
            <w:tcW w:w="1178" w:type="dxa"/>
            <w:tcBorders>
              <w:top w:val="nil"/>
              <w:left w:val="nil"/>
              <w:bottom w:val="single" w:sz="4" w:space="0" w:color="auto"/>
              <w:right w:val="single" w:sz="4" w:space="0" w:color="auto"/>
            </w:tcBorders>
            <w:vAlign w:val="bottom"/>
          </w:tcPr>
          <w:p w:rsidR="00C84F9A" w:rsidRDefault="00C84F9A" w:rsidP="00D10D38">
            <w:pPr>
              <w:ind w:firstLine="0"/>
              <w:jc w:val="right"/>
              <w:rPr>
                <w:szCs w:val="24"/>
              </w:rPr>
            </w:pPr>
            <w:r>
              <w:rPr>
                <w:szCs w:val="24"/>
              </w:rPr>
              <w:t>1 108</w:t>
            </w:r>
          </w:p>
        </w:tc>
      </w:tr>
      <w:tr w:rsidR="00066E8F" w:rsidRPr="004C58ED" w:rsidTr="00D10D38">
        <w:trPr>
          <w:trHeight w:val="315"/>
          <w:jc w:val="center"/>
        </w:trPr>
        <w:tc>
          <w:tcPr>
            <w:tcW w:w="1134" w:type="dxa"/>
            <w:tcBorders>
              <w:top w:val="nil"/>
              <w:left w:val="single" w:sz="4" w:space="0" w:color="auto"/>
              <w:bottom w:val="single" w:sz="4" w:space="0" w:color="auto"/>
              <w:right w:val="single" w:sz="4" w:space="0" w:color="auto"/>
            </w:tcBorders>
            <w:shd w:val="clear" w:color="auto" w:fill="CCFFFF"/>
            <w:noWrap/>
            <w:vAlign w:val="bottom"/>
          </w:tcPr>
          <w:p w:rsidR="00C84F9A" w:rsidRPr="004C58ED" w:rsidRDefault="00C84F9A" w:rsidP="00C56861">
            <w:pPr>
              <w:ind w:firstLine="0"/>
              <w:rPr>
                <w:szCs w:val="24"/>
              </w:rPr>
            </w:pPr>
            <w:r w:rsidRPr="004C58ED">
              <w:rPr>
                <w:szCs w:val="24"/>
              </w:rPr>
              <w:t>PF</w:t>
            </w:r>
          </w:p>
        </w:tc>
        <w:tc>
          <w:tcPr>
            <w:tcW w:w="993" w:type="dxa"/>
            <w:tcBorders>
              <w:top w:val="nil"/>
              <w:left w:val="nil"/>
              <w:bottom w:val="single" w:sz="4" w:space="0" w:color="auto"/>
              <w:right w:val="single" w:sz="4" w:space="0" w:color="auto"/>
            </w:tcBorders>
            <w:shd w:val="clear" w:color="auto" w:fill="auto"/>
            <w:noWrap/>
            <w:vAlign w:val="bottom"/>
          </w:tcPr>
          <w:p w:rsidR="00C84F9A" w:rsidRPr="004C58ED" w:rsidRDefault="00C84F9A" w:rsidP="00D10D38">
            <w:pPr>
              <w:ind w:firstLine="0"/>
              <w:jc w:val="right"/>
              <w:rPr>
                <w:szCs w:val="24"/>
              </w:rPr>
            </w:pPr>
            <w:r>
              <w:rPr>
                <w:szCs w:val="24"/>
              </w:rPr>
              <w:t>59 973</w:t>
            </w:r>
          </w:p>
        </w:tc>
        <w:tc>
          <w:tcPr>
            <w:tcW w:w="1134" w:type="dxa"/>
            <w:tcBorders>
              <w:top w:val="nil"/>
              <w:left w:val="nil"/>
              <w:bottom w:val="single" w:sz="4" w:space="0" w:color="auto"/>
              <w:right w:val="single" w:sz="4" w:space="0" w:color="auto"/>
            </w:tcBorders>
            <w:shd w:val="clear" w:color="auto" w:fill="auto"/>
            <w:noWrap/>
            <w:vAlign w:val="bottom"/>
          </w:tcPr>
          <w:p w:rsidR="00C84F9A" w:rsidRPr="004C58ED" w:rsidRDefault="00C84F9A" w:rsidP="00D10D38">
            <w:pPr>
              <w:ind w:firstLine="0"/>
              <w:jc w:val="right"/>
              <w:rPr>
                <w:szCs w:val="24"/>
              </w:rPr>
            </w:pPr>
            <w:r>
              <w:rPr>
                <w:szCs w:val="24"/>
              </w:rPr>
              <w:t>145 479</w:t>
            </w:r>
          </w:p>
        </w:tc>
        <w:tc>
          <w:tcPr>
            <w:tcW w:w="992" w:type="dxa"/>
            <w:tcBorders>
              <w:top w:val="nil"/>
              <w:left w:val="nil"/>
              <w:bottom w:val="single" w:sz="4" w:space="0" w:color="auto"/>
              <w:right w:val="single" w:sz="4" w:space="0" w:color="auto"/>
            </w:tcBorders>
            <w:shd w:val="clear" w:color="auto" w:fill="auto"/>
            <w:noWrap/>
            <w:vAlign w:val="bottom"/>
          </w:tcPr>
          <w:p w:rsidR="00C84F9A" w:rsidRPr="004C58ED" w:rsidRDefault="00C84F9A" w:rsidP="00D10D38">
            <w:pPr>
              <w:ind w:firstLine="0"/>
              <w:jc w:val="right"/>
              <w:rPr>
                <w:szCs w:val="24"/>
              </w:rPr>
            </w:pPr>
            <w:r>
              <w:rPr>
                <w:szCs w:val="24"/>
              </w:rPr>
              <w:t>36 460</w:t>
            </w:r>
          </w:p>
        </w:tc>
        <w:tc>
          <w:tcPr>
            <w:tcW w:w="903" w:type="dxa"/>
            <w:tcBorders>
              <w:top w:val="single" w:sz="4" w:space="0" w:color="auto"/>
              <w:left w:val="nil"/>
              <w:bottom w:val="single" w:sz="4" w:space="0" w:color="auto"/>
              <w:right w:val="single" w:sz="4" w:space="0" w:color="auto"/>
            </w:tcBorders>
            <w:vAlign w:val="bottom"/>
          </w:tcPr>
          <w:p w:rsidR="00C84F9A" w:rsidRDefault="00C84F9A" w:rsidP="00D10D38">
            <w:pPr>
              <w:ind w:firstLine="0"/>
              <w:jc w:val="right"/>
              <w:rPr>
                <w:szCs w:val="24"/>
              </w:rPr>
            </w:pPr>
          </w:p>
        </w:tc>
        <w:tc>
          <w:tcPr>
            <w:tcW w:w="851" w:type="dxa"/>
            <w:tcBorders>
              <w:top w:val="nil"/>
              <w:left w:val="single" w:sz="4" w:space="0" w:color="auto"/>
              <w:bottom w:val="single" w:sz="4" w:space="0" w:color="auto"/>
              <w:right w:val="single" w:sz="4" w:space="0" w:color="auto"/>
            </w:tcBorders>
            <w:shd w:val="clear" w:color="auto" w:fill="auto"/>
            <w:noWrap/>
            <w:vAlign w:val="bottom"/>
          </w:tcPr>
          <w:p w:rsidR="00C84F9A" w:rsidRPr="004C58ED" w:rsidRDefault="00C84F9A" w:rsidP="00D10D38">
            <w:pPr>
              <w:ind w:firstLine="0"/>
              <w:jc w:val="right"/>
              <w:rPr>
                <w:szCs w:val="24"/>
              </w:rPr>
            </w:pPr>
            <w:r>
              <w:rPr>
                <w:szCs w:val="24"/>
              </w:rPr>
              <w:t>8 741</w:t>
            </w:r>
          </w:p>
        </w:tc>
        <w:tc>
          <w:tcPr>
            <w:tcW w:w="939" w:type="dxa"/>
            <w:tcBorders>
              <w:top w:val="nil"/>
              <w:left w:val="nil"/>
              <w:bottom w:val="single" w:sz="4" w:space="0" w:color="auto"/>
              <w:right w:val="single" w:sz="4" w:space="0" w:color="auto"/>
            </w:tcBorders>
            <w:shd w:val="clear" w:color="auto" w:fill="auto"/>
            <w:noWrap/>
            <w:vAlign w:val="bottom"/>
          </w:tcPr>
          <w:p w:rsidR="00C84F9A" w:rsidRPr="004C58ED" w:rsidRDefault="00C84F9A" w:rsidP="00D10D38">
            <w:pPr>
              <w:ind w:firstLine="0"/>
              <w:jc w:val="right"/>
              <w:rPr>
                <w:szCs w:val="24"/>
              </w:rPr>
            </w:pPr>
          </w:p>
        </w:tc>
        <w:tc>
          <w:tcPr>
            <w:tcW w:w="992" w:type="dxa"/>
            <w:tcBorders>
              <w:top w:val="nil"/>
              <w:left w:val="nil"/>
              <w:bottom w:val="single" w:sz="4" w:space="0" w:color="auto"/>
              <w:right w:val="single" w:sz="4" w:space="0" w:color="auto"/>
            </w:tcBorders>
            <w:shd w:val="clear" w:color="auto" w:fill="auto"/>
            <w:noWrap/>
            <w:vAlign w:val="bottom"/>
          </w:tcPr>
          <w:p w:rsidR="00C84F9A" w:rsidRPr="004C58ED" w:rsidRDefault="00C84F9A" w:rsidP="00D10D38">
            <w:pPr>
              <w:ind w:firstLine="0"/>
              <w:jc w:val="right"/>
              <w:rPr>
                <w:szCs w:val="24"/>
              </w:rPr>
            </w:pPr>
            <w:r>
              <w:rPr>
                <w:szCs w:val="24"/>
              </w:rPr>
              <w:t>1 700</w:t>
            </w:r>
          </w:p>
        </w:tc>
        <w:tc>
          <w:tcPr>
            <w:tcW w:w="1134" w:type="dxa"/>
            <w:tcBorders>
              <w:top w:val="nil"/>
              <w:left w:val="nil"/>
              <w:bottom w:val="single" w:sz="4" w:space="0" w:color="auto"/>
              <w:right w:val="single" w:sz="4" w:space="0" w:color="auto"/>
            </w:tcBorders>
            <w:shd w:val="clear" w:color="auto" w:fill="auto"/>
            <w:noWrap/>
            <w:vAlign w:val="bottom"/>
          </w:tcPr>
          <w:p w:rsidR="00C84F9A" w:rsidRPr="004C58ED" w:rsidRDefault="00C84F9A" w:rsidP="00D10D38">
            <w:pPr>
              <w:ind w:firstLine="0"/>
              <w:jc w:val="right"/>
              <w:rPr>
                <w:szCs w:val="24"/>
              </w:rPr>
            </w:pPr>
            <w:r>
              <w:rPr>
                <w:szCs w:val="24"/>
              </w:rPr>
              <w:t>252 353</w:t>
            </w:r>
          </w:p>
        </w:tc>
        <w:tc>
          <w:tcPr>
            <w:tcW w:w="1178" w:type="dxa"/>
            <w:tcBorders>
              <w:top w:val="nil"/>
              <w:left w:val="nil"/>
              <w:bottom w:val="single" w:sz="4" w:space="0" w:color="auto"/>
              <w:right w:val="single" w:sz="4" w:space="0" w:color="auto"/>
            </w:tcBorders>
            <w:vAlign w:val="bottom"/>
          </w:tcPr>
          <w:p w:rsidR="00C84F9A" w:rsidRDefault="00C84F9A" w:rsidP="00D10D38">
            <w:pPr>
              <w:ind w:firstLine="0"/>
              <w:jc w:val="right"/>
              <w:rPr>
                <w:szCs w:val="24"/>
              </w:rPr>
            </w:pPr>
            <w:r>
              <w:rPr>
                <w:szCs w:val="24"/>
              </w:rPr>
              <w:t>2 629</w:t>
            </w:r>
          </w:p>
        </w:tc>
      </w:tr>
      <w:tr w:rsidR="00066E8F" w:rsidRPr="004C58ED" w:rsidTr="00D10D38">
        <w:trPr>
          <w:trHeight w:val="315"/>
          <w:jc w:val="center"/>
        </w:trPr>
        <w:tc>
          <w:tcPr>
            <w:tcW w:w="1134" w:type="dxa"/>
            <w:tcBorders>
              <w:top w:val="nil"/>
              <w:left w:val="single" w:sz="4" w:space="0" w:color="auto"/>
              <w:bottom w:val="single" w:sz="4" w:space="0" w:color="auto"/>
              <w:right w:val="single" w:sz="4" w:space="0" w:color="auto"/>
            </w:tcBorders>
            <w:shd w:val="clear" w:color="auto" w:fill="CCFFFF"/>
            <w:noWrap/>
            <w:vAlign w:val="bottom"/>
          </w:tcPr>
          <w:p w:rsidR="00C84F9A" w:rsidRPr="004C58ED" w:rsidRDefault="00C84F9A" w:rsidP="00C56861">
            <w:pPr>
              <w:ind w:firstLine="0"/>
              <w:rPr>
                <w:szCs w:val="24"/>
              </w:rPr>
            </w:pPr>
            <w:r w:rsidRPr="004C58ED">
              <w:rPr>
                <w:szCs w:val="24"/>
              </w:rPr>
              <w:t>Univerzitné</w:t>
            </w:r>
          </w:p>
        </w:tc>
        <w:tc>
          <w:tcPr>
            <w:tcW w:w="993" w:type="dxa"/>
            <w:tcBorders>
              <w:top w:val="nil"/>
              <w:left w:val="nil"/>
              <w:bottom w:val="single" w:sz="4" w:space="0" w:color="auto"/>
              <w:right w:val="single" w:sz="4" w:space="0" w:color="auto"/>
            </w:tcBorders>
            <w:shd w:val="clear" w:color="auto" w:fill="auto"/>
            <w:noWrap/>
            <w:vAlign w:val="bottom"/>
          </w:tcPr>
          <w:p w:rsidR="00C84F9A" w:rsidRPr="004C58ED" w:rsidRDefault="00C84F9A" w:rsidP="00D10D38">
            <w:pPr>
              <w:ind w:firstLine="0"/>
              <w:jc w:val="right"/>
              <w:rPr>
                <w:szCs w:val="24"/>
              </w:rPr>
            </w:pPr>
            <w:r>
              <w:rPr>
                <w:szCs w:val="24"/>
              </w:rPr>
              <w:t>470 978</w:t>
            </w:r>
          </w:p>
        </w:tc>
        <w:tc>
          <w:tcPr>
            <w:tcW w:w="1134" w:type="dxa"/>
            <w:tcBorders>
              <w:top w:val="nil"/>
              <w:left w:val="nil"/>
              <w:bottom w:val="single" w:sz="4" w:space="0" w:color="auto"/>
              <w:right w:val="single" w:sz="4" w:space="0" w:color="auto"/>
            </w:tcBorders>
            <w:shd w:val="clear" w:color="auto" w:fill="auto"/>
            <w:noWrap/>
            <w:vAlign w:val="bottom"/>
          </w:tcPr>
          <w:p w:rsidR="00C84F9A" w:rsidRPr="004C58ED" w:rsidRDefault="00C84F9A" w:rsidP="00D10D38">
            <w:pPr>
              <w:ind w:firstLine="0"/>
              <w:jc w:val="right"/>
              <w:rPr>
                <w:szCs w:val="24"/>
              </w:rPr>
            </w:pPr>
            <w:r>
              <w:rPr>
                <w:szCs w:val="24"/>
              </w:rPr>
              <w:t>3 337 093</w:t>
            </w:r>
          </w:p>
        </w:tc>
        <w:tc>
          <w:tcPr>
            <w:tcW w:w="992" w:type="dxa"/>
            <w:tcBorders>
              <w:top w:val="nil"/>
              <w:left w:val="nil"/>
              <w:bottom w:val="single" w:sz="4" w:space="0" w:color="auto"/>
              <w:right w:val="single" w:sz="4" w:space="0" w:color="auto"/>
            </w:tcBorders>
            <w:shd w:val="clear" w:color="auto" w:fill="auto"/>
            <w:noWrap/>
            <w:vAlign w:val="bottom"/>
          </w:tcPr>
          <w:p w:rsidR="00C84F9A" w:rsidRPr="004C58ED" w:rsidRDefault="00C84F9A" w:rsidP="00D10D38">
            <w:pPr>
              <w:ind w:firstLine="0"/>
              <w:jc w:val="right"/>
              <w:rPr>
                <w:szCs w:val="24"/>
              </w:rPr>
            </w:pPr>
          </w:p>
        </w:tc>
        <w:tc>
          <w:tcPr>
            <w:tcW w:w="903" w:type="dxa"/>
            <w:tcBorders>
              <w:top w:val="single" w:sz="4" w:space="0" w:color="auto"/>
              <w:left w:val="nil"/>
              <w:bottom w:val="single" w:sz="4" w:space="0" w:color="auto"/>
              <w:right w:val="single" w:sz="4" w:space="0" w:color="auto"/>
            </w:tcBorders>
            <w:vAlign w:val="bottom"/>
          </w:tcPr>
          <w:p w:rsidR="00C84F9A" w:rsidRPr="004C58ED" w:rsidRDefault="00C84F9A" w:rsidP="00D10D38">
            <w:pPr>
              <w:ind w:firstLine="0"/>
              <w:jc w:val="right"/>
              <w:rPr>
                <w:szCs w:val="24"/>
              </w:rPr>
            </w:pPr>
          </w:p>
        </w:tc>
        <w:tc>
          <w:tcPr>
            <w:tcW w:w="851" w:type="dxa"/>
            <w:tcBorders>
              <w:top w:val="nil"/>
              <w:left w:val="single" w:sz="4" w:space="0" w:color="auto"/>
              <w:bottom w:val="single" w:sz="4" w:space="0" w:color="auto"/>
              <w:right w:val="single" w:sz="4" w:space="0" w:color="auto"/>
            </w:tcBorders>
            <w:shd w:val="clear" w:color="auto" w:fill="auto"/>
            <w:noWrap/>
            <w:vAlign w:val="bottom"/>
          </w:tcPr>
          <w:p w:rsidR="00C84F9A" w:rsidRPr="004C58ED" w:rsidRDefault="00C84F9A" w:rsidP="00D10D38">
            <w:pPr>
              <w:ind w:firstLine="0"/>
              <w:jc w:val="right"/>
              <w:rPr>
                <w:szCs w:val="24"/>
              </w:rPr>
            </w:pPr>
          </w:p>
        </w:tc>
        <w:tc>
          <w:tcPr>
            <w:tcW w:w="939" w:type="dxa"/>
            <w:tcBorders>
              <w:top w:val="nil"/>
              <w:left w:val="nil"/>
              <w:bottom w:val="single" w:sz="4" w:space="0" w:color="auto"/>
              <w:right w:val="single" w:sz="4" w:space="0" w:color="auto"/>
            </w:tcBorders>
            <w:shd w:val="clear" w:color="auto" w:fill="auto"/>
            <w:noWrap/>
            <w:vAlign w:val="bottom"/>
          </w:tcPr>
          <w:p w:rsidR="00C84F9A" w:rsidRPr="004C58ED" w:rsidRDefault="00C84F9A" w:rsidP="00D10D38">
            <w:pPr>
              <w:ind w:firstLine="0"/>
              <w:jc w:val="right"/>
              <w:rPr>
                <w:szCs w:val="24"/>
              </w:rPr>
            </w:pPr>
          </w:p>
        </w:tc>
        <w:tc>
          <w:tcPr>
            <w:tcW w:w="992" w:type="dxa"/>
            <w:tcBorders>
              <w:top w:val="nil"/>
              <w:left w:val="nil"/>
              <w:bottom w:val="single" w:sz="4" w:space="0" w:color="auto"/>
              <w:right w:val="single" w:sz="4" w:space="0" w:color="auto"/>
            </w:tcBorders>
            <w:shd w:val="clear" w:color="auto" w:fill="auto"/>
            <w:noWrap/>
            <w:vAlign w:val="bottom"/>
          </w:tcPr>
          <w:p w:rsidR="00C84F9A" w:rsidRPr="004C58ED" w:rsidRDefault="00C84F9A" w:rsidP="00D10D38">
            <w:pPr>
              <w:ind w:firstLine="0"/>
              <w:jc w:val="right"/>
              <w:rPr>
                <w:szCs w:val="24"/>
              </w:rPr>
            </w:pPr>
            <w:r>
              <w:rPr>
                <w:szCs w:val="24"/>
              </w:rPr>
              <w:t>7 100</w:t>
            </w:r>
          </w:p>
        </w:tc>
        <w:tc>
          <w:tcPr>
            <w:tcW w:w="1134" w:type="dxa"/>
            <w:tcBorders>
              <w:top w:val="nil"/>
              <w:left w:val="nil"/>
              <w:bottom w:val="single" w:sz="4" w:space="0" w:color="auto"/>
              <w:right w:val="single" w:sz="4" w:space="0" w:color="auto"/>
            </w:tcBorders>
            <w:shd w:val="clear" w:color="auto" w:fill="auto"/>
            <w:noWrap/>
            <w:vAlign w:val="bottom"/>
          </w:tcPr>
          <w:p w:rsidR="00C84F9A" w:rsidRPr="004C58ED" w:rsidRDefault="00C84F9A" w:rsidP="00D10D38">
            <w:pPr>
              <w:ind w:firstLine="0"/>
              <w:jc w:val="right"/>
              <w:rPr>
                <w:szCs w:val="24"/>
              </w:rPr>
            </w:pPr>
            <w:r>
              <w:rPr>
                <w:szCs w:val="24"/>
              </w:rPr>
              <w:t>3 815 171</w:t>
            </w:r>
          </w:p>
        </w:tc>
        <w:tc>
          <w:tcPr>
            <w:tcW w:w="1178" w:type="dxa"/>
            <w:tcBorders>
              <w:top w:val="nil"/>
              <w:left w:val="nil"/>
              <w:bottom w:val="single" w:sz="4" w:space="0" w:color="auto"/>
              <w:right w:val="single" w:sz="4" w:space="0" w:color="auto"/>
            </w:tcBorders>
            <w:vAlign w:val="bottom"/>
          </w:tcPr>
          <w:p w:rsidR="00C84F9A" w:rsidRDefault="00C84F9A" w:rsidP="00D10D38">
            <w:pPr>
              <w:ind w:firstLine="0"/>
              <w:jc w:val="right"/>
              <w:rPr>
                <w:szCs w:val="24"/>
              </w:rPr>
            </w:pPr>
          </w:p>
        </w:tc>
      </w:tr>
      <w:tr w:rsidR="00066E8F" w:rsidRPr="004C58ED" w:rsidTr="00D10D38">
        <w:trPr>
          <w:trHeight w:val="315"/>
          <w:jc w:val="center"/>
        </w:trPr>
        <w:tc>
          <w:tcPr>
            <w:tcW w:w="1134" w:type="dxa"/>
            <w:tcBorders>
              <w:top w:val="nil"/>
              <w:left w:val="single" w:sz="4" w:space="0" w:color="auto"/>
              <w:bottom w:val="single" w:sz="4" w:space="0" w:color="auto"/>
              <w:right w:val="single" w:sz="4" w:space="0" w:color="auto"/>
            </w:tcBorders>
            <w:shd w:val="clear" w:color="auto" w:fill="99CCFF"/>
            <w:noWrap/>
            <w:vAlign w:val="bottom"/>
          </w:tcPr>
          <w:p w:rsidR="00C84F9A" w:rsidRPr="004C58ED" w:rsidRDefault="00C84F9A" w:rsidP="00C56861">
            <w:pPr>
              <w:ind w:firstLine="0"/>
              <w:rPr>
                <w:szCs w:val="24"/>
              </w:rPr>
            </w:pPr>
            <w:r w:rsidRPr="004C58ED">
              <w:rPr>
                <w:szCs w:val="24"/>
              </w:rPr>
              <w:t>UKF spolu</w:t>
            </w:r>
          </w:p>
        </w:tc>
        <w:tc>
          <w:tcPr>
            <w:tcW w:w="993" w:type="dxa"/>
            <w:tcBorders>
              <w:top w:val="nil"/>
              <w:left w:val="nil"/>
              <w:bottom w:val="single" w:sz="4" w:space="0" w:color="auto"/>
              <w:right w:val="single" w:sz="4" w:space="0" w:color="auto"/>
            </w:tcBorders>
            <w:shd w:val="clear" w:color="auto" w:fill="99CCFF"/>
            <w:noWrap/>
            <w:vAlign w:val="bottom"/>
          </w:tcPr>
          <w:p w:rsidR="00C84F9A" w:rsidRPr="004C58ED" w:rsidRDefault="00C84F9A" w:rsidP="00EF22B0">
            <w:pPr>
              <w:ind w:firstLine="72"/>
              <w:jc w:val="right"/>
              <w:rPr>
                <w:szCs w:val="24"/>
              </w:rPr>
            </w:pPr>
            <w:r>
              <w:rPr>
                <w:szCs w:val="24"/>
              </w:rPr>
              <w:t>632 696</w:t>
            </w:r>
          </w:p>
        </w:tc>
        <w:tc>
          <w:tcPr>
            <w:tcW w:w="1134" w:type="dxa"/>
            <w:tcBorders>
              <w:top w:val="nil"/>
              <w:left w:val="nil"/>
              <w:bottom w:val="single" w:sz="4" w:space="0" w:color="auto"/>
              <w:right w:val="single" w:sz="4" w:space="0" w:color="auto"/>
            </w:tcBorders>
            <w:shd w:val="clear" w:color="auto" w:fill="99CCFF"/>
            <w:noWrap/>
            <w:vAlign w:val="bottom"/>
          </w:tcPr>
          <w:p w:rsidR="00C84F9A" w:rsidRPr="004C58ED" w:rsidRDefault="00C84F9A" w:rsidP="00EF22B0">
            <w:pPr>
              <w:ind w:firstLine="72"/>
              <w:jc w:val="right"/>
              <w:rPr>
                <w:szCs w:val="24"/>
              </w:rPr>
            </w:pPr>
            <w:r>
              <w:rPr>
                <w:szCs w:val="24"/>
              </w:rPr>
              <w:t>5 089 352</w:t>
            </w:r>
          </w:p>
        </w:tc>
        <w:tc>
          <w:tcPr>
            <w:tcW w:w="992" w:type="dxa"/>
            <w:tcBorders>
              <w:top w:val="nil"/>
              <w:left w:val="nil"/>
              <w:bottom w:val="single" w:sz="4" w:space="0" w:color="auto"/>
              <w:right w:val="single" w:sz="4" w:space="0" w:color="auto"/>
            </w:tcBorders>
            <w:shd w:val="clear" w:color="auto" w:fill="99CCFF"/>
            <w:noWrap/>
            <w:vAlign w:val="bottom"/>
          </w:tcPr>
          <w:p w:rsidR="00C84F9A" w:rsidRPr="004C58ED" w:rsidRDefault="00C84F9A" w:rsidP="00EF22B0">
            <w:pPr>
              <w:ind w:firstLine="72"/>
              <w:jc w:val="right"/>
              <w:rPr>
                <w:szCs w:val="24"/>
              </w:rPr>
            </w:pPr>
            <w:r>
              <w:rPr>
                <w:szCs w:val="24"/>
              </w:rPr>
              <w:t>127 518</w:t>
            </w:r>
          </w:p>
        </w:tc>
        <w:tc>
          <w:tcPr>
            <w:tcW w:w="903" w:type="dxa"/>
            <w:tcBorders>
              <w:top w:val="single" w:sz="4" w:space="0" w:color="auto"/>
              <w:left w:val="nil"/>
              <w:bottom w:val="single" w:sz="4" w:space="0" w:color="auto"/>
              <w:right w:val="single" w:sz="4" w:space="0" w:color="auto"/>
            </w:tcBorders>
            <w:shd w:val="clear" w:color="auto" w:fill="99CCFF"/>
            <w:vAlign w:val="bottom"/>
          </w:tcPr>
          <w:p w:rsidR="00C84F9A" w:rsidRDefault="00C84F9A" w:rsidP="00EF22B0">
            <w:pPr>
              <w:ind w:firstLine="72"/>
              <w:jc w:val="right"/>
              <w:rPr>
                <w:szCs w:val="24"/>
              </w:rPr>
            </w:pPr>
            <w:r>
              <w:rPr>
                <w:szCs w:val="24"/>
              </w:rPr>
              <w:t>6 770</w:t>
            </w:r>
          </w:p>
        </w:tc>
        <w:tc>
          <w:tcPr>
            <w:tcW w:w="851" w:type="dxa"/>
            <w:tcBorders>
              <w:top w:val="nil"/>
              <w:left w:val="single" w:sz="4" w:space="0" w:color="auto"/>
              <w:bottom w:val="single" w:sz="4" w:space="0" w:color="auto"/>
              <w:right w:val="single" w:sz="4" w:space="0" w:color="auto"/>
            </w:tcBorders>
            <w:shd w:val="clear" w:color="auto" w:fill="99CCFF"/>
            <w:noWrap/>
            <w:vAlign w:val="bottom"/>
          </w:tcPr>
          <w:p w:rsidR="00C84F9A" w:rsidRPr="004C58ED" w:rsidRDefault="00C84F9A" w:rsidP="00EF22B0">
            <w:pPr>
              <w:ind w:firstLine="72"/>
              <w:jc w:val="right"/>
              <w:rPr>
                <w:szCs w:val="24"/>
              </w:rPr>
            </w:pPr>
            <w:r>
              <w:rPr>
                <w:szCs w:val="24"/>
              </w:rPr>
              <w:t>8 741</w:t>
            </w:r>
          </w:p>
        </w:tc>
        <w:tc>
          <w:tcPr>
            <w:tcW w:w="939" w:type="dxa"/>
            <w:tcBorders>
              <w:top w:val="nil"/>
              <w:left w:val="nil"/>
              <w:bottom w:val="single" w:sz="4" w:space="0" w:color="auto"/>
              <w:right w:val="single" w:sz="4" w:space="0" w:color="auto"/>
            </w:tcBorders>
            <w:shd w:val="clear" w:color="auto" w:fill="99CCFF"/>
            <w:noWrap/>
            <w:vAlign w:val="bottom"/>
          </w:tcPr>
          <w:p w:rsidR="00C84F9A" w:rsidRPr="004C58ED" w:rsidRDefault="00C84F9A" w:rsidP="00EF22B0">
            <w:pPr>
              <w:ind w:firstLine="72"/>
              <w:jc w:val="right"/>
              <w:rPr>
                <w:szCs w:val="24"/>
              </w:rPr>
            </w:pPr>
            <w:r>
              <w:rPr>
                <w:szCs w:val="24"/>
              </w:rPr>
              <w:t>17 700</w:t>
            </w:r>
          </w:p>
        </w:tc>
        <w:tc>
          <w:tcPr>
            <w:tcW w:w="992" w:type="dxa"/>
            <w:tcBorders>
              <w:top w:val="nil"/>
              <w:left w:val="nil"/>
              <w:bottom w:val="single" w:sz="4" w:space="0" w:color="auto"/>
              <w:right w:val="single" w:sz="4" w:space="0" w:color="auto"/>
            </w:tcBorders>
            <w:shd w:val="clear" w:color="auto" w:fill="99CCFF"/>
            <w:noWrap/>
            <w:vAlign w:val="bottom"/>
          </w:tcPr>
          <w:p w:rsidR="00C84F9A" w:rsidRPr="004C58ED" w:rsidRDefault="00C84F9A" w:rsidP="00EF22B0">
            <w:pPr>
              <w:ind w:firstLine="72"/>
              <w:jc w:val="right"/>
              <w:rPr>
                <w:szCs w:val="24"/>
              </w:rPr>
            </w:pPr>
            <w:r>
              <w:rPr>
                <w:szCs w:val="24"/>
              </w:rPr>
              <w:t>22 810</w:t>
            </w:r>
          </w:p>
        </w:tc>
        <w:tc>
          <w:tcPr>
            <w:tcW w:w="1134" w:type="dxa"/>
            <w:tcBorders>
              <w:top w:val="nil"/>
              <w:left w:val="nil"/>
              <w:bottom w:val="single" w:sz="4" w:space="0" w:color="auto"/>
              <w:right w:val="single" w:sz="4" w:space="0" w:color="auto"/>
            </w:tcBorders>
            <w:shd w:val="clear" w:color="auto" w:fill="99CCFF"/>
            <w:noWrap/>
            <w:vAlign w:val="bottom"/>
          </w:tcPr>
          <w:p w:rsidR="00C84F9A" w:rsidRPr="004C58ED" w:rsidRDefault="00C84F9A" w:rsidP="00EF22B0">
            <w:pPr>
              <w:ind w:firstLine="72"/>
              <w:jc w:val="right"/>
              <w:rPr>
                <w:szCs w:val="24"/>
              </w:rPr>
            </w:pPr>
            <w:r>
              <w:rPr>
                <w:szCs w:val="24"/>
              </w:rPr>
              <w:t>5 905 587</w:t>
            </w:r>
          </w:p>
        </w:tc>
        <w:tc>
          <w:tcPr>
            <w:tcW w:w="1178" w:type="dxa"/>
            <w:tcBorders>
              <w:top w:val="nil"/>
              <w:left w:val="nil"/>
              <w:bottom w:val="single" w:sz="4" w:space="0" w:color="auto"/>
              <w:right w:val="single" w:sz="4" w:space="0" w:color="auto"/>
            </w:tcBorders>
            <w:shd w:val="clear" w:color="auto" w:fill="99CCFF"/>
            <w:vAlign w:val="bottom"/>
          </w:tcPr>
          <w:p w:rsidR="00C84F9A" w:rsidRDefault="00C84F9A" w:rsidP="00066E8F">
            <w:pPr>
              <w:ind w:firstLine="72"/>
              <w:jc w:val="right"/>
              <w:rPr>
                <w:szCs w:val="24"/>
              </w:rPr>
            </w:pPr>
            <w:r>
              <w:rPr>
                <w:szCs w:val="24"/>
              </w:rPr>
              <w:t>11 185</w:t>
            </w:r>
          </w:p>
        </w:tc>
      </w:tr>
    </w:tbl>
    <w:p w:rsidR="002E0CD5" w:rsidRDefault="002E0CD5" w:rsidP="00C84F9A">
      <w:pPr>
        <w:rPr>
          <w:i/>
          <w:iCs/>
        </w:rPr>
      </w:pPr>
    </w:p>
    <w:p w:rsidR="00C84F9A" w:rsidRPr="004C58ED" w:rsidRDefault="00C84F9A" w:rsidP="00D10D38">
      <w:pPr>
        <w:spacing w:after="0" w:line="240" w:lineRule="auto"/>
        <w:rPr>
          <w:i/>
          <w:iCs/>
        </w:rPr>
      </w:pPr>
      <w:r w:rsidRPr="004C58ED">
        <w:rPr>
          <w:i/>
          <w:iCs/>
        </w:rPr>
        <w:lastRenderedPageBreak/>
        <w:t xml:space="preserve">Vysvetlivky: </w:t>
      </w:r>
    </w:p>
    <w:p w:rsidR="00C84F9A" w:rsidRDefault="00C84F9A" w:rsidP="00D10D38">
      <w:pPr>
        <w:spacing w:after="0" w:line="240" w:lineRule="auto"/>
        <w:rPr>
          <w:i/>
          <w:iCs/>
        </w:rPr>
      </w:pPr>
      <w:r w:rsidRPr="004C58ED">
        <w:rPr>
          <w:i/>
          <w:iCs/>
        </w:rPr>
        <w:t xml:space="preserve">MKEP – medzinárodný kultúrno-edukačný projekt, ŠF – štrukturálne fondy EÚ, KEGA – Kultúrna a edukačná agentúra </w:t>
      </w:r>
      <w:r>
        <w:rPr>
          <w:i/>
          <w:iCs/>
        </w:rPr>
        <w:t>MŠVVaŠ</w:t>
      </w:r>
      <w:r w:rsidRPr="004C58ED">
        <w:rPr>
          <w:i/>
          <w:iCs/>
        </w:rPr>
        <w:t xml:space="preserve"> SR,  APVV – Agentúra na podporu výskumu a vývoja (</w:t>
      </w:r>
      <w:r>
        <w:rPr>
          <w:i/>
          <w:iCs/>
        </w:rPr>
        <w:t>bilaterálna spolupráca</w:t>
      </w:r>
      <w:r w:rsidRPr="004C58ED">
        <w:rPr>
          <w:i/>
          <w:iCs/>
        </w:rPr>
        <w:t>), RP – rozvojový projekt M</w:t>
      </w:r>
      <w:r>
        <w:rPr>
          <w:i/>
          <w:iCs/>
        </w:rPr>
        <w:t xml:space="preserve">ŠVVaŠ </w:t>
      </w:r>
      <w:r w:rsidRPr="004C58ED">
        <w:rPr>
          <w:i/>
          <w:iCs/>
        </w:rPr>
        <w:t xml:space="preserve">SR, </w:t>
      </w:r>
      <w:r>
        <w:rPr>
          <w:i/>
          <w:iCs/>
        </w:rPr>
        <w:t xml:space="preserve">PČ – projekty v rámci podnikateľskej činnosti, </w:t>
      </w:r>
      <w:r w:rsidRPr="004C58ED">
        <w:rPr>
          <w:i/>
          <w:iCs/>
        </w:rPr>
        <w:t xml:space="preserve">ostatné – projekty Ministerstva kultúry SR, </w:t>
      </w:r>
      <w:r>
        <w:rPr>
          <w:i/>
          <w:iCs/>
        </w:rPr>
        <w:t xml:space="preserve">Úradu vlády SR, Ministerstva zahraničných vecí SR, </w:t>
      </w:r>
      <w:r w:rsidRPr="004C58ED">
        <w:rPr>
          <w:i/>
          <w:iCs/>
        </w:rPr>
        <w:t>Nitrianskeho regiónu</w:t>
      </w:r>
      <w:r>
        <w:rPr>
          <w:i/>
          <w:iCs/>
        </w:rPr>
        <w:t>, Nadácie Tatra banky</w:t>
      </w:r>
    </w:p>
    <w:p w:rsidR="00C84F9A" w:rsidRPr="00556224" w:rsidRDefault="00F24463" w:rsidP="00D10D38">
      <w:pPr>
        <w:spacing w:before="120" w:after="0"/>
        <w:jc w:val="left"/>
        <w:rPr>
          <w:iCs/>
          <w:sz w:val="22"/>
          <w:szCs w:val="24"/>
        </w:rPr>
      </w:pPr>
      <w:r w:rsidRPr="00556224">
        <w:rPr>
          <w:iCs/>
          <w:sz w:val="22"/>
          <w:szCs w:val="24"/>
        </w:rPr>
        <w:t>Graf č. 10</w:t>
      </w:r>
    </w:p>
    <w:p w:rsidR="00C84F9A" w:rsidRDefault="00C84F9A" w:rsidP="00C84F9A">
      <w:pPr>
        <w:jc w:val="left"/>
        <w:rPr>
          <w:iCs/>
          <w:szCs w:val="24"/>
        </w:rPr>
      </w:pPr>
      <w:r>
        <w:rPr>
          <w:noProof/>
          <w:lang w:val="sk-SK" w:eastAsia="sk-SK" w:bidi="ar-SA"/>
        </w:rPr>
        <w:drawing>
          <wp:inline distT="0" distB="0" distL="0" distR="0" wp14:anchorId="1C2328F5" wp14:editId="0BE71327">
            <wp:extent cx="5760720" cy="3761740"/>
            <wp:effectExtent l="0" t="0" r="0" b="0"/>
            <wp:docPr id="27" name="Graf 27"/>
            <wp:cNvGraphicFramePr/>
            <a:graphic xmlns:a="http://schemas.openxmlformats.org/drawingml/2006/main">
              <a:graphicData uri="http://schemas.openxmlformats.org/drawingml/2006/chart">
                <c:chart xmlns:c="http://schemas.openxmlformats.org/drawingml/2006/chart" xmlns:r="http://schemas.openxmlformats.org/officeDocument/2006/relationships" r:id="rId63"/>
              </a:graphicData>
            </a:graphic>
          </wp:inline>
        </w:drawing>
      </w:r>
    </w:p>
    <w:p w:rsidR="002E0CD5" w:rsidRPr="002E0CD5" w:rsidRDefault="002E0CD5" w:rsidP="002E0CD5">
      <w:pPr>
        <w:spacing w:after="0"/>
        <w:jc w:val="left"/>
        <w:rPr>
          <w:iCs/>
          <w:sz w:val="4"/>
          <w:szCs w:val="4"/>
        </w:rPr>
      </w:pPr>
    </w:p>
    <w:p w:rsidR="00C84F9A" w:rsidRPr="00556224" w:rsidRDefault="00C84F9A" w:rsidP="00C84F9A">
      <w:pPr>
        <w:jc w:val="left"/>
        <w:rPr>
          <w:iCs/>
          <w:sz w:val="22"/>
          <w:szCs w:val="24"/>
        </w:rPr>
      </w:pPr>
      <w:r w:rsidRPr="00556224">
        <w:rPr>
          <w:iCs/>
          <w:sz w:val="22"/>
          <w:szCs w:val="24"/>
        </w:rPr>
        <w:t>Graf č.</w:t>
      </w:r>
      <w:r w:rsidR="00F24463" w:rsidRPr="00556224">
        <w:rPr>
          <w:iCs/>
          <w:sz w:val="22"/>
          <w:szCs w:val="24"/>
        </w:rPr>
        <w:t>11</w:t>
      </w:r>
    </w:p>
    <w:p w:rsidR="00C84F9A" w:rsidRDefault="00C84F9A" w:rsidP="00C84F9A">
      <w:pPr>
        <w:jc w:val="left"/>
        <w:rPr>
          <w:iCs/>
          <w:szCs w:val="24"/>
        </w:rPr>
      </w:pPr>
      <w:r>
        <w:rPr>
          <w:noProof/>
          <w:lang w:val="sk-SK" w:eastAsia="sk-SK" w:bidi="ar-SA"/>
        </w:rPr>
        <w:drawing>
          <wp:inline distT="0" distB="0" distL="0" distR="0" wp14:anchorId="101533D4" wp14:editId="1871FDEC">
            <wp:extent cx="5759450" cy="3761105"/>
            <wp:effectExtent l="0" t="0" r="0" b="0"/>
            <wp:docPr id="4" name="Graf 4"/>
            <wp:cNvGraphicFramePr/>
            <a:graphic xmlns:a="http://schemas.openxmlformats.org/drawingml/2006/main">
              <a:graphicData uri="http://schemas.openxmlformats.org/drawingml/2006/chart">
                <c:chart xmlns:c="http://schemas.openxmlformats.org/drawingml/2006/chart" xmlns:r="http://schemas.openxmlformats.org/officeDocument/2006/relationships" r:id="rId64"/>
              </a:graphicData>
            </a:graphic>
          </wp:inline>
        </w:drawing>
      </w:r>
    </w:p>
    <w:p w:rsidR="00C84F9A" w:rsidRPr="00556224" w:rsidRDefault="00F24463" w:rsidP="00C84F9A">
      <w:pPr>
        <w:jc w:val="left"/>
        <w:rPr>
          <w:iCs/>
          <w:sz w:val="22"/>
          <w:szCs w:val="24"/>
        </w:rPr>
      </w:pPr>
      <w:r w:rsidRPr="00556224">
        <w:rPr>
          <w:iCs/>
          <w:sz w:val="22"/>
          <w:szCs w:val="24"/>
        </w:rPr>
        <w:lastRenderedPageBreak/>
        <w:t>Graf č. 12</w:t>
      </w:r>
    </w:p>
    <w:p w:rsidR="00C84F9A" w:rsidRDefault="00C84F9A" w:rsidP="00C84F9A">
      <w:pPr>
        <w:jc w:val="left"/>
        <w:rPr>
          <w:iCs/>
          <w:szCs w:val="24"/>
        </w:rPr>
      </w:pPr>
    </w:p>
    <w:p w:rsidR="00C84F9A" w:rsidRDefault="00C84F9A" w:rsidP="00C84F9A">
      <w:pPr>
        <w:jc w:val="left"/>
        <w:rPr>
          <w:iCs/>
          <w:szCs w:val="24"/>
        </w:rPr>
      </w:pPr>
      <w:r>
        <w:rPr>
          <w:noProof/>
          <w:lang w:val="sk-SK" w:eastAsia="sk-SK" w:bidi="ar-SA"/>
        </w:rPr>
        <w:drawing>
          <wp:inline distT="0" distB="0" distL="0" distR="0" wp14:anchorId="6826F929" wp14:editId="3A317D1A">
            <wp:extent cx="5759450" cy="3761105"/>
            <wp:effectExtent l="0" t="0" r="0" b="0"/>
            <wp:docPr id="5" name="Graf 5"/>
            <wp:cNvGraphicFramePr/>
            <a:graphic xmlns:a="http://schemas.openxmlformats.org/drawingml/2006/main">
              <a:graphicData uri="http://schemas.openxmlformats.org/drawingml/2006/chart">
                <c:chart xmlns:c="http://schemas.openxmlformats.org/drawingml/2006/chart" xmlns:r="http://schemas.openxmlformats.org/officeDocument/2006/relationships" r:id="rId65"/>
              </a:graphicData>
            </a:graphic>
          </wp:inline>
        </w:drawing>
      </w:r>
    </w:p>
    <w:p w:rsidR="004D506B" w:rsidRDefault="004D506B" w:rsidP="00C84F9A">
      <w:pPr>
        <w:jc w:val="left"/>
        <w:rPr>
          <w:iCs/>
          <w:szCs w:val="24"/>
        </w:rPr>
      </w:pPr>
    </w:p>
    <w:p w:rsidR="00C84F9A" w:rsidRPr="00556224" w:rsidRDefault="00C84F9A" w:rsidP="00C84F9A">
      <w:pPr>
        <w:jc w:val="left"/>
        <w:rPr>
          <w:iCs/>
          <w:sz w:val="22"/>
          <w:szCs w:val="24"/>
        </w:rPr>
      </w:pPr>
      <w:r w:rsidRPr="00556224">
        <w:rPr>
          <w:iCs/>
          <w:sz w:val="22"/>
          <w:szCs w:val="24"/>
        </w:rPr>
        <w:t xml:space="preserve">Graf č. </w:t>
      </w:r>
      <w:r w:rsidR="00F24463" w:rsidRPr="00556224">
        <w:rPr>
          <w:iCs/>
          <w:sz w:val="22"/>
          <w:szCs w:val="24"/>
        </w:rPr>
        <w:t>13</w:t>
      </w:r>
    </w:p>
    <w:p w:rsidR="00C84F9A" w:rsidRDefault="00C84F9A" w:rsidP="00C84F9A">
      <w:pPr>
        <w:jc w:val="center"/>
        <w:rPr>
          <w:iCs/>
          <w:szCs w:val="24"/>
        </w:rPr>
      </w:pPr>
    </w:p>
    <w:p w:rsidR="00C84F9A" w:rsidRDefault="00C84F9A" w:rsidP="00C84F9A">
      <w:pPr>
        <w:jc w:val="center"/>
        <w:rPr>
          <w:iCs/>
          <w:szCs w:val="24"/>
        </w:rPr>
      </w:pPr>
      <w:r>
        <w:rPr>
          <w:noProof/>
          <w:lang w:val="sk-SK" w:eastAsia="sk-SK" w:bidi="ar-SA"/>
        </w:rPr>
        <w:drawing>
          <wp:inline distT="0" distB="0" distL="0" distR="0" wp14:anchorId="179914CE" wp14:editId="66BFEBD0">
            <wp:extent cx="5760720" cy="3761740"/>
            <wp:effectExtent l="0" t="0" r="0" b="0"/>
            <wp:docPr id="15" name="Graf 15"/>
            <wp:cNvGraphicFramePr/>
            <a:graphic xmlns:a="http://schemas.openxmlformats.org/drawingml/2006/main">
              <a:graphicData uri="http://schemas.openxmlformats.org/drawingml/2006/chart">
                <c:chart xmlns:c="http://schemas.openxmlformats.org/drawingml/2006/chart" xmlns:r="http://schemas.openxmlformats.org/officeDocument/2006/relationships" r:id="rId66"/>
              </a:graphicData>
            </a:graphic>
          </wp:inline>
        </w:drawing>
      </w:r>
    </w:p>
    <w:p w:rsidR="00C84F9A" w:rsidRDefault="00C84F9A" w:rsidP="00C84F9A">
      <w:pPr>
        <w:jc w:val="center"/>
        <w:rPr>
          <w:iCs/>
          <w:szCs w:val="24"/>
        </w:rPr>
      </w:pPr>
    </w:p>
    <w:p w:rsidR="00C84F9A" w:rsidRPr="00F971C9" w:rsidRDefault="00F971C9" w:rsidP="006235D6">
      <w:pPr>
        <w:ind w:firstLine="0"/>
        <w:jc w:val="left"/>
        <w:rPr>
          <w:iCs/>
          <w:sz w:val="22"/>
          <w:szCs w:val="22"/>
        </w:rPr>
      </w:pPr>
      <w:r w:rsidRPr="00F971C9">
        <w:rPr>
          <w:rFonts w:asciiTheme="minorHAnsi" w:hAnsiTheme="minorHAnsi"/>
          <w:sz w:val="22"/>
          <w:szCs w:val="22"/>
        </w:rPr>
        <w:lastRenderedPageBreak/>
        <w:t xml:space="preserve">Tab. č. 14 </w:t>
      </w:r>
      <w:r w:rsidR="004D506B">
        <w:rPr>
          <w:rFonts w:asciiTheme="minorHAnsi" w:hAnsiTheme="minorHAnsi"/>
          <w:sz w:val="22"/>
          <w:szCs w:val="22"/>
        </w:rPr>
        <w:t xml:space="preserve"> </w:t>
      </w:r>
      <w:r w:rsidR="006235D6">
        <w:rPr>
          <w:rFonts w:asciiTheme="minorHAnsi" w:hAnsiTheme="minorHAnsi"/>
          <w:sz w:val="22"/>
          <w:szCs w:val="22"/>
        </w:rPr>
        <w:t xml:space="preserve">               </w:t>
      </w:r>
      <w:r w:rsidR="00C84F9A" w:rsidRPr="00F971C9">
        <w:rPr>
          <w:iCs/>
          <w:sz w:val="22"/>
          <w:szCs w:val="22"/>
        </w:rPr>
        <w:t>Počet kultúrno-edukačných a ďalších projektov  riešených na UKF</w:t>
      </w:r>
    </w:p>
    <w:p w:rsidR="00C84F9A" w:rsidRPr="00F971C9" w:rsidRDefault="006235D6" w:rsidP="00F971C9">
      <w:pPr>
        <w:ind w:left="708" w:firstLine="568"/>
        <w:jc w:val="left"/>
        <w:rPr>
          <w:iCs/>
          <w:sz w:val="22"/>
          <w:szCs w:val="22"/>
        </w:rPr>
      </w:pPr>
      <w:r>
        <w:rPr>
          <w:iCs/>
          <w:sz w:val="22"/>
          <w:szCs w:val="22"/>
        </w:rPr>
        <w:t xml:space="preserve">                               </w:t>
      </w:r>
      <w:r w:rsidR="00C84F9A" w:rsidRPr="00F971C9">
        <w:rPr>
          <w:iCs/>
          <w:sz w:val="22"/>
          <w:szCs w:val="22"/>
        </w:rPr>
        <w:t xml:space="preserve">podľa typu projektu  za  obdobie </w:t>
      </w:r>
      <w:r w:rsidR="00E322C2">
        <w:rPr>
          <w:iCs/>
          <w:sz w:val="22"/>
          <w:szCs w:val="22"/>
        </w:rPr>
        <w:t xml:space="preserve"> </w:t>
      </w:r>
      <w:r w:rsidR="00C84F9A" w:rsidRPr="00F971C9">
        <w:rPr>
          <w:iCs/>
          <w:sz w:val="22"/>
          <w:szCs w:val="22"/>
        </w:rPr>
        <w:t>2006 – 2015</w:t>
      </w:r>
    </w:p>
    <w:tbl>
      <w:tblPr>
        <w:tblW w:w="9445" w:type="dxa"/>
        <w:jc w:val="center"/>
        <w:tblLayout w:type="fixed"/>
        <w:tblCellMar>
          <w:left w:w="70" w:type="dxa"/>
          <w:right w:w="70" w:type="dxa"/>
        </w:tblCellMar>
        <w:tblLook w:val="0000" w:firstRow="0" w:lastRow="0" w:firstColumn="0" w:lastColumn="0" w:noHBand="0" w:noVBand="0"/>
      </w:tblPr>
      <w:tblGrid>
        <w:gridCol w:w="2456"/>
        <w:gridCol w:w="948"/>
        <w:gridCol w:w="870"/>
        <w:gridCol w:w="870"/>
        <w:gridCol w:w="870"/>
        <w:gridCol w:w="870"/>
        <w:gridCol w:w="870"/>
        <w:gridCol w:w="870"/>
        <w:gridCol w:w="821"/>
      </w:tblGrid>
      <w:tr w:rsidR="00C84F9A" w:rsidRPr="004C58ED" w:rsidTr="00F747FA">
        <w:trPr>
          <w:trHeight w:val="315"/>
          <w:jc w:val="center"/>
        </w:trPr>
        <w:tc>
          <w:tcPr>
            <w:tcW w:w="2456" w:type="dxa"/>
            <w:tcBorders>
              <w:top w:val="single" w:sz="4" w:space="0" w:color="auto"/>
              <w:left w:val="single" w:sz="4" w:space="0" w:color="auto"/>
              <w:bottom w:val="single" w:sz="4" w:space="0" w:color="auto"/>
              <w:right w:val="single" w:sz="4" w:space="0" w:color="auto"/>
            </w:tcBorders>
            <w:shd w:val="clear" w:color="auto" w:fill="CCFFCC"/>
            <w:noWrap/>
            <w:vAlign w:val="bottom"/>
          </w:tcPr>
          <w:p w:rsidR="00C84F9A" w:rsidRPr="004C58ED" w:rsidRDefault="00C84F9A" w:rsidP="002A1BA0">
            <w:pPr>
              <w:jc w:val="right"/>
              <w:rPr>
                <w:szCs w:val="24"/>
              </w:rPr>
            </w:pPr>
            <w:r w:rsidRPr="004C58ED">
              <w:rPr>
                <w:szCs w:val="24"/>
              </w:rPr>
              <w:t>Typ projektu</w:t>
            </w:r>
          </w:p>
        </w:tc>
        <w:tc>
          <w:tcPr>
            <w:tcW w:w="948" w:type="dxa"/>
            <w:tcBorders>
              <w:top w:val="single" w:sz="4" w:space="0" w:color="auto"/>
              <w:left w:val="nil"/>
              <w:bottom w:val="single" w:sz="4" w:space="0" w:color="auto"/>
              <w:right w:val="single" w:sz="4" w:space="0" w:color="auto"/>
            </w:tcBorders>
            <w:shd w:val="clear" w:color="auto" w:fill="CCFFCC"/>
            <w:noWrap/>
            <w:vAlign w:val="bottom"/>
          </w:tcPr>
          <w:p w:rsidR="00C84F9A" w:rsidRPr="004C58ED" w:rsidRDefault="00C84F9A" w:rsidP="002A1BA0">
            <w:pPr>
              <w:jc w:val="center"/>
              <w:rPr>
                <w:szCs w:val="24"/>
              </w:rPr>
            </w:pPr>
            <w:r w:rsidRPr="004C58ED">
              <w:rPr>
                <w:szCs w:val="24"/>
              </w:rPr>
              <w:t>MKEP</w:t>
            </w:r>
          </w:p>
        </w:tc>
        <w:tc>
          <w:tcPr>
            <w:tcW w:w="870" w:type="dxa"/>
            <w:tcBorders>
              <w:top w:val="single" w:sz="4" w:space="0" w:color="auto"/>
              <w:left w:val="nil"/>
              <w:bottom w:val="single" w:sz="4" w:space="0" w:color="auto"/>
              <w:right w:val="single" w:sz="4" w:space="0" w:color="auto"/>
            </w:tcBorders>
            <w:shd w:val="clear" w:color="auto" w:fill="CCFFCC"/>
            <w:noWrap/>
            <w:vAlign w:val="bottom"/>
          </w:tcPr>
          <w:p w:rsidR="00C84F9A" w:rsidRPr="004C58ED" w:rsidRDefault="00C84F9A" w:rsidP="002A1BA0">
            <w:pPr>
              <w:jc w:val="center"/>
              <w:rPr>
                <w:szCs w:val="24"/>
              </w:rPr>
            </w:pPr>
            <w:r w:rsidRPr="004C58ED">
              <w:rPr>
                <w:szCs w:val="24"/>
              </w:rPr>
              <w:t>ŠF</w:t>
            </w:r>
          </w:p>
        </w:tc>
        <w:tc>
          <w:tcPr>
            <w:tcW w:w="870" w:type="dxa"/>
            <w:tcBorders>
              <w:top w:val="single" w:sz="4" w:space="0" w:color="auto"/>
              <w:left w:val="nil"/>
              <w:bottom w:val="single" w:sz="4" w:space="0" w:color="auto"/>
              <w:right w:val="single" w:sz="4" w:space="0" w:color="auto"/>
            </w:tcBorders>
            <w:shd w:val="clear" w:color="auto" w:fill="CCFFCC"/>
            <w:noWrap/>
            <w:vAlign w:val="bottom"/>
          </w:tcPr>
          <w:p w:rsidR="00C84F9A" w:rsidRPr="004C58ED" w:rsidRDefault="00C84F9A" w:rsidP="002A1BA0">
            <w:pPr>
              <w:jc w:val="center"/>
              <w:rPr>
                <w:szCs w:val="24"/>
              </w:rPr>
            </w:pPr>
            <w:r w:rsidRPr="004C58ED">
              <w:rPr>
                <w:szCs w:val="24"/>
              </w:rPr>
              <w:t>KEGA</w:t>
            </w:r>
          </w:p>
        </w:tc>
        <w:tc>
          <w:tcPr>
            <w:tcW w:w="870" w:type="dxa"/>
            <w:tcBorders>
              <w:top w:val="single" w:sz="4" w:space="0" w:color="auto"/>
              <w:left w:val="nil"/>
              <w:bottom w:val="single" w:sz="4" w:space="0" w:color="auto"/>
              <w:right w:val="single" w:sz="4" w:space="0" w:color="auto"/>
            </w:tcBorders>
            <w:shd w:val="clear" w:color="auto" w:fill="CCFFCC"/>
            <w:noWrap/>
            <w:vAlign w:val="bottom"/>
          </w:tcPr>
          <w:p w:rsidR="00C84F9A" w:rsidRPr="004C58ED" w:rsidRDefault="00C84F9A" w:rsidP="002A1BA0">
            <w:pPr>
              <w:jc w:val="center"/>
              <w:rPr>
                <w:szCs w:val="24"/>
              </w:rPr>
            </w:pPr>
            <w:r w:rsidRPr="004C58ED">
              <w:rPr>
                <w:szCs w:val="24"/>
              </w:rPr>
              <w:t>APVV</w:t>
            </w:r>
          </w:p>
        </w:tc>
        <w:tc>
          <w:tcPr>
            <w:tcW w:w="870" w:type="dxa"/>
            <w:tcBorders>
              <w:top w:val="single" w:sz="4" w:space="0" w:color="auto"/>
              <w:left w:val="nil"/>
              <w:bottom w:val="single" w:sz="4" w:space="0" w:color="auto"/>
              <w:right w:val="single" w:sz="4" w:space="0" w:color="auto"/>
            </w:tcBorders>
            <w:shd w:val="clear" w:color="auto" w:fill="CCFFCC"/>
            <w:noWrap/>
            <w:vAlign w:val="bottom"/>
          </w:tcPr>
          <w:p w:rsidR="00C84F9A" w:rsidRPr="004C58ED" w:rsidRDefault="00C84F9A" w:rsidP="002A1BA0">
            <w:pPr>
              <w:jc w:val="center"/>
              <w:rPr>
                <w:szCs w:val="24"/>
              </w:rPr>
            </w:pPr>
            <w:r w:rsidRPr="004C58ED">
              <w:rPr>
                <w:szCs w:val="24"/>
              </w:rPr>
              <w:t>RP</w:t>
            </w:r>
          </w:p>
        </w:tc>
        <w:tc>
          <w:tcPr>
            <w:tcW w:w="870" w:type="dxa"/>
            <w:tcBorders>
              <w:top w:val="single" w:sz="4" w:space="0" w:color="auto"/>
              <w:left w:val="nil"/>
              <w:bottom w:val="single" w:sz="4" w:space="0" w:color="auto"/>
              <w:right w:val="single" w:sz="4" w:space="0" w:color="auto"/>
            </w:tcBorders>
            <w:shd w:val="clear" w:color="auto" w:fill="CCFFCC"/>
            <w:vAlign w:val="bottom"/>
          </w:tcPr>
          <w:p w:rsidR="00C84F9A" w:rsidRPr="004C58ED" w:rsidRDefault="00C84F9A" w:rsidP="002A1BA0">
            <w:pPr>
              <w:jc w:val="center"/>
              <w:rPr>
                <w:szCs w:val="24"/>
              </w:rPr>
            </w:pPr>
            <w:r>
              <w:rPr>
                <w:szCs w:val="24"/>
              </w:rPr>
              <w:t>PČ</w:t>
            </w:r>
          </w:p>
        </w:tc>
        <w:tc>
          <w:tcPr>
            <w:tcW w:w="870" w:type="dxa"/>
            <w:tcBorders>
              <w:top w:val="single" w:sz="4" w:space="0" w:color="auto"/>
              <w:left w:val="single" w:sz="4" w:space="0" w:color="auto"/>
              <w:bottom w:val="single" w:sz="4" w:space="0" w:color="auto"/>
              <w:right w:val="single" w:sz="4" w:space="0" w:color="auto"/>
            </w:tcBorders>
            <w:shd w:val="clear" w:color="auto" w:fill="CCFFCC"/>
            <w:noWrap/>
            <w:vAlign w:val="bottom"/>
          </w:tcPr>
          <w:p w:rsidR="00C84F9A" w:rsidRPr="004C58ED" w:rsidRDefault="00C84F9A" w:rsidP="00F747FA">
            <w:pPr>
              <w:ind w:firstLine="19"/>
              <w:jc w:val="center"/>
              <w:rPr>
                <w:szCs w:val="24"/>
              </w:rPr>
            </w:pPr>
            <w:r w:rsidRPr="004C58ED">
              <w:rPr>
                <w:szCs w:val="24"/>
              </w:rPr>
              <w:t>ostatné</w:t>
            </w:r>
          </w:p>
        </w:tc>
        <w:tc>
          <w:tcPr>
            <w:tcW w:w="821" w:type="dxa"/>
            <w:tcBorders>
              <w:top w:val="single" w:sz="4" w:space="0" w:color="auto"/>
              <w:left w:val="nil"/>
              <w:bottom w:val="single" w:sz="4" w:space="0" w:color="auto"/>
              <w:right w:val="single" w:sz="4" w:space="0" w:color="auto"/>
            </w:tcBorders>
            <w:shd w:val="clear" w:color="auto" w:fill="CCFFCC"/>
            <w:vAlign w:val="bottom"/>
          </w:tcPr>
          <w:p w:rsidR="00C84F9A" w:rsidRPr="004C58ED" w:rsidRDefault="00C84F9A" w:rsidP="00F747FA">
            <w:pPr>
              <w:ind w:firstLine="19"/>
              <w:jc w:val="center"/>
              <w:rPr>
                <w:szCs w:val="24"/>
              </w:rPr>
            </w:pPr>
            <w:r w:rsidRPr="004C58ED">
              <w:rPr>
                <w:szCs w:val="24"/>
              </w:rPr>
              <w:t>spolu</w:t>
            </w:r>
          </w:p>
        </w:tc>
      </w:tr>
      <w:tr w:rsidR="00C84F9A" w:rsidRPr="004C58ED" w:rsidTr="00F747FA">
        <w:trPr>
          <w:trHeight w:val="315"/>
          <w:jc w:val="center"/>
        </w:trPr>
        <w:tc>
          <w:tcPr>
            <w:tcW w:w="2456" w:type="dxa"/>
            <w:tcBorders>
              <w:top w:val="nil"/>
              <w:left w:val="single" w:sz="4" w:space="0" w:color="auto"/>
              <w:bottom w:val="single" w:sz="4" w:space="0" w:color="auto"/>
              <w:right w:val="single" w:sz="4" w:space="0" w:color="auto"/>
            </w:tcBorders>
            <w:shd w:val="clear" w:color="auto" w:fill="CCFFFF"/>
            <w:noWrap/>
            <w:vAlign w:val="bottom"/>
          </w:tcPr>
          <w:p w:rsidR="00C84F9A" w:rsidRPr="004C58ED" w:rsidRDefault="00C84F9A" w:rsidP="002A1BA0">
            <w:pPr>
              <w:rPr>
                <w:szCs w:val="24"/>
              </w:rPr>
            </w:pPr>
            <w:r w:rsidRPr="004C58ED">
              <w:rPr>
                <w:szCs w:val="24"/>
              </w:rPr>
              <w:t>2006</w:t>
            </w:r>
          </w:p>
        </w:tc>
        <w:tc>
          <w:tcPr>
            <w:tcW w:w="948" w:type="dxa"/>
            <w:tcBorders>
              <w:top w:val="nil"/>
              <w:left w:val="nil"/>
              <w:bottom w:val="single" w:sz="4" w:space="0" w:color="auto"/>
              <w:right w:val="single" w:sz="4" w:space="0" w:color="auto"/>
            </w:tcBorders>
            <w:shd w:val="clear" w:color="auto" w:fill="auto"/>
            <w:noWrap/>
            <w:vAlign w:val="bottom"/>
          </w:tcPr>
          <w:p w:rsidR="00C84F9A" w:rsidRPr="004C58ED" w:rsidRDefault="00C84F9A" w:rsidP="002A1BA0">
            <w:pPr>
              <w:jc w:val="right"/>
              <w:rPr>
                <w:szCs w:val="24"/>
              </w:rPr>
            </w:pPr>
            <w:r w:rsidRPr="004C58ED">
              <w:rPr>
                <w:szCs w:val="24"/>
              </w:rPr>
              <w:t>5</w:t>
            </w:r>
          </w:p>
        </w:tc>
        <w:tc>
          <w:tcPr>
            <w:tcW w:w="870" w:type="dxa"/>
            <w:tcBorders>
              <w:top w:val="nil"/>
              <w:left w:val="nil"/>
              <w:bottom w:val="single" w:sz="4" w:space="0" w:color="auto"/>
              <w:right w:val="single" w:sz="4" w:space="0" w:color="auto"/>
            </w:tcBorders>
            <w:shd w:val="clear" w:color="auto" w:fill="auto"/>
            <w:noWrap/>
            <w:vAlign w:val="bottom"/>
          </w:tcPr>
          <w:p w:rsidR="00C84F9A" w:rsidRPr="004C58ED" w:rsidRDefault="00C84F9A" w:rsidP="002A1BA0">
            <w:pPr>
              <w:jc w:val="right"/>
              <w:rPr>
                <w:szCs w:val="24"/>
              </w:rPr>
            </w:pPr>
            <w:r w:rsidRPr="004C58ED">
              <w:rPr>
                <w:szCs w:val="24"/>
              </w:rPr>
              <w:t>11</w:t>
            </w:r>
          </w:p>
        </w:tc>
        <w:tc>
          <w:tcPr>
            <w:tcW w:w="870" w:type="dxa"/>
            <w:tcBorders>
              <w:top w:val="nil"/>
              <w:left w:val="nil"/>
              <w:bottom w:val="single" w:sz="4" w:space="0" w:color="auto"/>
              <w:right w:val="single" w:sz="4" w:space="0" w:color="auto"/>
            </w:tcBorders>
            <w:shd w:val="clear" w:color="auto" w:fill="auto"/>
            <w:noWrap/>
            <w:vAlign w:val="bottom"/>
          </w:tcPr>
          <w:p w:rsidR="00C84F9A" w:rsidRPr="004C58ED" w:rsidRDefault="00C84F9A" w:rsidP="002A1BA0">
            <w:pPr>
              <w:jc w:val="right"/>
              <w:rPr>
                <w:szCs w:val="24"/>
              </w:rPr>
            </w:pPr>
            <w:r w:rsidRPr="004C58ED">
              <w:rPr>
                <w:szCs w:val="24"/>
              </w:rPr>
              <w:t>59</w:t>
            </w:r>
          </w:p>
        </w:tc>
        <w:tc>
          <w:tcPr>
            <w:tcW w:w="870" w:type="dxa"/>
            <w:tcBorders>
              <w:top w:val="nil"/>
              <w:left w:val="nil"/>
              <w:bottom w:val="single" w:sz="4" w:space="0" w:color="auto"/>
              <w:right w:val="single" w:sz="4" w:space="0" w:color="auto"/>
            </w:tcBorders>
            <w:shd w:val="clear" w:color="auto" w:fill="auto"/>
            <w:noWrap/>
            <w:vAlign w:val="bottom"/>
          </w:tcPr>
          <w:p w:rsidR="00C84F9A" w:rsidRPr="004C58ED" w:rsidRDefault="00C84F9A" w:rsidP="002A1BA0">
            <w:pPr>
              <w:jc w:val="right"/>
              <w:rPr>
                <w:szCs w:val="24"/>
              </w:rPr>
            </w:pPr>
            <w:r w:rsidRPr="004C58ED">
              <w:rPr>
                <w:szCs w:val="24"/>
              </w:rPr>
              <w:t>3</w:t>
            </w:r>
          </w:p>
        </w:tc>
        <w:tc>
          <w:tcPr>
            <w:tcW w:w="870" w:type="dxa"/>
            <w:tcBorders>
              <w:top w:val="nil"/>
              <w:left w:val="nil"/>
              <w:bottom w:val="single" w:sz="4" w:space="0" w:color="auto"/>
              <w:right w:val="single" w:sz="4" w:space="0" w:color="auto"/>
            </w:tcBorders>
            <w:shd w:val="clear" w:color="auto" w:fill="auto"/>
            <w:noWrap/>
            <w:vAlign w:val="bottom"/>
          </w:tcPr>
          <w:p w:rsidR="00C84F9A" w:rsidRPr="004C58ED" w:rsidRDefault="00C84F9A" w:rsidP="002A1BA0">
            <w:pPr>
              <w:jc w:val="right"/>
              <w:rPr>
                <w:szCs w:val="24"/>
              </w:rPr>
            </w:pPr>
            <w:r w:rsidRPr="004C58ED">
              <w:rPr>
                <w:szCs w:val="24"/>
              </w:rPr>
              <w:t>20</w:t>
            </w:r>
          </w:p>
        </w:tc>
        <w:tc>
          <w:tcPr>
            <w:tcW w:w="870" w:type="dxa"/>
            <w:tcBorders>
              <w:top w:val="single" w:sz="4" w:space="0" w:color="auto"/>
              <w:left w:val="nil"/>
              <w:bottom w:val="single" w:sz="4" w:space="0" w:color="auto"/>
              <w:right w:val="single" w:sz="4" w:space="0" w:color="auto"/>
            </w:tcBorders>
            <w:vAlign w:val="bottom"/>
          </w:tcPr>
          <w:p w:rsidR="00C84F9A" w:rsidRPr="004C58ED" w:rsidRDefault="00C84F9A" w:rsidP="002A1BA0">
            <w:pPr>
              <w:jc w:val="right"/>
              <w:rPr>
                <w:szCs w:val="24"/>
              </w:rPr>
            </w:pPr>
            <w:r>
              <w:rPr>
                <w:szCs w:val="24"/>
              </w:rPr>
              <w:t>-</w:t>
            </w:r>
          </w:p>
        </w:tc>
        <w:tc>
          <w:tcPr>
            <w:tcW w:w="870" w:type="dxa"/>
            <w:tcBorders>
              <w:top w:val="nil"/>
              <w:left w:val="single" w:sz="4" w:space="0" w:color="auto"/>
              <w:bottom w:val="single" w:sz="4" w:space="0" w:color="auto"/>
              <w:right w:val="single" w:sz="4" w:space="0" w:color="auto"/>
            </w:tcBorders>
            <w:shd w:val="clear" w:color="auto" w:fill="auto"/>
            <w:noWrap/>
            <w:vAlign w:val="bottom"/>
          </w:tcPr>
          <w:p w:rsidR="00C84F9A" w:rsidRPr="004C58ED" w:rsidRDefault="00C84F9A" w:rsidP="002A1BA0">
            <w:pPr>
              <w:jc w:val="right"/>
              <w:rPr>
                <w:szCs w:val="24"/>
              </w:rPr>
            </w:pPr>
            <w:r w:rsidRPr="004C58ED">
              <w:rPr>
                <w:szCs w:val="24"/>
              </w:rPr>
              <w:t>0</w:t>
            </w:r>
          </w:p>
        </w:tc>
        <w:tc>
          <w:tcPr>
            <w:tcW w:w="821" w:type="dxa"/>
            <w:tcBorders>
              <w:top w:val="single" w:sz="4" w:space="0" w:color="auto"/>
              <w:left w:val="nil"/>
              <w:bottom w:val="single" w:sz="4" w:space="0" w:color="auto"/>
              <w:right w:val="single" w:sz="4" w:space="0" w:color="auto"/>
            </w:tcBorders>
            <w:vAlign w:val="bottom"/>
          </w:tcPr>
          <w:p w:rsidR="00C84F9A" w:rsidRPr="004C58ED" w:rsidRDefault="00C84F9A" w:rsidP="002A1BA0">
            <w:pPr>
              <w:jc w:val="right"/>
              <w:rPr>
                <w:szCs w:val="24"/>
              </w:rPr>
            </w:pPr>
            <w:r w:rsidRPr="004C58ED">
              <w:rPr>
                <w:szCs w:val="24"/>
              </w:rPr>
              <w:t>98</w:t>
            </w:r>
          </w:p>
        </w:tc>
      </w:tr>
      <w:tr w:rsidR="00C84F9A" w:rsidRPr="004C58ED" w:rsidTr="00F747FA">
        <w:trPr>
          <w:trHeight w:val="315"/>
          <w:jc w:val="center"/>
        </w:trPr>
        <w:tc>
          <w:tcPr>
            <w:tcW w:w="2456" w:type="dxa"/>
            <w:tcBorders>
              <w:top w:val="nil"/>
              <w:left w:val="single" w:sz="4" w:space="0" w:color="auto"/>
              <w:bottom w:val="single" w:sz="4" w:space="0" w:color="auto"/>
              <w:right w:val="single" w:sz="4" w:space="0" w:color="auto"/>
            </w:tcBorders>
            <w:shd w:val="clear" w:color="auto" w:fill="CCFFFF"/>
            <w:noWrap/>
            <w:vAlign w:val="bottom"/>
          </w:tcPr>
          <w:p w:rsidR="00C84F9A" w:rsidRPr="004C58ED" w:rsidRDefault="00C84F9A" w:rsidP="002A1BA0">
            <w:pPr>
              <w:rPr>
                <w:szCs w:val="24"/>
              </w:rPr>
            </w:pPr>
            <w:r w:rsidRPr="004C58ED">
              <w:rPr>
                <w:szCs w:val="24"/>
              </w:rPr>
              <w:t>2007</w:t>
            </w:r>
          </w:p>
        </w:tc>
        <w:tc>
          <w:tcPr>
            <w:tcW w:w="948" w:type="dxa"/>
            <w:tcBorders>
              <w:top w:val="nil"/>
              <w:left w:val="nil"/>
              <w:bottom w:val="single" w:sz="4" w:space="0" w:color="auto"/>
              <w:right w:val="single" w:sz="4" w:space="0" w:color="auto"/>
            </w:tcBorders>
            <w:shd w:val="clear" w:color="auto" w:fill="auto"/>
            <w:noWrap/>
            <w:vAlign w:val="bottom"/>
          </w:tcPr>
          <w:p w:rsidR="00C84F9A" w:rsidRPr="004C58ED" w:rsidRDefault="00C84F9A" w:rsidP="002A1BA0">
            <w:pPr>
              <w:jc w:val="right"/>
              <w:rPr>
                <w:szCs w:val="24"/>
              </w:rPr>
            </w:pPr>
            <w:r w:rsidRPr="004C58ED">
              <w:rPr>
                <w:szCs w:val="24"/>
              </w:rPr>
              <w:t>17</w:t>
            </w:r>
          </w:p>
        </w:tc>
        <w:tc>
          <w:tcPr>
            <w:tcW w:w="870" w:type="dxa"/>
            <w:tcBorders>
              <w:top w:val="nil"/>
              <w:left w:val="nil"/>
              <w:bottom w:val="single" w:sz="4" w:space="0" w:color="auto"/>
              <w:right w:val="single" w:sz="4" w:space="0" w:color="auto"/>
            </w:tcBorders>
            <w:shd w:val="clear" w:color="auto" w:fill="auto"/>
            <w:noWrap/>
            <w:vAlign w:val="bottom"/>
          </w:tcPr>
          <w:p w:rsidR="00C84F9A" w:rsidRPr="004C58ED" w:rsidRDefault="00C84F9A" w:rsidP="002A1BA0">
            <w:pPr>
              <w:jc w:val="right"/>
              <w:rPr>
                <w:szCs w:val="24"/>
              </w:rPr>
            </w:pPr>
            <w:r w:rsidRPr="004C58ED">
              <w:rPr>
                <w:szCs w:val="24"/>
              </w:rPr>
              <w:t>8</w:t>
            </w:r>
          </w:p>
        </w:tc>
        <w:tc>
          <w:tcPr>
            <w:tcW w:w="870" w:type="dxa"/>
            <w:tcBorders>
              <w:top w:val="nil"/>
              <w:left w:val="nil"/>
              <w:bottom w:val="single" w:sz="4" w:space="0" w:color="auto"/>
              <w:right w:val="single" w:sz="4" w:space="0" w:color="auto"/>
            </w:tcBorders>
            <w:shd w:val="clear" w:color="auto" w:fill="auto"/>
            <w:noWrap/>
            <w:vAlign w:val="bottom"/>
          </w:tcPr>
          <w:p w:rsidR="00C84F9A" w:rsidRPr="004C58ED" w:rsidRDefault="00C84F9A" w:rsidP="002A1BA0">
            <w:pPr>
              <w:jc w:val="right"/>
              <w:rPr>
                <w:szCs w:val="24"/>
              </w:rPr>
            </w:pPr>
            <w:r w:rsidRPr="004C58ED">
              <w:rPr>
                <w:szCs w:val="24"/>
              </w:rPr>
              <w:t>59</w:t>
            </w:r>
          </w:p>
        </w:tc>
        <w:tc>
          <w:tcPr>
            <w:tcW w:w="870" w:type="dxa"/>
            <w:tcBorders>
              <w:top w:val="nil"/>
              <w:left w:val="nil"/>
              <w:bottom w:val="single" w:sz="4" w:space="0" w:color="auto"/>
              <w:right w:val="single" w:sz="4" w:space="0" w:color="auto"/>
            </w:tcBorders>
            <w:shd w:val="clear" w:color="auto" w:fill="auto"/>
            <w:noWrap/>
            <w:vAlign w:val="bottom"/>
          </w:tcPr>
          <w:p w:rsidR="00C84F9A" w:rsidRPr="004C58ED" w:rsidRDefault="00C84F9A" w:rsidP="002A1BA0">
            <w:pPr>
              <w:jc w:val="right"/>
              <w:rPr>
                <w:szCs w:val="24"/>
              </w:rPr>
            </w:pPr>
            <w:r w:rsidRPr="004C58ED">
              <w:rPr>
                <w:szCs w:val="24"/>
              </w:rPr>
              <w:t>3</w:t>
            </w:r>
          </w:p>
        </w:tc>
        <w:tc>
          <w:tcPr>
            <w:tcW w:w="870" w:type="dxa"/>
            <w:tcBorders>
              <w:top w:val="nil"/>
              <w:left w:val="nil"/>
              <w:bottom w:val="single" w:sz="4" w:space="0" w:color="auto"/>
              <w:right w:val="single" w:sz="4" w:space="0" w:color="auto"/>
            </w:tcBorders>
            <w:shd w:val="clear" w:color="auto" w:fill="auto"/>
            <w:noWrap/>
            <w:vAlign w:val="bottom"/>
          </w:tcPr>
          <w:p w:rsidR="00C84F9A" w:rsidRPr="004C58ED" w:rsidRDefault="00C84F9A" w:rsidP="002A1BA0">
            <w:pPr>
              <w:jc w:val="right"/>
              <w:rPr>
                <w:szCs w:val="24"/>
              </w:rPr>
            </w:pPr>
            <w:r w:rsidRPr="004C58ED">
              <w:rPr>
                <w:szCs w:val="24"/>
              </w:rPr>
              <w:t>13</w:t>
            </w:r>
          </w:p>
        </w:tc>
        <w:tc>
          <w:tcPr>
            <w:tcW w:w="870" w:type="dxa"/>
            <w:tcBorders>
              <w:top w:val="single" w:sz="4" w:space="0" w:color="auto"/>
              <w:left w:val="nil"/>
              <w:bottom w:val="single" w:sz="4" w:space="0" w:color="auto"/>
              <w:right w:val="single" w:sz="4" w:space="0" w:color="auto"/>
            </w:tcBorders>
            <w:vAlign w:val="bottom"/>
          </w:tcPr>
          <w:p w:rsidR="00C84F9A" w:rsidRPr="004C58ED" w:rsidRDefault="00C84F9A" w:rsidP="002A1BA0">
            <w:pPr>
              <w:jc w:val="right"/>
              <w:rPr>
                <w:szCs w:val="24"/>
              </w:rPr>
            </w:pPr>
            <w:r>
              <w:rPr>
                <w:szCs w:val="24"/>
              </w:rPr>
              <w:t>-</w:t>
            </w:r>
          </w:p>
        </w:tc>
        <w:tc>
          <w:tcPr>
            <w:tcW w:w="870" w:type="dxa"/>
            <w:tcBorders>
              <w:top w:val="nil"/>
              <w:left w:val="single" w:sz="4" w:space="0" w:color="auto"/>
              <w:bottom w:val="single" w:sz="4" w:space="0" w:color="auto"/>
              <w:right w:val="single" w:sz="4" w:space="0" w:color="auto"/>
            </w:tcBorders>
            <w:shd w:val="clear" w:color="auto" w:fill="auto"/>
            <w:noWrap/>
            <w:vAlign w:val="bottom"/>
          </w:tcPr>
          <w:p w:rsidR="00C84F9A" w:rsidRPr="004C58ED" w:rsidRDefault="00C84F9A" w:rsidP="002A1BA0">
            <w:pPr>
              <w:jc w:val="right"/>
              <w:rPr>
                <w:szCs w:val="24"/>
              </w:rPr>
            </w:pPr>
            <w:r w:rsidRPr="004C58ED">
              <w:rPr>
                <w:szCs w:val="24"/>
              </w:rPr>
              <w:t>3</w:t>
            </w:r>
          </w:p>
        </w:tc>
        <w:tc>
          <w:tcPr>
            <w:tcW w:w="821" w:type="dxa"/>
            <w:tcBorders>
              <w:top w:val="single" w:sz="4" w:space="0" w:color="auto"/>
              <w:left w:val="nil"/>
              <w:bottom w:val="single" w:sz="4" w:space="0" w:color="auto"/>
              <w:right w:val="single" w:sz="4" w:space="0" w:color="auto"/>
            </w:tcBorders>
            <w:vAlign w:val="bottom"/>
          </w:tcPr>
          <w:p w:rsidR="00C84F9A" w:rsidRPr="004C58ED" w:rsidRDefault="00C84F9A" w:rsidP="002A1BA0">
            <w:pPr>
              <w:jc w:val="right"/>
              <w:rPr>
                <w:szCs w:val="24"/>
              </w:rPr>
            </w:pPr>
            <w:r w:rsidRPr="004C58ED">
              <w:rPr>
                <w:szCs w:val="24"/>
              </w:rPr>
              <w:t>103</w:t>
            </w:r>
          </w:p>
        </w:tc>
      </w:tr>
      <w:tr w:rsidR="00C84F9A" w:rsidRPr="004C58ED" w:rsidTr="00F747FA">
        <w:trPr>
          <w:trHeight w:val="315"/>
          <w:jc w:val="center"/>
        </w:trPr>
        <w:tc>
          <w:tcPr>
            <w:tcW w:w="2456" w:type="dxa"/>
            <w:tcBorders>
              <w:top w:val="nil"/>
              <w:left w:val="single" w:sz="4" w:space="0" w:color="auto"/>
              <w:bottom w:val="single" w:sz="4" w:space="0" w:color="auto"/>
              <w:right w:val="single" w:sz="4" w:space="0" w:color="auto"/>
            </w:tcBorders>
            <w:shd w:val="clear" w:color="auto" w:fill="CCFFFF"/>
            <w:noWrap/>
            <w:vAlign w:val="bottom"/>
          </w:tcPr>
          <w:p w:rsidR="00C84F9A" w:rsidRPr="004C58ED" w:rsidRDefault="00C84F9A" w:rsidP="002A1BA0">
            <w:pPr>
              <w:rPr>
                <w:szCs w:val="24"/>
              </w:rPr>
            </w:pPr>
            <w:r w:rsidRPr="004C58ED">
              <w:rPr>
                <w:szCs w:val="24"/>
              </w:rPr>
              <w:t>2008</w:t>
            </w:r>
          </w:p>
        </w:tc>
        <w:tc>
          <w:tcPr>
            <w:tcW w:w="948" w:type="dxa"/>
            <w:tcBorders>
              <w:top w:val="nil"/>
              <w:left w:val="nil"/>
              <w:bottom w:val="single" w:sz="4" w:space="0" w:color="auto"/>
              <w:right w:val="single" w:sz="4" w:space="0" w:color="auto"/>
            </w:tcBorders>
            <w:shd w:val="clear" w:color="auto" w:fill="auto"/>
            <w:noWrap/>
            <w:vAlign w:val="bottom"/>
          </w:tcPr>
          <w:p w:rsidR="00C84F9A" w:rsidRPr="004C58ED" w:rsidRDefault="00C84F9A" w:rsidP="002A1BA0">
            <w:pPr>
              <w:jc w:val="right"/>
              <w:rPr>
                <w:szCs w:val="24"/>
              </w:rPr>
            </w:pPr>
            <w:r w:rsidRPr="004C58ED">
              <w:rPr>
                <w:szCs w:val="24"/>
              </w:rPr>
              <w:t>18</w:t>
            </w:r>
          </w:p>
        </w:tc>
        <w:tc>
          <w:tcPr>
            <w:tcW w:w="870" w:type="dxa"/>
            <w:tcBorders>
              <w:top w:val="nil"/>
              <w:left w:val="nil"/>
              <w:bottom w:val="single" w:sz="4" w:space="0" w:color="auto"/>
              <w:right w:val="single" w:sz="4" w:space="0" w:color="auto"/>
            </w:tcBorders>
            <w:shd w:val="clear" w:color="auto" w:fill="auto"/>
            <w:noWrap/>
            <w:vAlign w:val="bottom"/>
          </w:tcPr>
          <w:p w:rsidR="00C84F9A" w:rsidRPr="004C58ED" w:rsidRDefault="00C84F9A" w:rsidP="002A1BA0">
            <w:pPr>
              <w:jc w:val="right"/>
              <w:rPr>
                <w:szCs w:val="24"/>
              </w:rPr>
            </w:pPr>
            <w:r w:rsidRPr="004C58ED">
              <w:rPr>
                <w:szCs w:val="24"/>
              </w:rPr>
              <w:t>12</w:t>
            </w:r>
          </w:p>
        </w:tc>
        <w:tc>
          <w:tcPr>
            <w:tcW w:w="870" w:type="dxa"/>
            <w:tcBorders>
              <w:top w:val="nil"/>
              <w:left w:val="nil"/>
              <w:bottom w:val="single" w:sz="4" w:space="0" w:color="auto"/>
              <w:right w:val="single" w:sz="4" w:space="0" w:color="auto"/>
            </w:tcBorders>
            <w:shd w:val="clear" w:color="auto" w:fill="auto"/>
            <w:noWrap/>
            <w:vAlign w:val="bottom"/>
          </w:tcPr>
          <w:p w:rsidR="00C84F9A" w:rsidRPr="004C58ED" w:rsidRDefault="00C84F9A" w:rsidP="002A1BA0">
            <w:pPr>
              <w:jc w:val="right"/>
              <w:rPr>
                <w:szCs w:val="24"/>
              </w:rPr>
            </w:pPr>
            <w:r w:rsidRPr="004C58ED">
              <w:rPr>
                <w:szCs w:val="24"/>
              </w:rPr>
              <w:t>50</w:t>
            </w:r>
          </w:p>
        </w:tc>
        <w:tc>
          <w:tcPr>
            <w:tcW w:w="870" w:type="dxa"/>
            <w:tcBorders>
              <w:top w:val="nil"/>
              <w:left w:val="nil"/>
              <w:bottom w:val="single" w:sz="4" w:space="0" w:color="auto"/>
              <w:right w:val="single" w:sz="4" w:space="0" w:color="auto"/>
            </w:tcBorders>
            <w:shd w:val="clear" w:color="auto" w:fill="auto"/>
            <w:noWrap/>
            <w:vAlign w:val="bottom"/>
          </w:tcPr>
          <w:p w:rsidR="00C84F9A" w:rsidRPr="004C58ED" w:rsidRDefault="00C84F9A" w:rsidP="002A1BA0">
            <w:pPr>
              <w:jc w:val="right"/>
              <w:rPr>
                <w:szCs w:val="24"/>
              </w:rPr>
            </w:pPr>
            <w:r w:rsidRPr="004C58ED">
              <w:rPr>
                <w:szCs w:val="24"/>
              </w:rPr>
              <w:t>4</w:t>
            </w:r>
          </w:p>
        </w:tc>
        <w:tc>
          <w:tcPr>
            <w:tcW w:w="870" w:type="dxa"/>
            <w:tcBorders>
              <w:top w:val="nil"/>
              <w:left w:val="nil"/>
              <w:bottom w:val="single" w:sz="4" w:space="0" w:color="auto"/>
              <w:right w:val="single" w:sz="4" w:space="0" w:color="auto"/>
            </w:tcBorders>
            <w:shd w:val="clear" w:color="auto" w:fill="auto"/>
            <w:noWrap/>
            <w:vAlign w:val="bottom"/>
          </w:tcPr>
          <w:p w:rsidR="00C84F9A" w:rsidRPr="004C58ED" w:rsidRDefault="00C84F9A" w:rsidP="002A1BA0">
            <w:pPr>
              <w:jc w:val="right"/>
              <w:rPr>
                <w:szCs w:val="24"/>
              </w:rPr>
            </w:pPr>
            <w:r w:rsidRPr="004C58ED">
              <w:rPr>
                <w:szCs w:val="24"/>
              </w:rPr>
              <w:t>3</w:t>
            </w:r>
          </w:p>
        </w:tc>
        <w:tc>
          <w:tcPr>
            <w:tcW w:w="870" w:type="dxa"/>
            <w:tcBorders>
              <w:top w:val="single" w:sz="4" w:space="0" w:color="auto"/>
              <w:left w:val="nil"/>
              <w:bottom w:val="single" w:sz="4" w:space="0" w:color="auto"/>
              <w:right w:val="single" w:sz="4" w:space="0" w:color="auto"/>
            </w:tcBorders>
            <w:vAlign w:val="bottom"/>
          </w:tcPr>
          <w:p w:rsidR="00C84F9A" w:rsidRPr="004C58ED" w:rsidRDefault="00C84F9A" w:rsidP="002A1BA0">
            <w:pPr>
              <w:jc w:val="right"/>
              <w:rPr>
                <w:szCs w:val="24"/>
              </w:rPr>
            </w:pPr>
            <w:r>
              <w:rPr>
                <w:szCs w:val="24"/>
              </w:rPr>
              <w:t>-</w:t>
            </w:r>
          </w:p>
        </w:tc>
        <w:tc>
          <w:tcPr>
            <w:tcW w:w="870" w:type="dxa"/>
            <w:tcBorders>
              <w:top w:val="nil"/>
              <w:left w:val="single" w:sz="4" w:space="0" w:color="auto"/>
              <w:bottom w:val="single" w:sz="4" w:space="0" w:color="auto"/>
              <w:right w:val="single" w:sz="4" w:space="0" w:color="auto"/>
            </w:tcBorders>
            <w:shd w:val="clear" w:color="auto" w:fill="auto"/>
            <w:noWrap/>
            <w:vAlign w:val="bottom"/>
          </w:tcPr>
          <w:p w:rsidR="00C84F9A" w:rsidRPr="004C58ED" w:rsidRDefault="00C84F9A" w:rsidP="002A1BA0">
            <w:pPr>
              <w:jc w:val="right"/>
              <w:rPr>
                <w:szCs w:val="24"/>
              </w:rPr>
            </w:pPr>
            <w:r w:rsidRPr="004C58ED">
              <w:rPr>
                <w:szCs w:val="24"/>
              </w:rPr>
              <w:t>22</w:t>
            </w:r>
          </w:p>
        </w:tc>
        <w:tc>
          <w:tcPr>
            <w:tcW w:w="821" w:type="dxa"/>
            <w:tcBorders>
              <w:top w:val="single" w:sz="4" w:space="0" w:color="auto"/>
              <w:left w:val="nil"/>
              <w:bottom w:val="single" w:sz="4" w:space="0" w:color="auto"/>
              <w:right w:val="single" w:sz="4" w:space="0" w:color="auto"/>
            </w:tcBorders>
            <w:vAlign w:val="bottom"/>
          </w:tcPr>
          <w:p w:rsidR="00C84F9A" w:rsidRPr="004C58ED" w:rsidRDefault="00C84F9A" w:rsidP="002A1BA0">
            <w:pPr>
              <w:jc w:val="right"/>
              <w:rPr>
                <w:szCs w:val="24"/>
              </w:rPr>
            </w:pPr>
            <w:r w:rsidRPr="004C58ED">
              <w:rPr>
                <w:szCs w:val="24"/>
              </w:rPr>
              <w:t>109</w:t>
            </w:r>
          </w:p>
        </w:tc>
      </w:tr>
      <w:tr w:rsidR="00C84F9A" w:rsidRPr="004C58ED" w:rsidTr="00F747FA">
        <w:trPr>
          <w:trHeight w:val="315"/>
          <w:jc w:val="center"/>
        </w:trPr>
        <w:tc>
          <w:tcPr>
            <w:tcW w:w="2456" w:type="dxa"/>
            <w:tcBorders>
              <w:top w:val="single" w:sz="4" w:space="0" w:color="auto"/>
              <w:left w:val="single" w:sz="4" w:space="0" w:color="auto"/>
              <w:bottom w:val="single" w:sz="4" w:space="0" w:color="auto"/>
              <w:right w:val="single" w:sz="4" w:space="0" w:color="auto"/>
            </w:tcBorders>
            <w:shd w:val="clear" w:color="auto" w:fill="CCFFFF"/>
            <w:noWrap/>
            <w:vAlign w:val="bottom"/>
          </w:tcPr>
          <w:p w:rsidR="00C84F9A" w:rsidRPr="004C58ED" w:rsidRDefault="00C84F9A" w:rsidP="002A1BA0">
            <w:pPr>
              <w:rPr>
                <w:szCs w:val="24"/>
              </w:rPr>
            </w:pPr>
            <w:r w:rsidRPr="004C58ED">
              <w:rPr>
                <w:szCs w:val="24"/>
              </w:rPr>
              <w:t>2009</w:t>
            </w:r>
          </w:p>
        </w:tc>
        <w:tc>
          <w:tcPr>
            <w:tcW w:w="948" w:type="dxa"/>
            <w:tcBorders>
              <w:top w:val="single" w:sz="4" w:space="0" w:color="auto"/>
              <w:left w:val="nil"/>
              <w:bottom w:val="single" w:sz="4" w:space="0" w:color="auto"/>
              <w:right w:val="single" w:sz="4" w:space="0" w:color="auto"/>
            </w:tcBorders>
            <w:shd w:val="clear" w:color="auto" w:fill="auto"/>
            <w:noWrap/>
            <w:vAlign w:val="bottom"/>
          </w:tcPr>
          <w:p w:rsidR="00C84F9A" w:rsidRPr="004C58ED" w:rsidRDefault="00C84F9A" w:rsidP="002A1BA0">
            <w:pPr>
              <w:jc w:val="right"/>
              <w:rPr>
                <w:szCs w:val="24"/>
              </w:rPr>
            </w:pPr>
            <w:r w:rsidRPr="004C58ED">
              <w:rPr>
                <w:szCs w:val="24"/>
              </w:rPr>
              <w:t>18</w:t>
            </w:r>
          </w:p>
        </w:tc>
        <w:tc>
          <w:tcPr>
            <w:tcW w:w="870" w:type="dxa"/>
            <w:tcBorders>
              <w:top w:val="single" w:sz="4" w:space="0" w:color="auto"/>
              <w:left w:val="nil"/>
              <w:bottom w:val="single" w:sz="4" w:space="0" w:color="auto"/>
              <w:right w:val="single" w:sz="4" w:space="0" w:color="auto"/>
            </w:tcBorders>
            <w:shd w:val="clear" w:color="auto" w:fill="auto"/>
            <w:noWrap/>
            <w:vAlign w:val="bottom"/>
          </w:tcPr>
          <w:p w:rsidR="00C84F9A" w:rsidRPr="004C58ED" w:rsidRDefault="00C84F9A" w:rsidP="002A1BA0">
            <w:pPr>
              <w:jc w:val="right"/>
              <w:rPr>
                <w:szCs w:val="24"/>
              </w:rPr>
            </w:pPr>
            <w:r w:rsidRPr="004C58ED">
              <w:rPr>
                <w:szCs w:val="24"/>
              </w:rPr>
              <w:t>2</w:t>
            </w:r>
          </w:p>
        </w:tc>
        <w:tc>
          <w:tcPr>
            <w:tcW w:w="870" w:type="dxa"/>
            <w:tcBorders>
              <w:top w:val="single" w:sz="4" w:space="0" w:color="auto"/>
              <w:left w:val="nil"/>
              <w:bottom w:val="single" w:sz="4" w:space="0" w:color="auto"/>
              <w:right w:val="single" w:sz="4" w:space="0" w:color="auto"/>
            </w:tcBorders>
            <w:shd w:val="clear" w:color="auto" w:fill="auto"/>
            <w:noWrap/>
            <w:vAlign w:val="bottom"/>
          </w:tcPr>
          <w:p w:rsidR="00C84F9A" w:rsidRPr="004C58ED" w:rsidRDefault="00C84F9A" w:rsidP="002A1BA0">
            <w:pPr>
              <w:jc w:val="right"/>
              <w:rPr>
                <w:szCs w:val="24"/>
              </w:rPr>
            </w:pPr>
            <w:r w:rsidRPr="004C58ED">
              <w:rPr>
                <w:szCs w:val="24"/>
              </w:rPr>
              <w:t>40</w:t>
            </w:r>
          </w:p>
        </w:tc>
        <w:tc>
          <w:tcPr>
            <w:tcW w:w="870" w:type="dxa"/>
            <w:tcBorders>
              <w:top w:val="single" w:sz="4" w:space="0" w:color="auto"/>
              <w:left w:val="nil"/>
              <w:bottom w:val="single" w:sz="4" w:space="0" w:color="auto"/>
              <w:right w:val="single" w:sz="4" w:space="0" w:color="auto"/>
            </w:tcBorders>
            <w:shd w:val="clear" w:color="auto" w:fill="auto"/>
            <w:noWrap/>
            <w:vAlign w:val="bottom"/>
          </w:tcPr>
          <w:p w:rsidR="00C84F9A" w:rsidRPr="004C58ED" w:rsidRDefault="00C84F9A" w:rsidP="002A1BA0">
            <w:pPr>
              <w:jc w:val="right"/>
              <w:rPr>
                <w:szCs w:val="24"/>
              </w:rPr>
            </w:pPr>
            <w:r w:rsidRPr="004C58ED">
              <w:rPr>
                <w:szCs w:val="24"/>
              </w:rPr>
              <w:t>5</w:t>
            </w:r>
          </w:p>
        </w:tc>
        <w:tc>
          <w:tcPr>
            <w:tcW w:w="870" w:type="dxa"/>
            <w:tcBorders>
              <w:top w:val="single" w:sz="4" w:space="0" w:color="auto"/>
              <w:left w:val="nil"/>
              <w:bottom w:val="single" w:sz="4" w:space="0" w:color="auto"/>
              <w:right w:val="single" w:sz="4" w:space="0" w:color="auto"/>
            </w:tcBorders>
            <w:shd w:val="clear" w:color="auto" w:fill="auto"/>
            <w:noWrap/>
            <w:vAlign w:val="bottom"/>
          </w:tcPr>
          <w:p w:rsidR="00C84F9A" w:rsidRPr="004C58ED" w:rsidRDefault="00C84F9A" w:rsidP="002A1BA0">
            <w:pPr>
              <w:jc w:val="right"/>
              <w:rPr>
                <w:szCs w:val="24"/>
              </w:rPr>
            </w:pPr>
            <w:r w:rsidRPr="004C58ED">
              <w:rPr>
                <w:szCs w:val="24"/>
              </w:rPr>
              <w:t>3</w:t>
            </w:r>
          </w:p>
        </w:tc>
        <w:tc>
          <w:tcPr>
            <w:tcW w:w="870" w:type="dxa"/>
            <w:tcBorders>
              <w:top w:val="single" w:sz="4" w:space="0" w:color="auto"/>
              <w:left w:val="nil"/>
              <w:bottom w:val="single" w:sz="4" w:space="0" w:color="auto"/>
              <w:right w:val="single" w:sz="4" w:space="0" w:color="auto"/>
            </w:tcBorders>
            <w:vAlign w:val="bottom"/>
          </w:tcPr>
          <w:p w:rsidR="00C84F9A" w:rsidRPr="004C58ED" w:rsidRDefault="00C84F9A" w:rsidP="002A1BA0">
            <w:pPr>
              <w:jc w:val="right"/>
              <w:rPr>
                <w:szCs w:val="24"/>
              </w:rPr>
            </w:pPr>
            <w:r>
              <w:rPr>
                <w:szCs w:val="24"/>
              </w:rPr>
              <w:t>-</w:t>
            </w:r>
          </w:p>
        </w:tc>
        <w:tc>
          <w:tcPr>
            <w:tcW w:w="870" w:type="dxa"/>
            <w:tcBorders>
              <w:top w:val="single" w:sz="4" w:space="0" w:color="auto"/>
              <w:left w:val="single" w:sz="4" w:space="0" w:color="auto"/>
              <w:bottom w:val="single" w:sz="4" w:space="0" w:color="auto"/>
              <w:right w:val="single" w:sz="4" w:space="0" w:color="auto"/>
            </w:tcBorders>
            <w:shd w:val="clear" w:color="auto" w:fill="auto"/>
            <w:noWrap/>
            <w:vAlign w:val="bottom"/>
          </w:tcPr>
          <w:p w:rsidR="00C84F9A" w:rsidRPr="004C58ED" w:rsidRDefault="00C84F9A" w:rsidP="002A1BA0">
            <w:pPr>
              <w:jc w:val="right"/>
              <w:rPr>
                <w:szCs w:val="24"/>
              </w:rPr>
            </w:pPr>
            <w:r w:rsidRPr="004C58ED">
              <w:rPr>
                <w:szCs w:val="24"/>
              </w:rPr>
              <w:t>19</w:t>
            </w:r>
          </w:p>
        </w:tc>
        <w:tc>
          <w:tcPr>
            <w:tcW w:w="821" w:type="dxa"/>
            <w:tcBorders>
              <w:top w:val="single" w:sz="4" w:space="0" w:color="auto"/>
              <w:left w:val="nil"/>
              <w:bottom w:val="single" w:sz="4" w:space="0" w:color="auto"/>
              <w:right w:val="single" w:sz="4" w:space="0" w:color="auto"/>
            </w:tcBorders>
            <w:vAlign w:val="bottom"/>
          </w:tcPr>
          <w:p w:rsidR="00C84F9A" w:rsidRPr="004C58ED" w:rsidRDefault="00C84F9A" w:rsidP="002A1BA0">
            <w:pPr>
              <w:jc w:val="right"/>
              <w:rPr>
                <w:szCs w:val="24"/>
              </w:rPr>
            </w:pPr>
            <w:r w:rsidRPr="004C58ED">
              <w:rPr>
                <w:szCs w:val="24"/>
              </w:rPr>
              <w:t>87</w:t>
            </w:r>
          </w:p>
        </w:tc>
      </w:tr>
      <w:tr w:rsidR="00C84F9A" w:rsidRPr="004C58ED" w:rsidTr="00F747FA">
        <w:trPr>
          <w:trHeight w:val="315"/>
          <w:jc w:val="center"/>
        </w:trPr>
        <w:tc>
          <w:tcPr>
            <w:tcW w:w="2456" w:type="dxa"/>
            <w:tcBorders>
              <w:top w:val="single" w:sz="4" w:space="0" w:color="auto"/>
              <w:left w:val="single" w:sz="4" w:space="0" w:color="auto"/>
              <w:bottom w:val="single" w:sz="4" w:space="0" w:color="auto"/>
              <w:right w:val="single" w:sz="4" w:space="0" w:color="auto"/>
            </w:tcBorders>
            <w:shd w:val="clear" w:color="auto" w:fill="CCFFFF"/>
            <w:noWrap/>
            <w:vAlign w:val="bottom"/>
          </w:tcPr>
          <w:p w:rsidR="00C84F9A" w:rsidRPr="004C58ED" w:rsidRDefault="00C84F9A" w:rsidP="002A1BA0">
            <w:pPr>
              <w:rPr>
                <w:szCs w:val="24"/>
              </w:rPr>
            </w:pPr>
            <w:r w:rsidRPr="004C58ED">
              <w:rPr>
                <w:szCs w:val="24"/>
              </w:rPr>
              <w:t>2010</w:t>
            </w:r>
          </w:p>
        </w:tc>
        <w:tc>
          <w:tcPr>
            <w:tcW w:w="948" w:type="dxa"/>
            <w:tcBorders>
              <w:top w:val="single" w:sz="4" w:space="0" w:color="auto"/>
              <w:left w:val="nil"/>
              <w:bottom w:val="single" w:sz="4" w:space="0" w:color="auto"/>
              <w:right w:val="single" w:sz="4" w:space="0" w:color="auto"/>
            </w:tcBorders>
            <w:shd w:val="clear" w:color="auto" w:fill="auto"/>
            <w:noWrap/>
            <w:vAlign w:val="bottom"/>
          </w:tcPr>
          <w:p w:rsidR="00C84F9A" w:rsidRPr="004C58ED" w:rsidRDefault="00C84F9A" w:rsidP="002A1BA0">
            <w:pPr>
              <w:jc w:val="right"/>
              <w:rPr>
                <w:szCs w:val="24"/>
              </w:rPr>
            </w:pPr>
            <w:r w:rsidRPr="004C58ED">
              <w:rPr>
                <w:szCs w:val="24"/>
              </w:rPr>
              <w:t>21</w:t>
            </w:r>
          </w:p>
        </w:tc>
        <w:tc>
          <w:tcPr>
            <w:tcW w:w="870" w:type="dxa"/>
            <w:tcBorders>
              <w:top w:val="single" w:sz="4" w:space="0" w:color="auto"/>
              <w:left w:val="nil"/>
              <w:bottom w:val="single" w:sz="4" w:space="0" w:color="auto"/>
              <w:right w:val="single" w:sz="4" w:space="0" w:color="auto"/>
            </w:tcBorders>
            <w:shd w:val="clear" w:color="auto" w:fill="auto"/>
            <w:noWrap/>
            <w:vAlign w:val="bottom"/>
          </w:tcPr>
          <w:p w:rsidR="00C84F9A" w:rsidRPr="004C58ED" w:rsidRDefault="00C84F9A" w:rsidP="002A1BA0">
            <w:pPr>
              <w:jc w:val="right"/>
              <w:rPr>
                <w:szCs w:val="24"/>
              </w:rPr>
            </w:pPr>
            <w:r w:rsidRPr="004C58ED">
              <w:rPr>
                <w:szCs w:val="24"/>
              </w:rPr>
              <w:t>9</w:t>
            </w:r>
          </w:p>
        </w:tc>
        <w:tc>
          <w:tcPr>
            <w:tcW w:w="870" w:type="dxa"/>
            <w:tcBorders>
              <w:top w:val="single" w:sz="4" w:space="0" w:color="auto"/>
              <w:left w:val="nil"/>
              <w:bottom w:val="single" w:sz="4" w:space="0" w:color="auto"/>
              <w:right w:val="single" w:sz="4" w:space="0" w:color="auto"/>
            </w:tcBorders>
            <w:shd w:val="clear" w:color="auto" w:fill="auto"/>
            <w:noWrap/>
            <w:vAlign w:val="bottom"/>
          </w:tcPr>
          <w:p w:rsidR="00C84F9A" w:rsidRPr="004C58ED" w:rsidRDefault="00C84F9A" w:rsidP="002A1BA0">
            <w:pPr>
              <w:jc w:val="right"/>
              <w:rPr>
                <w:szCs w:val="24"/>
              </w:rPr>
            </w:pPr>
            <w:r w:rsidRPr="004C58ED">
              <w:rPr>
                <w:szCs w:val="24"/>
              </w:rPr>
              <w:t>40</w:t>
            </w:r>
          </w:p>
        </w:tc>
        <w:tc>
          <w:tcPr>
            <w:tcW w:w="870" w:type="dxa"/>
            <w:tcBorders>
              <w:top w:val="single" w:sz="4" w:space="0" w:color="auto"/>
              <w:left w:val="nil"/>
              <w:bottom w:val="single" w:sz="4" w:space="0" w:color="auto"/>
              <w:right w:val="single" w:sz="4" w:space="0" w:color="auto"/>
            </w:tcBorders>
            <w:shd w:val="clear" w:color="auto" w:fill="auto"/>
            <w:noWrap/>
            <w:vAlign w:val="bottom"/>
          </w:tcPr>
          <w:p w:rsidR="00C84F9A" w:rsidRPr="004C58ED" w:rsidRDefault="00C84F9A" w:rsidP="002A1BA0">
            <w:pPr>
              <w:jc w:val="right"/>
              <w:rPr>
                <w:szCs w:val="24"/>
              </w:rPr>
            </w:pPr>
            <w:r w:rsidRPr="004C58ED">
              <w:rPr>
                <w:szCs w:val="24"/>
              </w:rPr>
              <w:t>3</w:t>
            </w:r>
          </w:p>
        </w:tc>
        <w:tc>
          <w:tcPr>
            <w:tcW w:w="870" w:type="dxa"/>
            <w:tcBorders>
              <w:top w:val="single" w:sz="4" w:space="0" w:color="auto"/>
              <w:left w:val="nil"/>
              <w:bottom w:val="single" w:sz="4" w:space="0" w:color="auto"/>
              <w:right w:val="single" w:sz="4" w:space="0" w:color="auto"/>
            </w:tcBorders>
            <w:shd w:val="clear" w:color="auto" w:fill="auto"/>
            <w:noWrap/>
            <w:vAlign w:val="bottom"/>
          </w:tcPr>
          <w:p w:rsidR="00C84F9A" w:rsidRPr="004C58ED" w:rsidRDefault="00C84F9A" w:rsidP="002A1BA0">
            <w:pPr>
              <w:jc w:val="right"/>
              <w:rPr>
                <w:szCs w:val="24"/>
              </w:rPr>
            </w:pPr>
            <w:r w:rsidRPr="004C58ED">
              <w:rPr>
                <w:szCs w:val="24"/>
              </w:rPr>
              <w:t>1</w:t>
            </w:r>
          </w:p>
        </w:tc>
        <w:tc>
          <w:tcPr>
            <w:tcW w:w="870" w:type="dxa"/>
            <w:tcBorders>
              <w:top w:val="single" w:sz="4" w:space="0" w:color="auto"/>
              <w:left w:val="nil"/>
              <w:bottom w:val="single" w:sz="4" w:space="0" w:color="auto"/>
              <w:right w:val="single" w:sz="4" w:space="0" w:color="auto"/>
            </w:tcBorders>
            <w:vAlign w:val="bottom"/>
          </w:tcPr>
          <w:p w:rsidR="00C84F9A" w:rsidRPr="004C58ED" w:rsidRDefault="00C84F9A" w:rsidP="002A1BA0">
            <w:pPr>
              <w:jc w:val="right"/>
              <w:rPr>
                <w:szCs w:val="24"/>
              </w:rPr>
            </w:pPr>
            <w:r>
              <w:rPr>
                <w:szCs w:val="24"/>
              </w:rPr>
              <w:t>-</w:t>
            </w:r>
          </w:p>
        </w:tc>
        <w:tc>
          <w:tcPr>
            <w:tcW w:w="870" w:type="dxa"/>
            <w:tcBorders>
              <w:top w:val="single" w:sz="4" w:space="0" w:color="auto"/>
              <w:left w:val="single" w:sz="4" w:space="0" w:color="auto"/>
              <w:bottom w:val="single" w:sz="4" w:space="0" w:color="auto"/>
              <w:right w:val="single" w:sz="4" w:space="0" w:color="auto"/>
            </w:tcBorders>
            <w:shd w:val="clear" w:color="auto" w:fill="auto"/>
            <w:noWrap/>
            <w:vAlign w:val="bottom"/>
          </w:tcPr>
          <w:p w:rsidR="00C84F9A" w:rsidRPr="004C58ED" w:rsidRDefault="00C84F9A" w:rsidP="002A1BA0">
            <w:pPr>
              <w:jc w:val="right"/>
              <w:rPr>
                <w:szCs w:val="24"/>
              </w:rPr>
            </w:pPr>
            <w:r w:rsidRPr="004C58ED">
              <w:rPr>
                <w:szCs w:val="24"/>
              </w:rPr>
              <w:t>22</w:t>
            </w:r>
          </w:p>
        </w:tc>
        <w:tc>
          <w:tcPr>
            <w:tcW w:w="821" w:type="dxa"/>
            <w:tcBorders>
              <w:top w:val="single" w:sz="4" w:space="0" w:color="auto"/>
              <w:left w:val="nil"/>
              <w:bottom w:val="single" w:sz="4" w:space="0" w:color="auto"/>
              <w:right w:val="single" w:sz="4" w:space="0" w:color="auto"/>
            </w:tcBorders>
            <w:vAlign w:val="bottom"/>
          </w:tcPr>
          <w:p w:rsidR="00C84F9A" w:rsidRPr="004C58ED" w:rsidRDefault="00C84F9A" w:rsidP="002A1BA0">
            <w:pPr>
              <w:jc w:val="right"/>
              <w:rPr>
                <w:szCs w:val="24"/>
              </w:rPr>
            </w:pPr>
            <w:r w:rsidRPr="004C58ED">
              <w:rPr>
                <w:szCs w:val="24"/>
              </w:rPr>
              <w:t>96</w:t>
            </w:r>
          </w:p>
        </w:tc>
      </w:tr>
      <w:tr w:rsidR="00C84F9A" w:rsidRPr="004C58ED" w:rsidTr="00F747FA">
        <w:trPr>
          <w:trHeight w:val="315"/>
          <w:jc w:val="center"/>
        </w:trPr>
        <w:tc>
          <w:tcPr>
            <w:tcW w:w="2456" w:type="dxa"/>
            <w:tcBorders>
              <w:top w:val="single" w:sz="4" w:space="0" w:color="auto"/>
              <w:left w:val="single" w:sz="4" w:space="0" w:color="auto"/>
              <w:bottom w:val="single" w:sz="4" w:space="0" w:color="auto"/>
              <w:right w:val="single" w:sz="4" w:space="0" w:color="auto"/>
            </w:tcBorders>
            <w:shd w:val="clear" w:color="auto" w:fill="CCFFFF"/>
            <w:noWrap/>
            <w:vAlign w:val="bottom"/>
          </w:tcPr>
          <w:p w:rsidR="00C84F9A" w:rsidRPr="004C58ED" w:rsidRDefault="00C84F9A" w:rsidP="002A1BA0">
            <w:pPr>
              <w:rPr>
                <w:szCs w:val="24"/>
              </w:rPr>
            </w:pPr>
            <w:r>
              <w:rPr>
                <w:szCs w:val="24"/>
              </w:rPr>
              <w:t>2011</w:t>
            </w:r>
          </w:p>
        </w:tc>
        <w:tc>
          <w:tcPr>
            <w:tcW w:w="948" w:type="dxa"/>
            <w:tcBorders>
              <w:top w:val="single" w:sz="4" w:space="0" w:color="auto"/>
              <w:left w:val="nil"/>
              <w:bottom w:val="single" w:sz="4" w:space="0" w:color="auto"/>
              <w:right w:val="single" w:sz="4" w:space="0" w:color="auto"/>
            </w:tcBorders>
            <w:shd w:val="clear" w:color="auto" w:fill="auto"/>
            <w:noWrap/>
            <w:vAlign w:val="bottom"/>
          </w:tcPr>
          <w:p w:rsidR="00C84F9A" w:rsidRPr="004C58ED" w:rsidRDefault="00C84F9A" w:rsidP="002A1BA0">
            <w:pPr>
              <w:jc w:val="right"/>
              <w:rPr>
                <w:szCs w:val="24"/>
              </w:rPr>
            </w:pPr>
            <w:r>
              <w:rPr>
                <w:szCs w:val="24"/>
              </w:rPr>
              <w:t>17</w:t>
            </w:r>
          </w:p>
        </w:tc>
        <w:tc>
          <w:tcPr>
            <w:tcW w:w="870" w:type="dxa"/>
            <w:tcBorders>
              <w:top w:val="single" w:sz="4" w:space="0" w:color="auto"/>
              <w:left w:val="nil"/>
              <w:bottom w:val="single" w:sz="4" w:space="0" w:color="auto"/>
              <w:right w:val="single" w:sz="4" w:space="0" w:color="auto"/>
            </w:tcBorders>
            <w:shd w:val="clear" w:color="auto" w:fill="auto"/>
            <w:noWrap/>
            <w:vAlign w:val="bottom"/>
          </w:tcPr>
          <w:p w:rsidR="00C84F9A" w:rsidRPr="004C58ED" w:rsidRDefault="00C84F9A" w:rsidP="002A1BA0">
            <w:pPr>
              <w:jc w:val="right"/>
              <w:rPr>
                <w:szCs w:val="24"/>
              </w:rPr>
            </w:pPr>
            <w:r>
              <w:rPr>
                <w:szCs w:val="24"/>
              </w:rPr>
              <w:t>11</w:t>
            </w:r>
          </w:p>
        </w:tc>
        <w:tc>
          <w:tcPr>
            <w:tcW w:w="870" w:type="dxa"/>
            <w:tcBorders>
              <w:top w:val="single" w:sz="4" w:space="0" w:color="auto"/>
              <w:left w:val="nil"/>
              <w:bottom w:val="single" w:sz="4" w:space="0" w:color="auto"/>
              <w:right w:val="single" w:sz="4" w:space="0" w:color="auto"/>
            </w:tcBorders>
            <w:shd w:val="clear" w:color="auto" w:fill="auto"/>
            <w:noWrap/>
            <w:vAlign w:val="bottom"/>
          </w:tcPr>
          <w:p w:rsidR="00C84F9A" w:rsidRPr="004C58ED" w:rsidRDefault="00C84F9A" w:rsidP="002A1BA0">
            <w:pPr>
              <w:jc w:val="right"/>
              <w:rPr>
                <w:szCs w:val="24"/>
              </w:rPr>
            </w:pPr>
            <w:r>
              <w:rPr>
                <w:szCs w:val="24"/>
              </w:rPr>
              <w:t>43</w:t>
            </w:r>
          </w:p>
        </w:tc>
        <w:tc>
          <w:tcPr>
            <w:tcW w:w="870" w:type="dxa"/>
            <w:tcBorders>
              <w:top w:val="single" w:sz="4" w:space="0" w:color="auto"/>
              <w:left w:val="nil"/>
              <w:bottom w:val="single" w:sz="4" w:space="0" w:color="auto"/>
              <w:right w:val="single" w:sz="4" w:space="0" w:color="auto"/>
            </w:tcBorders>
            <w:shd w:val="clear" w:color="auto" w:fill="auto"/>
            <w:noWrap/>
            <w:vAlign w:val="bottom"/>
          </w:tcPr>
          <w:p w:rsidR="00C84F9A" w:rsidRPr="004C58ED" w:rsidRDefault="00C84F9A" w:rsidP="002A1BA0">
            <w:pPr>
              <w:jc w:val="right"/>
              <w:rPr>
                <w:szCs w:val="24"/>
              </w:rPr>
            </w:pPr>
            <w:r>
              <w:rPr>
                <w:szCs w:val="24"/>
              </w:rPr>
              <w:t>3</w:t>
            </w:r>
          </w:p>
        </w:tc>
        <w:tc>
          <w:tcPr>
            <w:tcW w:w="870" w:type="dxa"/>
            <w:tcBorders>
              <w:top w:val="single" w:sz="4" w:space="0" w:color="auto"/>
              <w:left w:val="nil"/>
              <w:bottom w:val="single" w:sz="4" w:space="0" w:color="auto"/>
              <w:right w:val="single" w:sz="4" w:space="0" w:color="auto"/>
            </w:tcBorders>
            <w:shd w:val="clear" w:color="auto" w:fill="auto"/>
            <w:noWrap/>
            <w:vAlign w:val="bottom"/>
          </w:tcPr>
          <w:p w:rsidR="00C84F9A" w:rsidRPr="004C58ED" w:rsidRDefault="00C84F9A" w:rsidP="002A1BA0">
            <w:pPr>
              <w:jc w:val="right"/>
              <w:rPr>
                <w:szCs w:val="24"/>
              </w:rPr>
            </w:pPr>
            <w:r>
              <w:rPr>
                <w:szCs w:val="24"/>
              </w:rPr>
              <w:t>0</w:t>
            </w:r>
          </w:p>
        </w:tc>
        <w:tc>
          <w:tcPr>
            <w:tcW w:w="870" w:type="dxa"/>
            <w:tcBorders>
              <w:top w:val="single" w:sz="4" w:space="0" w:color="auto"/>
              <w:left w:val="nil"/>
              <w:bottom w:val="single" w:sz="4" w:space="0" w:color="auto"/>
              <w:right w:val="single" w:sz="4" w:space="0" w:color="auto"/>
            </w:tcBorders>
            <w:vAlign w:val="bottom"/>
          </w:tcPr>
          <w:p w:rsidR="00C84F9A" w:rsidRDefault="00C84F9A" w:rsidP="002A1BA0">
            <w:pPr>
              <w:jc w:val="right"/>
              <w:rPr>
                <w:szCs w:val="24"/>
              </w:rPr>
            </w:pPr>
            <w:r>
              <w:rPr>
                <w:szCs w:val="24"/>
              </w:rPr>
              <w:t>-</w:t>
            </w:r>
          </w:p>
        </w:tc>
        <w:tc>
          <w:tcPr>
            <w:tcW w:w="870" w:type="dxa"/>
            <w:tcBorders>
              <w:top w:val="single" w:sz="4" w:space="0" w:color="auto"/>
              <w:left w:val="single" w:sz="4" w:space="0" w:color="auto"/>
              <w:bottom w:val="single" w:sz="4" w:space="0" w:color="auto"/>
              <w:right w:val="single" w:sz="4" w:space="0" w:color="auto"/>
            </w:tcBorders>
            <w:shd w:val="clear" w:color="auto" w:fill="auto"/>
            <w:noWrap/>
            <w:vAlign w:val="bottom"/>
          </w:tcPr>
          <w:p w:rsidR="00C84F9A" w:rsidRPr="004C58ED" w:rsidRDefault="00C84F9A" w:rsidP="002A1BA0">
            <w:pPr>
              <w:jc w:val="right"/>
              <w:rPr>
                <w:szCs w:val="24"/>
              </w:rPr>
            </w:pPr>
            <w:r>
              <w:rPr>
                <w:szCs w:val="24"/>
              </w:rPr>
              <w:t>17</w:t>
            </w:r>
          </w:p>
        </w:tc>
        <w:tc>
          <w:tcPr>
            <w:tcW w:w="821" w:type="dxa"/>
            <w:tcBorders>
              <w:top w:val="single" w:sz="4" w:space="0" w:color="auto"/>
              <w:left w:val="nil"/>
              <w:bottom w:val="single" w:sz="4" w:space="0" w:color="auto"/>
              <w:right w:val="single" w:sz="4" w:space="0" w:color="auto"/>
            </w:tcBorders>
            <w:vAlign w:val="bottom"/>
          </w:tcPr>
          <w:p w:rsidR="00C84F9A" w:rsidRPr="004C58ED" w:rsidRDefault="00C84F9A" w:rsidP="002A1BA0">
            <w:pPr>
              <w:jc w:val="right"/>
              <w:rPr>
                <w:szCs w:val="24"/>
              </w:rPr>
            </w:pPr>
            <w:r>
              <w:rPr>
                <w:szCs w:val="24"/>
              </w:rPr>
              <w:t>91</w:t>
            </w:r>
          </w:p>
        </w:tc>
      </w:tr>
      <w:tr w:rsidR="00C84F9A" w:rsidRPr="004C58ED" w:rsidTr="00F747FA">
        <w:trPr>
          <w:trHeight w:val="315"/>
          <w:jc w:val="center"/>
        </w:trPr>
        <w:tc>
          <w:tcPr>
            <w:tcW w:w="2456" w:type="dxa"/>
            <w:tcBorders>
              <w:top w:val="single" w:sz="4" w:space="0" w:color="auto"/>
              <w:left w:val="single" w:sz="4" w:space="0" w:color="auto"/>
              <w:bottom w:val="single" w:sz="4" w:space="0" w:color="auto"/>
              <w:right w:val="single" w:sz="4" w:space="0" w:color="auto"/>
            </w:tcBorders>
            <w:shd w:val="clear" w:color="auto" w:fill="CCFFFF"/>
            <w:noWrap/>
            <w:vAlign w:val="bottom"/>
          </w:tcPr>
          <w:p w:rsidR="00C84F9A" w:rsidRDefault="00C84F9A" w:rsidP="002A1BA0">
            <w:pPr>
              <w:rPr>
                <w:szCs w:val="24"/>
              </w:rPr>
            </w:pPr>
            <w:r>
              <w:rPr>
                <w:szCs w:val="24"/>
              </w:rPr>
              <w:t>2012</w:t>
            </w:r>
          </w:p>
        </w:tc>
        <w:tc>
          <w:tcPr>
            <w:tcW w:w="948" w:type="dxa"/>
            <w:tcBorders>
              <w:top w:val="single" w:sz="4" w:space="0" w:color="auto"/>
              <w:left w:val="nil"/>
              <w:bottom w:val="single" w:sz="4" w:space="0" w:color="auto"/>
              <w:right w:val="single" w:sz="4" w:space="0" w:color="auto"/>
            </w:tcBorders>
            <w:shd w:val="clear" w:color="auto" w:fill="auto"/>
            <w:noWrap/>
            <w:vAlign w:val="bottom"/>
          </w:tcPr>
          <w:p w:rsidR="00C84F9A" w:rsidRDefault="00C84F9A" w:rsidP="002A1BA0">
            <w:pPr>
              <w:jc w:val="right"/>
              <w:rPr>
                <w:szCs w:val="24"/>
              </w:rPr>
            </w:pPr>
            <w:r>
              <w:rPr>
                <w:szCs w:val="24"/>
              </w:rPr>
              <w:t>12</w:t>
            </w:r>
          </w:p>
        </w:tc>
        <w:tc>
          <w:tcPr>
            <w:tcW w:w="870" w:type="dxa"/>
            <w:tcBorders>
              <w:top w:val="single" w:sz="4" w:space="0" w:color="auto"/>
              <w:left w:val="nil"/>
              <w:bottom w:val="single" w:sz="4" w:space="0" w:color="auto"/>
              <w:right w:val="single" w:sz="4" w:space="0" w:color="auto"/>
            </w:tcBorders>
            <w:shd w:val="clear" w:color="auto" w:fill="auto"/>
            <w:noWrap/>
            <w:vAlign w:val="bottom"/>
          </w:tcPr>
          <w:p w:rsidR="00C84F9A" w:rsidRDefault="00C84F9A" w:rsidP="002A1BA0">
            <w:pPr>
              <w:jc w:val="right"/>
              <w:rPr>
                <w:szCs w:val="24"/>
              </w:rPr>
            </w:pPr>
            <w:r>
              <w:rPr>
                <w:szCs w:val="24"/>
              </w:rPr>
              <w:t>12</w:t>
            </w:r>
          </w:p>
        </w:tc>
        <w:tc>
          <w:tcPr>
            <w:tcW w:w="870" w:type="dxa"/>
            <w:tcBorders>
              <w:top w:val="single" w:sz="4" w:space="0" w:color="auto"/>
              <w:left w:val="nil"/>
              <w:bottom w:val="single" w:sz="4" w:space="0" w:color="auto"/>
              <w:right w:val="single" w:sz="4" w:space="0" w:color="auto"/>
            </w:tcBorders>
            <w:shd w:val="clear" w:color="auto" w:fill="auto"/>
            <w:noWrap/>
            <w:vAlign w:val="bottom"/>
          </w:tcPr>
          <w:p w:rsidR="00C84F9A" w:rsidRDefault="00C84F9A" w:rsidP="002A1BA0">
            <w:pPr>
              <w:jc w:val="right"/>
              <w:rPr>
                <w:szCs w:val="24"/>
              </w:rPr>
            </w:pPr>
            <w:r>
              <w:rPr>
                <w:szCs w:val="24"/>
              </w:rPr>
              <w:t>39</w:t>
            </w:r>
          </w:p>
        </w:tc>
        <w:tc>
          <w:tcPr>
            <w:tcW w:w="870" w:type="dxa"/>
            <w:tcBorders>
              <w:top w:val="single" w:sz="4" w:space="0" w:color="auto"/>
              <w:left w:val="nil"/>
              <w:bottom w:val="single" w:sz="4" w:space="0" w:color="auto"/>
              <w:right w:val="single" w:sz="4" w:space="0" w:color="auto"/>
            </w:tcBorders>
            <w:shd w:val="clear" w:color="auto" w:fill="auto"/>
            <w:noWrap/>
            <w:vAlign w:val="bottom"/>
          </w:tcPr>
          <w:p w:rsidR="00C84F9A" w:rsidRDefault="00C84F9A" w:rsidP="002A1BA0">
            <w:pPr>
              <w:jc w:val="right"/>
              <w:rPr>
                <w:szCs w:val="24"/>
              </w:rPr>
            </w:pPr>
            <w:r>
              <w:rPr>
                <w:szCs w:val="24"/>
              </w:rPr>
              <w:t>2</w:t>
            </w:r>
          </w:p>
        </w:tc>
        <w:tc>
          <w:tcPr>
            <w:tcW w:w="870" w:type="dxa"/>
            <w:tcBorders>
              <w:top w:val="single" w:sz="4" w:space="0" w:color="auto"/>
              <w:left w:val="nil"/>
              <w:bottom w:val="single" w:sz="4" w:space="0" w:color="auto"/>
              <w:right w:val="single" w:sz="4" w:space="0" w:color="auto"/>
            </w:tcBorders>
            <w:shd w:val="clear" w:color="auto" w:fill="auto"/>
            <w:noWrap/>
            <w:vAlign w:val="bottom"/>
          </w:tcPr>
          <w:p w:rsidR="00C84F9A" w:rsidRDefault="00C84F9A" w:rsidP="002A1BA0">
            <w:pPr>
              <w:jc w:val="right"/>
              <w:rPr>
                <w:szCs w:val="24"/>
              </w:rPr>
            </w:pPr>
            <w:r>
              <w:rPr>
                <w:szCs w:val="24"/>
              </w:rPr>
              <w:t>0</w:t>
            </w:r>
          </w:p>
        </w:tc>
        <w:tc>
          <w:tcPr>
            <w:tcW w:w="870" w:type="dxa"/>
            <w:tcBorders>
              <w:top w:val="single" w:sz="4" w:space="0" w:color="auto"/>
              <w:left w:val="nil"/>
              <w:bottom w:val="single" w:sz="4" w:space="0" w:color="auto"/>
              <w:right w:val="single" w:sz="4" w:space="0" w:color="auto"/>
            </w:tcBorders>
            <w:vAlign w:val="bottom"/>
          </w:tcPr>
          <w:p w:rsidR="00C84F9A" w:rsidRDefault="00C84F9A" w:rsidP="002A1BA0">
            <w:pPr>
              <w:jc w:val="right"/>
              <w:rPr>
                <w:szCs w:val="24"/>
              </w:rPr>
            </w:pPr>
            <w:r>
              <w:rPr>
                <w:szCs w:val="24"/>
              </w:rPr>
              <w:t>-</w:t>
            </w:r>
          </w:p>
        </w:tc>
        <w:tc>
          <w:tcPr>
            <w:tcW w:w="870" w:type="dxa"/>
            <w:tcBorders>
              <w:top w:val="single" w:sz="4" w:space="0" w:color="auto"/>
              <w:left w:val="single" w:sz="4" w:space="0" w:color="auto"/>
              <w:bottom w:val="single" w:sz="4" w:space="0" w:color="auto"/>
              <w:right w:val="single" w:sz="4" w:space="0" w:color="auto"/>
            </w:tcBorders>
            <w:shd w:val="clear" w:color="auto" w:fill="auto"/>
            <w:noWrap/>
            <w:vAlign w:val="bottom"/>
          </w:tcPr>
          <w:p w:rsidR="00C84F9A" w:rsidRDefault="00C84F9A" w:rsidP="002A1BA0">
            <w:pPr>
              <w:jc w:val="right"/>
              <w:rPr>
                <w:szCs w:val="24"/>
              </w:rPr>
            </w:pPr>
            <w:r>
              <w:rPr>
                <w:szCs w:val="24"/>
              </w:rPr>
              <w:t>26</w:t>
            </w:r>
          </w:p>
        </w:tc>
        <w:tc>
          <w:tcPr>
            <w:tcW w:w="821" w:type="dxa"/>
            <w:tcBorders>
              <w:top w:val="single" w:sz="4" w:space="0" w:color="auto"/>
              <w:left w:val="nil"/>
              <w:bottom w:val="single" w:sz="4" w:space="0" w:color="auto"/>
              <w:right w:val="single" w:sz="4" w:space="0" w:color="auto"/>
            </w:tcBorders>
            <w:vAlign w:val="bottom"/>
          </w:tcPr>
          <w:p w:rsidR="00C84F9A" w:rsidRDefault="00C84F9A" w:rsidP="002A1BA0">
            <w:pPr>
              <w:jc w:val="right"/>
              <w:rPr>
                <w:szCs w:val="24"/>
              </w:rPr>
            </w:pPr>
            <w:r>
              <w:rPr>
                <w:szCs w:val="24"/>
              </w:rPr>
              <w:t>91</w:t>
            </w:r>
          </w:p>
        </w:tc>
      </w:tr>
      <w:tr w:rsidR="00C84F9A" w:rsidRPr="004C58ED" w:rsidTr="00F747FA">
        <w:trPr>
          <w:trHeight w:val="315"/>
          <w:jc w:val="center"/>
        </w:trPr>
        <w:tc>
          <w:tcPr>
            <w:tcW w:w="2456" w:type="dxa"/>
            <w:tcBorders>
              <w:top w:val="single" w:sz="4" w:space="0" w:color="auto"/>
              <w:left w:val="single" w:sz="4" w:space="0" w:color="auto"/>
              <w:bottom w:val="single" w:sz="4" w:space="0" w:color="auto"/>
              <w:right w:val="single" w:sz="4" w:space="0" w:color="auto"/>
            </w:tcBorders>
            <w:shd w:val="clear" w:color="auto" w:fill="CCFFFF"/>
            <w:noWrap/>
            <w:vAlign w:val="bottom"/>
          </w:tcPr>
          <w:p w:rsidR="00C84F9A" w:rsidRDefault="00C84F9A" w:rsidP="002A1BA0">
            <w:pPr>
              <w:rPr>
                <w:szCs w:val="24"/>
              </w:rPr>
            </w:pPr>
            <w:r>
              <w:rPr>
                <w:szCs w:val="24"/>
              </w:rPr>
              <w:t>2013</w:t>
            </w:r>
          </w:p>
        </w:tc>
        <w:tc>
          <w:tcPr>
            <w:tcW w:w="948" w:type="dxa"/>
            <w:tcBorders>
              <w:top w:val="single" w:sz="4" w:space="0" w:color="auto"/>
              <w:left w:val="nil"/>
              <w:bottom w:val="single" w:sz="4" w:space="0" w:color="auto"/>
              <w:right w:val="single" w:sz="4" w:space="0" w:color="auto"/>
            </w:tcBorders>
            <w:shd w:val="clear" w:color="auto" w:fill="auto"/>
            <w:noWrap/>
            <w:vAlign w:val="bottom"/>
          </w:tcPr>
          <w:p w:rsidR="00C84F9A" w:rsidRDefault="00C84F9A" w:rsidP="002A1BA0">
            <w:pPr>
              <w:jc w:val="right"/>
              <w:rPr>
                <w:szCs w:val="24"/>
              </w:rPr>
            </w:pPr>
            <w:r>
              <w:rPr>
                <w:szCs w:val="24"/>
              </w:rPr>
              <w:t>15</w:t>
            </w:r>
          </w:p>
        </w:tc>
        <w:tc>
          <w:tcPr>
            <w:tcW w:w="870" w:type="dxa"/>
            <w:tcBorders>
              <w:top w:val="single" w:sz="4" w:space="0" w:color="auto"/>
              <w:left w:val="nil"/>
              <w:bottom w:val="single" w:sz="4" w:space="0" w:color="auto"/>
              <w:right w:val="single" w:sz="4" w:space="0" w:color="auto"/>
            </w:tcBorders>
            <w:shd w:val="clear" w:color="auto" w:fill="auto"/>
            <w:noWrap/>
            <w:vAlign w:val="bottom"/>
          </w:tcPr>
          <w:p w:rsidR="00C84F9A" w:rsidRDefault="00C84F9A" w:rsidP="002A1BA0">
            <w:pPr>
              <w:jc w:val="right"/>
              <w:rPr>
                <w:szCs w:val="24"/>
              </w:rPr>
            </w:pPr>
            <w:r>
              <w:rPr>
                <w:szCs w:val="24"/>
              </w:rPr>
              <w:t>19</w:t>
            </w:r>
          </w:p>
        </w:tc>
        <w:tc>
          <w:tcPr>
            <w:tcW w:w="870" w:type="dxa"/>
            <w:tcBorders>
              <w:top w:val="single" w:sz="4" w:space="0" w:color="auto"/>
              <w:left w:val="nil"/>
              <w:bottom w:val="single" w:sz="4" w:space="0" w:color="auto"/>
              <w:right w:val="single" w:sz="4" w:space="0" w:color="auto"/>
            </w:tcBorders>
            <w:shd w:val="clear" w:color="auto" w:fill="auto"/>
            <w:noWrap/>
            <w:vAlign w:val="bottom"/>
          </w:tcPr>
          <w:p w:rsidR="00C84F9A" w:rsidRDefault="00C84F9A" w:rsidP="002A1BA0">
            <w:pPr>
              <w:jc w:val="right"/>
              <w:rPr>
                <w:szCs w:val="24"/>
              </w:rPr>
            </w:pPr>
            <w:r>
              <w:rPr>
                <w:szCs w:val="24"/>
              </w:rPr>
              <w:t>50</w:t>
            </w:r>
          </w:p>
        </w:tc>
        <w:tc>
          <w:tcPr>
            <w:tcW w:w="870" w:type="dxa"/>
            <w:tcBorders>
              <w:top w:val="single" w:sz="4" w:space="0" w:color="auto"/>
              <w:left w:val="nil"/>
              <w:bottom w:val="single" w:sz="4" w:space="0" w:color="auto"/>
              <w:right w:val="single" w:sz="4" w:space="0" w:color="auto"/>
            </w:tcBorders>
            <w:shd w:val="clear" w:color="auto" w:fill="auto"/>
            <w:noWrap/>
            <w:vAlign w:val="bottom"/>
          </w:tcPr>
          <w:p w:rsidR="00C84F9A" w:rsidRDefault="00C84F9A" w:rsidP="002A1BA0">
            <w:pPr>
              <w:jc w:val="right"/>
              <w:rPr>
                <w:szCs w:val="24"/>
              </w:rPr>
            </w:pPr>
            <w:r>
              <w:rPr>
                <w:szCs w:val="24"/>
              </w:rPr>
              <w:t>0</w:t>
            </w:r>
          </w:p>
        </w:tc>
        <w:tc>
          <w:tcPr>
            <w:tcW w:w="870" w:type="dxa"/>
            <w:tcBorders>
              <w:top w:val="single" w:sz="4" w:space="0" w:color="auto"/>
              <w:left w:val="nil"/>
              <w:bottom w:val="single" w:sz="4" w:space="0" w:color="auto"/>
              <w:right w:val="single" w:sz="4" w:space="0" w:color="auto"/>
            </w:tcBorders>
            <w:shd w:val="clear" w:color="auto" w:fill="auto"/>
            <w:noWrap/>
            <w:vAlign w:val="bottom"/>
          </w:tcPr>
          <w:p w:rsidR="00C84F9A" w:rsidRDefault="00C84F9A" w:rsidP="002A1BA0">
            <w:pPr>
              <w:jc w:val="right"/>
              <w:rPr>
                <w:szCs w:val="24"/>
              </w:rPr>
            </w:pPr>
            <w:r>
              <w:rPr>
                <w:szCs w:val="24"/>
              </w:rPr>
              <w:t>1</w:t>
            </w:r>
          </w:p>
        </w:tc>
        <w:tc>
          <w:tcPr>
            <w:tcW w:w="870" w:type="dxa"/>
            <w:tcBorders>
              <w:top w:val="single" w:sz="4" w:space="0" w:color="auto"/>
              <w:left w:val="nil"/>
              <w:bottom w:val="single" w:sz="4" w:space="0" w:color="auto"/>
              <w:right w:val="single" w:sz="4" w:space="0" w:color="auto"/>
            </w:tcBorders>
            <w:vAlign w:val="bottom"/>
          </w:tcPr>
          <w:p w:rsidR="00C84F9A" w:rsidRDefault="00C84F9A" w:rsidP="002A1BA0">
            <w:pPr>
              <w:jc w:val="right"/>
              <w:rPr>
                <w:szCs w:val="24"/>
              </w:rPr>
            </w:pPr>
            <w:r>
              <w:rPr>
                <w:szCs w:val="24"/>
              </w:rPr>
              <w:t>-</w:t>
            </w:r>
          </w:p>
        </w:tc>
        <w:tc>
          <w:tcPr>
            <w:tcW w:w="870" w:type="dxa"/>
            <w:tcBorders>
              <w:top w:val="single" w:sz="4" w:space="0" w:color="auto"/>
              <w:left w:val="single" w:sz="4" w:space="0" w:color="auto"/>
              <w:bottom w:val="single" w:sz="4" w:space="0" w:color="auto"/>
              <w:right w:val="single" w:sz="4" w:space="0" w:color="auto"/>
            </w:tcBorders>
            <w:shd w:val="clear" w:color="auto" w:fill="auto"/>
            <w:noWrap/>
            <w:vAlign w:val="bottom"/>
          </w:tcPr>
          <w:p w:rsidR="00C84F9A" w:rsidRDefault="00C84F9A" w:rsidP="002A1BA0">
            <w:pPr>
              <w:jc w:val="right"/>
              <w:rPr>
                <w:szCs w:val="24"/>
              </w:rPr>
            </w:pPr>
            <w:r>
              <w:rPr>
                <w:szCs w:val="24"/>
              </w:rPr>
              <w:t>17</w:t>
            </w:r>
          </w:p>
        </w:tc>
        <w:tc>
          <w:tcPr>
            <w:tcW w:w="821" w:type="dxa"/>
            <w:tcBorders>
              <w:top w:val="single" w:sz="4" w:space="0" w:color="auto"/>
              <w:left w:val="nil"/>
              <w:bottom w:val="single" w:sz="4" w:space="0" w:color="auto"/>
              <w:right w:val="single" w:sz="4" w:space="0" w:color="auto"/>
            </w:tcBorders>
            <w:vAlign w:val="bottom"/>
          </w:tcPr>
          <w:p w:rsidR="00C84F9A" w:rsidRDefault="00C84F9A" w:rsidP="002A1BA0">
            <w:pPr>
              <w:jc w:val="right"/>
              <w:rPr>
                <w:szCs w:val="24"/>
              </w:rPr>
            </w:pPr>
            <w:r>
              <w:rPr>
                <w:szCs w:val="24"/>
              </w:rPr>
              <w:t>102</w:t>
            </w:r>
          </w:p>
        </w:tc>
      </w:tr>
      <w:tr w:rsidR="00C84F9A" w:rsidRPr="004C58ED" w:rsidTr="00F747FA">
        <w:trPr>
          <w:trHeight w:val="315"/>
          <w:jc w:val="center"/>
        </w:trPr>
        <w:tc>
          <w:tcPr>
            <w:tcW w:w="2456" w:type="dxa"/>
            <w:tcBorders>
              <w:top w:val="single" w:sz="4" w:space="0" w:color="auto"/>
              <w:left w:val="single" w:sz="4" w:space="0" w:color="auto"/>
              <w:bottom w:val="single" w:sz="4" w:space="0" w:color="auto"/>
              <w:right w:val="single" w:sz="4" w:space="0" w:color="auto"/>
            </w:tcBorders>
            <w:shd w:val="clear" w:color="auto" w:fill="CCFFFF"/>
            <w:noWrap/>
            <w:vAlign w:val="bottom"/>
          </w:tcPr>
          <w:p w:rsidR="00C84F9A" w:rsidRDefault="00C84F9A" w:rsidP="002A1BA0">
            <w:pPr>
              <w:rPr>
                <w:szCs w:val="24"/>
              </w:rPr>
            </w:pPr>
            <w:r>
              <w:rPr>
                <w:szCs w:val="24"/>
              </w:rPr>
              <w:t>2014</w:t>
            </w:r>
          </w:p>
        </w:tc>
        <w:tc>
          <w:tcPr>
            <w:tcW w:w="948" w:type="dxa"/>
            <w:tcBorders>
              <w:top w:val="single" w:sz="4" w:space="0" w:color="auto"/>
              <w:left w:val="nil"/>
              <w:bottom w:val="single" w:sz="4" w:space="0" w:color="auto"/>
              <w:right w:val="single" w:sz="4" w:space="0" w:color="auto"/>
            </w:tcBorders>
            <w:shd w:val="clear" w:color="auto" w:fill="auto"/>
            <w:noWrap/>
            <w:vAlign w:val="bottom"/>
          </w:tcPr>
          <w:p w:rsidR="00C84F9A" w:rsidRDefault="00C84F9A" w:rsidP="002A1BA0">
            <w:pPr>
              <w:jc w:val="right"/>
              <w:rPr>
                <w:szCs w:val="24"/>
              </w:rPr>
            </w:pPr>
            <w:r>
              <w:rPr>
                <w:szCs w:val="24"/>
              </w:rPr>
              <w:t>20</w:t>
            </w:r>
          </w:p>
        </w:tc>
        <w:tc>
          <w:tcPr>
            <w:tcW w:w="870" w:type="dxa"/>
            <w:tcBorders>
              <w:top w:val="single" w:sz="4" w:space="0" w:color="auto"/>
              <w:left w:val="nil"/>
              <w:bottom w:val="single" w:sz="4" w:space="0" w:color="auto"/>
              <w:right w:val="single" w:sz="4" w:space="0" w:color="auto"/>
            </w:tcBorders>
            <w:shd w:val="clear" w:color="auto" w:fill="auto"/>
            <w:noWrap/>
            <w:vAlign w:val="bottom"/>
          </w:tcPr>
          <w:p w:rsidR="00C84F9A" w:rsidRDefault="00C84F9A" w:rsidP="002A1BA0">
            <w:pPr>
              <w:jc w:val="right"/>
              <w:rPr>
                <w:szCs w:val="24"/>
              </w:rPr>
            </w:pPr>
            <w:r>
              <w:rPr>
                <w:szCs w:val="24"/>
              </w:rPr>
              <w:t>14</w:t>
            </w:r>
          </w:p>
        </w:tc>
        <w:tc>
          <w:tcPr>
            <w:tcW w:w="870" w:type="dxa"/>
            <w:tcBorders>
              <w:top w:val="single" w:sz="4" w:space="0" w:color="auto"/>
              <w:left w:val="nil"/>
              <w:bottom w:val="single" w:sz="4" w:space="0" w:color="auto"/>
              <w:right w:val="single" w:sz="4" w:space="0" w:color="auto"/>
            </w:tcBorders>
            <w:shd w:val="clear" w:color="auto" w:fill="auto"/>
            <w:noWrap/>
            <w:vAlign w:val="bottom"/>
          </w:tcPr>
          <w:p w:rsidR="00C84F9A" w:rsidRDefault="00C84F9A" w:rsidP="002A1BA0">
            <w:pPr>
              <w:jc w:val="right"/>
              <w:rPr>
                <w:szCs w:val="24"/>
              </w:rPr>
            </w:pPr>
            <w:r>
              <w:rPr>
                <w:szCs w:val="24"/>
              </w:rPr>
              <w:t>40</w:t>
            </w:r>
          </w:p>
        </w:tc>
        <w:tc>
          <w:tcPr>
            <w:tcW w:w="870" w:type="dxa"/>
            <w:tcBorders>
              <w:top w:val="single" w:sz="4" w:space="0" w:color="auto"/>
              <w:left w:val="nil"/>
              <w:bottom w:val="single" w:sz="4" w:space="0" w:color="auto"/>
              <w:right w:val="single" w:sz="4" w:space="0" w:color="auto"/>
            </w:tcBorders>
            <w:shd w:val="clear" w:color="auto" w:fill="auto"/>
            <w:noWrap/>
            <w:vAlign w:val="bottom"/>
          </w:tcPr>
          <w:p w:rsidR="00C84F9A" w:rsidRDefault="00C84F9A" w:rsidP="002A1BA0">
            <w:pPr>
              <w:jc w:val="right"/>
              <w:rPr>
                <w:szCs w:val="24"/>
              </w:rPr>
            </w:pPr>
            <w:r>
              <w:rPr>
                <w:szCs w:val="24"/>
              </w:rPr>
              <w:t>0</w:t>
            </w:r>
          </w:p>
        </w:tc>
        <w:tc>
          <w:tcPr>
            <w:tcW w:w="870" w:type="dxa"/>
            <w:tcBorders>
              <w:top w:val="single" w:sz="4" w:space="0" w:color="auto"/>
              <w:left w:val="nil"/>
              <w:bottom w:val="single" w:sz="4" w:space="0" w:color="auto"/>
              <w:right w:val="single" w:sz="4" w:space="0" w:color="auto"/>
            </w:tcBorders>
            <w:shd w:val="clear" w:color="auto" w:fill="auto"/>
            <w:noWrap/>
            <w:vAlign w:val="bottom"/>
          </w:tcPr>
          <w:p w:rsidR="00C84F9A" w:rsidRDefault="00C84F9A" w:rsidP="002A1BA0">
            <w:pPr>
              <w:jc w:val="right"/>
              <w:rPr>
                <w:szCs w:val="24"/>
              </w:rPr>
            </w:pPr>
            <w:r>
              <w:rPr>
                <w:szCs w:val="24"/>
              </w:rPr>
              <w:t>0</w:t>
            </w:r>
          </w:p>
        </w:tc>
        <w:tc>
          <w:tcPr>
            <w:tcW w:w="870" w:type="dxa"/>
            <w:tcBorders>
              <w:top w:val="single" w:sz="4" w:space="0" w:color="auto"/>
              <w:left w:val="nil"/>
              <w:bottom w:val="single" w:sz="4" w:space="0" w:color="auto"/>
              <w:right w:val="single" w:sz="4" w:space="0" w:color="auto"/>
            </w:tcBorders>
            <w:vAlign w:val="bottom"/>
          </w:tcPr>
          <w:p w:rsidR="00C84F9A" w:rsidRDefault="00C84F9A" w:rsidP="002A1BA0">
            <w:pPr>
              <w:jc w:val="right"/>
              <w:rPr>
                <w:szCs w:val="24"/>
              </w:rPr>
            </w:pPr>
            <w:r>
              <w:rPr>
                <w:szCs w:val="24"/>
              </w:rPr>
              <w:t>-</w:t>
            </w:r>
          </w:p>
        </w:tc>
        <w:tc>
          <w:tcPr>
            <w:tcW w:w="870" w:type="dxa"/>
            <w:tcBorders>
              <w:top w:val="single" w:sz="4" w:space="0" w:color="auto"/>
              <w:left w:val="single" w:sz="4" w:space="0" w:color="auto"/>
              <w:bottom w:val="single" w:sz="4" w:space="0" w:color="auto"/>
              <w:right w:val="single" w:sz="4" w:space="0" w:color="auto"/>
            </w:tcBorders>
            <w:shd w:val="clear" w:color="auto" w:fill="auto"/>
            <w:noWrap/>
            <w:vAlign w:val="bottom"/>
          </w:tcPr>
          <w:p w:rsidR="00C84F9A" w:rsidRDefault="00C84F9A" w:rsidP="002A1BA0">
            <w:pPr>
              <w:jc w:val="right"/>
              <w:rPr>
                <w:szCs w:val="24"/>
              </w:rPr>
            </w:pPr>
            <w:r>
              <w:rPr>
                <w:szCs w:val="24"/>
              </w:rPr>
              <w:t>10</w:t>
            </w:r>
          </w:p>
        </w:tc>
        <w:tc>
          <w:tcPr>
            <w:tcW w:w="821" w:type="dxa"/>
            <w:tcBorders>
              <w:top w:val="single" w:sz="4" w:space="0" w:color="auto"/>
              <w:left w:val="nil"/>
              <w:bottom w:val="single" w:sz="4" w:space="0" w:color="auto"/>
              <w:right w:val="single" w:sz="4" w:space="0" w:color="auto"/>
            </w:tcBorders>
            <w:vAlign w:val="bottom"/>
          </w:tcPr>
          <w:p w:rsidR="00C84F9A" w:rsidRDefault="00C84F9A" w:rsidP="002A1BA0">
            <w:pPr>
              <w:jc w:val="right"/>
              <w:rPr>
                <w:szCs w:val="24"/>
              </w:rPr>
            </w:pPr>
            <w:r>
              <w:rPr>
                <w:szCs w:val="24"/>
              </w:rPr>
              <w:t>84</w:t>
            </w:r>
          </w:p>
        </w:tc>
      </w:tr>
      <w:tr w:rsidR="00C84F9A" w:rsidRPr="004C58ED" w:rsidTr="00F747FA">
        <w:trPr>
          <w:trHeight w:val="315"/>
          <w:jc w:val="center"/>
        </w:trPr>
        <w:tc>
          <w:tcPr>
            <w:tcW w:w="2456" w:type="dxa"/>
            <w:tcBorders>
              <w:top w:val="single" w:sz="4" w:space="0" w:color="auto"/>
              <w:left w:val="single" w:sz="4" w:space="0" w:color="auto"/>
              <w:bottom w:val="single" w:sz="4" w:space="0" w:color="auto"/>
              <w:right w:val="single" w:sz="4" w:space="0" w:color="auto"/>
            </w:tcBorders>
            <w:shd w:val="clear" w:color="auto" w:fill="CCFFFF"/>
            <w:noWrap/>
            <w:vAlign w:val="bottom"/>
          </w:tcPr>
          <w:p w:rsidR="00C84F9A" w:rsidRDefault="00C84F9A" w:rsidP="002A1BA0">
            <w:pPr>
              <w:rPr>
                <w:szCs w:val="24"/>
              </w:rPr>
            </w:pPr>
            <w:r>
              <w:rPr>
                <w:szCs w:val="24"/>
              </w:rPr>
              <w:t>2015</w:t>
            </w:r>
          </w:p>
        </w:tc>
        <w:tc>
          <w:tcPr>
            <w:tcW w:w="948" w:type="dxa"/>
            <w:tcBorders>
              <w:top w:val="single" w:sz="4" w:space="0" w:color="auto"/>
              <w:left w:val="nil"/>
              <w:bottom w:val="single" w:sz="4" w:space="0" w:color="auto"/>
              <w:right w:val="single" w:sz="4" w:space="0" w:color="auto"/>
            </w:tcBorders>
            <w:shd w:val="clear" w:color="auto" w:fill="auto"/>
            <w:noWrap/>
            <w:vAlign w:val="bottom"/>
          </w:tcPr>
          <w:p w:rsidR="00C84F9A" w:rsidRDefault="00C84F9A" w:rsidP="002A1BA0">
            <w:pPr>
              <w:jc w:val="right"/>
              <w:rPr>
                <w:szCs w:val="24"/>
              </w:rPr>
            </w:pPr>
            <w:r>
              <w:rPr>
                <w:szCs w:val="24"/>
              </w:rPr>
              <w:t>12</w:t>
            </w:r>
          </w:p>
        </w:tc>
        <w:tc>
          <w:tcPr>
            <w:tcW w:w="870" w:type="dxa"/>
            <w:tcBorders>
              <w:top w:val="single" w:sz="4" w:space="0" w:color="auto"/>
              <w:left w:val="nil"/>
              <w:bottom w:val="single" w:sz="4" w:space="0" w:color="auto"/>
              <w:right w:val="single" w:sz="4" w:space="0" w:color="auto"/>
            </w:tcBorders>
            <w:shd w:val="clear" w:color="auto" w:fill="auto"/>
            <w:noWrap/>
            <w:vAlign w:val="bottom"/>
          </w:tcPr>
          <w:p w:rsidR="00C84F9A" w:rsidRDefault="00C84F9A" w:rsidP="002A1BA0">
            <w:pPr>
              <w:jc w:val="right"/>
              <w:rPr>
                <w:szCs w:val="24"/>
              </w:rPr>
            </w:pPr>
            <w:r>
              <w:rPr>
                <w:szCs w:val="24"/>
              </w:rPr>
              <w:t>9</w:t>
            </w:r>
          </w:p>
        </w:tc>
        <w:tc>
          <w:tcPr>
            <w:tcW w:w="870" w:type="dxa"/>
            <w:tcBorders>
              <w:top w:val="single" w:sz="4" w:space="0" w:color="auto"/>
              <w:left w:val="nil"/>
              <w:bottom w:val="single" w:sz="4" w:space="0" w:color="auto"/>
              <w:right w:val="single" w:sz="4" w:space="0" w:color="auto"/>
            </w:tcBorders>
            <w:shd w:val="clear" w:color="auto" w:fill="auto"/>
            <w:noWrap/>
            <w:vAlign w:val="bottom"/>
          </w:tcPr>
          <w:p w:rsidR="00C84F9A" w:rsidRDefault="00C84F9A" w:rsidP="002A1BA0">
            <w:pPr>
              <w:jc w:val="right"/>
              <w:rPr>
                <w:szCs w:val="24"/>
              </w:rPr>
            </w:pPr>
            <w:r>
              <w:rPr>
                <w:szCs w:val="24"/>
              </w:rPr>
              <w:t>26</w:t>
            </w:r>
          </w:p>
        </w:tc>
        <w:tc>
          <w:tcPr>
            <w:tcW w:w="870" w:type="dxa"/>
            <w:tcBorders>
              <w:top w:val="single" w:sz="4" w:space="0" w:color="auto"/>
              <w:left w:val="nil"/>
              <w:bottom w:val="single" w:sz="4" w:space="0" w:color="auto"/>
              <w:right w:val="single" w:sz="4" w:space="0" w:color="auto"/>
            </w:tcBorders>
            <w:shd w:val="clear" w:color="auto" w:fill="auto"/>
            <w:noWrap/>
            <w:vAlign w:val="bottom"/>
          </w:tcPr>
          <w:p w:rsidR="00C84F9A" w:rsidRDefault="00C84F9A" w:rsidP="002A1BA0">
            <w:pPr>
              <w:jc w:val="right"/>
              <w:rPr>
                <w:szCs w:val="24"/>
              </w:rPr>
            </w:pPr>
            <w:r>
              <w:rPr>
                <w:szCs w:val="24"/>
              </w:rPr>
              <w:t>3</w:t>
            </w:r>
          </w:p>
        </w:tc>
        <w:tc>
          <w:tcPr>
            <w:tcW w:w="870" w:type="dxa"/>
            <w:tcBorders>
              <w:top w:val="single" w:sz="4" w:space="0" w:color="auto"/>
              <w:left w:val="nil"/>
              <w:bottom w:val="single" w:sz="4" w:space="0" w:color="auto"/>
              <w:right w:val="single" w:sz="4" w:space="0" w:color="auto"/>
            </w:tcBorders>
            <w:shd w:val="clear" w:color="auto" w:fill="auto"/>
            <w:noWrap/>
            <w:vAlign w:val="bottom"/>
          </w:tcPr>
          <w:p w:rsidR="00C84F9A" w:rsidRDefault="00C84F9A" w:rsidP="002A1BA0">
            <w:pPr>
              <w:jc w:val="right"/>
              <w:rPr>
                <w:szCs w:val="24"/>
              </w:rPr>
            </w:pPr>
            <w:r>
              <w:rPr>
                <w:szCs w:val="24"/>
              </w:rPr>
              <w:t>1</w:t>
            </w:r>
          </w:p>
        </w:tc>
        <w:tc>
          <w:tcPr>
            <w:tcW w:w="870" w:type="dxa"/>
            <w:tcBorders>
              <w:top w:val="single" w:sz="4" w:space="0" w:color="auto"/>
              <w:left w:val="nil"/>
              <w:bottom w:val="single" w:sz="4" w:space="0" w:color="auto"/>
              <w:right w:val="single" w:sz="4" w:space="0" w:color="auto"/>
            </w:tcBorders>
            <w:vAlign w:val="bottom"/>
          </w:tcPr>
          <w:p w:rsidR="00C84F9A" w:rsidRDefault="00C84F9A" w:rsidP="002A1BA0">
            <w:pPr>
              <w:jc w:val="right"/>
              <w:rPr>
                <w:szCs w:val="24"/>
              </w:rPr>
            </w:pPr>
            <w:r>
              <w:rPr>
                <w:szCs w:val="24"/>
              </w:rPr>
              <w:t>2</w:t>
            </w:r>
          </w:p>
        </w:tc>
        <w:tc>
          <w:tcPr>
            <w:tcW w:w="870" w:type="dxa"/>
            <w:tcBorders>
              <w:top w:val="single" w:sz="4" w:space="0" w:color="auto"/>
              <w:left w:val="single" w:sz="4" w:space="0" w:color="auto"/>
              <w:bottom w:val="single" w:sz="4" w:space="0" w:color="auto"/>
              <w:right w:val="single" w:sz="4" w:space="0" w:color="auto"/>
            </w:tcBorders>
            <w:shd w:val="clear" w:color="auto" w:fill="auto"/>
            <w:noWrap/>
            <w:vAlign w:val="bottom"/>
          </w:tcPr>
          <w:p w:rsidR="00C84F9A" w:rsidRDefault="00C84F9A" w:rsidP="002A1BA0">
            <w:pPr>
              <w:jc w:val="right"/>
              <w:rPr>
                <w:szCs w:val="24"/>
              </w:rPr>
            </w:pPr>
            <w:r>
              <w:rPr>
                <w:szCs w:val="24"/>
              </w:rPr>
              <w:t>15</w:t>
            </w:r>
          </w:p>
        </w:tc>
        <w:tc>
          <w:tcPr>
            <w:tcW w:w="821" w:type="dxa"/>
            <w:tcBorders>
              <w:top w:val="single" w:sz="4" w:space="0" w:color="auto"/>
              <w:left w:val="nil"/>
              <w:bottom w:val="single" w:sz="4" w:space="0" w:color="auto"/>
              <w:right w:val="single" w:sz="4" w:space="0" w:color="auto"/>
            </w:tcBorders>
            <w:vAlign w:val="bottom"/>
          </w:tcPr>
          <w:p w:rsidR="00C84F9A" w:rsidRDefault="00C84F9A" w:rsidP="002A1BA0">
            <w:pPr>
              <w:jc w:val="right"/>
              <w:rPr>
                <w:szCs w:val="24"/>
              </w:rPr>
            </w:pPr>
            <w:r>
              <w:rPr>
                <w:szCs w:val="24"/>
              </w:rPr>
              <w:t>68</w:t>
            </w:r>
          </w:p>
        </w:tc>
      </w:tr>
    </w:tbl>
    <w:p w:rsidR="00C84F9A" w:rsidRDefault="00C84F9A" w:rsidP="00C84F9A">
      <w:pPr>
        <w:jc w:val="center"/>
        <w:rPr>
          <w:iCs/>
          <w:szCs w:val="24"/>
        </w:rPr>
      </w:pPr>
    </w:p>
    <w:p w:rsidR="00F747FA" w:rsidRDefault="00F747FA" w:rsidP="00C84F9A">
      <w:pPr>
        <w:jc w:val="center"/>
        <w:rPr>
          <w:iCs/>
          <w:szCs w:val="24"/>
        </w:rPr>
      </w:pPr>
    </w:p>
    <w:p w:rsidR="00F747FA" w:rsidRDefault="00F747FA" w:rsidP="00C84F9A">
      <w:pPr>
        <w:jc w:val="center"/>
        <w:rPr>
          <w:iCs/>
          <w:szCs w:val="24"/>
        </w:rPr>
      </w:pPr>
    </w:p>
    <w:p w:rsidR="00C84F9A" w:rsidRPr="004D506B" w:rsidRDefault="004D506B" w:rsidP="004D506B">
      <w:pPr>
        <w:ind w:firstLine="0"/>
        <w:jc w:val="left"/>
        <w:rPr>
          <w:iCs/>
          <w:sz w:val="22"/>
          <w:szCs w:val="22"/>
        </w:rPr>
      </w:pPr>
      <w:r w:rsidRPr="004D506B">
        <w:rPr>
          <w:rFonts w:asciiTheme="minorHAnsi" w:hAnsiTheme="minorHAnsi"/>
          <w:sz w:val="22"/>
          <w:szCs w:val="22"/>
        </w:rPr>
        <w:t xml:space="preserve">Tab. č. 15 </w:t>
      </w:r>
      <w:r w:rsidR="006235D6">
        <w:rPr>
          <w:rFonts w:asciiTheme="minorHAnsi" w:hAnsiTheme="minorHAnsi"/>
          <w:sz w:val="22"/>
          <w:szCs w:val="22"/>
        </w:rPr>
        <w:t xml:space="preserve">                 </w:t>
      </w:r>
      <w:r>
        <w:rPr>
          <w:rFonts w:asciiTheme="minorHAnsi" w:hAnsiTheme="minorHAnsi"/>
          <w:sz w:val="22"/>
          <w:szCs w:val="22"/>
        </w:rPr>
        <w:t xml:space="preserve"> </w:t>
      </w:r>
      <w:r w:rsidR="00C84F9A" w:rsidRPr="004D506B">
        <w:rPr>
          <w:iCs/>
          <w:sz w:val="22"/>
          <w:szCs w:val="22"/>
        </w:rPr>
        <w:t>Finančné zabezpečenie kultúrno-edukačných a ďalších projektov na UKF</w:t>
      </w:r>
    </w:p>
    <w:p w:rsidR="00C84F9A" w:rsidRPr="004D506B" w:rsidRDefault="006235D6" w:rsidP="004D506B">
      <w:pPr>
        <w:ind w:left="993" w:firstLine="0"/>
        <w:jc w:val="left"/>
        <w:rPr>
          <w:iCs/>
          <w:sz w:val="22"/>
          <w:szCs w:val="22"/>
        </w:rPr>
      </w:pPr>
      <w:r>
        <w:rPr>
          <w:iCs/>
          <w:sz w:val="22"/>
          <w:szCs w:val="22"/>
        </w:rPr>
        <w:t xml:space="preserve">                              </w:t>
      </w:r>
      <w:r w:rsidR="00C84F9A" w:rsidRPr="004D506B">
        <w:rPr>
          <w:iCs/>
          <w:sz w:val="22"/>
          <w:szCs w:val="22"/>
        </w:rPr>
        <w:t>podľa typu projektu za obdobie 2006 -  2015 (v EUR)</w:t>
      </w:r>
    </w:p>
    <w:tbl>
      <w:tblPr>
        <w:tblW w:w="9641" w:type="dxa"/>
        <w:jc w:val="center"/>
        <w:tblInd w:w="872" w:type="dxa"/>
        <w:tblLayout w:type="fixed"/>
        <w:tblCellMar>
          <w:left w:w="70" w:type="dxa"/>
          <w:right w:w="70" w:type="dxa"/>
        </w:tblCellMar>
        <w:tblLook w:val="0000" w:firstRow="0" w:lastRow="0" w:firstColumn="0" w:lastColumn="0" w:noHBand="0" w:noVBand="0"/>
      </w:tblPr>
      <w:tblGrid>
        <w:gridCol w:w="993"/>
        <w:gridCol w:w="1134"/>
        <w:gridCol w:w="1134"/>
        <w:gridCol w:w="992"/>
        <w:gridCol w:w="1033"/>
        <w:gridCol w:w="1093"/>
        <w:gridCol w:w="1033"/>
        <w:gridCol w:w="952"/>
        <w:gridCol w:w="1277"/>
      </w:tblGrid>
      <w:tr w:rsidR="004D506B" w:rsidRPr="004C58ED" w:rsidTr="004D506B">
        <w:trPr>
          <w:trHeight w:val="324"/>
          <w:jc w:val="center"/>
        </w:trPr>
        <w:tc>
          <w:tcPr>
            <w:tcW w:w="993" w:type="dxa"/>
            <w:tcBorders>
              <w:top w:val="single" w:sz="4" w:space="0" w:color="auto"/>
              <w:left w:val="single" w:sz="4" w:space="0" w:color="auto"/>
              <w:bottom w:val="single" w:sz="4" w:space="0" w:color="auto"/>
              <w:right w:val="single" w:sz="4" w:space="0" w:color="auto"/>
            </w:tcBorders>
            <w:shd w:val="clear" w:color="auto" w:fill="CCFFCC"/>
            <w:noWrap/>
            <w:vAlign w:val="bottom"/>
          </w:tcPr>
          <w:p w:rsidR="00C84F9A" w:rsidRPr="004C58ED" w:rsidRDefault="00C84F9A" w:rsidP="004D506B">
            <w:pPr>
              <w:ind w:firstLine="76"/>
              <w:jc w:val="right"/>
              <w:rPr>
                <w:szCs w:val="24"/>
              </w:rPr>
            </w:pPr>
            <w:r w:rsidRPr="004C58ED">
              <w:rPr>
                <w:szCs w:val="24"/>
              </w:rPr>
              <w:t>Typ projektu</w:t>
            </w:r>
          </w:p>
        </w:tc>
        <w:tc>
          <w:tcPr>
            <w:tcW w:w="1134" w:type="dxa"/>
            <w:tcBorders>
              <w:top w:val="single" w:sz="4" w:space="0" w:color="auto"/>
              <w:left w:val="nil"/>
              <w:bottom w:val="single" w:sz="4" w:space="0" w:color="auto"/>
              <w:right w:val="single" w:sz="4" w:space="0" w:color="auto"/>
            </w:tcBorders>
            <w:shd w:val="clear" w:color="auto" w:fill="CCFFCC"/>
            <w:noWrap/>
            <w:vAlign w:val="bottom"/>
          </w:tcPr>
          <w:p w:rsidR="00C84F9A" w:rsidRPr="004C58ED" w:rsidRDefault="00C84F9A" w:rsidP="004D506B">
            <w:pPr>
              <w:ind w:firstLine="72"/>
              <w:jc w:val="center"/>
              <w:rPr>
                <w:szCs w:val="24"/>
              </w:rPr>
            </w:pPr>
            <w:r w:rsidRPr="004C58ED">
              <w:rPr>
                <w:szCs w:val="24"/>
              </w:rPr>
              <w:t>MKEP</w:t>
            </w:r>
          </w:p>
        </w:tc>
        <w:tc>
          <w:tcPr>
            <w:tcW w:w="1134" w:type="dxa"/>
            <w:tcBorders>
              <w:top w:val="single" w:sz="4" w:space="0" w:color="auto"/>
              <w:left w:val="nil"/>
              <w:bottom w:val="single" w:sz="4" w:space="0" w:color="auto"/>
              <w:right w:val="single" w:sz="4" w:space="0" w:color="auto"/>
            </w:tcBorders>
            <w:shd w:val="clear" w:color="auto" w:fill="CCFFCC"/>
            <w:noWrap/>
            <w:vAlign w:val="bottom"/>
          </w:tcPr>
          <w:p w:rsidR="00C84F9A" w:rsidRPr="004C58ED" w:rsidRDefault="00C84F9A" w:rsidP="004D506B">
            <w:pPr>
              <w:ind w:firstLine="72"/>
              <w:jc w:val="center"/>
              <w:rPr>
                <w:szCs w:val="24"/>
              </w:rPr>
            </w:pPr>
            <w:r w:rsidRPr="004C58ED">
              <w:rPr>
                <w:szCs w:val="24"/>
              </w:rPr>
              <w:t>ŠF</w:t>
            </w:r>
          </w:p>
        </w:tc>
        <w:tc>
          <w:tcPr>
            <w:tcW w:w="992" w:type="dxa"/>
            <w:tcBorders>
              <w:top w:val="single" w:sz="4" w:space="0" w:color="auto"/>
              <w:left w:val="nil"/>
              <w:bottom w:val="single" w:sz="4" w:space="0" w:color="auto"/>
              <w:right w:val="single" w:sz="4" w:space="0" w:color="auto"/>
            </w:tcBorders>
            <w:shd w:val="clear" w:color="auto" w:fill="CCFFCC"/>
            <w:noWrap/>
            <w:vAlign w:val="bottom"/>
          </w:tcPr>
          <w:p w:rsidR="00C84F9A" w:rsidRPr="004C58ED" w:rsidRDefault="00C84F9A" w:rsidP="004D506B">
            <w:pPr>
              <w:ind w:firstLine="72"/>
              <w:jc w:val="center"/>
              <w:rPr>
                <w:szCs w:val="24"/>
              </w:rPr>
            </w:pPr>
            <w:r w:rsidRPr="004C58ED">
              <w:rPr>
                <w:szCs w:val="24"/>
              </w:rPr>
              <w:t>KEGA</w:t>
            </w:r>
          </w:p>
        </w:tc>
        <w:tc>
          <w:tcPr>
            <w:tcW w:w="1033" w:type="dxa"/>
            <w:tcBorders>
              <w:top w:val="single" w:sz="4" w:space="0" w:color="auto"/>
              <w:left w:val="nil"/>
              <w:bottom w:val="single" w:sz="4" w:space="0" w:color="auto"/>
              <w:right w:val="single" w:sz="4" w:space="0" w:color="auto"/>
            </w:tcBorders>
            <w:shd w:val="clear" w:color="auto" w:fill="CCFFCC"/>
            <w:noWrap/>
            <w:vAlign w:val="bottom"/>
          </w:tcPr>
          <w:p w:rsidR="00C84F9A" w:rsidRPr="004C58ED" w:rsidRDefault="00C84F9A" w:rsidP="004D506B">
            <w:pPr>
              <w:ind w:firstLine="72"/>
              <w:jc w:val="center"/>
              <w:rPr>
                <w:szCs w:val="24"/>
              </w:rPr>
            </w:pPr>
            <w:r w:rsidRPr="004C58ED">
              <w:rPr>
                <w:szCs w:val="24"/>
              </w:rPr>
              <w:t>APVV</w:t>
            </w:r>
          </w:p>
        </w:tc>
        <w:tc>
          <w:tcPr>
            <w:tcW w:w="1093" w:type="dxa"/>
            <w:tcBorders>
              <w:top w:val="single" w:sz="4" w:space="0" w:color="auto"/>
              <w:left w:val="nil"/>
              <w:bottom w:val="single" w:sz="4" w:space="0" w:color="auto"/>
              <w:right w:val="single" w:sz="4" w:space="0" w:color="auto"/>
            </w:tcBorders>
            <w:shd w:val="clear" w:color="auto" w:fill="CCFFCC"/>
            <w:noWrap/>
            <w:vAlign w:val="bottom"/>
          </w:tcPr>
          <w:p w:rsidR="00C84F9A" w:rsidRPr="004C58ED" w:rsidRDefault="00C84F9A" w:rsidP="004D506B">
            <w:pPr>
              <w:ind w:firstLine="72"/>
              <w:jc w:val="center"/>
              <w:rPr>
                <w:szCs w:val="24"/>
              </w:rPr>
            </w:pPr>
            <w:r w:rsidRPr="004C58ED">
              <w:rPr>
                <w:szCs w:val="24"/>
              </w:rPr>
              <w:t>RP</w:t>
            </w:r>
          </w:p>
        </w:tc>
        <w:tc>
          <w:tcPr>
            <w:tcW w:w="1033" w:type="dxa"/>
            <w:tcBorders>
              <w:top w:val="single" w:sz="4" w:space="0" w:color="auto"/>
              <w:left w:val="nil"/>
              <w:bottom w:val="single" w:sz="4" w:space="0" w:color="auto"/>
              <w:right w:val="single" w:sz="4" w:space="0" w:color="auto"/>
            </w:tcBorders>
            <w:shd w:val="clear" w:color="auto" w:fill="CCFFCC"/>
            <w:vAlign w:val="bottom"/>
          </w:tcPr>
          <w:p w:rsidR="00C84F9A" w:rsidRPr="004C58ED" w:rsidRDefault="00C84F9A" w:rsidP="004D506B">
            <w:pPr>
              <w:ind w:firstLine="72"/>
              <w:jc w:val="center"/>
              <w:rPr>
                <w:szCs w:val="24"/>
              </w:rPr>
            </w:pPr>
            <w:r>
              <w:rPr>
                <w:szCs w:val="24"/>
              </w:rPr>
              <w:t>PČ</w:t>
            </w:r>
          </w:p>
        </w:tc>
        <w:tc>
          <w:tcPr>
            <w:tcW w:w="952" w:type="dxa"/>
            <w:tcBorders>
              <w:top w:val="single" w:sz="4" w:space="0" w:color="auto"/>
              <w:left w:val="single" w:sz="4" w:space="0" w:color="auto"/>
              <w:bottom w:val="single" w:sz="4" w:space="0" w:color="auto"/>
              <w:right w:val="single" w:sz="4" w:space="0" w:color="auto"/>
            </w:tcBorders>
            <w:shd w:val="clear" w:color="auto" w:fill="CCFFCC"/>
            <w:noWrap/>
            <w:vAlign w:val="bottom"/>
          </w:tcPr>
          <w:p w:rsidR="00C84F9A" w:rsidRPr="004C58ED" w:rsidRDefault="00C84F9A" w:rsidP="004D506B">
            <w:pPr>
              <w:ind w:firstLine="160"/>
              <w:jc w:val="center"/>
              <w:rPr>
                <w:szCs w:val="24"/>
              </w:rPr>
            </w:pPr>
            <w:r w:rsidRPr="004C58ED">
              <w:rPr>
                <w:szCs w:val="24"/>
              </w:rPr>
              <w:t>ostatné</w:t>
            </w:r>
          </w:p>
        </w:tc>
        <w:tc>
          <w:tcPr>
            <w:tcW w:w="1277" w:type="dxa"/>
            <w:tcBorders>
              <w:top w:val="single" w:sz="4" w:space="0" w:color="auto"/>
              <w:left w:val="nil"/>
              <w:bottom w:val="single" w:sz="4" w:space="0" w:color="auto"/>
              <w:right w:val="single" w:sz="4" w:space="0" w:color="auto"/>
            </w:tcBorders>
            <w:shd w:val="clear" w:color="auto" w:fill="CCFFCC"/>
            <w:vAlign w:val="bottom"/>
          </w:tcPr>
          <w:p w:rsidR="00C84F9A" w:rsidRPr="004C58ED" w:rsidRDefault="00C84F9A" w:rsidP="002A1BA0">
            <w:pPr>
              <w:jc w:val="center"/>
              <w:rPr>
                <w:szCs w:val="24"/>
              </w:rPr>
            </w:pPr>
            <w:r w:rsidRPr="004C58ED">
              <w:rPr>
                <w:szCs w:val="24"/>
              </w:rPr>
              <w:t>spolu</w:t>
            </w:r>
          </w:p>
        </w:tc>
      </w:tr>
      <w:tr w:rsidR="004D506B" w:rsidRPr="004C58ED" w:rsidTr="004D506B">
        <w:trPr>
          <w:trHeight w:val="324"/>
          <w:jc w:val="center"/>
        </w:trPr>
        <w:tc>
          <w:tcPr>
            <w:tcW w:w="993" w:type="dxa"/>
            <w:tcBorders>
              <w:top w:val="nil"/>
              <w:left w:val="single" w:sz="4" w:space="0" w:color="auto"/>
              <w:bottom w:val="single" w:sz="4" w:space="0" w:color="auto"/>
              <w:right w:val="single" w:sz="4" w:space="0" w:color="auto"/>
            </w:tcBorders>
            <w:shd w:val="clear" w:color="auto" w:fill="CCFFFF"/>
            <w:noWrap/>
            <w:vAlign w:val="bottom"/>
          </w:tcPr>
          <w:p w:rsidR="00C84F9A" w:rsidRPr="004C58ED" w:rsidRDefault="00C84F9A" w:rsidP="002A1BA0">
            <w:pPr>
              <w:rPr>
                <w:szCs w:val="24"/>
              </w:rPr>
            </w:pPr>
            <w:r w:rsidRPr="004C58ED">
              <w:rPr>
                <w:szCs w:val="24"/>
              </w:rPr>
              <w:t>2006</w:t>
            </w:r>
          </w:p>
        </w:tc>
        <w:tc>
          <w:tcPr>
            <w:tcW w:w="1134" w:type="dxa"/>
            <w:tcBorders>
              <w:top w:val="nil"/>
              <w:left w:val="nil"/>
              <w:bottom w:val="single" w:sz="4" w:space="0" w:color="auto"/>
              <w:right w:val="single" w:sz="4" w:space="0" w:color="auto"/>
            </w:tcBorders>
            <w:shd w:val="clear" w:color="auto" w:fill="auto"/>
            <w:noWrap/>
            <w:vAlign w:val="bottom"/>
          </w:tcPr>
          <w:p w:rsidR="00C84F9A" w:rsidRPr="004C58ED" w:rsidRDefault="00C84F9A" w:rsidP="004D506B">
            <w:pPr>
              <w:ind w:firstLine="72"/>
              <w:jc w:val="right"/>
              <w:rPr>
                <w:szCs w:val="24"/>
              </w:rPr>
            </w:pPr>
            <w:r w:rsidRPr="004C58ED">
              <w:rPr>
                <w:szCs w:val="24"/>
              </w:rPr>
              <w:t>45 488</w:t>
            </w:r>
          </w:p>
        </w:tc>
        <w:tc>
          <w:tcPr>
            <w:tcW w:w="1134" w:type="dxa"/>
            <w:tcBorders>
              <w:top w:val="nil"/>
              <w:left w:val="nil"/>
              <w:bottom w:val="single" w:sz="4" w:space="0" w:color="auto"/>
              <w:right w:val="single" w:sz="4" w:space="0" w:color="auto"/>
            </w:tcBorders>
            <w:shd w:val="clear" w:color="auto" w:fill="auto"/>
            <w:noWrap/>
            <w:vAlign w:val="bottom"/>
          </w:tcPr>
          <w:p w:rsidR="00C84F9A" w:rsidRPr="004C58ED" w:rsidRDefault="00C84F9A" w:rsidP="004D506B">
            <w:pPr>
              <w:ind w:firstLine="72"/>
              <w:jc w:val="right"/>
              <w:rPr>
                <w:szCs w:val="24"/>
              </w:rPr>
            </w:pPr>
            <w:r w:rsidRPr="004C58ED">
              <w:rPr>
                <w:szCs w:val="24"/>
              </w:rPr>
              <w:t>216 524</w:t>
            </w:r>
          </w:p>
        </w:tc>
        <w:tc>
          <w:tcPr>
            <w:tcW w:w="992" w:type="dxa"/>
            <w:tcBorders>
              <w:top w:val="nil"/>
              <w:left w:val="nil"/>
              <w:bottom w:val="single" w:sz="4" w:space="0" w:color="auto"/>
              <w:right w:val="single" w:sz="4" w:space="0" w:color="auto"/>
            </w:tcBorders>
            <w:shd w:val="clear" w:color="auto" w:fill="auto"/>
            <w:noWrap/>
            <w:vAlign w:val="bottom"/>
          </w:tcPr>
          <w:p w:rsidR="00C84F9A" w:rsidRPr="004C58ED" w:rsidRDefault="00C84F9A" w:rsidP="004D506B">
            <w:pPr>
              <w:ind w:firstLine="72"/>
              <w:jc w:val="right"/>
              <w:rPr>
                <w:szCs w:val="24"/>
              </w:rPr>
            </w:pPr>
            <w:r w:rsidRPr="004C58ED">
              <w:rPr>
                <w:szCs w:val="24"/>
              </w:rPr>
              <w:t>220 740</w:t>
            </w:r>
          </w:p>
        </w:tc>
        <w:tc>
          <w:tcPr>
            <w:tcW w:w="1033" w:type="dxa"/>
            <w:tcBorders>
              <w:top w:val="nil"/>
              <w:left w:val="nil"/>
              <w:bottom w:val="single" w:sz="4" w:space="0" w:color="auto"/>
              <w:right w:val="single" w:sz="4" w:space="0" w:color="auto"/>
            </w:tcBorders>
            <w:shd w:val="clear" w:color="auto" w:fill="auto"/>
            <w:noWrap/>
            <w:vAlign w:val="bottom"/>
          </w:tcPr>
          <w:p w:rsidR="00C84F9A" w:rsidRPr="004C58ED" w:rsidRDefault="00C84F9A" w:rsidP="004D506B">
            <w:pPr>
              <w:ind w:firstLine="72"/>
              <w:jc w:val="right"/>
              <w:rPr>
                <w:szCs w:val="24"/>
              </w:rPr>
            </w:pPr>
            <w:r w:rsidRPr="004C58ED">
              <w:rPr>
                <w:szCs w:val="24"/>
              </w:rPr>
              <w:t>19 319</w:t>
            </w:r>
          </w:p>
        </w:tc>
        <w:tc>
          <w:tcPr>
            <w:tcW w:w="1093" w:type="dxa"/>
            <w:tcBorders>
              <w:top w:val="nil"/>
              <w:left w:val="nil"/>
              <w:bottom w:val="single" w:sz="4" w:space="0" w:color="auto"/>
              <w:right w:val="single" w:sz="4" w:space="0" w:color="auto"/>
            </w:tcBorders>
            <w:shd w:val="clear" w:color="auto" w:fill="auto"/>
            <w:noWrap/>
            <w:vAlign w:val="bottom"/>
          </w:tcPr>
          <w:p w:rsidR="00C84F9A" w:rsidRPr="004C58ED" w:rsidRDefault="00C84F9A" w:rsidP="004D506B">
            <w:pPr>
              <w:ind w:firstLine="72"/>
              <w:jc w:val="right"/>
              <w:rPr>
                <w:szCs w:val="24"/>
              </w:rPr>
            </w:pPr>
            <w:r w:rsidRPr="004C58ED">
              <w:rPr>
                <w:szCs w:val="24"/>
              </w:rPr>
              <w:t>383 622</w:t>
            </w:r>
          </w:p>
        </w:tc>
        <w:tc>
          <w:tcPr>
            <w:tcW w:w="1033" w:type="dxa"/>
            <w:tcBorders>
              <w:top w:val="single" w:sz="4" w:space="0" w:color="auto"/>
              <w:left w:val="nil"/>
              <w:bottom w:val="single" w:sz="4" w:space="0" w:color="auto"/>
              <w:right w:val="single" w:sz="4" w:space="0" w:color="auto"/>
            </w:tcBorders>
            <w:vAlign w:val="bottom"/>
          </w:tcPr>
          <w:p w:rsidR="00C84F9A" w:rsidRPr="004C58ED" w:rsidRDefault="00C84F9A" w:rsidP="004D506B">
            <w:pPr>
              <w:ind w:firstLine="72"/>
              <w:jc w:val="right"/>
              <w:rPr>
                <w:szCs w:val="24"/>
              </w:rPr>
            </w:pPr>
          </w:p>
        </w:tc>
        <w:tc>
          <w:tcPr>
            <w:tcW w:w="952" w:type="dxa"/>
            <w:tcBorders>
              <w:top w:val="nil"/>
              <w:left w:val="single" w:sz="4" w:space="0" w:color="auto"/>
              <w:bottom w:val="single" w:sz="4" w:space="0" w:color="auto"/>
              <w:right w:val="single" w:sz="4" w:space="0" w:color="auto"/>
            </w:tcBorders>
            <w:shd w:val="clear" w:color="auto" w:fill="auto"/>
            <w:noWrap/>
            <w:vAlign w:val="bottom"/>
          </w:tcPr>
          <w:p w:rsidR="00C84F9A" w:rsidRPr="004C58ED" w:rsidRDefault="00C84F9A" w:rsidP="004D506B">
            <w:pPr>
              <w:ind w:firstLine="71"/>
              <w:jc w:val="right"/>
              <w:rPr>
                <w:szCs w:val="24"/>
              </w:rPr>
            </w:pPr>
            <w:r w:rsidRPr="004C58ED">
              <w:rPr>
                <w:szCs w:val="24"/>
              </w:rPr>
              <w:t>0</w:t>
            </w:r>
          </w:p>
        </w:tc>
        <w:tc>
          <w:tcPr>
            <w:tcW w:w="1277" w:type="dxa"/>
            <w:tcBorders>
              <w:top w:val="single" w:sz="4" w:space="0" w:color="auto"/>
              <w:left w:val="nil"/>
              <w:bottom w:val="single" w:sz="4" w:space="0" w:color="auto"/>
              <w:right w:val="single" w:sz="4" w:space="0" w:color="auto"/>
            </w:tcBorders>
            <w:vAlign w:val="bottom"/>
          </w:tcPr>
          <w:p w:rsidR="00C84F9A" w:rsidRPr="004C58ED" w:rsidRDefault="00C84F9A" w:rsidP="002A1BA0">
            <w:pPr>
              <w:jc w:val="right"/>
              <w:rPr>
                <w:szCs w:val="24"/>
              </w:rPr>
            </w:pPr>
            <w:r w:rsidRPr="004C58ED">
              <w:rPr>
                <w:szCs w:val="24"/>
              </w:rPr>
              <w:t>885 693</w:t>
            </w:r>
          </w:p>
        </w:tc>
      </w:tr>
      <w:tr w:rsidR="004D506B" w:rsidRPr="004C58ED" w:rsidTr="004D506B">
        <w:trPr>
          <w:trHeight w:val="324"/>
          <w:jc w:val="center"/>
        </w:trPr>
        <w:tc>
          <w:tcPr>
            <w:tcW w:w="993" w:type="dxa"/>
            <w:tcBorders>
              <w:top w:val="nil"/>
              <w:left w:val="single" w:sz="4" w:space="0" w:color="auto"/>
              <w:bottom w:val="single" w:sz="4" w:space="0" w:color="auto"/>
              <w:right w:val="single" w:sz="4" w:space="0" w:color="auto"/>
            </w:tcBorders>
            <w:shd w:val="clear" w:color="auto" w:fill="CCFFFF"/>
            <w:noWrap/>
            <w:vAlign w:val="bottom"/>
          </w:tcPr>
          <w:p w:rsidR="00C84F9A" w:rsidRPr="004C58ED" w:rsidRDefault="00C84F9A" w:rsidP="002A1BA0">
            <w:pPr>
              <w:rPr>
                <w:szCs w:val="24"/>
              </w:rPr>
            </w:pPr>
            <w:r w:rsidRPr="004C58ED">
              <w:rPr>
                <w:szCs w:val="24"/>
              </w:rPr>
              <w:t>2007</w:t>
            </w:r>
          </w:p>
        </w:tc>
        <w:tc>
          <w:tcPr>
            <w:tcW w:w="1134" w:type="dxa"/>
            <w:tcBorders>
              <w:top w:val="nil"/>
              <w:left w:val="nil"/>
              <w:bottom w:val="single" w:sz="4" w:space="0" w:color="auto"/>
              <w:right w:val="single" w:sz="4" w:space="0" w:color="auto"/>
            </w:tcBorders>
            <w:shd w:val="clear" w:color="auto" w:fill="auto"/>
            <w:noWrap/>
            <w:vAlign w:val="bottom"/>
          </w:tcPr>
          <w:p w:rsidR="00C84F9A" w:rsidRPr="004C58ED" w:rsidRDefault="00C84F9A" w:rsidP="004D506B">
            <w:pPr>
              <w:ind w:firstLine="72"/>
              <w:jc w:val="right"/>
              <w:rPr>
                <w:szCs w:val="24"/>
              </w:rPr>
            </w:pPr>
            <w:r w:rsidRPr="004C58ED">
              <w:rPr>
                <w:szCs w:val="24"/>
              </w:rPr>
              <w:t>371 535</w:t>
            </w:r>
          </w:p>
        </w:tc>
        <w:tc>
          <w:tcPr>
            <w:tcW w:w="1134" w:type="dxa"/>
            <w:tcBorders>
              <w:top w:val="nil"/>
              <w:left w:val="nil"/>
              <w:bottom w:val="single" w:sz="4" w:space="0" w:color="auto"/>
              <w:right w:val="single" w:sz="4" w:space="0" w:color="auto"/>
            </w:tcBorders>
            <w:shd w:val="clear" w:color="auto" w:fill="auto"/>
            <w:noWrap/>
            <w:vAlign w:val="bottom"/>
          </w:tcPr>
          <w:p w:rsidR="00C84F9A" w:rsidRPr="004C58ED" w:rsidRDefault="00C84F9A" w:rsidP="004D506B">
            <w:pPr>
              <w:ind w:firstLine="72"/>
              <w:jc w:val="right"/>
              <w:rPr>
                <w:szCs w:val="24"/>
              </w:rPr>
            </w:pPr>
            <w:r w:rsidRPr="004C58ED">
              <w:rPr>
                <w:szCs w:val="24"/>
              </w:rPr>
              <w:t>256 089</w:t>
            </w:r>
          </w:p>
        </w:tc>
        <w:tc>
          <w:tcPr>
            <w:tcW w:w="992" w:type="dxa"/>
            <w:tcBorders>
              <w:top w:val="nil"/>
              <w:left w:val="nil"/>
              <w:bottom w:val="single" w:sz="4" w:space="0" w:color="auto"/>
              <w:right w:val="single" w:sz="4" w:space="0" w:color="auto"/>
            </w:tcBorders>
            <w:shd w:val="clear" w:color="auto" w:fill="auto"/>
            <w:noWrap/>
            <w:vAlign w:val="bottom"/>
          </w:tcPr>
          <w:p w:rsidR="00C84F9A" w:rsidRPr="004C58ED" w:rsidRDefault="00C84F9A" w:rsidP="004D506B">
            <w:pPr>
              <w:ind w:firstLine="72"/>
              <w:jc w:val="right"/>
              <w:rPr>
                <w:szCs w:val="24"/>
              </w:rPr>
            </w:pPr>
            <w:r w:rsidRPr="004C58ED">
              <w:rPr>
                <w:szCs w:val="24"/>
              </w:rPr>
              <w:t>243 345</w:t>
            </w:r>
          </w:p>
        </w:tc>
        <w:tc>
          <w:tcPr>
            <w:tcW w:w="1033" w:type="dxa"/>
            <w:tcBorders>
              <w:top w:val="nil"/>
              <w:left w:val="nil"/>
              <w:bottom w:val="single" w:sz="4" w:space="0" w:color="auto"/>
              <w:right w:val="single" w:sz="4" w:space="0" w:color="auto"/>
            </w:tcBorders>
            <w:shd w:val="clear" w:color="auto" w:fill="auto"/>
            <w:noWrap/>
            <w:vAlign w:val="bottom"/>
          </w:tcPr>
          <w:p w:rsidR="00C84F9A" w:rsidRPr="004C58ED" w:rsidRDefault="00C84F9A" w:rsidP="004D506B">
            <w:pPr>
              <w:ind w:firstLine="72"/>
              <w:jc w:val="right"/>
              <w:rPr>
                <w:szCs w:val="24"/>
              </w:rPr>
            </w:pPr>
            <w:r w:rsidRPr="004C58ED">
              <w:rPr>
                <w:szCs w:val="24"/>
              </w:rPr>
              <w:t>52 280</w:t>
            </w:r>
          </w:p>
        </w:tc>
        <w:tc>
          <w:tcPr>
            <w:tcW w:w="1093" w:type="dxa"/>
            <w:tcBorders>
              <w:top w:val="nil"/>
              <w:left w:val="nil"/>
              <w:bottom w:val="single" w:sz="4" w:space="0" w:color="auto"/>
              <w:right w:val="single" w:sz="4" w:space="0" w:color="auto"/>
            </w:tcBorders>
            <w:shd w:val="clear" w:color="auto" w:fill="auto"/>
            <w:noWrap/>
            <w:vAlign w:val="bottom"/>
          </w:tcPr>
          <w:p w:rsidR="00C84F9A" w:rsidRPr="004C58ED" w:rsidRDefault="00C84F9A" w:rsidP="004D506B">
            <w:pPr>
              <w:ind w:firstLine="72"/>
              <w:jc w:val="right"/>
              <w:rPr>
                <w:szCs w:val="24"/>
              </w:rPr>
            </w:pPr>
            <w:r w:rsidRPr="004C58ED">
              <w:rPr>
                <w:szCs w:val="24"/>
              </w:rPr>
              <w:t>143 730</w:t>
            </w:r>
          </w:p>
        </w:tc>
        <w:tc>
          <w:tcPr>
            <w:tcW w:w="1033" w:type="dxa"/>
            <w:tcBorders>
              <w:top w:val="single" w:sz="4" w:space="0" w:color="auto"/>
              <w:left w:val="nil"/>
              <w:bottom w:val="single" w:sz="4" w:space="0" w:color="auto"/>
              <w:right w:val="single" w:sz="4" w:space="0" w:color="auto"/>
            </w:tcBorders>
            <w:vAlign w:val="bottom"/>
          </w:tcPr>
          <w:p w:rsidR="00C84F9A" w:rsidRPr="004C58ED" w:rsidRDefault="00C84F9A" w:rsidP="004D506B">
            <w:pPr>
              <w:ind w:firstLine="72"/>
              <w:jc w:val="right"/>
              <w:rPr>
                <w:szCs w:val="24"/>
              </w:rPr>
            </w:pPr>
          </w:p>
        </w:tc>
        <w:tc>
          <w:tcPr>
            <w:tcW w:w="952" w:type="dxa"/>
            <w:tcBorders>
              <w:top w:val="nil"/>
              <w:left w:val="single" w:sz="4" w:space="0" w:color="auto"/>
              <w:bottom w:val="single" w:sz="4" w:space="0" w:color="auto"/>
              <w:right w:val="single" w:sz="4" w:space="0" w:color="auto"/>
            </w:tcBorders>
            <w:shd w:val="clear" w:color="auto" w:fill="auto"/>
            <w:noWrap/>
            <w:vAlign w:val="bottom"/>
          </w:tcPr>
          <w:p w:rsidR="00C84F9A" w:rsidRPr="004C58ED" w:rsidRDefault="00C84F9A" w:rsidP="004D506B">
            <w:pPr>
              <w:ind w:firstLine="71"/>
              <w:jc w:val="right"/>
              <w:rPr>
                <w:szCs w:val="24"/>
              </w:rPr>
            </w:pPr>
            <w:r w:rsidRPr="004C58ED">
              <w:rPr>
                <w:szCs w:val="24"/>
              </w:rPr>
              <w:t>18 257</w:t>
            </w:r>
          </w:p>
        </w:tc>
        <w:tc>
          <w:tcPr>
            <w:tcW w:w="1277" w:type="dxa"/>
            <w:tcBorders>
              <w:top w:val="single" w:sz="4" w:space="0" w:color="auto"/>
              <w:left w:val="nil"/>
              <w:bottom w:val="single" w:sz="4" w:space="0" w:color="auto"/>
              <w:right w:val="single" w:sz="4" w:space="0" w:color="auto"/>
            </w:tcBorders>
            <w:vAlign w:val="bottom"/>
          </w:tcPr>
          <w:p w:rsidR="00C84F9A" w:rsidRPr="004C58ED" w:rsidRDefault="00C84F9A" w:rsidP="002A1BA0">
            <w:pPr>
              <w:jc w:val="right"/>
              <w:rPr>
                <w:szCs w:val="24"/>
              </w:rPr>
            </w:pPr>
            <w:r w:rsidRPr="004C58ED">
              <w:rPr>
                <w:szCs w:val="24"/>
              </w:rPr>
              <w:t>1 085 236</w:t>
            </w:r>
          </w:p>
        </w:tc>
      </w:tr>
      <w:tr w:rsidR="004D506B" w:rsidRPr="004C58ED" w:rsidTr="004D506B">
        <w:trPr>
          <w:trHeight w:val="324"/>
          <w:jc w:val="center"/>
        </w:trPr>
        <w:tc>
          <w:tcPr>
            <w:tcW w:w="993" w:type="dxa"/>
            <w:tcBorders>
              <w:top w:val="nil"/>
              <w:left w:val="single" w:sz="4" w:space="0" w:color="auto"/>
              <w:bottom w:val="single" w:sz="4" w:space="0" w:color="auto"/>
              <w:right w:val="single" w:sz="4" w:space="0" w:color="auto"/>
            </w:tcBorders>
            <w:shd w:val="clear" w:color="auto" w:fill="CCFFFF"/>
            <w:noWrap/>
            <w:vAlign w:val="bottom"/>
          </w:tcPr>
          <w:p w:rsidR="00C84F9A" w:rsidRPr="004C58ED" w:rsidRDefault="00C84F9A" w:rsidP="002A1BA0">
            <w:pPr>
              <w:rPr>
                <w:szCs w:val="24"/>
              </w:rPr>
            </w:pPr>
            <w:r w:rsidRPr="004C58ED">
              <w:rPr>
                <w:szCs w:val="24"/>
              </w:rPr>
              <w:t>2008</w:t>
            </w:r>
          </w:p>
        </w:tc>
        <w:tc>
          <w:tcPr>
            <w:tcW w:w="1134" w:type="dxa"/>
            <w:tcBorders>
              <w:top w:val="nil"/>
              <w:left w:val="nil"/>
              <w:bottom w:val="single" w:sz="4" w:space="0" w:color="auto"/>
              <w:right w:val="single" w:sz="4" w:space="0" w:color="auto"/>
            </w:tcBorders>
            <w:shd w:val="clear" w:color="auto" w:fill="auto"/>
            <w:noWrap/>
            <w:vAlign w:val="bottom"/>
          </w:tcPr>
          <w:p w:rsidR="00C84F9A" w:rsidRPr="004C58ED" w:rsidRDefault="00C84F9A" w:rsidP="004D506B">
            <w:pPr>
              <w:ind w:firstLine="72"/>
              <w:jc w:val="right"/>
              <w:rPr>
                <w:szCs w:val="24"/>
              </w:rPr>
            </w:pPr>
            <w:r w:rsidRPr="004C58ED">
              <w:rPr>
                <w:szCs w:val="24"/>
              </w:rPr>
              <w:t>394 145</w:t>
            </w:r>
          </w:p>
        </w:tc>
        <w:tc>
          <w:tcPr>
            <w:tcW w:w="1134" w:type="dxa"/>
            <w:tcBorders>
              <w:top w:val="nil"/>
              <w:left w:val="nil"/>
              <w:bottom w:val="single" w:sz="4" w:space="0" w:color="auto"/>
              <w:right w:val="single" w:sz="4" w:space="0" w:color="auto"/>
            </w:tcBorders>
            <w:shd w:val="clear" w:color="auto" w:fill="auto"/>
            <w:noWrap/>
            <w:vAlign w:val="bottom"/>
          </w:tcPr>
          <w:p w:rsidR="00C84F9A" w:rsidRPr="004C58ED" w:rsidRDefault="00C84F9A" w:rsidP="004D506B">
            <w:pPr>
              <w:ind w:firstLine="72"/>
              <w:jc w:val="right"/>
              <w:rPr>
                <w:szCs w:val="24"/>
              </w:rPr>
            </w:pPr>
            <w:r w:rsidRPr="004C58ED">
              <w:rPr>
                <w:szCs w:val="24"/>
              </w:rPr>
              <w:t>428 500</w:t>
            </w:r>
          </w:p>
        </w:tc>
        <w:tc>
          <w:tcPr>
            <w:tcW w:w="992" w:type="dxa"/>
            <w:tcBorders>
              <w:top w:val="nil"/>
              <w:left w:val="nil"/>
              <w:bottom w:val="single" w:sz="4" w:space="0" w:color="auto"/>
              <w:right w:val="single" w:sz="4" w:space="0" w:color="auto"/>
            </w:tcBorders>
            <w:shd w:val="clear" w:color="auto" w:fill="auto"/>
            <w:noWrap/>
            <w:vAlign w:val="bottom"/>
          </w:tcPr>
          <w:p w:rsidR="00C84F9A" w:rsidRPr="004C58ED" w:rsidRDefault="00C84F9A" w:rsidP="004D506B">
            <w:pPr>
              <w:ind w:firstLine="72"/>
              <w:jc w:val="right"/>
              <w:rPr>
                <w:szCs w:val="24"/>
              </w:rPr>
            </w:pPr>
            <w:r w:rsidRPr="004C58ED">
              <w:rPr>
                <w:szCs w:val="24"/>
              </w:rPr>
              <w:t>255 527</w:t>
            </w:r>
          </w:p>
        </w:tc>
        <w:tc>
          <w:tcPr>
            <w:tcW w:w="1033" w:type="dxa"/>
            <w:tcBorders>
              <w:top w:val="nil"/>
              <w:left w:val="nil"/>
              <w:bottom w:val="single" w:sz="4" w:space="0" w:color="auto"/>
              <w:right w:val="single" w:sz="4" w:space="0" w:color="auto"/>
            </w:tcBorders>
            <w:shd w:val="clear" w:color="auto" w:fill="auto"/>
            <w:noWrap/>
            <w:vAlign w:val="bottom"/>
          </w:tcPr>
          <w:p w:rsidR="00C84F9A" w:rsidRPr="004C58ED" w:rsidRDefault="00C84F9A" w:rsidP="004D506B">
            <w:pPr>
              <w:ind w:firstLine="72"/>
              <w:jc w:val="right"/>
              <w:rPr>
                <w:szCs w:val="24"/>
              </w:rPr>
            </w:pPr>
            <w:r w:rsidRPr="004C58ED">
              <w:rPr>
                <w:szCs w:val="24"/>
              </w:rPr>
              <w:t>80 495</w:t>
            </w:r>
          </w:p>
        </w:tc>
        <w:tc>
          <w:tcPr>
            <w:tcW w:w="1093" w:type="dxa"/>
            <w:tcBorders>
              <w:top w:val="nil"/>
              <w:left w:val="nil"/>
              <w:bottom w:val="single" w:sz="4" w:space="0" w:color="auto"/>
              <w:right w:val="single" w:sz="4" w:space="0" w:color="auto"/>
            </w:tcBorders>
            <w:shd w:val="clear" w:color="auto" w:fill="auto"/>
            <w:noWrap/>
            <w:vAlign w:val="bottom"/>
          </w:tcPr>
          <w:p w:rsidR="00C84F9A" w:rsidRPr="004C58ED" w:rsidRDefault="00C84F9A" w:rsidP="004D506B">
            <w:pPr>
              <w:ind w:firstLine="72"/>
              <w:jc w:val="right"/>
              <w:rPr>
                <w:szCs w:val="24"/>
              </w:rPr>
            </w:pPr>
            <w:r w:rsidRPr="004C58ED">
              <w:rPr>
                <w:szCs w:val="24"/>
              </w:rPr>
              <w:t xml:space="preserve">352 287 </w:t>
            </w:r>
          </w:p>
        </w:tc>
        <w:tc>
          <w:tcPr>
            <w:tcW w:w="1033" w:type="dxa"/>
            <w:tcBorders>
              <w:top w:val="single" w:sz="4" w:space="0" w:color="auto"/>
              <w:left w:val="nil"/>
              <w:bottom w:val="single" w:sz="4" w:space="0" w:color="auto"/>
              <w:right w:val="single" w:sz="4" w:space="0" w:color="auto"/>
            </w:tcBorders>
            <w:vAlign w:val="bottom"/>
          </w:tcPr>
          <w:p w:rsidR="00C84F9A" w:rsidRPr="004C58ED" w:rsidRDefault="00C84F9A" w:rsidP="004D506B">
            <w:pPr>
              <w:ind w:firstLine="72"/>
              <w:jc w:val="right"/>
              <w:rPr>
                <w:szCs w:val="24"/>
              </w:rPr>
            </w:pPr>
          </w:p>
        </w:tc>
        <w:tc>
          <w:tcPr>
            <w:tcW w:w="952" w:type="dxa"/>
            <w:tcBorders>
              <w:top w:val="nil"/>
              <w:left w:val="single" w:sz="4" w:space="0" w:color="auto"/>
              <w:bottom w:val="single" w:sz="4" w:space="0" w:color="auto"/>
              <w:right w:val="single" w:sz="4" w:space="0" w:color="auto"/>
            </w:tcBorders>
            <w:shd w:val="clear" w:color="auto" w:fill="auto"/>
            <w:noWrap/>
            <w:vAlign w:val="bottom"/>
          </w:tcPr>
          <w:p w:rsidR="00C84F9A" w:rsidRPr="004C58ED" w:rsidRDefault="00C84F9A" w:rsidP="004D506B">
            <w:pPr>
              <w:ind w:firstLine="71"/>
              <w:jc w:val="right"/>
              <w:rPr>
                <w:szCs w:val="24"/>
              </w:rPr>
            </w:pPr>
            <w:r w:rsidRPr="004C58ED">
              <w:rPr>
                <w:szCs w:val="24"/>
              </w:rPr>
              <w:t>432 318</w:t>
            </w:r>
          </w:p>
        </w:tc>
        <w:tc>
          <w:tcPr>
            <w:tcW w:w="1277" w:type="dxa"/>
            <w:tcBorders>
              <w:top w:val="single" w:sz="4" w:space="0" w:color="auto"/>
              <w:left w:val="nil"/>
              <w:bottom w:val="single" w:sz="4" w:space="0" w:color="auto"/>
              <w:right w:val="single" w:sz="4" w:space="0" w:color="auto"/>
            </w:tcBorders>
            <w:vAlign w:val="bottom"/>
          </w:tcPr>
          <w:p w:rsidR="00C84F9A" w:rsidRPr="004C58ED" w:rsidRDefault="00C84F9A" w:rsidP="002A1BA0">
            <w:pPr>
              <w:jc w:val="right"/>
              <w:rPr>
                <w:szCs w:val="24"/>
              </w:rPr>
            </w:pPr>
            <w:r w:rsidRPr="004C58ED">
              <w:rPr>
                <w:szCs w:val="24"/>
              </w:rPr>
              <w:t>1 943 272</w:t>
            </w:r>
          </w:p>
        </w:tc>
      </w:tr>
      <w:tr w:rsidR="004D506B" w:rsidRPr="004C58ED" w:rsidTr="004D506B">
        <w:trPr>
          <w:trHeight w:val="324"/>
          <w:jc w:val="center"/>
        </w:trPr>
        <w:tc>
          <w:tcPr>
            <w:tcW w:w="993" w:type="dxa"/>
            <w:tcBorders>
              <w:top w:val="single" w:sz="4" w:space="0" w:color="auto"/>
              <w:left w:val="single" w:sz="4" w:space="0" w:color="auto"/>
              <w:bottom w:val="single" w:sz="4" w:space="0" w:color="auto"/>
              <w:right w:val="single" w:sz="4" w:space="0" w:color="auto"/>
            </w:tcBorders>
            <w:shd w:val="clear" w:color="auto" w:fill="CCFFFF"/>
            <w:noWrap/>
            <w:vAlign w:val="bottom"/>
          </w:tcPr>
          <w:p w:rsidR="00C84F9A" w:rsidRPr="004C58ED" w:rsidRDefault="00C84F9A" w:rsidP="002A1BA0">
            <w:pPr>
              <w:rPr>
                <w:szCs w:val="24"/>
              </w:rPr>
            </w:pPr>
            <w:r w:rsidRPr="004C58ED">
              <w:rPr>
                <w:szCs w:val="24"/>
              </w:rPr>
              <w:t>2009</w:t>
            </w:r>
          </w:p>
        </w:tc>
        <w:tc>
          <w:tcPr>
            <w:tcW w:w="1134" w:type="dxa"/>
            <w:tcBorders>
              <w:top w:val="single" w:sz="4" w:space="0" w:color="auto"/>
              <w:left w:val="nil"/>
              <w:bottom w:val="single" w:sz="4" w:space="0" w:color="auto"/>
              <w:right w:val="single" w:sz="4" w:space="0" w:color="auto"/>
            </w:tcBorders>
            <w:shd w:val="clear" w:color="auto" w:fill="auto"/>
            <w:noWrap/>
            <w:vAlign w:val="bottom"/>
          </w:tcPr>
          <w:p w:rsidR="00C84F9A" w:rsidRPr="004C58ED" w:rsidRDefault="00C84F9A" w:rsidP="004D506B">
            <w:pPr>
              <w:ind w:firstLine="72"/>
              <w:jc w:val="right"/>
              <w:rPr>
                <w:szCs w:val="24"/>
              </w:rPr>
            </w:pPr>
            <w:r w:rsidRPr="004C58ED">
              <w:rPr>
                <w:szCs w:val="24"/>
              </w:rPr>
              <w:t>383 499</w:t>
            </w:r>
          </w:p>
        </w:tc>
        <w:tc>
          <w:tcPr>
            <w:tcW w:w="1134" w:type="dxa"/>
            <w:tcBorders>
              <w:top w:val="single" w:sz="4" w:space="0" w:color="auto"/>
              <w:left w:val="nil"/>
              <w:bottom w:val="single" w:sz="4" w:space="0" w:color="auto"/>
              <w:right w:val="single" w:sz="4" w:space="0" w:color="auto"/>
            </w:tcBorders>
            <w:shd w:val="clear" w:color="auto" w:fill="auto"/>
            <w:noWrap/>
            <w:vAlign w:val="bottom"/>
          </w:tcPr>
          <w:p w:rsidR="00C84F9A" w:rsidRPr="004C58ED" w:rsidRDefault="00C84F9A" w:rsidP="004D506B">
            <w:pPr>
              <w:ind w:firstLine="72"/>
              <w:jc w:val="right"/>
              <w:rPr>
                <w:szCs w:val="24"/>
              </w:rPr>
            </w:pPr>
            <w:r w:rsidRPr="004C58ED">
              <w:rPr>
                <w:szCs w:val="24"/>
              </w:rPr>
              <w:t>1 282 370</w:t>
            </w:r>
          </w:p>
        </w:tc>
        <w:tc>
          <w:tcPr>
            <w:tcW w:w="992" w:type="dxa"/>
            <w:tcBorders>
              <w:top w:val="single" w:sz="4" w:space="0" w:color="auto"/>
              <w:left w:val="nil"/>
              <w:bottom w:val="single" w:sz="4" w:space="0" w:color="auto"/>
              <w:right w:val="single" w:sz="4" w:space="0" w:color="auto"/>
            </w:tcBorders>
            <w:shd w:val="clear" w:color="auto" w:fill="auto"/>
            <w:noWrap/>
            <w:vAlign w:val="bottom"/>
          </w:tcPr>
          <w:p w:rsidR="00C84F9A" w:rsidRPr="004C58ED" w:rsidRDefault="00C84F9A" w:rsidP="004D506B">
            <w:pPr>
              <w:ind w:firstLine="72"/>
              <w:jc w:val="right"/>
              <w:rPr>
                <w:szCs w:val="24"/>
              </w:rPr>
            </w:pPr>
            <w:r w:rsidRPr="004C58ED">
              <w:rPr>
                <w:szCs w:val="24"/>
              </w:rPr>
              <w:t>233 417</w:t>
            </w:r>
          </w:p>
        </w:tc>
        <w:tc>
          <w:tcPr>
            <w:tcW w:w="1033" w:type="dxa"/>
            <w:tcBorders>
              <w:top w:val="single" w:sz="4" w:space="0" w:color="auto"/>
              <w:left w:val="nil"/>
              <w:bottom w:val="single" w:sz="4" w:space="0" w:color="auto"/>
              <w:right w:val="single" w:sz="4" w:space="0" w:color="auto"/>
            </w:tcBorders>
            <w:shd w:val="clear" w:color="auto" w:fill="auto"/>
            <w:noWrap/>
            <w:vAlign w:val="bottom"/>
          </w:tcPr>
          <w:p w:rsidR="00C84F9A" w:rsidRPr="004C58ED" w:rsidRDefault="00C84F9A" w:rsidP="004D506B">
            <w:pPr>
              <w:ind w:firstLine="72"/>
              <w:jc w:val="right"/>
              <w:rPr>
                <w:szCs w:val="24"/>
              </w:rPr>
            </w:pPr>
            <w:r w:rsidRPr="004C58ED">
              <w:rPr>
                <w:szCs w:val="24"/>
              </w:rPr>
              <w:t>63 759</w:t>
            </w:r>
          </w:p>
        </w:tc>
        <w:tc>
          <w:tcPr>
            <w:tcW w:w="1093" w:type="dxa"/>
            <w:tcBorders>
              <w:top w:val="single" w:sz="4" w:space="0" w:color="auto"/>
              <w:left w:val="nil"/>
              <w:bottom w:val="single" w:sz="4" w:space="0" w:color="auto"/>
              <w:right w:val="single" w:sz="4" w:space="0" w:color="auto"/>
            </w:tcBorders>
            <w:shd w:val="clear" w:color="auto" w:fill="auto"/>
            <w:noWrap/>
            <w:vAlign w:val="bottom"/>
          </w:tcPr>
          <w:p w:rsidR="00C84F9A" w:rsidRPr="004C58ED" w:rsidRDefault="00C84F9A" w:rsidP="004D506B">
            <w:pPr>
              <w:ind w:firstLine="72"/>
              <w:jc w:val="right"/>
              <w:rPr>
                <w:szCs w:val="24"/>
              </w:rPr>
            </w:pPr>
            <w:r w:rsidRPr="004C58ED">
              <w:rPr>
                <w:szCs w:val="24"/>
              </w:rPr>
              <w:t>103 000</w:t>
            </w:r>
          </w:p>
        </w:tc>
        <w:tc>
          <w:tcPr>
            <w:tcW w:w="1033" w:type="dxa"/>
            <w:tcBorders>
              <w:top w:val="single" w:sz="4" w:space="0" w:color="auto"/>
              <w:left w:val="nil"/>
              <w:bottom w:val="single" w:sz="4" w:space="0" w:color="auto"/>
              <w:right w:val="single" w:sz="4" w:space="0" w:color="auto"/>
            </w:tcBorders>
            <w:vAlign w:val="bottom"/>
          </w:tcPr>
          <w:p w:rsidR="00C84F9A" w:rsidRPr="004C58ED" w:rsidRDefault="00C84F9A" w:rsidP="004D506B">
            <w:pPr>
              <w:ind w:firstLine="72"/>
              <w:jc w:val="right"/>
              <w:rPr>
                <w:szCs w:val="24"/>
              </w:rPr>
            </w:pPr>
          </w:p>
        </w:tc>
        <w:tc>
          <w:tcPr>
            <w:tcW w:w="952" w:type="dxa"/>
            <w:tcBorders>
              <w:top w:val="single" w:sz="4" w:space="0" w:color="auto"/>
              <w:left w:val="single" w:sz="4" w:space="0" w:color="auto"/>
              <w:bottom w:val="single" w:sz="4" w:space="0" w:color="auto"/>
              <w:right w:val="single" w:sz="4" w:space="0" w:color="auto"/>
            </w:tcBorders>
            <w:shd w:val="clear" w:color="auto" w:fill="auto"/>
            <w:noWrap/>
            <w:vAlign w:val="bottom"/>
          </w:tcPr>
          <w:p w:rsidR="00C84F9A" w:rsidRPr="004C58ED" w:rsidRDefault="00C84F9A" w:rsidP="004D506B">
            <w:pPr>
              <w:ind w:firstLine="71"/>
              <w:jc w:val="right"/>
              <w:rPr>
                <w:szCs w:val="24"/>
              </w:rPr>
            </w:pPr>
            <w:r w:rsidRPr="004C58ED">
              <w:rPr>
                <w:szCs w:val="24"/>
              </w:rPr>
              <w:t>39 689</w:t>
            </w:r>
          </w:p>
        </w:tc>
        <w:tc>
          <w:tcPr>
            <w:tcW w:w="1277" w:type="dxa"/>
            <w:tcBorders>
              <w:top w:val="single" w:sz="4" w:space="0" w:color="auto"/>
              <w:left w:val="nil"/>
              <w:bottom w:val="single" w:sz="4" w:space="0" w:color="auto"/>
              <w:right w:val="single" w:sz="4" w:space="0" w:color="auto"/>
            </w:tcBorders>
            <w:vAlign w:val="bottom"/>
          </w:tcPr>
          <w:p w:rsidR="00C84F9A" w:rsidRPr="004C58ED" w:rsidRDefault="00C84F9A" w:rsidP="002A1BA0">
            <w:pPr>
              <w:jc w:val="right"/>
              <w:rPr>
                <w:szCs w:val="24"/>
              </w:rPr>
            </w:pPr>
            <w:r w:rsidRPr="004C58ED">
              <w:rPr>
                <w:szCs w:val="24"/>
              </w:rPr>
              <w:t>2 105 734</w:t>
            </w:r>
          </w:p>
        </w:tc>
      </w:tr>
      <w:tr w:rsidR="004D506B" w:rsidRPr="004C58ED" w:rsidTr="004D506B">
        <w:trPr>
          <w:trHeight w:val="324"/>
          <w:jc w:val="center"/>
        </w:trPr>
        <w:tc>
          <w:tcPr>
            <w:tcW w:w="993" w:type="dxa"/>
            <w:tcBorders>
              <w:top w:val="single" w:sz="4" w:space="0" w:color="auto"/>
              <w:left w:val="single" w:sz="4" w:space="0" w:color="auto"/>
              <w:bottom w:val="single" w:sz="4" w:space="0" w:color="auto"/>
              <w:right w:val="single" w:sz="4" w:space="0" w:color="auto"/>
            </w:tcBorders>
            <w:shd w:val="clear" w:color="auto" w:fill="CCFFFF"/>
            <w:noWrap/>
            <w:vAlign w:val="bottom"/>
          </w:tcPr>
          <w:p w:rsidR="00C84F9A" w:rsidRPr="004C58ED" w:rsidRDefault="00C84F9A" w:rsidP="002A1BA0">
            <w:pPr>
              <w:rPr>
                <w:szCs w:val="24"/>
              </w:rPr>
            </w:pPr>
            <w:r w:rsidRPr="004C58ED">
              <w:rPr>
                <w:szCs w:val="24"/>
              </w:rPr>
              <w:t>2010</w:t>
            </w:r>
          </w:p>
        </w:tc>
        <w:tc>
          <w:tcPr>
            <w:tcW w:w="1134" w:type="dxa"/>
            <w:tcBorders>
              <w:top w:val="single" w:sz="4" w:space="0" w:color="auto"/>
              <w:left w:val="nil"/>
              <w:bottom w:val="single" w:sz="4" w:space="0" w:color="auto"/>
              <w:right w:val="single" w:sz="4" w:space="0" w:color="auto"/>
            </w:tcBorders>
            <w:shd w:val="clear" w:color="auto" w:fill="auto"/>
            <w:noWrap/>
            <w:vAlign w:val="bottom"/>
          </w:tcPr>
          <w:p w:rsidR="00C84F9A" w:rsidRPr="004C58ED" w:rsidRDefault="00C84F9A" w:rsidP="004D506B">
            <w:pPr>
              <w:ind w:firstLine="72"/>
              <w:jc w:val="right"/>
              <w:rPr>
                <w:szCs w:val="24"/>
              </w:rPr>
            </w:pPr>
            <w:r w:rsidRPr="004C58ED">
              <w:rPr>
                <w:szCs w:val="24"/>
              </w:rPr>
              <w:t>415 897</w:t>
            </w:r>
          </w:p>
        </w:tc>
        <w:tc>
          <w:tcPr>
            <w:tcW w:w="1134" w:type="dxa"/>
            <w:tcBorders>
              <w:top w:val="single" w:sz="4" w:space="0" w:color="auto"/>
              <w:left w:val="nil"/>
              <w:bottom w:val="single" w:sz="4" w:space="0" w:color="auto"/>
              <w:right w:val="single" w:sz="4" w:space="0" w:color="auto"/>
            </w:tcBorders>
            <w:shd w:val="clear" w:color="auto" w:fill="auto"/>
            <w:noWrap/>
            <w:vAlign w:val="bottom"/>
          </w:tcPr>
          <w:p w:rsidR="00C84F9A" w:rsidRPr="004C58ED" w:rsidRDefault="00C84F9A" w:rsidP="004D506B">
            <w:pPr>
              <w:ind w:firstLine="72"/>
              <w:jc w:val="right"/>
              <w:rPr>
                <w:szCs w:val="24"/>
              </w:rPr>
            </w:pPr>
            <w:r w:rsidRPr="004C58ED">
              <w:rPr>
                <w:szCs w:val="24"/>
              </w:rPr>
              <w:t>3 349 718</w:t>
            </w:r>
          </w:p>
        </w:tc>
        <w:tc>
          <w:tcPr>
            <w:tcW w:w="992" w:type="dxa"/>
            <w:tcBorders>
              <w:top w:val="single" w:sz="4" w:space="0" w:color="auto"/>
              <w:left w:val="nil"/>
              <w:bottom w:val="single" w:sz="4" w:space="0" w:color="auto"/>
              <w:right w:val="single" w:sz="4" w:space="0" w:color="auto"/>
            </w:tcBorders>
            <w:shd w:val="clear" w:color="auto" w:fill="auto"/>
            <w:noWrap/>
            <w:vAlign w:val="bottom"/>
          </w:tcPr>
          <w:p w:rsidR="00C84F9A" w:rsidRPr="004C58ED" w:rsidRDefault="00C84F9A" w:rsidP="004D506B">
            <w:pPr>
              <w:ind w:firstLine="72"/>
              <w:jc w:val="right"/>
              <w:rPr>
                <w:szCs w:val="24"/>
              </w:rPr>
            </w:pPr>
            <w:r w:rsidRPr="004C58ED">
              <w:rPr>
                <w:szCs w:val="24"/>
              </w:rPr>
              <w:t xml:space="preserve">186 605 </w:t>
            </w:r>
          </w:p>
        </w:tc>
        <w:tc>
          <w:tcPr>
            <w:tcW w:w="1033" w:type="dxa"/>
            <w:tcBorders>
              <w:top w:val="single" w:sz="4" w:space="0" w:color="auto"/>
              <w:left w:val="nil"/>
              <w:bottom w:val="single" w:sz="4" w:space="0" w:color="auto"/>
              <w:right w:val="single" w:sz="4" w:space="0" w:color="auto"/>
            </w:tcBorders>
            <w:shd w:val="clear" w:color="auto" w:fill="auto"/>
            <w:noWrap/>
            <w:vAlign w:val="bottom"/>
          </w:tcPr>
          <w:p w:rsidR="00C84F9A" w:rsidRPr="004C58ED" w:rsidRDefault="00C84F9A" w:rsidP="004D506B">
            <w:pPr>
              <w:ind w:firstLine="72"/>
              <w:jc w:val="right"/>
              <w:rPr>
                <w:szCs w:val="24"/>
              </w:rPr>
            </w:pPr>
            <w:r w:rsidRPr="004C58ED">
              <w:rPr>
                <w:szCs w:val="24"/>
              </w:rPr>
              <w:t>64 232</w:t>
            </w:r>
          </w:p>
        </w:tc>
        <w:tc>
          <w:tcPr>
            <w:tcW w:w="1093" w:type="dxa"/>
            <w:tcBorders>
              <w:top w:val="single" w:sz="4" w:space="0" w:color="auto"/>
              <w:left w:val="nil"/>
              <w:bottom w:val="single" w:sz="4" w:space="0" w:color="auto"/>
              <w:right w:val="single" w:sz="4" w:space="0" w:color="auto"/>
            </w:tcBorders>
            <w:shd w:val="clear" w:color="auto" w:fill="auto"/>
            <w:noWrap/>
            <w:vAlign w:val="bottom"/>
          </w:tcPr>
          <w:p w:rsidR="00C84F9A" w:rsidRPr="004C58ED" w:rsidRDefault="00C84F9A" w:rsidP="004D506B">
            <w:pPr>
              <w:ind w:firstLine="72"/>
              <w:jc w:val="right"/>
              <w:rPr>
                <w:szCs w:val="24"/>
              </w:rPr>
            </w:pPr>
            <w:r w:rsidRPr="004C58ED">
              <w:rPr>
                <w:szCs w:val="24"/>
              </w:rPr>
              <w:t>100 000</w:t>
            </w:r>
          </w:p>
        </w:tc>
        <w:tc>
          <w:tcPr>
            <w:tcW w:w="1033" w:type="dxa"/>
            <w:tcBorders>
              <w:top w:val="single" w:sz="4" w:space="0" w:color="auto"/>
              <w:left w:val="nil"/>
              <w:bottom w:val="single" w:sz="4" w:space="0" w:color="auto"/>
              <w:right w:val="single" w:sz="4" w:space="0" w:color="auto"/>
            </w:tcBorders>
            <w:vAlign w:val="bottom"/>
          </w:tcPr>
          <w:p w:rsidR="00C84F9A" w:rsidRPr="004C58ED" w:rsidRDefault="00C84F9A" w:rsidP="004D506B">
            <w:pPr>
              <w:ind w:firstLine="72"/>
              <w:jc w:val="right"/>
              <w:rPr>
                <w:szCs w:val="24"/>
              </w:rPr>
            </w:pPr>
          </w:p>
        </w:tc>
        <w:tc>
          <w:tcPr>
            <w:tcW w:w="952" w:type="dxa"/>
            <w:tcBorders>
              <w:top w:val="single" w:sz="4" w:space="0" w:color="auto"/>
              <w:left w:val="single" w:sz="4" w:space="0" w:color="auto"/>
              <w:bottom w:val="single" w:sz="4" w:space="0" w:color="auto"/>
              <w:right w:val="single" w:sz="4" w:space="0" w:color="auto"/>
            </w:tcBorders>
            <w:shd w:val="clear" w:color="auto" w:fill="auto"/>
            <w:noWrap/>
            <w:vAlign w:val="bottom"/>
          </w:tcPr>
          <w:p w:rsidR="00C84F9A" w:rsidRPr="004C58ED" w:rsidRDefault="00C84F9A" w:rsidP="004D506B">
            <w:pPr>
              <w:ind w:firstLine="71"/>
              <w:jc w:val="right"/>
              <w:rPr>
                <w:szCs w:val="24"/>
              </w:rPr>
            </w:pPr>
            <w:r w:rsidRPr="004C58ED">
              <w:rPr>
                <w:szCs w:val="24"/>
              </w:rPr>
              <w:t>38 350</w:t>
            </w:r>
          </w:p>
        </w:tc>
        <w:tc>
          <w:tcPr>
            <w:tcW w:w="1277" w:type="dxa"/>
            <w:tcBorders>
              <w:top w:val="single" w:sz="4" w:space="0" w:color="auto"/>
              <w:left w:val="nil"/>
              <w:bottom w:val="single" w:sz="4" w:space="0" w:color="auto"/>
              <w:right w:val="single" w:sz="4" w:space="0" w:color="auto"/>
            </w:tcBorders>
            <w:vAlign w:val="bottom"/>
          </w:tcPr>
          <w:p w:rsidR="00C84F9A" w:rsidRPr="004C58ED" w:rsidRDefault="00C84F9A" w:rsidP="002A1BA0">
            <w:pPr>
              <w:jc w:val="right"/>
              <w:rPr>
                <w:szCs w:val="24"/>
              </w:rPr>
            </w:pPr>
            <w:r w:rsidRPr="004C58ED">
              <w:rPr>
                <w:szCs w:val="24"/>
              </w:rPr>
              <w:t>4 154 802</w:t>
            </w:r>
          </w:p>
        </w:tc>
      </w:tr>
      <w:tr w:rsidR="004D506B" w:rsidRPr="004C58ED" w:rsidTr="004D506B">
        <w:trPr>
          <w:trHeight w:val="324"/>
          <w:jc w:val="center"/>
        </w:trPr>
        <w:tc>
          <w:tcPr>
            <w:tcW w:w="993" w:type="dxa"/>
            <w:tcBorders>
              <w:top w:val="single" w:sz="4" w:space="0" w:color="auto"/>
              <w:left w:val="single" w:sz="4" w:space="0" w:color="auto"/>
              <w:bottom w:val="single" w:sz="4" w:space="0" w:color="auto"/>
              <w:right w:val="single" w:sz="4" w:space="0" w:color="auto"/>
            </w:tcBorders>
            <w:shd w:val="clear" w:color="auto" w:fill="CCFFFF"/>
            <w:noWrap/>
            <w:vAlign w:val="bottom"/>
          </w:tcPr>
          <w:p w:rsidR="00C84F9A" w:rsidRPr="004C58ED" w:rsidRDefault="00C84F9A" w:rsidP="002A1BA0">
            <w:pPr>
              <w:rPr>
                <w:szCs w:val="24"/>
              </w:rPr>
            </w:pPr>
            <w:r>
              <w:rPr>
                <w:szCs w:val="24"/>
              </w:rPr>
              <w:t>2011</w:t>
            </w:r>
          </w:p>
        </w:tc>
        <w:tc>
          <w:tcPr>
            <w:tcW w:w="1134" w:type="dxa"/>
            <w:tcBorders>
              <w:top w:val="single" w:sz="4" w:space="0" w:color="auto"/>
              <w:left w:val="nil"/>
              <w:bottom w:val="single" w:sz="4" w:space="0" w:color="auto"/>
              <w:right w:val="single" w:sz="4" w:space="0" w:color="auto"/>
            </w:tcBorders>
            <w:shd w:val="clear" w:color="auto" w:fill="auto"/>
            <w:noWrap/>
            <w:vAlign w:val="bottom"/>
          </w:tcPr>
          <w:p w:rsidR="00C84F9A" w:rsidRPr="004C58ED" w:rsidRDefault="00C84F9A" w:rsidP="004D506B">
            <w:pPr>
              <w:ind w:firstLine="72"/>
              <w:jc w:val="right"/>
              <w:rPr>
                <w:szCs w:val="24"/>
              </w:rPr>
            </w:pPr>
            <w:r>
              <w:rPr>
                <w:szCs w:val="24"/>
              </w:rPr>
              <w:t>658 767</w:t>
            </w:r>
          </w:p>
        </w:tc>
        <w:tc>
          <w:tcPr>
            <w:tcW w:w="1134" w:type="dxa"/>
            <w:tcBorders>
              <w:top w:val="single" w:sz="4" w:space="0" w:color="auto"/>
              <w:left w:val="nil"/>
              <w:bottom w:val="single" w:sz="4" w:space="0" w:color="auto"/>
              <w:right w:val="single" w:sz="4" w:space="0" w:color="auto"/>
            </w:tcBorders>
            <w:shd w:val="clear" w:color="auto" w:fill="auto"/>
            <w:noWrap/>
            <w:vAlign w:val="bottom"/>
          </w:tcPr>
          <w:p w:rsidR="00C84F9A" w:rsidRPr="004C58ED" w:rsidRDefault="00C84F9A" w:rsidP="004D506B">
            <w:pPr>
              <w:ind w:firstLine="72"/>
              <w:jc w:val="right"/>
              <w:rPr>
                <w:szCs w:val="24"/>
              </w:rPr>
            </w:pPr>
            <w:r>
              <w:rPr>
                <w:szCs w:val="24"/>
              </w:rPr>
              <w:t>3 283 809</w:t>
            </w:r>
          </w:p>
        </w:tc>
        <w:tc>
          <w:tcPr>
            <w:tcW w:w="992" w:type="dxa"/>
            <w:tcBorders>
              <w:top w:val="single" w:sz="4" w:space="0" w:color="auto"/>
              <w:left w:val="nil"/>
              <w:bottom w:val="single" w:sz="4" w:space="0" w:color="auto"/>
              <w:right w:val="single" w:sz="4" w:space="0" w:color="auto"/>
            </w:tcBorders>
            <w:shd w:val="clear" w:color="auto" w:fill="auto"/>
            <w:noWrap/>
            <w:vAlign w:val="bottom"/>
          </w:tcPr>
          <w:p w:rsidR="00C84F9A" w:rsidRPr="004C58ED" w:rsidRDefault="00C84F9A" w:rsidP="004D506B">
            <w:pPr>
              <w:ind w:firstLine="72"/>
              <w:jc w:val="right"/>
              <w:rPr>
                <w:szCs w:val="24"/>
              </w:rPr>
            </w:pPr>
            <w:r>
              <w:rPr>
                <w:szCs w:val="24"/>
              </w:rPr>
              <w:t>138 254</w:t>
            </w:r>
          </w:p>
        </w:tc>
        <w:tc>
          <w:tcPr>
            <w:tcW w:w="1033" w:type="dxa"/>
            <w:tcBorders>
              <w:top w:val="single" w:sz="4" w:space="0" w:color="auto"/>
              <w:left w:val="nil"/>
              <w:bottom w:val="single" w:sz="4" w:space="0" w:color="auto"/>
              <w:right w:val="single" w:sz="4" w:space="0" w:color="auto"/>
            </w:tcBorders>
            <w:shd w:val="clear" w:color="auto" w:fill="auto"/>
            <w:noWrap/>
            <w:vAlign w:val="bottom"/>
          </w:tcPr>
          <w:p w:rsidR="00C84F9A" w:rsidRPr="004C58ED" w:rsidRDefault="00C84F9A" w:rsidP="004D506B">
            <w:pPr>
              <w:ind w:firstLine="72"/>
              <w:jc w:val="right"/>
              <w:rPr>
                <w:szCs w:val="24"/>
              </w:rPr>
            </w:pPr>
            <w:r>
              <w:rPr>
                <w:szCs w:val="24"/>
              </w:rPr>
              <w:t>54 542</w:t>
            </w:r>
          </w:p>
        </w:tc>
        <w:tc>
          <w:tcPr>
            <w:tcW w:w="1093" w:type="dxa"/>
            <w:tcBorders>
              <w:top w:val="single" w:sz="4" w:space="0" w:color="auto"/>
              <w:left w:val="nil"/>
              <w:bottom w:val="single" w:sz="4" w:space="0" w:color="auto"/>
              <w:right w:val="single" w:sz="4" w:space="0" w:color="auto"/>
            </w:tcBorders>
            <w:shd w:val="clear" w:color="auto" w:fill="auto"/>
            <w:noWrap/>
            <w:vAlign w:val="bottom"/>
          </w:tcPr>
          <w:p w:rsidR="00C84F9A" w:rsidRPr="004C58ED" w:rsidRDefault="00C84F9A" w:rsidP="004D506B">
            <w:pPr>
              <w:ind w:firstLine="72"/>
              <w:jc w:val="right"/>
              <w:rPr>
                <w:szCs w:val="24"/>
              </w:rPr>
            </w:pPr>
            <w:r>
              <w:rPr>
                <w:szCs w:val="24"/>
              </w:rPr>
              <w:t>0</w:t>
            </w:r>
          </w:p>
        </w:tc>
        <w:tc>
          <w:tcPr>
            <w:tcW w:w="1033" w:type="dxa"/>
            <w:tcBorders>
              <w:top w:val="single" w:sz="4" w:space="0" w:color="auto"/>
              <w:left w:val="nil"/>
              <w:bottom w:val="single" w:sz="4" w:space="0" w:color="auto"/>
              <w:right w:val="single" w:sz="4" w:space="0" w:color="auto"/>
            </w:tcBorders>
            <w:vAlign w:val="bottom"/>
          </w:tcPr>
          <w:p w:rsidR="00C84F9A" w:rsidRDefault="00C84F9A" w:rsidP="004D506B">
            <w:pPr>
              <w:ind w:firstLine="72"/>
              <w:jc w:val="right"/>
              <w:rPr>
                <w:szCs w:val="24"/>
              </w:rPr>
            </w:pPr>
          </w:p>
        </w:tc>
        <w:tc>
          <w:tcPr>
            <w:tcW w:w="952" w:type="dxa"/>
            <w:tcBorders>
              <w:top w:val="single" w:sz="4" w:space="0" w:color="auto"/>
              <w:left w:val="single" w:sz="4" w:space="0" w:color="auto"/>
              <w:bottom w:val="single" w:sz="4" w:space="0" w:color="auto"/>
              <w:right w:val="single" w:sz="4" w:space="0" w:color="auto"/>
            </w:tcBorders>
            <w:shd w:val="clear" w:color="auto" w:fill="auto"/>
            <w:noWrap/>
            <w:vAlign w:val="bottom"/>
          </w:tcPr>
          <w:p w:rsidR="00C84F9A" w:rsidRPr="004C58ED" w:rsidRDefault="00C84F9A" w:rsidP="004D506B">
            <w:pPr>
              <w:ind w:firstLine="71"/>
              <w:jc w:val="right"/>
              <w:rPr>
                <w:szCs w:val="24"/>
              </w:rPr>
            </w:pPr>
            <w:r>
              <w:rPr>
                <w:szCs w:val="24"/>
              </w:rPr>
              <w:t>38 710</w:t>
            </w:r>
          </w:p>
        </w:tc>
        <w:tc>
          <w:tcPr>
            <w:tcW w:w="1277" w:type="dxa"/>
            <w:tcBorders>
              <w:top w:val="single" w:sz="4" w:space="0" w:color="auto"/>
              <w:left w:val="nil"/>
              <w:bottom w:val="single" w:sz="4" w:space="0" w:color="auto"/>
              <w:right w:val="single" w:sz="4" w:space="0" w:color="auto"/>
            </w:tcBorders>
            <w:vAlign w:val="bottom"/>
          </w:tcPr>
          <w:p w:rsidR="00C84F9A" w:rsidRPr="004C58ED" w:rsidRDefault="00C84F9A" w:rsidP="002A1BA0">
            <w:pPr>
              <w:jc w:val="right"/>
              <w:rPr>
                <w:szCs w:val="24"/>
              </w:rPr>
            </w:pPr>
            <w:r>
              <w:rPr>
                <w:szCs w:val="24"/>
              </w:rPr>
              <w:t>4 174 082</w:t>
            </w:r>
          </w:p>
        </w:tc>
      </w:tr>
      <w:tr w:rsidR="004D506B" w:rsidRPr="004C58ED" w:rsidTr="004D506B">
        <w:trPr>
          <w:trHeight w:val="324"/>
          <w:jc w:val="center"/>
        </w:trPr>
        <w:tc>
          <w:tcPr>
            <w:tcW w:w="993" w:type="dxa"/>
            <w:tcBorders>
              <w:top w:val="single" w:sz="4" w:space="0" w:color="auto"/>
              <w:left w:val="single" w:sz="4" w:space="0" w:color="auto"/>
              <w:bottom w:val="single" w:sz="4" w:space="0" w:color="auto"/>
              <w:right w:val="single" w:sz="4" w:space="0" w:color="auto"/>
            </w:tcBorders>
            <w:shd w:val="clear" w:color="auto" w:fill="CCFFFF"/>
            <w:noWrap/>
            <w:vAlign w:val="bottom"/>
          </w:tcPr>
          <w:p w:rsidR="00C84F9A" w:rsidRDefault="00C84F9A" w:rsidP="002A1BA0">
            <w:pPr>
              <w:rPr>
                <w:szCs w:val="24"/>
              </w:rPr>
            </w:pPr>
            <w:r>
              <w:rPr>
                <w:szCs w:val="24"/>
              </w:rPr>
              <w:t>2012</w:t>
            </w:r>
          </w:p>
        </w:tc>
        <w:tc>
          <w:tcPr>
            <w:tcW w:w="1134" w:type="dxa"/>
            <w:tcBorders>
              <w:top w:val="single" w:sz="4" w:space="0" w:color="auto"/>
              <w:left w:val="nil"/>
              <w:bottom w:val="single" w:sz="4" w:space="0" w:color="auto"/>
              <w:right w:val="single" w:sz="4" w:space="0" w:color="auto"/>
            </w:tcBorders>
            <w:shd w:val="clear" w:color="auto" w:fill="auto"/>
            <w:noWrap/>
            <w:vAlign w:val="bottom"/>
          </w:tcPr>
          <w:p w:rsidR="00C84F9A" w:rsidRDefault="00C84F9A" w:rsidP="004D506B">
            <w:pPr>
              <w:ind w:firstLine="72"/>
              <w:jc w:val="right"/>
              <w:rPr>
                <w:szCs w:val="24"/>
              </w:rPr>
            </w:pPr>
            <w:r>
              <w:rPr>
                <w:szCs w:val="24"/>
              </w:rPr>
              <w:t>469 997</w:t>
            </w:r>
          </w:p>
        </w:tc>
        <w:tc>
          <w:tcPr>
            <w:tcW w:w="1134" w:type="dxa"/>
            <w:tcBorders>
              <w:top w:val="single" w:sz="4" w:space="0" w:color="auto"/>
              <w:left w:val="nil"/>
              <w:bottom w:val="single" w:sz="4" w:space="0" w:color="auto"/>
              <w:right w:val="single" w:sz="4" w:space="0" w:color="auto"/>
            </w:tcBorders>
            <w:shd w:val="clear" w:color="auto" w:fill="auto"/>
            <w:noWrap/>
            <w:vAlign w:val="bottom"/>
          </w:tcPr>
          <w:p w:rsidR="00C84F9A" w:rsidRDefault="00C84F9A" w:rsidP="004D506B">
            <w:pPr>
              <w:ind w:firstLine="72"/>
              <w:jc w:val="right"/>
              <w:rPr>
                <w:szCs w:val="24"/>
              </w:rPr>
            </w:pPr>
            <w:r>
              <w:rPr>
                <w:szCs w:val="24"/>
              </w:rPr>
              <w:t>1 535 433</w:t>
            </w:r>
          </w:p>
        </w:tc>
        <w:tc>
          <w:tcPr>
            <w:tcW w:w="992" w:type="dxa"/>
            <w:tcBorders>
              <w:top w:val="single" w:sz="4" w:space="0" w:color="auto"/>
              <w:left w:val="nil"/>
              <w:bottom w:val="single" w:sz="4" w:space="0" w:color="auto"/>
              <w:right w:val="single" w:sz="4" w:space="0" w:color="auto"/>
            </w:tcBorders>
            <w:shd w:val="clear" w:color="auto" w:fill="auto"/>
            <w:noWrap/>
            <w:vAlign w:val="bottom"/>
          </w:tcPr>
          <w:p w:rsidR="00C84F9A" w:rsidRDefault="00C84F9A" w:rsidP="004D506B">
            <w:pPr>
              <w:ind w:firstLine="72"/>
              <w:jc w:val="right"/>
              <w:rPr>
                <w:szCs w:val="24"/>
              </w:rPr>
            </w:pPr>
            <w:r>
              <w:rPr>
                <w:szCs w:val="24"/>
              </w:rPr>
              <w:t>197 914</w:t>
            </w:r>
          </w:p>
        </w:tc>
        <w:tc>
          <w:tcPr>
            <w:tcW w:w="1033" w:type="dxa"/>
            <w:tcBorders>
              <w:top w:val="single" w:sz="4" w:space="0" w:color="auto"/>
              <w:left w:val="nil"/>
              <w:bottom w:val="single" w:sz="4" w:space="0" w:color="auto"/>
              <w:right w:val="single" w:sz="4" w:space="0" w:color="auto"/>
            </w:tcBorders>
            <w:shd w:val="clear" w:color="auto" w:fill="auto"/>
            <w:noWrap/>
            <w:vAlign w:val="bottom"/>
          </w:tcPr>
          <w:p w:rsidR="00C84F9A" w:rsidRDefault="00C84F9A" w:rsidP="004D506B">
            <w:pPr>
              <w:ind w:firstLine="72"/>
              <w:jc w:val="right"/>
              <w:rPr>
                <w:szCs w:val="24"/>
              </w:rPr>
            </w:pPr>
            <w:r>
              <w:rPr>
                <w:szCs w:val="24"/>
              </w:rPr>
              <w:t>33 045</w:t>
            </w:r>
          </w:p>
        </w:tc>
        <w:tc>
          <w:tcPr>
            <w:tcW w:w="1093" w:type="dxa"/>
            <w:tcBorders>
              <w:top w:val="single" w:sz="4" w:space="0" w:color="auto"/>
              <w:left w:val="nil"/>
              <w:bottom w:val="single" w:sz="4" w:space="0" w:color="auto"/>
              <w:right w:val="single" w:sz="4" w:space="0" w:color="auto"/>
            </w:tcBorders>
            <w:shd w:val="clear" w:color="auto" w:fill="auto"/>
            <w:noWrap/>
            <w:vAlign w:val="bottom"/>
          </w:tcPr>
          <w:p w:rsidR="00C84F9A" w:rsidRDefault="00C84F9A" w:rsidP="004D506B">
            <w:pPr>
              <w:ind w:firstLine="72"/>
              <w:jc w:val="right"/>
              <w:rPr>
                <w:szCs w:val="24"/>
              </w:rPr>
            </w:pPr>
            <w:r>
              <w:rPr>
                <w:szCs w:val="24"/>
              </w:rPr>
              <w:t>0</w:t>
            </w:r>
          </w:p>
        </w:tc>
        <w:tc>
          <w:tcPr>
            <w:tcW w:w="1033" w:type="dxa"/>
            <w:tcBorders>
              <w:top w:val="single" w:sz="4" w:space="0" w:color="auto"/>
              <w:left w:val="nil"/>
              <w:bottom w:val="single" w:sz="4" w:space="0" w:color="auto"/>
              <w:right w:val="single" w:sz="4" w:space="0" w:color="auto"/>
            </w:tcBorders>
            <w:vAlign w:val="bottom"/>
          </w:tcPr>
          <w:p w:rsidR="00C84F9A" w:rsidRDefault="00C84F9A" w:rsidP="004D506B">
            <w:pPr>
              <w:ind w:firstLine="72"/>
              <w:jc w:val="right"/>
              <w:rPr>
                <w:szCs w:val="24"/>
              </w:rPr>
            </w:pPr>
          </w:p>
        </w:tc>
        <w:tc>
          <w:tcPr>
            <w:tcW w:w="952" w:type="dxa"/>
            <w:tcBorders>
              <w:top w:val="single" w:sz="4" w:space="0" w:color="auto"/>
              <w:left w:val="single" w:sz="4" w:space="0" w:color="auto"/>
              <w:bottom w:val="single" w:sz="4" w:space="0" w:color="auto"/>
              <w:right w:val="single" w:sz="4" w:space="0" w:color="auto"/>
            </w:tcBorders>
            <w:shd w:val="clear" w:color="auto" w:fill="auto"/>
            <w:noWrap/>
            <w:vAlign w:val="bottom"/>
          </w:tcPr>
          <w:p w:rsidR="00C84F9A" w:rsidRDefault="00C84F9A" w:rsidP="004D506B">
            <w:pPr>
              <w:ind w:firstLine="71"/>
              <w:jc w:val="right"/>
              <w:rPr>
                <w:szCs w:val="24"/>
              </w:rPr>
            </w:pPr>
            <w:r>
              <w:rPr>
                <w:szCs w:val="24"/>
              </w:rPr>
              <w:t>89 450</w:t>
            </w:r>
          </w:p>
        </w:tc>
        <w:tc>
          <w:tcPr>
            <w:tcW w:w="1277" w:type="dxa"/>
            <w:tcBorders>
              <w:top w:val="single" w:sz="4" w:space="0" w:color="auto"/>
              <w:left w:val="nil"/>
              <w:bottom w:val="single" w:sz="4" w:space="0" w:color="auto"/>
              <w:right w:val="single" w:sz="4" w:space="0" w:color="auto"/>
            </w:tcBorders>
            <w:vAlign w:val="bottom"/>
          </w:tcPr>
          <w:p w:rsidR="00C84F9A" w:rsidRDefault="00C84F9A" w:rsidP="002A1BA0">
            <w:pPr>
              <w:jc w:val="right"/>
              <w:rPr>
                <w:szCs w:val="24"/>
              </w:rPr>
            </w:pPr>
            <w:r>
              <w:rPr>
                <w:szCs w:val="24"/>
              </w:rPr>
              <w:t>2 325 839</w:t>
            </w:r>
          </w:p>
        </w:tc>
      </w:tr>
      <w:tr w:rsidR="004D506B" w:rsidRPr="004C58ED" w:rsidTr="004D506B">
        <w:trPr>
          <w:trHeight w:val="324"/>
          <w:jc w:val="center"/>
        </w:trPr>
        <w:tc>
          <w:tcPr>
            <w:tcW w:w="993" w:type="dxa"/>
            <w:tcBorders>
              <w:top w:val="single" w:sz="4" w:space="0" w:color="auto"/>
              <w:left w:val="single" w:sz="4" w:space="0" w:color="auto"/>
              <w:bottom w:val="single" w:sz="4" w:space="0" w:color="auto"/>
              <w:right w:val="single" w:sz="4" w:space="0" w:color="auto"/>
            </w:tcBorders>
            <w:shd w:val="clear" w:color="auto" w:fill="CCFFFF"/>
            <w:noWrap/>
            <w:vAlign w:val="bottom"/>
          </w:tcPr>
          <w:p w:rsidR="00C84F9A" w:rsidRDefault="00C84F9A" w:rsidP="002A1BA0">
            <w:pPr>
              <w:rPr>
                <w:szCs w:val="24"/>
              </w:rPr>
            </w:pPr>
            <w:r>
              <w:rPr>
                <w:szCs w:val="24"/>
              </w:rPr>
              <w:t>2013</w:t>
            </w:r>
          </w:p>
        </w:tc>
        <w:tc>
          <w:tcPr>
            <w:tcW w:w="1134" w:type="dxa"/>
            <w:tcBorders>
              <w:top w:val="single" w:sz="4" w:space="0" w:color="auto"/>
              <w:left w:val="nil"/>
              <w:bottom w:val="single" w:sz="4" w:space="0" w:color="auto"/>
              <w:right w:val="single" w:sz="4" w:space="0" w:color="auto"/>
            </w:tcBorders>
            <w:shd w:val="clear" w:color="auto" w:fill="auto"/>
            <w:noWrap/>
            <w:vAlign w:val="bottom"/>
          </w:tcPr>
          <w:p w:rsidR="00C84F9A" w:rsidRDefault="00C84F9A" w:rsidP="004D506B">
            <w:pPr>
              <w:ind w:firstLine="72"/>
              <w:jc w:val="right"/>
              <w:rPr>
                <w:szCs w:val="24"/>
              </w:rPr>
            </w:pPr>
            <w:r>
              <w:rPr>
                <w:szCs w:val="24"/>
              </w:rPr>
              <w:t>384 570</w:t>
            </w:r>
          </w:p>
        </w:tc>
        <w:tc>
          <w:tcPr>
            <w:tcW w:w="1134" w:type="dxa"/>
            <w:tcBorders>
              <w:top w:val="single" w:sz="4" w:space="0" w:color="auto"/>
              <w:left w:val="nil"/>
              <w:bottom w:val="single" w:sz="4" w:space="0" w:color="auto"/>
              <w:right w:val="single" w:sz="4" w:space="0" w:color="auto"/>
            </w:tcBorders>
            <w:shd w:val="clear" w:color="auto" w:fill="auto"/>
            <w:noWrap/>
            <w:vAlign w:val="bottom"/>
          </w:tcPr>
          <w:p w:rsidR="00C84F9A" w:rsidRDefault="00C84F9A" w:rsidP="004D506B">
            <w:pPr>
              <w:ind w:firstLine="72"/>
              <w:jc w:val="right"/>
              <w:rPr>
                <w:szCs w:val="24"/>
              </w:rPr>
            </w:pPr>
            <w:r>
              <w:rPr>
                <w:szCs w:val="24"/>
              </w:rPr>
              <w:t>3 351 324</w:t>
            </w:r>
          </w:p>
        </w:tc>
        <w:tc>
          <w:tcPr>
            <w:tcW w:w="992" w:type="dxa"/>
            <w:tcBorders>
              <w:top w:val="single" w:sz="4" w:space="0" w:color="auto"/>
              <w:left w:val="nil"/>
              <w:bottom w:val="single" w:sz="4" w:space="0" w:color="auto"/>
              <w:right w:val="single" w:sz="4" w:space="0" w:color="auto"/>
            </w:tcBorders>
            <w:shd w:val="clear" w:color="auto" w:fill="auto"/>
            <w:noWrap/>
            <w:vAlign w:val="bottom"/>
          </w:tcPr>
          <w:p w:rsidR="00C84F9A" w:rsidRDefault="00C84F9A" w:rsidP="004D506B">
            <w:pPr>
              <w:ind w:firstLine="72"/>
              <w:jc w:val="right"/>
              <w:rPr>
                <w:szCs w:val="24"/>
              </w:rPr>
            </w:pPr>
            <w:r>
              <w:rPr>
                <w:szCs w:val="24"/>
              </w:rPr>
              <w:t>198 607</w:t>
            </w:r>
          </w:p>
        </w:tc>
        <w:tc>
          <w:tcPr>
            <w:tcW w:w="1033" w:type="dxa"/>
            <w:tcBorders>
              <w:top w:val="single" w:sz="4" w:space="0" w:color="auto"/>
              <w:left w:val="nil"/>
              <w:bottom w:val="single" w:sz="4" w:space="0" w:color="auto"/>
              <w:right w:val="single" w:sz="4" w:space="0" w:color="auto"/>
            </w:tcBorders>
            <w:shd w:val="clear" w:color="auto" w:fill="auto"/>
            <w:noWrap/>
            <w:vAlign w:val="bottom"/>
          </w:tcPr>
          <w:p w:rsidR="00C84F9A" w:rsidRDefault="00C84F9A" w:rsidP="004D506B">
            <w:pPr>
              <w:ind w:firstLine="72"/>
              <w:jc w:val="right"/>
              <w:rPr>
                <w:szCs w:val="24"/>
              </w:rPr>
            </w:pPr>
            <w:r>
              <w:rPr>
                <w:szCs w:val="24"/>
              </w:rPr>
              <w:t>0</w:t>
            </w:r>
          </w:p>
        </w:tc>
        <w:tc>
          <w:tcPr>
            <w:tcW w:w="1093" w:type="dxa"/>
            <w:tcBorders>
              <w:top w:val="single" w:sz="4" w:space="0" w:color="auto"/>
              <w:left w:val="nil"/>
              <w:bottom w:val="single" w:sz="4" w:space="0" w:color="auto"/>
              <w:right w:val="single" w:sz="4" w:space="0" w:color="auto"/>
            </w:tcBorders>
            <w:shd w:val="clear" w:color="auto" w:fill="auto"/>
            <w:noWrap/>
            <w:vAlign w:val="bottom"/>
          </w:tcPr>
          <w:p w:rsidR="00C84F9A" w:rsidRDefault="00C84F9A" w:rsidP="004D506B">
            <w:pPr>
              <w:ind w:firstLine="72"/>
              <w:jc w:val="right"/>
              <w:rPr>
                <w:szCs w:val="24"/>
              </w:rPr>
            </w:pPr>
            <w:r>
              <w:rPr>
                <w:szCs w:val="24"/>
              </w:rPr>
              <w:t>87 986</w:t>
            </w:r>
          </w:p>
        </w:tc>
        <w:tc>
          <w:tcPr>
            <w:tcW w:w="1033" w:type="dxa"/>
            <w:tcBorders>
              <w:top w:val="single" w:sz="4" w:space="0" w:color="auto"/>
              <w:left w:val="nil"/>
              <w:bottom w:val="single" w:sz="4" w:space="0" w:color="auto"/>
              <w:right w:val="single" w:sz="4" w:space="0" w:color="auto"/>
            </w:tcBorders>
            <w:vAlign w:val="bottom"/>
          </w:tcPr>
          <w:p w:rsidR="00C84F9A" w:rsidRDefault="00C84F9A" w:rsidP="004D506B">
            <w:pPr>
              <w:ind w:firstLine="72"/>
              <w:jc w:val="right"/>
              <w:rPr>
                <w:szCs w:val="24"/>
              </w:rPr>
            </w:pPr>
          </w:p>
        </w:tc>
        <w:tc>
          <w:tcPr>
            <w:tcW w:w="952" w:type="dxa"/>
            <w:tcBorders>
              <w:top w:val="single" w:sz="4" w:space="0" w:color="auto"/>
              <w:left w:val="single" w:sz="4" w:space="0" w:color="auto"/>
              <w:bottom w:val="single" w:sz="4" w:space="0" w:color="auto"/>
              <w:right w:val="single" w:sz="4" w:space="0" w:color="auto"/>
            </w:tcBorders>
            <w:shd w:val="clear" w:color="auto" w:fill="auto"/>
            <w:noWrap/>
            <w:vAlign w:val="bottom"/>
          </w:tcPr>
          <w:p w:rsidR="00C84F9A" w:rsidRDefault="00C84F9A" w:rsidP="004D506B">
            <w:pPr>
              <w:ind w:firstLine="71"/>
              <w:jc w:val="right"/>
              <w:rPr>
                <w:szCs w:val="24"/>
              </w:rPr>
            </w:pPr>
            <w:r>
              <w:rPr>
                <w:szCs w:val="24"/>
              </w:rPr>
              <w:t>58 031</w:t>
            </w:r>
          </w:p>
        </w:tc>
        <w:tc>
          <w:tcPr>
            <w:tcW w:w="1277" w:type="dxa"/>
            <w:tcBorders>
              <w:top w:val="single" w:sz="4" w:space="0" w:color="auto"/>
              <w:left w:val="nil"/>
              <w:bottom w:val="single" w:sz="4" w:space="0" w:color="auto"/>
              <w:right w:val="single" w:sz="4" w:space="0" w:color="auto"/>
            </w:tcBorders>
            <w:vAlign w:val="bottom"/>
          </w:tcPr>
          <w:p w:rsidR="00C84F9A" w:rsidRDefault="00C84F9A" w:rsidP="002A1BA0">
            <w:pPr>
              <w:jc w:val="right"/>
              <w:rPr>
                <w:szCs w:val="24"/>
              </w:rPr>
            </w:pPr>
            <w:r>
              <w:rPr>
                <w:szCs w:val="24"/>
              </w:rPr>
              <w:t>4 080 518</w:t>
            </w:r>
          </w:p>
        </w:tc>
      </w:tr>
      <w:tr w:rsidR="004D506B" w:rsidRPr="004C58ED" w:rsidTr="004D506B">
        <w:trPr>
          <w:trHeight w:val="324"/>
          <w:jc w:val="center"/>
        </w:trPr>
        <w:tc>
          <w:tcPr>
            <w:tcW w:w="993" w:type="dxa"/>
            <w:tcBorders>
              <w:top w:val="single" w:sz="4" w:space="0" w:color="auto"/>
              <w:left w:val="single" w:sz="4" w:space="0" w:color="auto"/>
              <w:bottom w:val="single" w:sz="4" w:space="0" w:color="auto"/>
              <w:right w:val="single" w:sz="4" w:space="0" w:color="auto"/>
            </w:tcBorders>
            <w:shd w:val="clear" w:color="auto" w:fill="CCFFFF"/>
            <w:noWrap/>
            <w:vAlign w:val="bottom"/>
          </w:tcPr>
          <w:p w:rsidR="00C84F9A" w:rsidRDefault="00C84F9A" w:rsidP="002A1BA0">
            <w:pPr>
              <w:rPr>
                <w:szCs w:val="24"/>
              </w:rPr>
            </w:pPr>
            <w:r>
              <w:rPr>
                <w:szCs w:val="24"/>
              </w:rPr>
              <w:t>2014</w:t>
            </w:r>
          </w:p>
        </w:tc>
        <w:tc>
          <w:tcPr>
            <w:tcW w:w="1134" w:type="dxa"/>
            <w:tcBorders>
              <w:top w:val="single" w:sz="4" w:space="0" w:color="auto"/>
              <w:left w:val="nil"/>
              <w:bottom w:val="single" w:sz="4" w:space="0" w:color="auto"/>
              <w:right w:val="single" w:sz="4" w:space="0" w:color="auto"/>
            </w:tcBorders>
            <w:shd w:val="clear" w:color="auto" w:fill="auto"/>
            <w:noWrap/>
            <w:vAlign w:val="bottom"/>
          </w:tcPr>
          <w:p w:rsidR="00C84F9A" w:rsidRDefault="00C84F9A" w:rsidP="004D506B">
            <w:pPr>
              <w:ind w:firstLine="72"/>
              <w:jc w:val="right"/>
              <w:rPr>
                <w:szCs w:val="24"/>
              </w:rPr>
            </w:pPr>
            <w:r>
              <w:rPr>
                <w:szCs w:val="24"/>
              </w:rPr>
              <w:t>461 354</w:t>
            </w:r>
          </w:p>
        </w:tc>
        <w:tc>
          <w:tcPr>
            <w:tcW w:w="1134" w:type="dxa"/>
            <w:tcBorders>
              <w:top w:val="single" w:sz="4" w:space="0" w:color="auto"/>
              <w:left w:val="nil"/>
              <w:bottom w:val="single" w:sz="4" w:space="0" w:color="auto"/>
              <w:right w:val="single" w:sz="4" w:space="0" w:color="auto"/>
            </w:tcBorders>
            <w:shd w:val="clear" w:color="auto" w:fill="auto"/>
            <w:noWrap/>
            <w:vAlign w:val="bottom"/>
          </w:tcPr>
          <w:p w:rsidR="00C84F9A" w:rsidRDefault="00C84F9A" w:rsidP="004D506B">
            <w:pPr>
              <w:ind w:firstLine="72"/>
              <w:jc w:val="right"/>
              <w:rPr>
                <w:szCs w:val="24"/>
              </w:rPr>
            </w:pPr>
            <w:r>
              <w:rPr>
                <w:szCs w:val="24"/>
              </w:rPr>
              <w:t>2 983 492</w:t>
            </w:r>
          </w:p>
        </w:tc>
        <w:tc>
          <w:tcPr>
            <w:tcW w:w="992" w:type="dxa"/>
            <w:tcBorders>
              <w:top w:val="single" w:sz="4" w:space="0" w:color="auto"/>
              <w:left w:val="nil"/>
              <w:bottom w:val="single" w:sz="4" w:space="0" w:color="auto"/>
              <w:right w:val="single" w:sz="4" w:space="0" w:color="auto"/>
            </w:tcBorders>
            <w:shd w:val="clear" w:color="auto" w:fill="auto"/>
            <w:noWrap/>
            <w:vAlign w:val="bottom"/>
          </w:tcPr>
          <w:p w:rsidR="00C84F9A" w:rsidRDefault="00C84F9A" w:rsidP="004D506B">
            <w:pPr>
              <w:ind w:firstLine="72"/>
              <w:jc w:val="right"/>
              <w:rPr>
                <w:szCs w:val="24"/>
              </w:rPr>
            </w:pPr>
            <w:r>
              <w:rPr>
                <w:szCs w:val="24"/>
              </w:rPr>
              <w:t>180 067</w:t>
            </w:r>
          </w:p>
        </w:tc>
        <w:tc>
          <w:tcPr>
            <w:tcW w:w="1033" w:type="dxa"/>
            <w:tcBorders>
              <w:top w:val="single" w:sz="4" w:space="0" w:color="auto"/>
              <w:left w:val="nil"/>
              <w:bottom w:val="single" w:sz="4" w:space="0" w:color="auto"/>
              <w:right w:val="single" w:sz="4" w:space="0" w:color="auto"/>
            </w:tcBorders>
            <w:shd w:val="clear" w:color="auto" w:fill="auto"/>
            <w:noWrap/>
            <w:vAlign w:val="bottom"/>
          </w:tcPr>
          <w:p w:rsidR="00C84F9A" w:rsidRDefault="00C84F9A" w:rsidP="004D506B">
            <w:pPr>
              <w:ind w:firstLine="72"/>
              <w:jc w:val="right"/>
              <w:rPr>
                <w:szCs w:val="24"/>
              </w:rPr>
            </w:pPr>
            <w:r>
              <w:rPr>
                <w:szCs w:val="24"/>
              </w:rPr>
              <w:t>0</w:t>
            </w:r>
          </w:p>
        </w:tc>
        <w:tc>
          <w:tcPr>
            <w:tcW w:w="1093" w:type="dxa"/>
            <w:tcBorders>
              <w:top w:val="single" w:sz="4" w:space="0" w:color="auto"/>
              <w:left w:val="nil"/>
              <w:bottom w:val="single" w:sz="4" w:space="0" w:color="auto"/>
              <w:right w:val="single" w:sz="4" w:space="0" w:color="auto"/>
            </w:tcBorders>
            <w:shd w:val="clear" w:color="auto" w:fill="auto"/>
            <w:noWrap/>
            <w:vAlign w:val="bottom"/>
          </w:tcPr>
          <w:p w:rsidR="00C84F9A" w:rsidRDefault="00C84F9A" w:rsidP="004D506B">
            <w:pPr>
              <w:ind w:firstLine="72"/>
              <w:jc w:val="right"/>
              <w:rPr>
                <w:szCs w:val="24"/>
              </w:rPr>
            </w:pPr>
            <w:r>
              <w:rPr>
                <w:szCs w:val="24"/>
              </w:rPr>
              <w:t>0</w:t>
            </w:r>
          </w:p>
        </w:tc>
        <w:tc>
          <w:tcPr>
            <w:tcW w:w="1033" w:type="dxa"/>
            <w:tcBorders>
              <w:top w:val="single" w:sz="4" w:space="0" w:color="auto"/>
              <w:left w:val="nil"/>
              <w:bottom w:val="single" w:sz="4" w:space="0" w:color="auto"/>
              <w:right w:val="single" w:sz="4" w:space="0" w:color="auto"/>
            </w:tcBorders>
            <w:vAlign w:val="bottom"/>
          </w:tcPr>
          <w:p w:rsidR="00C84F9A" w:rsidRDefault="00C84F9A" w:rsidP="004D506B">
            <w:pPr>
              <w:ind w:firstLine="72"/>
              <w:jc w:val="right"/>
              <w:rPr>
                <w:szCs w:val="24"/>
              </w:rPr>
            </w:pPr>
          </w:p>
        </w:tc>
        <w:tc>
          <w:tcPr>
            <w:tcW w:w="952" w:type="dxa"/>
            <w:tcBorders>
              <w:top w:val="single" w:sz="4" w:space="0" w:color="auto"/>
              <w:left w:val="single" w:sz="4" w:space="0" w:color="auto"/>
              <w:bottom w:val="single" w:sz="4" w:space="0" w:color="auto"/>
              <w:right w:val="single" w:sz="4" w:space="0" w:color="auto"/>
            </w:tcBorders>
            <w:shd w:val="clear" w:color="auto" w:fill="auto"/>
            <w:noWrap/>
            <w:vAlign w:val="bottom"/>
          </w:tcPr>
          <w:p w:rsidR="00C84F9A" w:rsidRDefault="00C84F9A" w:rsidP="004D506B">
            <w:pPr>
              <w:ind w:firstLine="71"/>
              <w:jc w:val="right"/>
              <w:rPr>
                <w:szCs w:val="24"/>
              </w:rPr>
            </w:pPr>
            <w:r>
              <w:rPr>
                <w:szCs w:val="24"/>
              </w:rPr>
              <w:t>16 640</w:t>
            </w:r>
          </w:p>
        </w:tc>
        <w:tc>
          <w:tcPr>
            <w:tcW w:w="1277" w:type="dxa"/>
            <w:tcBorders>
              <w:top w:val="single" w:sz="4" w:space="0" w:color="auto"/>
              <w:left w:val="nil"/>
              <w:bottom w:val="single" w:sz="4" w:space="0" w:color="auto"/>
              <w:right w:val="single" w:sz="4" w:space="0" w:color="auto"/>
            </w:tcBorders>
            <w:vAlign w:val="bottom"/>
          </w:tcPr>
          <w:p w:rsidR="00C84F9A" w:rsidRDefault="00C84F9A" w:rsidP="002A1BA0">
            <w:pPr>
              <w:jc w:val="right"/>
              <w:rPr>
                <w:szCs w:val="24"/>
              </w:rPr>
            </w:pPr>
            <w:r>
              <w:rPr>
                <w:szCs w:val="24"/>
              </w:rPr>
              <w:t>3 641 553</w:t>
            </w:r>
          </w:p>
        </w:tc>
      </w:tr>
      <w:tr w:rsidR="004D506B" w:rsidRPr="004C58ED" w:rsidTr="004D506B">
        <w:trPr>
          <w:trHeight w:val="324"/>
          <w:jc w:val="center"/>
        </w:trPr>
        <w:tc>
          <w:tcPr>
            <w:tcW w:w="993" w:type="dxa"/>
            <w:tcBorders>
              <w:top w:val="single" w:sz="4" w:space="0" w:color="auto"/>
              <w:left w:val="single" w:sz="4" w:space="0" w:color="auto"/>
              <w:bottom w:val="single" w:sz="4" w:space="0" w:color="auto"/>
              <w:right w:val="single" w:sz="4" w:space="0" w:color="auto"/>
            </w:tcBorders>
            <w:shd w:val="clear" w:color="auto" w:fill="CCFFFF"/>
            <w:noWrap/>
            <w:vAlign w:val="bottom"/>
          </w:tcPr>
          <w:p w:rsidR="00C84F9A" w:rsidRDefault="00C84F9A" w:rsidP="002A1BA0">
            <w:pPr>
              <w:rPr>
                <w:szCs w:val="24"/>
              </w:rPr>
            </w:pPr>
            <w:r>
              <w:rPr>
                <w:szCs w:val="24"/>
              </w:rPr>
              <w:t>2015</w:t>
            </w:r>
          </w:p>
        </w:tc>
        <w:tc>
          <w:tcPr>
            <w:tcW w:w="1134" w:type="dxa"/>
            <w:tcBorders>
              <w:top w:val="single" w:sz="4" w:space="0" w:color="auto"/>
              <w:left w:val="nil"/>
              <w:bottom w:val="single" w:sz="4" w:space="0" w:color="auto"/>
              <w:right w:val="single" w:sz="4" w:space="0" w:color="auto"/>
            </w:tcBorders>
            <w:shd w:val="clear" w:color="auto" w:fill="auto"/>
            <w:noWrap/>
            <w:vAlign w:val="bottom"/>
          </w:tcPr>
          <w:p w:rsidR="00C84F9A" w:rsidRDefault="00C84F9A" w:rsidP="004D506B">
            <w:pPr>
              <w:ind w:firstLine="72"/>
              <w:jc w:val="right"/>
              <w:rPr>
                <w:szCs w:val="24"/>
              </w:rPr>
            </w:pPr>
            <w:r>
              <w:rPr>
                <w:szCs w:val="24"/>
              </w:rPr>
              <w:t>632 696</w:t>
            </w:r>
          </w:p>
        </w:tc>
        <w:tc>
          <w:tcPr>
            <w:tcW w:w="1134" w:type="dxa"/>
            <w:tcBorders>
              <w:top w:val="single" w:sz="4" w:space="0" w:color="auto"/>
              <w:left w:val="nil"/>
              <w:bottom w:val="single" w:sz="4" w:space="0" w:color="auto"/>
              <w:right w:val="single" w:sz="4" w:space="0" w:color="auto"/>
            </w:tcBorders>
            <w:shd w:val="clear" w:color="auto" w:fill="auto"/>
            <w:noWrap/>
            <w:vAlign w:val="bottom"/>
          </w:tcPr>
          <w:p w:rsidR="00C84F9A" w:rsidRDefault="00C84F9A" w:rsidP="004D506B">
            <w:pPr>
              <w:ind w:firstLine="72"/>
              <w:jc w:val="right"/>
              <w:rPr>
                <w:szCs w:val="24"/>
              </w:rPr>
            </w:pPr>
            <w:r>
              <w:rPr>
                <w:szCs w:val="24"/>
              </w:rPr>
              <w:t>5 089 352</w:t>
            </w:r>
          </w:p>
        </w:tc>
        <w:tc>
          <w:tcPr>
            <w:tcW w:w="992" w:type="dxa"/>
            <w:tcBorders>
              <w:top w:val="single" w:sz="4" w:space="0" w:color="auto"/>
              <w:left w:val="nil"/>
              <w:bottom w:val="single" w:sz="4" w:space="0" w:color="auto"/>
              <w:right w:val="single" w:sz="4" w:space="0" w:color="auto"/>
            </w:tcBorders>
            <w:shd w:val="clear" w:color="auto" w:fill="auto"/>
            <w:noWrap/>
            <w:vAlign w:val="bottom"/>
          </w:tcPr>
          <w:p w:rsidR="00C84F9A" w:rsidRDefault="00C84F9A" w:rsidP="004D506B">
            <w:pPr>
              <w:ind w:firstLine="72"/>
              <w:jc w:val="right"/>
              <w:rPr>
                <w:szCs w:val="24"/>
              </w:rPr>
            </w:pPr>
            <w:r>
              <w:rPr>
                <w:szCs w:val="24"/>
              </w:rPr>
              <w:t>127 518</w:t>
            </w:r>
          </w:p>
        </w:tc>
        <w:tc>
          <w:tcPr>
            <w:tcW w:w="1033" w:type="dxa"/>
            <w:tcBorders>
              <w:top w:val="single" w:sz="4" w:space="0" w:color="auto"/>
              <w:left w:val="nil"/>
              <w:bottom w:val="single" w:sz="4" w:space="0" w:color="auto"/>
              <w:right w:val="single" w:sz="4" w:space="0" w:color="auto"/>
            </w:tcBorders>
            <w:shd w:val="clear" w:color="auto" w:fill="auto"/>
            <w:noWrap/>
            <w:vAlign w:val="bottom"/>
          </w:tcPr>
          <w:p w:rsidR="00C84F9A" w:rsidRDefault="00C84F9A" w:rsidP="004D506B">
            <w:pPr>
              <w:ind w:firstLine="72"/>
              <w:jc w:val="right"/>
              <w:rPr>
                <w:szCs w:val="24"/>
              </w:rPr>
            </w:pPr>
            <w:r>
              <w:rPr>
                <w:szCs w:val="24"/>
              </w:rPr>
              <w:t>6 770</w:t>
            </w:r>
          </w:p>
        </w:tc>
        <w:tc>
          <w:tcPr>
            <w:tcW w:w="1093" w:type="dxa"/>
            <w:tcBorders>
              <w:top w:val="single" w:sz="4" w:space="0" w:color="auto"/>
              <w:left w:val="nil"/>
              <w:bottom w:val="single" w:sz="4" w:space="0" w:color="auto"/>
              <w:right w:val="single" w:sz="4" w:space="0" w:color="auto"/>
            </w:tcBorders>
            <w:shd w:val="clear" w:color="auto" w:fill="auto"/>
            <w:noWrap/>
            <w:vAlign w:val="bottom"/>
          </w:tcPr>
          <w:p w:rsidR="00C84F9A" w:rsidRDefault="00C84F9A" w:rsidP="004D506B">
            <w:pPr>
              <w:ind w:firstLine="72"/>
              <w:jc w:val="right"/>
              <w:rPr>
                <w:szCs w:val="24"/>
              </w:rPr>
            </w:pPr>
            <w:r>
              <w:rPr>
                <w:szCs w:val="24"/>
              </w:rPr>
              <w:t>8 741</w:t>
            </w:r>
          </w:p>
        </w:tc>
        <w:tc>
          <w:tcPr>
            <w:tcW w:w="1033" w:type="dxa"/>
            <w:tcBorders>
              <w:top w:val="single" w:sz="4" w:space="0" w:color="auto"/>
              <w:left w:val="nil"/>
              <w:bottom w:val="single" w:sz="4" w:space="0" w:color="auto"/>
              <w:right w:val="single" w:sz="4" w:space="0" w:color="auto"/>
            </w:tcBorders>
            <w:vAlign w:val="bottom"/>
          </w:tcPr>
          <w:p w:rsidR="00C84F9A" w:rsidRDefault="00C84F9A" w:rsidP="004D506B">
            <w:pPr>
              <w:ind w:firstLine="72"/>
              <w:jc w:val="right"/>
              <w:rPr>
                <w:szCs w:val="24"/>
              </w:rPr>
            </w:pPr>
            <w:r>
              <w:rPr>
                <w:szCs w:val="24"/>
              </w:rPr>
              <w:t>17 700</w:t>
            </w:r>
          </w:p>
        </w:tc>
        <w:tc>
          <w:tcPr>
            <w:tcW w:w="952" w:type="dxa"/>
            <w:tcBorders>
              <w:top w:val="single" w:sz="4" w:space="0" w:color="auto"/>
              <w:left w:val="single" w:sz="4" w:space="0" w:color="auto"/>
              <w:bottom w:val="single" w:sz="4" w:space="0" w:color="auto"/>
              <w:right w:val="single" w:sz="4" w:space="0" w:color="auto"/>
            </w:tcBorders>
            <w:shd w:val="clear" w:color="auto" w:fill="auto"/>
            <w:noWrap/>
            <w:vAlign w:val="bottom"/>
          </w:tcPr>
          <w:p w:rsidR="00C84F9A" w:rsidRDefault="00C84F9A" w:rsidP="004D506B">
            <w:pPr>
              <w:ind w:firstLine="71"/>
              <w:jc w:val="right"/>
              <w:rPr>
                <w:szCs w:val="24"/>
              </w:rPr>
            </w:pPr>
            <w:r>
              <w:rPr>
                <w:szCs w:val="24"/>
              </w:rPr>
              <w:t>22 810</w:t>
            </w:r>
          </w:p>
        </w:tc>
        <w:tc>
          <w:tcPr>
            <w:tcW w:w="1277" w:type="dxa"/>
            <w:tcBorders>
              <w:top w:val="single" w:sz="4" w:space="0" w:color="auto"/>
              <w:left w:val="nil"/>
              <w:bottom w:val="single" w:sz="4" w:space="0" w:color="auto"/>
              <w:right w:val="single" w:sz="4" w:space="0" w:color="auto"/>
            </w:tcBorders>
            <w:vAlign w:val="bottom"/>
          </w:tcPr>
          <w:p w:rsidR="00C84F9A" w:rsidRDefault="00C84F9A" w:rsidP="002A1BA0">
            <w:pPr>
              <w:jc w:val="right"/>
              <w:rPr>
                <w:szCs w:val="24"/>
              </w:rPr>
            </w:pPr>
            <w:r>
              <w:rPr>
                <w:szCs w:val="24"/>
              </w:rPr>
              <w:t>5 905 587</w:t>
            </w:r>
          </w:p>
        </w:tc>
      </w:tr>
    </w:tbl>
    <w:p w:rsidR="006235D6" w:rsidRDefault="006235D6" w:rsidP="00C84F9A">
      <w:pPr>
        <w:rPr>
          <w:i/>
          <w:iCs/>
        </w:rPr>
      </w:pPr>
    </w:p>
    <w:p w:rsidR="00C84F9A" w:rsidRPr="004C58ED" w:rsidRDefault="00C84F9A" w:rsidP="00C84F9A">
      <w:pPr>
        <w:rPr>
          <w:i/>
          <w:iCs/>
        </w:rPr>
      </w:pPr>
      <w:r w:rsidRPr="004C58ED">
        <w:rPr>
          <w:i/>
          <w:iCs/>
        </w:rPr>
        <w:t xml:space="preserve">Vysvetlivky: </w:t>
      </w:r>
    </w:p>
    <w:p w:rsidR="00C84F9A" w:rsidRDefault="00C84F9A" w:rsidP="00C84F9A">
      <w:pPr>
        <w:rPr>
          <w:i/>
          <w:iCs/>
        </w:rPr>
      </w:pPr>
      <w:r w:rsidRPr="004C58ED">
        <w:rPr>
          <w:i/>
          <w:iCs/>
        </w:rPr>
        <w:t>MKEP – medzinárodný kultúrno-edukačný projekt, ŠF – štrukturálne fondy EÚ, KEGA – Kultúrna a edukačná agentúra M</w:t>
      </w:r>
      <w:r>
        <w:rPr>
          <w:i/>
          <w:iCs/>
        </w:rPr>
        <w:t>ŠVVaŠ</w:t>
      </w:r>
      <w:r w:rsidRPr="004C58ED">
        <w:rPr>
          <w:i/>
          <w:iCs/>
        </w:rPr>
        <w:t xml:space="preserve"> SR,  APVV – Agentúra na podporu výskumu a vývoja (</w:t>
      </w:r>
      <w:r>
        <w:rPr>
          <w:i/>
          <w:iCs/>
        </w:rPr>
        <w:t>bilaterálna spolupráca</w:t>
      </w:r>
      <w:r w:rsidRPr="004C58ED">
        <w:rPr>
          <w:i/>
          <w:iCs/>
        </w:rPr>
        <w:t>), RP – rozvojový projekt M</w:t>
      </w:r>
      <w:r>
        <w:rPr>
          <w:i/>
          <w:iCs/>
        </w:rPr>
        <w:t>ŠVVaŠ</w:t>
      </w:r>
      <w:r w:rsidRPr="004C58ED">
        <w:rPr>
          <w:i/>
          <w:iCs/>
        </w:rPr>
        <w:t xml:space="preserve"> SR, </w:t>
      </w:r>
      <w:r>
        <w:rPr>
          <w:i/>
          <w:iCs/>
        </w:rPr>
        <w:t xml:space="preserve">PČ – projekty v rámci podnikateľskej činnosti, </w:t>
      </w:r>
      <w:r w:rsidRPr="004C58ED">
        <w:rPr>
          <w:i/>
          <w:iCs/>
        </w:rPr>
        <w:t xml:space="preserve">ostatné – projekty Ministerstva kultúry SR, </w:t>
      </w:r>
      <w:r>
        <w:rPr>
          <w:i/>
          <w:iCs/>
        </w:rPr>
        <w:t xml:space="preserve">Úradu vlády SR, Ministerstva zahraničných vecí SR, </w:t>
      </w:r>
      <w:r w:rsidRPr="004C58ED">
        <w:rPr>
          <w:i/>
          <w:iCs/>
        </w:rPr>
        <w:t>Nitrianskeho regiónu</w:t>
      </w:r>
      <w:r>
        <w:rPr>
          <w:i/>
          <w:iCs/>
        </w:rPr>
        <w:t>, Nadácie Tatra banky</w:t>
      </w:r>
    </w:p>
    <w:p w:rsidR="00C84F9A" w:rsidRDefault="00C84F9A" w:rsidP="00C84F9A">
      <w:pPr>
        <w:rPr>
          <w:i/>
          <w:iCs/>
          <w:szCs w:val="24"/>
        </w:rPr>
      </w:pPr>
    </w:p>
    <w:p w:rsidR="00F747FA" w:rsidRDefault="00F747FA" w:rsidP="00C84F9A">
      <w:pPr>
        <w:rPr>
          <w:i/>
          <w:iCs/>
          <w:szCs w:val="24"/>
        </w:rPr>
      </w:pPr>
    </w:p>
    <w:p w:rsidR="00F747FA" w:rsidRDefault="00F747FA" w:rsidP="00C84F9A">
      <w:pPr>
        <w:rPr>
          <w:i/>
          <w:iCs/>
          <w:szCs w:val="24"/>
        </w:rPr>
      </w:pPr>
    </w:p>
    <w:p w:rsidR="00EF22B0" w:rsidRDefault="00EF22B0" w:rsidP="00C84F9A">
      <w:pPr>
        <w:rPr>
          <w:i/>
          <w:iCs/>
          <w:szCs w:val="24"/>
        </w:rPr>
      </w:pPr>
    </w:p>
    <w:p w:rsidR="00EF22B0" w:rsidRDefault="00EF22B0" w:rsidP="00C84F9A">
      <w:pPr>
        <w:rPr>
          <w:i/>
          <w:iCs/>
          <w:szCs w:val="24"/>
        </w:rPr>
      </w:pPr>
    </w:p>
    <w:p w:rsidR="002E0CD5" w:rsidRDefault="002E0CD5" w:rsidP="00C84F9A">
      <w:pPr>
        <w:rPr>
          <w:i/>
          <w:iCs/>
          <w:szCs w:val="24"/>
        </w:rPr>
      </w:pPr>
    </w:p>
    <w:p w:rsidR="00C84F9A" w:rsidRPr="004D506B" w:rsidRDefault="004D506B" w:rsidP="006235D6">
      <w:pPr>
        <w:tabs>
          <w:tab w:val="left" w:pos="1560"/>
        </w:tabs>
        <w:ind w:left="1416" w:hanging="1274"/>
        <w:jc w:val="left"/>
        <w:rPr>
          <w:iCs/>
          <w:sz w:val="22"/>
          <w:szCs w:val="22"/>
        </w:rPr>
      </w:pPr>
      <w:r w:rsidRPr="004D506B">
        <w:rPr>
          <w:rFonts w:asciiTheme="minorHAnsi" w:hAnsiTheme="minorHAnsi"/>
          <w:sz w:val="22"/>
          <w:szCs w:val="22"/>
        </w:rPr>
        <w:lastRenderedPageBreak/>
        <w:t xml:space="preserve">Tab. č. 16 </w:t>
      </w:r>
      <w:r w:rsidR="006235D6">
        <w:rPr>
          <w:rFonts w:asciiTheme="minorHAnsi" w:hAnsiTheme="minorHAnsi"/>
          <w:sz w:val="22"/>
          <w:szCs w:val="22"/>
        </w:rPr>
        <w:t xml:space="preserve">     </w:t>
      </w:r>
      <w:r w:rsidR="00C84F9A" w:rsidRPr="004D506B">
        <w:rPr>
          <w:iCs/>
          <w:sz w:val="22"/>
          <w:szCs w:val="22"/>
        </w:rPr>
        <w:t xml:space="preserve">Objem finančných prostriedkov z kultúrno-edukačných a ostatných projektov </w:t>
      </w:r>
      <w:r w:rsidR="006235D6">
        <w:rPr>
          <w:iCs/>
          <w:sz w:val="22"/>
          <w:szCs w:val="22"/>
        </w:rPr>
        <w:t xml:space="preserve">         </w:t>
      </w:r>
      <w:r w:rsidR="006235D6">
        <w:rPr>
          <w:iCs/>
          <w:sz w:val="22"/>
          <w:szCs w:val="22"/>
        </w:rPr>
        <w:br/>
        <w:t xml:space="preserve">                 </w:t>
      </w:r>
      <w:r w:rsidR="00C84F9A" w:rsidRPr="004D506B">
        <w:rPr>
          <w:iCs/>
          <w:sz w:val="22"/>
          <w:szCs w:val="22"/>
        </w:rPr>
        <w:t xml:space="preserve">pripadajúcich na 1 tvorivého pracovníka podľa fakúlt </w:t>
      </w:r>
      <w:r w:rsidR="006235D6">
        <w:rPr>
          <w:iCs/>
          <w:sz w:val="22"/>
          <w:szCs w:val="22"/>
        </w:rPr>
        <w:br/>
        <w:t xml:space="preserve">                             </w:t>
      </w:r>
      <w:r w:rsidR="00C84F9A" w:rsidRPr="004D506B">
        <w:rPr>
          <w:iCs/>
          <w:sz w:val="22"/>
          <w:szCs w:val="22"/>
        </w:rPr>
        <w:t>za obdobie</w:t>
      </w:r>
      <w:r w:rsidR="00EF22B0">
        <w:rPr>
          <w:iCs/>
          <w:sz w:val="22"/>
          <w:szCs w:val="22"/>
        </w:rPr>
        <w:t xml:space="preserve"> </w:t>
      </w:r>
      <w:r w:rsidR="00C84F9A" w:rsidRPr="004D506B">
        <w:rPr>
          <w:iCs/>
          <w:sz w:val="22"/>
          <w:szCs w:val="22"/>
        </w:rPr>
        <w:t xml:space="preserve"> 2009 – 2015</w:t>
      </w:r>
      <w:r w:rsidR="006235D6">
        <w:rPr>
          <w:iCs/>
          <w:sz w:val="22"/>
          <w:szCs w:val="22"/>
        </w:rPr>
        <w:t xml:space="preserve"> </w:t>
      </w:r>
      <w:r w:rsidR="00C84F9A" w:rsidRPr="004D506B">
        <w:rPr>
          <w:iCs/>
          <w:sz w:val="22"/>
          <w:szCs w:val="22"/>
        </w:rPr>
        <w:t>(v EUR)</w:t>
      </w:r>
    </w:p>
    <w:tbl>
      <w:tblPr>
        <w:tblW w:w="8217" w:type="dxa"/>
        <w:jc w:val="center"/>
        <w:tblLayout w:type="fixed"/>
        <w:tblCellMar>
          <w:left w:w="70" w:type="dxa"/>
          <w:right w:w="70" w:type="dxa"/>
        </w:tblCellMar>
        <w:tblLook w:val="0000" w:firstRow="0" w:lastRow="0" w:firstColumn="0" w:lastColumn="0" w:noHBand="0" w:noVBand="0"/>
      </w:tblPr>
      <w:tblGrid>
        <w:gridCol w:w="1984"/>
        <w:gridCol w:w="1134"/>
        <w:gridCol w:w="1134"/>
        <w:gridCol w:w="992"/>
        <w:gridCol w:w="993"/>
        <w:gridCol w:w="988"/>
        <w:gridCol w:w="992"/>
      </w:tblGrid>
      <w:tr w:rsidR="00C84F9A" w:rsidRPr="00D171AD" w:rsidTr="006235D6">
        <w:trPr>
          <w:trHeight w:val="315"/>
          <w:jc w:val="center"/>
        </w:trPr>
        <w:tc>
          <w:tcPr>
            <w:tcW w:w="1984" w:type="dxa"/>
            <w:tcBorders>
              <w:top w:val="single" w:sz="4" w:space="0" w:color="auto"/>
              <w:left w:val="single" w:sz="4" w:space="0" w:color="auto"/>
              <w:bottom w:val="single" w:sz="4" w:space="0" w:color="auto"/>
              <w:right w:val="single" w:sz="4" w:space="0" w:color="auto"/>
            </w:tcBorders>
            <w:shd w:val="clear" w:color="auto" w:fill="CCFFCC"/>
            <w:noWrap/>
            <w:vAlign w:val="bottom"/>
          </w:tcPr>
          <w:p w:rsidR="00C84F9A" w:rsidRPr="00D171AD" w:rsidRDefault="00C84F9A" w:rsidP="002A1BA0">
            <w:pPr>
              <w:rPr>
                <w:szCs w:val="24"/>
              </w:rPr>
            </w:pPr>
            <w:r w:rsidRPr="00D171AD">
              <w:rPr>
                <w:szCs w:val="24"/>
              </w:rPr>
              <w:t>UKF</w:t>
            </w:r>
          </w:p>
        </w:tc>
        <w:tc>
          <w:tcPr>
            <w:tcW w:w="6233" w:type="dxa"/>
            <w:gridSpan w:val="6"/>
            <w:tcBorders>
              <w:top w:val="single" w:sz="4" w:space="0" w:color="auto"/>
              <w:left w:val="nil"/>
              <w:bottom w:val="single" w:sz="4" w:space="0" w:color="auto"/>
              <w:right w:val="single" w:sz="4" w:space="0" w:color="auto"/>
            </w:tcBorders>
            <w:shd w:val="clear" w:color="auto" w:fill="CCFFCC"/>
            <w:noWrap/>
            <w:vAlign w:val="bottom"/>
          </w:tcPr>
          <w:p w:rsidR="00C84F9A" w:rsidRDefault="00C84F9A" w:rsidP="002A1BA0">
            <w:pPr>
              <w:jc w:val="center"/>
              <w:rPr>
                <w:szCs w:val="24"/>
              </w:rPr>
            </w:pPr>
            <w:r w:rsidRPr="00D171AD">
              <w:rPr>
                <w:szCs w:val="24"/>
              </w:rPr>
              <w:t xml:space="preserve">Objem finančných prostriedkov na </w:t>
            </w:r>
            <w:r>
              <w:rPr>
                <w:szCs w:val="24"/>
              </w:rPr>
              <w:t>kultúrno-edukačné</w:t>
            </w:r>
          </w:p>
          <w:p w:rsidR="00C84F9A" w:rsidRPr="00D171AD" w:rsidRDefault="00C84F9A" w:rsidP="002A1BA0">
            <w:pPr>
              <w:jc w:val="center"/>
              <w:rPr>
                <w:szCs w:val="24"/>
              </w:rPr>
            </w:pPr>
            <w:r>
              <w:rPr>
                <w:szCs w:val="24"/>
              </w:rPr>
              <w:t xml:space="preserve">a ostatné </w:t>
            </w:r>
            <w:r w:rsidRPr="00D171AD">
              <w:rPr>
                <w:szCs w:val="24"/>
              </w:rPr>
              <w:t>projekty</w:t>
            </w:r>
          </w:p>
        </w:tc>
      </w:tr>
      <w:tr w:rsidR="00C84F9A" w:rsidRPr="00D171AD" w:rsidTr="006235D6">
        <w:trPr>
          <w:trHeight w:val="315"/>
          <w:jc w:val="center"/>
        </w:trPr>
        <w:tc>
          <w:tcPr>
            <w:tcW w:w="1984" w:type="dxa"/>
            <w:tcBorders>
              <w:top w:val="single" w:sz="4" w:space="0" w:color="auto"/>
              <w:left w:val="single" w:sz="4" w:space="0" w:color="auto"/>
              <w:bottom w:val="single" w:sz="4" w:space="0" w:color="auto"/>
              <w:right w:val="single" w:sz="4" w:space="0" w:color="auto"/>
            </w:tcBorders>
            <w:shd w:val="clear" w:color="auto" w:fill="CCFFCC"/>
            <w:noWrap/>
            <w:vAlign w:val="bottom"/>
          </w:tcPr>
          <w:p w:rsidR="00C84F9A" w:rsidRPr="00D171AD" w:rsidRDefault="00C84F9A" w:rsidP="002A1BA0">
            <w:pPr>
              <w:jc w:val="right"/>
              <w:rPr>
                <w:szCs w:val="24"/>
              </w:rPr>
            </w:pPr>
            <w:r w:rsidRPr="00D171AD">
              <w:rPr>
                <w:szCs w:val="24"/>
              </w:rPr>
              <w:t>Fakulta</w:t>
            </w:r>
          </w:p>
        </w:tc>
        <w:tc>
          <w:tcPr>
            <w:tcW w:w="1134" w:type="dxa"/>
            <w:tcBorders>
              <w:top w:val="single" w:sz="4" w:space="0" w:color="auto"/>
              <w:left w:val="nil"/>
              <w:bottom w:val="single" w:sz="4" w:space="0" w:color="auto"/>
              <w:right w:val="single" w:sz="4" w:space="0" w:color="auto"/>
            </w:tcBorders>
            <w:shd w:val="clear" w:color="auto" w:fill="CCFFCC"/>
            <w:noWrap/>
            <w:vAlign w:val="bottom"/>
          </w:tcPr>
          <w:p w:rsidR="00C84F9A" w:rsidRPr="00D171AD" w:rsidRDefault="00C84F9A" w:rsidP="002A1BA0">
            <w:pPr>
              <w:jc w:val="center"/>
              <w:rPr>
                <w:szCs w:val="24"/>
              </w:rPr>
            </w:pPr>
            <w:r w:rsidRPr="00D171AD">
              <w:rPr>
                <w:szCs w:val="24"/>
              </w:rPr>
              <w:t>FPV</w:t>
            </w:r>
          </w:p>
        </w:tc>
        <w:tc>
          <w:tcPr>
            <w:tcW w:w="1134" w:type="dxa"/>
            <w:tcBorders>
              <w:top w:val="single" w:sz="4" w:space="0" w:color="auto"/>
              <w:left w:val="nil"/>
              <w:bottom w:val="single" w:sz="4" w:space="0" w:color="auto"/>
              <w:right w:val="single" w:sz="4" w:space="0" w:color="auto"/>
            </w:tcBorders>
            <w:shd w:val="clear" w:color="auto" w:fill="CCFFCC"/>
            <w:noWrap/>
            <w:vAlign w:val="bottom"/>
          </w:tcPr>
          <w:p w:rsidR="00C84F9A" w:rsidRPr="00D171AD" w:rsidRDefault="00C84F9A" w:rsidP="002A1BA0">
            <w:pPr>
              <w:jc w:val="center"/>
              <w:rPr>
                <w:szCs w:val="24"/>
              </w:rPr>
            </w:pPr>
            <w:r w:rsidRPr="00D171AD">
              <w:rPr>
                <w:szCs w:val="24"/>
              </w:rPr>
              <w:t>FSVZ</w:t>
            </w:r>
          </w:p>
        </w:tc>
        <w:tc>
          <w:tcPr>
            <w:tcW w:w="992" w:type="dxa"/>
            <w:tcBorders>
              <w:top w:val="single" w:sz="4" w:space="0" w:color="auto"/>
              <w:left w:val="nil"/>
              <w:bottom w:val="single" w:sz="4" w:space="0" w:color="auto"/>
              <w:right w:val="single" w:sz="4" w:space="0" w:color="auto"/>
            </w:tcBorders>
            <w:shd w:val="clear" w:color="auto" w:fill="CCFFCC"/>
            <w:noWrap/>
            <w:vAlign w:val="bottom"/>
          </w:tcPr>
          <w:p w:rsidR="00C84F9A" w:rsidRPr="00D171AD" w:rsidRDefault="00C84F9A" w:rsidP="002A1BA0">
            <w:pPr>
              <w:jc w:val="center"/>
              <w:rPr>
                <w:szCs w:val="24"/>
              </w:rPr>
            </w:pPr>
            <w:r w:rsidRPr="00D171AD">
              <w:rPr>
                <w:szCs w:val="24"/>
              </w:rPr>
              <w:t>FSŠ</w:t>
            </w:r>
          </w:p>
        </w:tc>
        <w:tc>
          <w:tcPr>
            <w:tcW w:w="993" w:type="dxa"/>
            <w:tcBorders>
              <w:top w:val="single" w:sz="4" w:space="0" w:color="auto"/>
              <w:left w:val="nil"/>
              <w:bottom w:val="single" w:sz="4" w:space="0" w:color="auto"/>
              <w:right w:val="single" w:sz="4" w:space="0" w:color="auto"/>
            </w:tcBorders>
            <w:shd w:val="clear" w:color="auto" w:fill="CCFFCC"/>
            <w:noWrap/>
            <w:vAlign w:val="bottom"/>
          </w:tcPr>
          <w:p w:rsidR="00C84F9A" w:rsidRPr="00D171AD" w:rsidRDefault="00C84F9A" w:rsidP="002A1BA0">
            <w:pPr>
              <w:jc w:val="center"/>
              <w:rPr>
                <w:szCs w:val="24"/>
              </w:rPr>
            </w:pPr>
            <w:r w:rsidRPr="00D171AD">
              <w:rPr>
                <w:szCs w:val="24"/>
              </w:rPr>
              <w:t>FF</w:t>
            </w:r>
          </w:p>
        </w:tc>
        <w:tc>
          <w:tcPr>
            <w:tcW w:w="988" w:type="dxa"/>
            <w:tcBorders>
              <w:top w:val="single" w:sz="4" w:space="0" w:color="auto"/>
              <w:left w:val="nil"/>
              <w:bottom w:val="single" w:sz="4" w:space="0" w:color="auto"/>
              <w:right w:val="single" w:sz="4" w:space="0" w:color="auto"/>
            </w:tcBorders>
            <w:shd w:val="clear" w:color="auto" w:fill="CCFFCC"/>
            <w:noWrap/>
            <w:vAlign w:val="bottom"/>
          </w:tcPr>
          <w:p w:rsidR="00C84F9A" w:rsidRPr="00D171AD" w:rsidRDefault="00C84F9A" w:rsidP="002A1BA0">
            <w:pPr>
              <w:jc w:val="center"/>
              <w:rPr>
                <w:szCs w:val="24"/>
              </w:rPr>
            </w:pPr>
            <w:r w:rsidRPr="00D171AD">
              <w:rPr>
                <w:szCs w:val="24"/>
              </w:rPr>
              <w:t>PF</w:t>
            </w:r>
          </w:p>
        </w:tc>
        <w:tc>
          <w:tcPr>
            <w:tcW w:w="992" w:type="dxa"/>
            <w:tcBorders>
              <w:top w:val="single" w:sz="4" w:space="0" w:color="auto"/>
              <w:left w:val="nil"/>
              <w:bottom w:val="single" w:sz="4" w:space="0" w:color="auto"/>
              <w:right w:val="single" w:sz="4" w:space="0" w:color="auto"/>
            </w:tcBorders>
            <w:shd w:val="clear" w:color="auto" w:fill="CCFFCC"/>
            <w:noWrap/>
            <w:vAlign w:val="bottom"/>
          </w:tcPr>
          <w:p w:rsidR="00C84F9A" w:rsidRPr="00D171AD" w:rsidRDefault="00C84F9A" w:rsidP="002A1BA0">
            <w:pPr>
              <w:jc w:val="center"/>
              <w:rPr>
                <w:szCs w:val="24"/>
              </w:rPr>
            </w:pPr>
            <w:r w:rsidRPr="00D171AD">
              <w:rPr>
                <w:szCs w:val="24"/>
              </w:rPr>
              <w:t>spolu</w:t>
            </w:r>
          </w:p>
        </w:tc>
      </w:tr>
      <w:tr w:rsidR="00C84F9A" w:rsidRPr="00D171AD" w:rsidTr="006235D6">
        <w:trPr>
          <w:trHeight w:val="315"/>
          <w:jc w:val="center"/>
        </w:trPr>
        <w:tc>
          <w:tcPr>
            <w:tcW w:w="1984" w:type="dxa"/>
            <w:tcBorders>
              <w:top w:val="single" w:sz="4" w:space="0" w:color="auto"/>
              <w:left w:val="single" w:sz="4" w:space="0" w:color="auto"/>
              <w:bottom w:val="single" w:sz="4" w:space="0" w:color="auto"/>
              <w:right w:val="single" w:sz="4" w:space="0" w:color="auto"/>
            </w:tcBorders>
            <w:shd w:val="clear" w:color="auto" w:fill="CCFFFF"/>
            <w:noWrap/>
            <w:vAlign w:val="bottom"/>
          </w:tcPr>
          <w:p w:rsidR="00C84F9A" w:rsidRPr="00D171AD" w:rsidRDefault="00C84F9A" w:rsidP="002A1BA0">
            <w:pPr>
              <w:rPr>
                <w:szCs w:val="24"/>
              </w:rPr>
            </w:pPr>
            <w:r w:rsidRPr="00D171AD">
              <w:rPr>
                <w:szCs w:val="24"/>
              </w:rPr>
              <w:t>2009</w:t>
            </w:r>
          </w:p>
        </w:tc>
        <w:tc>
          <w:tcPr>
            <w:tcW w:w="1134" w:type="dxa"/>
            <w:tcBorders>
              <w:top w:val="single" w:sz="4" w:space="0" w:color="auto"/>
              <w:left w:val="nil"/>
              <w:bottom w:val="single" w:sz="4" w:space="0" w:color="auto"/>
              <w:right w:val="single" w:sz="4" w:space="0" w:color="auto"/>
            </w:tcBorders>
            <w:shd w:val="clear" w:color="auto" w:fill="auto"/>
            <w:noWrap/>
            <w:vAlign w:val="bottom"/>
          </w:tcPr>
          <w:p w:rsidR="00C84F9A" w:rsidRPr="00D171AD" w:rsidRDefault="00C84F9A" w:rsidP="002A1BA0">
            <w:pPr>
              <w:jc w:val="right"/>
              <w:rPr>
                <w:szCs w:val="24"/>
              </w:rPr>
            </w:pPr>
            <w:r>
              <w:rPr>
                <w:szCs w:val="24"/>
              </w:rPr>
              <w:t>1 431</w:t>
            </w:r>
          </w:p>
        </w:tc>
        <w:tc>
          <w:tcPr>
            <w:tcW w:w="1134" w:type="dxa"/>
            <w:tcBorders>
              <w:top w:val="single" w:sz="4" w:space="0" w:color="auto"/>
              <w:left w:val="nil"/>
              <w:bottom w:val="single" w:sz="4" w:space="0" w:color="auto"/>
              <w:right w:val="single" w:sz="4" w:space="0" w:color="auto"/>
            </w:tcBorders>
            <w:shd w:val="clear" w:color="auto" w:fill="auto"/>
            <w:noWrap/>
            <w:vAlign w:val="bottom"/>
          </w:tcPr>
          <w:p w:rsidR="00C84F9A" w:rsidRPr="00D171AD" w:rsidRDefault="00C84F9A" w:rsidP="002A1BA0">
            <w:pPr>
              <w:jc w:val="right"/>
              <w:rPr>
                <w:szCs w:val="24"/>
              </w:rPr>
            </w:pPr>
            <w:r>
              <w:rPr>
                <w:szCs w:val="24"/>
              </w:rPr>
              <w:t>733</w:t>
            </w:r>
          </w:p>
        </w:tc>
        <w:tc>
          <w:tcPr>
            <w:tcW w:w="992" w:type="dxa"/>
            <w:tcBorders>
              <w:top w:val="single" w:sz="4" w:space="0" w:color="auto"/>
              <w:left w:val="nil"/>
              <w:bottom w:val="single" w:sz="4" w:space="0" w:color="auto"/>
              <w:right w:val="single" w:sz="4" w:space="0" w:color="auto"/>
            </w:tcBorders>
            <w:shd w:val="clear" w:color="auto" w:fill="auto"/>
            <w:noWrap/>
            <w:vAlign w:val="bottom"/>
          </w:tcPr>
          <w:p w:rsidR="00C84F9A" w:rsidRPr="00D171AD" w:rsidRDefault="00C84F9A" w:rsidP="002A1BA0">
            <w:pPr>
              <w:jc w:val="right"/>
              <w:rPr>
                <w:szCs w:val="24"/>
              </w:rPr>
            </w:pPr>
            <w:r>
              <w:rPr>
                <w:szCs w:val="24"/>
              </w:rPr>
              <w:t>3 365</w:t>
            </w:r>
          </w:p>
        </w:tc>
        <w:tc>
          <w:tcPr>
            <w:tcW w:w="993" w:type="dxa"/>
            <w:tcBorders>
              <w:top w:val="single" w:sz="4" w:space="0" w:color="auto"/>
              <w:left w:val="nil"/>
              <w:bottom w:val="single" w:sz="4" w:space="0" w:color="auto"/>
              <w:right w:val="single" w:sz="4" w:space="0" w:color="auto"/>
            </w:tcBorders>
            <w:shd w:val="clear" w:color="auto" w:fill="auto"/>
            <w:noWrap/>
            <w:vAlign w:val="bottom"/>
          </w:tcPr>
          <w:p w:rsidR="00C84F9A" w:rsidRPr="00D171AD" w:rsidRDefault="00C84F9A" w:rsidP="002A1BA0">
            <w:pPr>
              <w:jc w:val="right"/>
              <w:rPr>
                <w:szCs w:val="24"/>
              </w:rPr>
            </w:pPr>
            <w:r>
              <w:rPr>
                <w:szCs w:val="24"/>
              </w:rPr>
              <w:t>512</w:t>
            </w:r>
          </w:p>
        </w:tc>
        <w:tc>
          <w:tcPr>
            <w:tcW w:w="988" w:type="dxa"/>
            <w:tcBorders>
              <w:top w:val="single" w:sz="4" w:space="0" w:color="auto"/>
              <w:left w:val="nil"/>
              <w:bottom w:val="single" w:sz="4" w:space="0" w:color="auto"/>
              <w:right w:val="single" w:sz="4" w:space="0" w:color="auto"/>
            </w:tcBorders>
            <w:shd w:val="clear" w:color="auto" w:fill="auto"/>
            <w:noWrap/>
            <w:vAlign w:val="bottom"/>
          </w:tcPr>
          <w:p w:rsidR="00C84F9A" w:rsidRPr="00D171AD" w:rsidRDefault="00C84F9A" w:rsidP="002A1BA0">
            <w:pPr>
              <w:jc w:val="right"/>
              <w:rPr>
                <w:szCs w:val="24"/>
              </w:rPr>
            </w:pPr>
            <w:r>
              <w:rPr>
                <w:szCs w:val="24"/>
              </w:rPr>
              <w:t>662</w:t>
            </w:r>
          </w:p>
        </w:tc>
        <w:tc>
          <w:tcPr>
            <w:tcW w:w="992" w:type="dxa"/>
            <w:tcBorders>
              <w:top w:val="single" w:sz="4" w:space="0" w:color="auto"/>
              <w:left w:val="nil"/>
              <w:bottom w:val="single" w:sz="4" w:space="0" w:color="auto"/>
              <w:right w:val="single" w:sz="4" w:space="0" w:color="auto"/>
            </w:tcBorders>
            <w:shd w:val="clear" w:color="auto" w:fill="auto"/>
            <w:noWrap/>
            <w:vAlign w:val="bottom"/>
          </w:tcPr>
          <w:p w:rsidR="00C84F9A" w:rsidRPr="00D171AD" w:rsidRDefault="00C84F9A" w:rsidP="002A1BA0">
            <w:pPr>
              <w:jc w:val="right"/>
              <w:rPr>
                <w:szCs w:val="24"/>
              </w:rPr>
            </w:pPr>
            <w:r>
              <w:rPr>
                <w:szCs w:val="24"/>
              </w:rPr>
              <w:t>3 694</w:t>
            </w:r>
          </w:p>
        </w:tc>
      </w:tr>
      <w:tr w:rsidR="00C84F9A" w:rsidRPr="00D171AD" w:rsidTr="006235D6">
        <w:trPr>
          <w:trHeight w:val="315"/>
          <w:jc w:val="center"/>
        </w:trPr>
        <w:tc>
          <w:tcPr>
            <w:tcW w:w="1984" w:type="dxa"/>
            <w:tcBorders>
              <w:top w:val="single" w:sz="4" w:space="0" w:color="auto"/>
              <w:left w:val="single" w:sz="4" w:space="0" w:color="auto"/>
              <w:bottom w:val="single" w:sz="4" w:space="0" w:color="auto"/>
              <w:right w:val="single" w:sz="4" w:space="0" w:color="auto"/>
            </w:tcBorders>
            <w:shd w:val="clear" w:color="auto" w:fill="CCFFFF"/>
            <w:noWrap/>
            <w:vAlign w:val="bottom"/>
          </w:tcPr>
          <w:p w:rsidR="00C84F9A" w:rsidRPr="00D171AD" w:rsidRDefault="00C84F9A" w:rsidP="002A1BA0">
            <w:pPr>
              <w:rPr>
                <w:szCs w:val="24"/>
              </w:rPr>
            </w:pPr>
            <w:r w:rsidRPr="00D171AD">
              <w:rPr>
                <w:szCs w:val="24"/>
              </w:rPr>
              <w:t>2010</w:t>
            </w:r>
          </w:p>
        </w:tc>
        <w:tc>
          <w:tcPr>
            <w:tcW w:w="1134" w:type="dxa"/>
            <w:tcBorders>
              <w:top w:val="single" w:sz="4" w:space="0" w:color="auto"/>
              <w:left w:val="nil"/>
              <w:bottom w:val="single" w:sz="4" w:space="0" w:color="auto"/>
              <w:right w:val="single" w:sz="4" w:space="0" w:color="auto"/>
            </w:tcBorders>
            <w:shd w:val="clear" w:color="auto" w:fill="auto"/>
            <w:noWrap/>
            <w:vAlign w:val="bottom"/>
          </w:tcPr>
          <w:p w:rsidR="00C84F9A" w:rsidRPr="00D171AD" w:rsidRDefault="00C84F9A" w:rsidP="002A1BA0">
            <w:pPr>
              <w:jc w:val="right"/>
              <w:rPr>
                <w:szCs w:val="24"/>
              </w:rPr>
            </w:pPr>
            <w:r>
              <w:rPr>
                <w:szCs w:val="24"/>
              </w:rPr>
              <w:t>2 409</w:t>
            </w:r>
          </w:p>
        </w:tc>
        <w:tc>
          <w:tcPr>
            <w:tcW w:w="1134" w:type="dxa"/>
            <w:tcBorders>
              <w:top w:val="single" w:sz="4" w:space="0" w:color="auto"/>
              <w:left w:val="nil"/>
              <w:bottom w:val="single" w:sz="4" w:space="0" w:color="auto"/>
              <w:right w:val="single" w:sz="4" w:space="0" w:color="auto"/>
            </w:tcBorders>
            <w:shd w:val="clear" w:color="auto" w:fill="auto"/>
            <w:noWrap/>
            <w:vAlign w:val="bottom"/>
          </w:tcPr>
          <w:p w:rsidR="00C84F9A" w:rsidRPr="00D171AD" w:rsidRDefault="00C84F9A" w:rsidP="002A1BA0">
            <w:pPr>
              <w:jc w:val="right"/>
              <w:rPr>
                <w:szCs w:val="24"/>
              </w:rPr>
            </w:pPr>
            <w:r>
              <w:rPr>
                <w:szCs w:val="24"/>
              </w:rPr>
              <w:t>3 575</w:t>
            </w:r>
          </w:p>
        </w:tc>
        <w:tc>
          <w:tcPr>
            <w:tcW w:w="992" w:type="dxa"/>
            <w:tcBorders>
              <w:top w:val="single" w:sz="4" w:space="0" w:color="auto"/>
              <w:left w:val="nil"/>
              <w:bottom w:val="single" w:sz="4" w:space="0" w:color="auto"/>
              <w:right w:val="single" w:sz="4" w:space="0" w:color="auto"/>
            </w:tcBorders>
            <w:shd w:val="clear" w:color="auto" w:fill="auto"/>
            <w:noWrap/>
            <w:vAlign w:val="bottom"/>
          </w:tcPr>
          <w:p w:rsidR="00C84F9A" w:rsidRPr="00D171AD" w:rsidRDefault="00C84F9A" w:rsidP="002A1BA0">
            <w:pPr>
              <w:jc w:val="right"/>
              <w:rPr>
                <w:szCs w:val="24"/>
              </w:rPr>
            </w:pPr>
            <w:r>
              <w:rPr>
                <w:szCs w:val="24"/>
              </w:rPr>
              <w:t>3 690</w:t>
            </w:r>
          </w:p>
        </w:tc>
        <w:tc>
          <w:tcPr>
            <w:tcW w:w="993" w:type="dxa"/>
            <w:tcBorders>
              <w:top w:val="single" w:sz="4" w:space="0" w:color="auto"/>
              <w:left w:val="nil"/>
              <w:bottom w:val="single" w:sz="4" w:space="0" w:color="auto"/>
              <w:right w:val="single" w:sz="4" w:space="0" w:color="auto"/>
            </w:tcBorders>
            <w:shd w:val="clear" w:color="auto" w:fill="auto"/>
            <w:noWrap/>
            <w:vAlign w:val="bottom"/>
          </w:tcPr>
          <w:p w:rsidR="00C84F9A" w:rsidRPr="00D171AD" w:rsidRDefault="00C84F9A" w:rsidP="002A1BA0">
            <w:pPr>
              <w:jc w:val="right"/>
              <w:rPr>
                <w:szCs w:val="24"/>
              </w:rPr>
            </w:pPr>
            <w:r>
              <w:rPr>
                <w:szCs w:val="24"/>
              </w:rPr>
              <w:t>1 569</w:t>
            </w:r>
          </w:p>
        </w:tc>
        <w:tc>
          <w:tcPr>
            <w:tcW w:w="988" w:type="dxa"/>
            <w:tcBorders>
              <w:top w:val="single" w:sz="4" w:space="0" w:color="auto"/>
              <w:left w:val="nil"/>
              <w:bottom w:val="single" w:sz="4" w:space="0" w:color="auto"/>
              <w:right w:val="single" w:sz="4" w:space="0" w:color="auto"/>
            </w:tcBorders>
            <w:shd w:val="clear" w:color="auto" w:fill="auto"/>
            <w:noWrap/>
            <w:vAlign w:val="bottom"/>
          </w:tcPr>
          <w:p w:rsidR="00C84F9A" w:rsidRPr="00D171AD" w:rsidRDefault="00C84F9A" w:rsidP="002A1BA0">
            <w:pPr>
              <w:jc w:val="right"/>
              <w:rPr>
                <w:szCs w:val="24"/>
              </w:rPr>
            </w:pPr>
            <w:r>
              <w:rPr>
                <w:szCs w:val="24"/>
              </w:rPr>
              <w:t>759</w:t>
            </w:r>
          </w:p>
        </w:tc>
        <w:tc>
          <w:tcPr>
            <w:tcW w:w="992" w:type="dxa"/>
            <w:tcBorders>
              <w:top w:val="single" w:sz="4" w:space="0" w:color="auto"/>
              <w:left w:val="nil"/>
              <w:bottom w:val="single" w:sz="4" w:space="0" w:color="auto"/>
              <w:right w:val="single" w:sz="4" w:space="0" w:color="auto"/>
            </w:tcBorders>
            <w:shd w:val="clear" w:color="auto" w:fill="auto"/>
            <w:noWrap/>
            <w:vAlign w:val="bottom"/>
          </w:tcPr>
          <w:p w:rsidR="00C84F9A" w:rsidRPr="00D171AD" w:rsidRDefault="00C84F9A" w:rsidP="002A1BA0">
            <w:pPr>
              <w:jc w:val="right"/>
              <w:rPr>
                <w:szCs w:val="24"/>
              </w:rPr>
            </w:pPr>
            <w:r>
              <w:rPr>
                <w:szCs w:val="24"/>
              </w:rPr>
              <w:t>8 005</w:t>
            </w:r>
          </w:p>
        </w:tc>
      </w:tr>
      <w:tr w:rsidR="00C84F9A" w:rsidRPr="00D171AD" w:rsidTr="006235D6">
        <w:trPr>
          <w:trHeight w:val="315"/>
          <w:jc w:val="center"/>
        </w:trPr>
        <w:tc>
          <w:tcPr>
            <w:tcW w:w="1984" w:type="dxa"/>
            <w:tcBorders>
              <w:top w:val="single" w:sz="4" w:space="0" w:color="auto"/>
              <w:left w:val="single" w:sz="4" w:space="0" w:color="auto"/>
              <w:bottom w:val="single" w:sz="4" w:space="0" w:color="auto"/>
              <w:right w:val="single" w:sz="4" w:space="0" w:color="auto"/>
            </w:tcBorders>
            <w:shd w:val="clear" w:color="auto" w:fill="CCFFFF"/>
            <w:noWrap/>
            <w:vAlign w:val="bottom"/>
          </w:tcPr>
          <w:p w:rsidR="00C84F9A" w:rsidRPr="00D171AD" w:rsidRDefault="00C84F9A" w:rsidP="002A1BA0">
            <w:pPr>
              <w:rPr>
                <w:szCs w:val="24"/>
              </w:rPr>
            </w:pPr>
            <w:r w:rsidRPr="00D171AD">
              <w:rPr>
                <w:szCs w:val="24"/>
              </w:rPr>
              <w:t>2011</w:t>
            </w:r>
          </w:p>
        </w:tc>
        <w:tc>
          <w:tcPr>
            <w:tcW w:w="1134" w:type="dxa"/>
            <w:tcBorders>
              <w:top w:val="single" w:sz="4" w:space="0" w:color="auto"/>
              <w:left w:val="nil"/>
              <w:bottom w:val="single" w:sz="4" w:space="0" w:color="auto"/>
              <w:right w:val="single" w:sz="4" w:space="0" w:color="auto"/>
            </w:tcBorders>
            <w:shd w:val="clear" w:color="auto" w:fill="auto"/>
            <w:noWrap/>
            <w:vAlign w:val="bottom"/>
          </w:tcPr>
          <w:p w:rsidR="00C84F9A" w:rsidRPr="00D171AD" w:rsidRDefault="00C84F9A" w:rsidP="002A1BA0">
            <w:pPr>
              <w:jc w:val="right"/>
              <w:rPr>
                <w:szCs w:val="24"/>
              </w:rPr>
            </w:pPr>
            <w:r>
              <w:rPr>
                <w:szCs w:val="24"/>
              </w:rPr>
              <w:t>9 686</w:t>
            </w:r>
          </w:p>
        </w:tc>
        <w:tc>
          <w:tcPr>
            <w:tcW w:w="1134" w:type="dxa"/>
            <w:tcBorders>
              <w:top w:val="single" w:sz="4" w:space="0" w:color="auto"/>
              <w:left w:val="nil"/>
              <w:bottom w:val="single" w:sz="4" w:space="0" w:color="auto"/>
              <w:right w:val="single" w:sz="4" w:space="0" w:color="auto"/>
            </w:tcBorders>
            <w:shd w:val="clear" w:color="auto" w:fill="auto"/>
            <w:noWrap/>
            <w:vAlign w:val="bottom"/>
          </w:tcPr>
          <w:p w:rsidR="00C84F9A" w:rsidRPr="00D171AD" w:rsidRDefault="00C84F9A" w:rsidP="002A1BA0">
            <w:pPr>
              <w:jc w:val="right"/>
              <w:rPr>
                <w:szCs w:val="24"/>
              </w:rPr>
            </w:pPr>
            <w:r>
              <w:rPr>
                <w:szCs w:val="24"/>
              </w:rPr>
              <w:t>5 512</w:t>
            </w:r>
          </w:p>
        </w:tc>
        <w:tc>
          <w:tcPr>
            <w:tcW w:w="992" w:type="dxa"/>
            <w:tcBorders>
              <w:top w:val="single" w:sz="4" w:space="0" w:color="auto"/>
              <w:left w:val="nil"/>
              <w:bottom w:val="single" w:sz="4" w:space="0" w:color="auto"/>
              <w:right w:val="single" w:sz="4" w:space="0" w:color="auto"/>
            </w:tcBorders>
            <w:shd w:val="clear" w:color="auto" w:fill="auto"/>
            <w:noWrap/>
            <w:vAlign w:val="bottom"/>
          </w:tcPr>
          <w:p w:rsidR="00C84F9A" w:rsidRPr="00D171AD" w:rsidRDefault="00C84F9A" w:rsidP="002A1BA0">
            <w:pPr>
              <w:jc w:val="right"/>
              <w:rPr>
                <w:szCs w:val="24"/>
              </w:rPr>
            </w:pPr>
            <w:r>
              <w:rPr>
                <w:szCs w:val="24"/>
              </w:rPr>
              <w:t>2 469</w:t>
            </w:r>
          </w:p>
        </w:tc>
        <w:tc>
          <w:tcPr>
            <w:tcW w:w="993" w:type="dxa"/>
            <w:tcBorders>
              <w:top w:val="single" w:sz="4" w:space="0" w:color="auto"/>
              <w:left w:val="nil"/>
              <w:bottom w:val="single" w:sz="4" w:space="0" w:color="auto"/>
              <w:right w:val="single" w:sz="4" w:space="0" w:color="auto"/>
            </w:tcBorders>
            <w:shd w:val="clear" w:color="auto" w:fill="auto"/>
            <w:noWrap/>
            <w:vAlign w:val="bottom"/>
          </w:tcPr>
          <w:p w:rsidR="00C84F9A" w:rsidRPr="00D171AD" w:rsidRDefault="00C84F9A" w:rsidP="002A1BA0">
            <w:pPr>
              <w:jc w:val="right"/>
              <w:rPr>
                <w:szCs w:val="24"/>
              </w:rPr>
            </w:pPr>
            <w:r>
              <w:rPr>
                <w:szCs w:val="24"/>
              </w:rPr>
              <w:t>1 921</w:t>
            </w:r>
          </w:p>
        </w:tc>
        <w:tc>
          <w:tcPr>
            <w:tcW w:w="988" w:type="dxa"/>
            <w:tcBorders>
              <w:top w:val="single" w:sz="4" w:space="0" w:color="auto"/>
              <w:left w:val="nil"/>
              <w:bottom w:val="single" w:sz="4" w:space="0" w:color="auto"/>
              <w:right w:val="single" w:sz="4" w:space="0" w:color="auto"/>
            </w:tcBorders>
            <w:shd w:val="clear" w:color="auto" w:fill="auto"/>
            <w:noWrap/>
            <w:vAlign w:val="bottom"/>
          </w:tcPr>
          <w:p w:rsidR="00C84F9A" w:rsidRPr="00D171AD" w:rsidRDefault="00C84F9A" w:rsidP="002A1BA0">
            <w:pPr>
              <w:jc w:val="right"/>
              <w:rPr>
                <w:szCs w:val="24"/>
              </w:rPr>
            </w:pPr>
            <w:r>
              <w:rPr>
                <w:szCs w:val="24"/>
              </w:rPr>
              <w:t>517</w:t>
            </w:r>
          </w:p>
        </w:tc>
        <w:tc>
          <w:tcPr>
            <w:tcW w:w="992" w:type="dxa"/>
            <w:tcBorders>
              <w:top w:val="single" w:sz="4" w:space="0" w:color="auto"/>
              <w:left w:val="nil"/>
              <w:bottom w:val="single" w:sz="4" w:space="0" w:color="auto"/>
              <w:right w:val="single" w:sz="4" w:space="0" w:color="auto"/>
            </w:tcBorders>
            <w:shd w:val="clear" w:color="auto" w:fill="auto"/>
            <w:noWrap/>
            <w:vAlign w:val="bottom"/>
          </w:tcPr>
          <w:p w:rsidR="00C84F9A" w:rsidRPr="00D171AD" w:rsidRDefault="00C84F9A" w:rsidP="002A1BA0">
            <w:pPr>
              <w:jc w:val="right"/>
              <w:rPr>
                <w:szCs w:val="24"/>
              </w:rPr>
            </w:pPr>
            <w:r>
              <w:rPr>
                <w:szCs w:val="24"/>
              </w:rPr>
              <w:t>7 936</w:t>
            </w:r>
          </w:p>
        </w:tc>
      </w:tr>
      <w:tr w:rsidR="00C84F9A" w:rsidRPr="00D171AD" w:rsidTr="006235D6">
        <w:trPr>
          <w:trHeight w:val="315"/>
          <w:jc w:val="center"/>
        </w:trPr>
        <w:tc>
          <w:tcPr>
            <w:tcW w:w="1984" w:type="dxa"/>
            <w:tcBorders>
              <w:top w:val="single" w:sz="4" w:space="0" w:color="auto"/>
              <w:left w:val="single" w:sz="4" w:space="0" w:color="auto"/>
              <w:bottom w:val="single" w:sz="4" w:space="0" w:color="auto"/>
              <w:right w:val="single" w:sz="4" w:space="0" w:color="auto"/>
            </w:tcBorders>
            <w:shd w:val="clear" w:color="auto" w:fill="CCFFFF"/>
            <w:noWrap/>
            <w:vAlign w:val="bottom"/>
          </w:tcPr>
          <w:p w:rsidR="00C84F9A" w:rsidRPr="00D171AD" w:rsidRDefault="00C84F9A" w:rsidP="002A1BA0">
            <w:pPr>
              <w:rPr>
                <w:szCs w:val="24"/>
              </w:rPr>
            </w:pPr>
            <w:r>
              <w:rPr>
                <w:szCs w:val="24"/>
              </w:rPr>
              <w:t>2012</w:t>
            </w:r>
          </w:p>
        </w:tc>
        <w:tc>
          <w:tcPr>
            <w:tcW w:w="1134" w:type="dxa"/>
            <w:tcBorders>
              <w:top w:val="single" w:sz="4" w:space="0" w:color="auto"/>
              <w:left w:val="nil"/>
              <w:bottom w:val="single" w:sz="4" w:space="0" w:color="auto"/>
              <w:right w:val="single" w:sz="4" w:space="0" w:color="auto"/>
            </w:tcBorders>
            <w:shd w:val="clear" w:color="auto" w:fill="auto"/>
            <w:noWrap/>
            <w:vAlign w:val="bottom"/>
          </w:tcPr>
          <w:p w:rsidR="00C84F9A" w:rsidRPr="00D171AD" w:rsidRDefault="00C84F9A" w:rsidP="002A1BA0">
            <w:pPr>
              <w:jc w:val="right"/>
              <w:rPr>
                <w:szCs w:val="24"/>
              </w:rPr>
            </w:pPr>
            <w:r>
              <w:rPr>
                <w:szCs w:val="24"/>
              </w:rPr>
              <w:t>4 035</w:t>
            </w:r>
          </w:p>
        </w:tc>
        <w:tc>
          <w:tcPr>
            <w:tcW w:w="1134" w:type="dxa"/>
            <w:tcBorders>
              <w:top w:val="single" w:sz="4" w:space="0" w:color="auto"/>
              <w:left w:val="nil"/>
              <w:bottom w:val="single" w:sz="4" w:space="0" w:color="auto"/>
              <w:right w:val="single" w:sz="4" w:space="0" w:color="auto"/>
            </w:tcBorders>
            <w:shd w:val="clear" w:color="auto" w:fill="auto"/>
            <w:noWrap/>
            <w:vAlign w:val="bottom"/>
          </w:tcPr>
          <w:p w:rsidR="00C84F9A" w:rsidRPr="00D171AD" w:rsidRDefault="00C84F9A" w:rsidP="002A1BA0">
            <w:pPr>
              <w:jc w:val="right"/>
              <w:rPr>
                <w:szCs w:val="24"/>
              </w:rPr>
            </w:pPr>
            <w:r>
              <w:rPr>
                <w:szCs w:val="24"/>
              </w:rPr>
              <w:t>4 594</w:t>
            </w:r>
          </w:p>
        </w:tc>
        <w:tc>
          <w:tcPr>
            <w:tcW w:w="992" w:type="dxa"/>
            <w:tcBorders>
              <w:top w:val="single" w:sz="4" w:space="0" w:color="auto"/>
              <w:left w:val="nil"/>
              <w:bottom w:val="single" w:sz="4" w:space="0" w:color="auto"/>
              <w:right w:val="single" w:sz="4" w:space="0" w:color="auto"/>
            </w:tcBorders>
            <w:shd w:val="clear" w:color="auto" w:fill="auto"/>
            <w:noWrap/>
            <w:vAlign w:val="bottom"/>
          </w:tcPr>
          <w:p w:rsidR="00C84F9A" w:rsidRPr="00D171AD" w:rsidRDefault="00C84F9A" w:rsidP="002A1BA0">
            <w:pPr>
              <w:jc w:val="right"/>
              <w:rPr>
                <w:szCs w:val="24"/>
              </w:rPr>
            </w:pPr>
            <w:r>
              <w:rPr>
                <w:szCs w:val="24"/>
              </w:rPr>
              <w:t>3 488</w:t>
            </w:r>
          </w:p>
        </w:tc>
        <w:tc>
          <w:tcPr>
            <w:tcW w:w="993" w:type="dxa"/>
            <w:tcBorders>
              <w:top w:val="single" w:sz="4" w:space="0" w:color="auto"/>
              <w:left w:val="nil"/>
              <w:bottom w:val="single" w:sz="4" w:space="0" w:color="auto"/>
              <w:right w:val="single" w:sz="4" w:space="0" w:color="auto"/>
            </w:tcBorders>
            <w:shd w:val="clear" w:color="auto" w:fill="auto"/>
            <w:noWrap/>
            <w:vAlign w:val="bottom"/>
          </w:tcPr>
          <w:p w:rsidR="00C84F9A" w:rsidRPr="00D171AD" w:rsidRDefault="00C84F9A" w:rsidP="002A1BA0">
            <w:pPr>
              <w:jc w:val="right"/>
              <w:rPr>
                <w:szCs w:val="24"/>
              </w:rPr>
            </w:pPr>
            <w:r>
              <w:rPr>
                <w:szCs w:val="24"/>
              </w:rPr>
              <w:t>1 605</w:t>
            </w:r>
          </w:p>
        </w:tc>
        <w:tc>
          <w:tcPr>
            <w:tcW w:w="988" w:type="dxa"/>
            <w:tcBorders>
              <w:top w:val="single" w:sz="4" w:space="0" w:color="auto"/>
              <w:left w:val="nil"/>
              <w:bottom w:val="single" w:sz="4" w:space="0" w:color="auto"/>
              <w:right w:val="single" w:sz="4" w:space="0" w:color="auto"/>
            </w:tcBorders>
            <w:shd w:val="clear" w:color="auto" w:fill="auto"/>
            <w:noWrap/>
            <w:vAlign w:val="bottom"/>
          </w:tcPr>
          <w:p w:rsidR="00C84F9A" w:rsidRPr="00D171AD" w:rsidRDefault="00C84F9A" w:rsidP="002A1BA0">
            <w:pPr>
              <w:jc w:val="right"/>
              <w:rPr>
                <w:szCs w:val="24"/>
              </w:rPr>
            </w:pPr>
            <w:r>
              <w:rPr>
                <w:szCs w:val="24"/>
              </w:rPr>
              <w:t>526</w:t>
            </w:r>
          </w:p>
        </w:tc>
        <w:tc>
          <w:tcPr>
            <w:tcW w:w="992" w:type="dxa"/>
            <w:tcBorders>
              <w:top w:val="single" w:sz="4" w:space="0" w:color="auto"/>
              <w:left w:val="nil"/>
              <w:bottom w:val="single" w:sz="4" w:space="0" w:color="auto"/>
              <w:right w:val="single" w:sz="4" w:space="0" w:color="auto"/>
            </w:tcBorders>
            <w:shd w:val="clear" w:color="auto" w:fill="auto"/>
            <w:noWrap/>
            <w:vAlign w:val="bottom"/>
          </w:tcPr>
          <w:p w:rsidR="00C84F9A" w:rsidRPr="00D171AD" w:rsidRDefault="00C84F9A" w:rsidP="002A1BA0">
            <w:pPr>
              <w:jc w:val="right"/>
              <w:rPr>
                <w:szCs w:val="24"/>
              </w:rPr>
            </w:pPr>
            <w:r>
              <w:rPr>
                <w:szCs w:val="24"/>
              </w:rPr>
              <w:t>4 439</w:t>
            </w:r>
          </w:p>
        </w:tc>
      </w:tr>
      <w:tr w:rsidR="00C84F9A" w:rsidRPr="00D171AD" w:rsidTr="006235D6">
        <w:trPr>
          <w:trHeight w:val="315"/>
          <w:jc w:val="center"/>
        </w:trPr>
        <w:tc>
          <w:tcPr>
            <w:tcW w:w="1984" w:type="dxa"/>
            <w:tcBorders>
              <w:top w:val="single" w:sz="4" w:space="0" w:color="auto"/>
              <w:left w:val="single" w:sz="4" w:space="0" w:color="auto"/>
              <w:bottom w:val="single" w:sz="4" w:space="0" w:color="auto"/>
              <w:right w:val="single" w:sz="4" w:space="0" w:color="auto"/>
            </w:tcBorders>
            <w:shd w:val="clear" w:color="auto" w:fill="CCFFFF"/>
            <w:noWrap/>
            <w:vAlign w:val="bottom"/>
          </w:tcPr>
          <w:p w:rsidR="00C84F9A" w:rsidRDefault="00C84F9A" w:rsidP="002A1BA0">
            <w:pPr>
              <w:rPr>
                <w:szCs w:val="24"/>
              </w:rPr>
            </w:pPr>
            <w:r>
              <w:rPr>
                <w:szCs w:val="24"/>
              </w:rPr>
              <w:t>2013</w:t>
            </w:r>
          </w:p>
        </w:tc>
        <w:tc>
          <w:tcPr>
            <w:tcW w:w="1134" w:type="dxa"/>
            <w:tcBorders>
              <w:top w:val="single" w:sz="4" w:space="0" w:color="auto"/>
              <w:left w:val="nil"/>
              <w:bottom w:val="single" w:sz="4" w:space="0" w:color="auto"/>
              <w:right w:val="single" w:sz="4" w:space="0" w:color="auto"/>
            </w:tcBorders>
            <w:shd w:val="clear" w:color="auto" w:fill="auto"/>
            <w:noWrap/>
            <w:vAlign w:val="bottom"/>
          </w:tcPr>
          <w:p w:rsidR="00C84F9A" w:rsidRPr="00D171AD" w:rsidRDefault="00C84F9A" w:rsidP="002A1BA0">
            <w:pPr>
              <w:jc w:val="right"/>
              <w:rPr>
                <w:szCs w:val="24"/>
              </w:rPr>
            </w:pPr>
            <w:r>
              <w:rPr>
                <w:szCs w:val="24"/>
              </w:rPr>
              <w:t>2 349</w:t>
            </w:r>
          </w:p>
        </w:tc>
        <w:tc>
          <w:tcPr>
            <w:tcW w:w="1134" w:type="dxa"/>
            <w:tcBorders>
              <w:top w:val="single" w:sz="4" w:space="0" w:color="auto"/>
              <w:left w:val="nil"/>
              <w:bottom w:val="single" w:sz="4" w:space="0" w:color="auto"/>
              <w:right w:val="single" w:sz="4" w:space="0" w:color="auto"/>
            </w:tcBorders>
            <w:shd w:val="clear" w:color="auto" w:fill="auto"/>
            <w:noWrap/>
            <w:vAlign w:val="bottom"/>
          </w:tcPr>
          <w:p w:rsidR="00C84F9A" w:rsidRPr="00D171AD" w:rsidRDefault="00C84F9A" w:rsidP="002A1BA0">
            <w:pPr>
              <w:jc w:val="right"/>
              <w:rPr>
                <w:szCs w:val="24"/>
              </w:rPr>
            </w:pPr>
            <w:r>
              <w:rPr>
                <w:szCs w:val="24"/>
              </w:rPr>
              <w:t>5 856</w:t>
            </w:r>
          </w:p>
        </w:tc>
        <w:tc>
          <w:tcPr>
            <w:tcW w:w="992" w:type="dxa"/>
            <w:tcBorders>
              <w:top w:val="single" w:sz="4" w:space="0" w:color="auto"/>
              <w:left w:val="nil"/>
              <w:bottom w:val="single" w:sz="4" w:space="0" w:color="auto"/>
              <w:right w:val="single" w:sz="4" w:space="0" w:color="auto"/>
            </w:tcBorders>
            <w:shd w:val="clear" w:color="auto" w:fill="auto"/>
            <w:noWrap/>
            <w:vAlign w:val="bottom"/>
          </w:tcPr>
          <w:p w:rsidR="00C84F9A" w:rsidRPr="00D171AD" w:rsidRDefault="00C84F9A" w:rsidP="002A1BA0">
            <w:pPr>
              <w:jc w:val="right"/>
              <w:rPr>
                <w:szCs w:val="24"/>
              </w:rPr>
            </w:pPr>
            <w:r>
              <w:rPr>
                <w:szCs w:val="24"/>
              </w:rPr>
              <w:t>3 577</w:t>
            </w:r>
          </w:p>
        </w:tc>
        <w:tc>
          <w:tcPr>
            <w:tcW w:w="993" w:type="dxa"/>
            <w:tcBorders>
              <w:top w:val="single" w:sz="4" w:space="0" w:color="auto"/>
              <w:left w:val="nil"/>
              <w:bottom w:val="single" w:sz="4" w:space="0" w:color="auto"/>
              <w:right w:val="single" w:sz="4" w:space="0" w:color="auto"/>
            </w:tcBorders>
            <w:shd w:val="clear" w:color="auto" w:fill="auto"/>
            <w:noWrap/>
            <w:vAlign w:val="bottom"/>
          </w:tcPr>
          <w:p w:rsidR="00C84F9A" w:rsidRPr="00D171AD" w:rsidRDefault="00C84F9A" w:rsidP="002A1BA0">
            <w:pPr>
              <w:jc w:val="right"/>
              <w:rPr>
                <w:szCs w:val="24"/>
              </w:rPr>
            </w:pPr>
            <w:r>
              <w:rPr>
                <w:szCs w:val="24"/>
              </w:rPr>
              <w:t>2 052</w:t>
            </w:r>
          </w:p>
        </w:tc>
        <w:tc>
          <w:tcPr>
            <w:tcW w:w="988" w:type="dxa"/>
            <w:tcBorders>
              <w:top w:val="single" w:sz="4" w:space="0" w:color="auto"/>
              <w:left w:val="nil"/>
              <w:bottom w:val="single" w:sz="4" w:space="0" w:color="auto"/>
              <w:right w:val="single" w:sz="4" w:space="0" w:color="auto"/>
            </w:tcBorders>
            <w:shd w:val="clear" w:color="auto" w:fill="auto"/>
            <w:noWrap/>
            <w:vAlign w:val="bottom"/>
          </w:tcPr>
          <w:p w:rsidR="00C84F9A" w:rsidRPr="00D171AD" w:rsidRDefault="00C84F9A" w:rsidP="002A1BA0">
            <w:pPr>
              <w:jc w:val="right"/>
              <w:rPr>
                <w:szCs w:val="24"/>
              </w:rPr>
            </w:pPr>
            <w:r>
              <w:rPr>
                <w:szCs w:val="24"/>
              </w:rPr>
              <w:t>1 292</w:t>
            </w:r>
          </w:p>
        </w:tc>
        <w:tc>
          <w:tcPr>
            <w:tcW w:w="992" w:type="dxa"/>
            <w:tcBorders>
              <w:top w:val="single" w:sz="4" w:space="0" w:color="auto"/>
              <w:left w:val="nil"/>
              <w:bottom w:val="single" w:sz="4" w:space="0" w:color="auto"/>
              <w:right w:val="single" w:sz="4" w:space="0" w:color="auto"/>
            </w:tcBorders>
            <w:shd w:val="clear" w:color="auto" w:fill="auto"/>
            <w:noWrap/>
            <w:vAlign w:val="bottom"/>
          </w:tcPr>
          <w:p w:rsidR="00C84F9A" w:rsidRPr="00D171AD" w:rsidRDefault="00C84F9A" w:rsidP="002A1BA0">
            <w:pPr>
              <w:jc w:val="right"/>
              <w:rPr>
                <w:szCs w:val="24"/>
              </w:rPr>
            </w:pPr>
            <w:r>
              <w:rPr>
                <w:szCs w:val="24"/>
              </w:rPr>
              <w:t>7 585</w:t>
            </w:r>
          </w:p>
        </w:tc>
      </w:tr>
      <w:tr w:rsidR="00C84F9A" w:rsidRPr="00D171AD" w:rsidTr="006235D6">
        <w:trPr>
          <w:trHeight w:val="315"/>
          <w:jc w:val="center"/>
        </w:trPr>
        <w:tc>
          <w:tcPr>
            <w:tcW w:w="1984" w:type="dxa"/>
            <w:tcBorders>
              <w:top w:val="single" w:sz="4" w:space="0" w:color="auto"/>
              <w:left w:val="single" w:sz="4" w:space="0" w:color="auto"/>
              <w:bottom w:val="single" w:sz="4" w:space="0" w:color="auto"/>
              <w:right w:val="single" w:sz="4" w:space="0" w:color="auto"/>
            </w:tcBorders>
            <w:shd w:val="clear" w:color="auto" w:fill="CCFFFF"/>
            <w:noWrap/>
            <w:vAlign w:val="bottom"/>
          </w:tcPr>
          <w:p w:rsidR="00C84F9A" w:rsidRDefault="00C84F9A" w:rsidP="002A1BA0">
            <w:pPr>
              <w:rPr>
                <w:szCs w:val="24"/>
              </w:rPr>
            </w:pPr>
            <w:r>
              <w:rPr>
                <w:szCs w:val="24"/>
              </w:rPr>
              <w:t>2014</w:t>
            </w:r>
          </w:p>
        </w:tc>
        <w:tc>
          <w:tcPr>
            <w:tcW w:w="1134" w:type="dxa"/>
            <w:tcBorders>
              <w:top w:val="single" w:sz="4" w:space="0" w:color="auto"/>
              <w:left w:val="nil"/>
              <w:bottom w:val="single" w:sz="4" w:space="0" w:color="auto"/>
              <w:right w:val="single" w:sz="4" w:space="0" w:color="auto"/>
            </w:tcBorders>
            <w:shd w:val="clear" w:color="auto" w:fill="auto"/>
            <w:noWrap/>
            <w:vAlign w:val="bottom"/>
          </w:tcPr>
          <w:p w:rsidR="00C84F9A" w:rsidRPr="00D171AD" w:rsidRDefault="00C84F9A" w:rsidP="002A1BA0">
            <w:pPr>
              <w:jc w:val="right"/>
              <w:rPr>
                <w:szCs w:val="24"/>
              </w:rPr>
            </w:pPr>
            <w:r>
              <w:rPr>
                <w:szCs w:val="24"/>
              </w:rPr>
              <w:t>14 450</w:t>
            </w:r>
          </w:p>
        </w:tc>
        <w:tc>
          <w:tcPr>
            <w:tcW w:w="1134" w:type="dxa"/>
            <w:tcBorders>
              <w:top w:val="single" w:sz="4" w:space="0" w:color="auto"/>
              <w:left w:val="nil"/>
              <w:bottom w:val="single" w:sz="4" w:space="0" w:color="auto"/>
              <w:right w:val="single" w:sz="4" w:space="0" w:color="auto"/>
            </w:tcBorders>
            <w:shd w:val="clear" w:color="auto" w:fill="auto"/>
            <w:noWrap/>
            <w:vAlign w:val="bottom"/>
          </w:tcPr>
          <w:p w:rsidR="00C84F9A" w:rsidRPr="00D171AD" w:rsidRDefault="00C84F9A" w:rsidP="002A1BA0">
            <w:pPr>
              <w:jc w:val="right"/>
              <w:rPr>
                <w:szCs w:val="24"/>
              </w:rPr>
            </w:pPr>
            <w:r>
              <w:rPr>
                <w:szCs w:val="24"/>
              </w:rPr>
              <w:t>908</w:t>
            </w:r>
          </w:p>
        </w:tc>
        <w:tc>
          <w:tcPr>
            <w:tcW w:w="992" w:type="dxa"/>
            <w:tcBorders>
              <w:top w:val="single" w:sz="4" w:space="0" w:color="auto"/>
              <w:left w:val="nil"/>
              <w:bottom w:val="single" w:sz="4" w:space="0" w:color="auto"/>
              <w:right w:val="single" w:sz="4" w:space="0" w:color="auto"/>
            </w:tcBorders>
            <w:shd w:val="clear" w:color="auto" w:fill="auto"/>
            <w:noWrap/>
            <w:vAlign w:val="bottom"/>
          </w:tcPr>
          <w:p w:rsidR="00C84F9A" w:rsidRPr="00D171AD" w:rsidRDefault="00C84F9A" w:rsidP="002A1BA0">
            <w:pPr>
              <w:jc w:val="right"/>
              <w:rPr>
                <w:szCs w:val="24"/>
              </w:rPr>
            </w:pPr>
            <w:r>
              <w:rPr>
                <w:szCs w:val="24"/>
              </w:rPr>
              <w:t>8 494</w:t>
            </w:r>
          </w:p>
        </w:tc>
        <w:tc>
          <w:tcPr>
            <w:tcW w:w="993" w:type="dxa"/>
            <w:tcBorders>
              <w:top w:val="single" w:sz="4" w:space="0" w:color="auto"/>
              <w:left w:val="nil"/>
              <w:bottom w:val="single" w:sz="4" w:space="0" w:color="auto"/>
              <w:right w:val="single" w:sz="4" w:space="0" w:color="auto"/>
            </w:tcBorders>
            <w:shd w:val="clear" w:color="auto" w:fill="auto"/>
            <w:noWrap/>
            <w:vAlign w:val="bottom"/>
          </w:tcPr>
          <w:p w:rsidR="00C84F9A" w:rsidRPr="00D171AD" w:rsidRDefault="00C84F9A" w:rsidP="002A1BA0">
            <w:pPr>
              <w:jc w:val="right"/>
              <w:rPr>
                <w:szCs w:val="24"/>
              </w:rPr>
            </w:pPr>
            <w:r>
              <w:rPr>
                <w:szCs w:val="24"/>
              </w:rPr>
              <w:t>1 127</w:t>
            </w:r>
          </w:p>
        </w:tc>
        <w:tc>
          <w:tcPr>
            <w:tcW w:w="988" w:type="dxa"/>
            <w:tcBorders>
              <w:top w:val="single" w:sz="4" w:space="0" w:color="auto"/>
              <w:left w:val="nil"/>
              <w:bottom w:val="single" w:sz="4" w:space="0" w:color="auto"/>
              <w:right w:val="single" w:sz="4" w:space="0" w:color="auto"/>
            </w:tcBorders>
            <w:shd w:val="clear" w:color="auto" w:fill="auto"/>
            <w:noWrap/>
            <w:vAlign w:val="bottom"/>
          </w:tcPr>
          <w:p w:rsidR="00C84F9A" w:rsidRPr="00D171AD" w:rsidRDefault="00C84F9A" w:rsidP="002A1BA0">
            <w:pPr>
              <w:jc w:val="right"/>
              <w:rPr>
                <w:szCs w:val="24"/>
              </w:rPr>
            </w:pPr>
            <w:r>
              <w:rPr>
                <w:szCs w:val="24"/>
              </w:rPr>
              <w:t>2 095</w:t>
            </w:r>
          </w:p>
        </w:tc>
        <w:tc>
          <w:tcPr>
            <w:tcW w:w="992" w:type="dxa"/>
            <w:tcBorders>
              <w:top w:val="single" w:sz="4" w:space="0" w:color="auto"/>
              <w:left w:val="nil"/>
              <w:bottom w:val="single" w:sz="4" w:space="0" w:color="auto"/>
              <w:right w:val="single" w:sz="4" w:space="0" w:color="auto"/>
            </w:tcBorders>
            <w:shd w:val="clear" w:color="auto" w:fill="auto"/>
            <w:noWrap/>
            <w:vAlign w:val="bottom"/>
          </w:tcPr>
          <w:p w:rsidR="00C84F9A" w:rsidRPr="00D171AD" w:rsidRDefault="00C84F9A" w:rsidP="002A1BA0">
            <w:pPr>
              <w:jc w:val="right"/>
              <w:rPr>
                <w:szCs w:val="24"/>
              </w:rPr>
            </w:pPr>
            <w:r>
              <w:rPr>
                <w:szCs w:val="24"/>
              </w:rPr>
              <w:t>6 645</w:t>
            </w:r>
          </w:p>
        </w:tc>
      </w:tr>
      <w:tr w:rsidR="00C84F9A" w:rsidRPr="00D171AD" w:rsidTr="006235D6">
        <w:trPr>
          <w:trHeight w:val="315"/>
          <w:jc w:val="center"/>
        </w:trPr>
        <w:tc>
          <w:tcPr>
            <w:tcW w:w="1984" w:type="dxa"/>
            <w:tcBorders>
              <w:top w:val="single" w:sz="4" w:space="0" w:color="auto"/>
              <w:left w:val="single" w:sz="4" w:space="0" w:color="auto"/>
              <w:bottom w:val="single" w:sz="4" w:space="0" w:color="auto"/>
              <w:right w:val="single" w:sz="4" w:space="0" w:color="auto"/>
            </w:tcBorders>
            <w:shd w:val="clear" w:color="auto" w:fill="CCFFFF"/>
            <w:noWrap/>
            <w:vAlign w:val="bottom"/>
          </w:tcPr>
          <w:p w:rsidR="00C84F9A" w:rsidRDefault="00C84F9A" w:rsidP="002A1BA0">
            <w:pPr>
              <w:rPr>
                <w:szCs w:val="24"/>
              </w:rPr>
            </w:pPr>
            <w:r>
              <w:rPr>
                <w:szCs w:val="24"/>
              </w:rPr>
              <w:t>2015</w:t>
            </w:r>
          </w:p>
        </w:tc>
        <w:tc>
          <w:tcPr>
            <w:tcW w:w="1134" w:type="dxa"/>
            <w:tcBorders>
              <w:top w:val="single" w:sz="4" w:space="0" w:color="auto"/>
              <w:left w:val="nil"/>
              <w:bottom w:val="single" w:sz="4" w:space="0" w:color="auto"/>
              <w:right w:val="single" w:sz="4" w:space="0" w:color="auto"/>
            </w:tcBorders>
            <w:shd w:val="clear" w:color="auto" w:fill="auto"/>
            <w:noWrap/>
            <w:vAlign w:val="bottom"/>
          </w:tcPr>
          <w:p w:rsidR="00C84F9A" w:rsidRDefault="00C84F9A" w:rsidP="002A1BA0">
            <w:pPr>
              <w:jc w:val="right"/>
              <w:rPr>
                <w:szCs w:val="24"/>
              </w:rPr>
            </w:pPr>
            <w:r>
              <w:rPr>
                <w:szCs w:val="24"/>
              </w:rPr>
              <w:t>12 302</w:t>
            </w:r>
          </w:p>
        </w:tc>
        <w:tc>
          <w:tcPr>
            <w:tcW w:w="1134" w:type="dxa"/>
            <w:tcBorders>
              <w:top w:val="single" w:sz="4" w:space="0" w:color="auto"/>
              <w:left w:val="nil"/>
              <w:bottom w:val="single" w:sz="4" w:space="0" w:color="auto"/>
              <w:right w:val="single" w:sz="4" w:space="0" w:color="auto"/>
            </w:tcBorders>
            <w:shd w:val="clear" w:color="auto" w:fill="auto"/>
            <w:noWrap/>
            <w:vAlign w:val="bottom"/>
          </w:tcPr>
          <w:p w:rsidR="00C84F9A" w:rsidRDefault="00C84F9A" w:rsidP="002A1BA0">
            <w:pPr>
              <w:jc w:val="right"/>
              <w:rPr>
                <w:szCs w:val="24"/>
              </w:rPr>
            </w:pPr>
            <w:r>
              <w:rPr>
                <w:szCs w:val="24"/>
              </w:rPr>
              <w:t>109</w:t>
            </w:r>
          </w:p>
        </w:tc>
        <w:tc>
          <w:tcPr>
            <w:tcW w:w="992" w:type="dxa"/>
            <w:tcBorders>
              <w:top w:val="single" w:sz="4" w:space="0" w:color="auto"/>
              <w:left w:val="nil"/>
              <w:bottom w:val="single" w:sz="4" w:space="0" w:color="auto"/>
              <w:right w:val="single" w:sz="4" w:space="0" w:color="auto"/>
            </w:tcBorders>
            <w:shd w:val="clear" w:color="auto" w:fill="auto"/>
            <w:noWrap/>
            <w:vAlign w:val="bottom"/>
          </w:tcPr>
          <w:p w:rsidR="00C84F9A" w:rsidRDefault="00C84F9A" w:rsidP="002A1BA0">
            <w:pPr>
              <w:jc w:val="right"/>
              <w:rPr>
                <w:szCs w:val="24"/>
              </w:rPr>
            </w:pPr>
            <w:r>
              <w:rPr>
                <w:szCs w:val="24"/>
              </w:rPr>
              <w:t>4 629</w:t>
            </w:r>
          </w:p>
        </w:tc>
        <w:tc>
          <w:tcPr>
            <w:tcW w:w="993" w:type="dxa"/>
            <w:tcBorders>
              <w:top w:val="single" w:sz="4" w:space="0" w:color="auto"/>
              <w:left w:val="nil"/>
              <w:bottom w:val="single" w:sz="4" w:space="0" w:color="auto"/>
              <w:right w:val="single" w:sz="4" w:space="0" w:color="auto"/>
            </w:tcBorders>
            <w:shd w:val="clear" w:color="auto" w:fill="auto"/>
            <w:noWrap/>
            <w:vAlign w:val="bottom"/>
          </w:tcPr>
          <w:p w:rsidR="00C84F9A" w:rsidRDefault="00C84F9A" w:rsidP="002A1BA0">
            <w:pPr>
              <w:jc w:val="right"/>
              <w:rPr>
                <w:szCs w:val="24"/>
              </w:rPr>
            </w:pPr>
            <w:r>
              <w:rPr>
                <w:szCs w:val="24"/>
              </w:rPr>
              <w:t>1 108</w:t>
            </w:r>
          </w:p>
        </w:tc>
        <w:tc>
          <w:tcPr>
            <w:tcW w:w="988" w:type="dxa"/>
            <w:tcBorders>
              <w:top w:val="single" w:sz="4" w:space="0" w:color="auto"/>
              <w:left w:val="nil"/>
              <w:bottom w:val="single" w:sz="4" w:space="0" w:color="auto"/>
              <w:right w:val="single" w:sz="4" w:space="0" w:color="auto"/>
            </w:tcBorders>
            <w:shd w:val="clear" w:color="auto" w:fill="auto"/>
            <w:noWrap/>
            <w:vAlign w:val="bottom"/>
          </w:tcPr>
          <w:p w:rsidR="00C84F9A" w:rsidRDefault="00C84F9A" w:rsidP="002A1BA0">
            <w:pPr>
              <w:jc w:val="right"/>
              <w:rPr>
                <w:szCs w:val="24"/>
              </w:rPr>
            </w:pPr>
            <w:r>
              <w:rPr>
                <w:szCs w:val="24"/>
              </w:rPr>
              <w:t>2 629</w:t>
            </w:r>
          </w:p>
        </w:tc>
        <w:tc>
          <w:tcPr>
            <w:tcW w:w="992" w:type="dxa"/>
            <w:tcBorders>
              <w:top w:val="single" w:sz="4" w:space="0" w:color="auto"/>
              <w:left w:val="nil"/>
              <w:bottom w:val="single" w:sz="4" w:space="0" w:color="auto"/>
              <w:right w:val="single" w:sz="4" w:space="0" w:color="auto"/>
            </w:tcBorders>
            <w:shd w:val="clear" w:color="auto" w:fill="auto"/>
            <w:noWrap/>
            <w:vAlign w:val="bottom"/>
          </w:tcPr>
          <w:p w:rsidR="00C84F9A" w:rsidRDefault="00C84F9A" w:rsidP="002A1BA0">
            <w:pPr>
              <w:jc w:val="right"/>
              <w:rPr>
                <w:szCs w:val="24"/>
              </w:rPr>
            </w:pPr>
            <w:r>
              <w:rPr>
                <w:szCs w:val="24"/>
              </w:rPr>
              <w:t>11 185</w:t>
            </w:r>
          </w:p>
        </w:tc>
      </w:tr>
    </w:tbl>
    <w:p w:rsidR="00C84F9A" w:rsidRDefault="00C84F9A" w:rsidP="00C84F9A">
      <w:pPr>
        <w:rPr>
          <w:i/>
          <w:iCs/>
          <w:szCs w:val="24"/>
        </w:rPr>
      </w:pPr>
    </w:p>
    <w:p w:rsidR="00066E8F" w:rsidRDefault="00066E8F" w:rsidP="00C84F9A">
      <w:pPr>
        <w:rPr>
          <w:i/>
          <w:iCs/>
          <w:szCs w:val="24"/>
        </w:rPr>
      </w:pPr>
    </w:p>
    <w:p w:rsidR="004D506B" w:rsidRDefault="004D506B" w:rsidP="00C84F9A">
      <w:pPr>
        <w:rPr>
          <w:i/>
          <w:iCs/>
          <w:szCs w:val="24"/>
        </w:rPr>
      </w:pPr>
    </w:p>
    <w:p w:rsidR="00F747FA" w:rsidRDefault="00F747FA" w:rsidP="00C84F9A">
      <w:pPr>
        <w:rPr>
          <w:i/>
          <w:iCs/>
          <w:szCs w:val="24"/>
        </w:rPr>
      </w:pPr>
    </w:p>
    <w:p w:rsidR="00066E8F" w:rsidRDefault="00066E8F" w:rsidP="00C84F9A">
      <w:pPr>
        <w:rPr>
          <w:i/>
          <w:iCs/>
          <w:szCs w:val="24"/>
        </w:rPr>
      </w:pPr>
    </w:p>
    <w:p w:rsidR="00C84F9A" w:rsidRPr="00556224" w:rsidRDefault="00C84F9A" w:rsidP="00C84F9A">
      <w:pPr>
        <w:rPr>
          <w:sz w:val="22"/>
        </w:rPr>
      </w:pPr>
      <w:r w:rsidRPr="00556224">
        <w:rPr>
          <w:sz w:val="22"/>
        </w:rPr>
        <w:t>Graf č. 1</w:t>
      </w:r>
      <w:r w:rsidR="00F24463" w:rsidRPr="00556224">
        <w:rPr>
          <w:sz w:val="22"/>
        </w:rPr>
        <w:t>4</w:t>
      </w:r>
    </w:p>
    <w:p w:rsidR="00C84F9A" w:rsidRDefault="00C84F9A" w:rsidP="00C84F9A">
      <w:r>
        <w:rPr>
          <w:noProof/>
          <w:lang w:val="sk-SK" w:eastAsia="sk-SK" w:bidi="ar-SA"/>
        </w:rPr>
        <w:drawing>
          <wp:inline distT="0" distB="0" distL="0" distR="0" wp14:anchorId="6BC6879E" wp14:editId="3A4D984F">
            <wp:extent cx="5760720" cy="3761740"/>
            <wp:effectExtent l="0" t="0" r="0" b="0"/>
            <wp:docPr id="33" name="Graf 33"/>
            <wp:cNvGraphicFramePr/>
            <a:graphic xmlns:a="http://schemas.openxmlformats.org/drawingml/2006/main">
              <a:graphicData uri="http://schemas.openxmlformats.org/drawingml/2006/chart">
                <c:chart xmlns:c="http://schemas.openxmlformats.org/drawingml/2006/chart" xmlns:r="http://schemas.openxmlformats.org/officeDocument/2006/relationships" r:id="rId67"/>
              </a:graphicData>
            </a:graphic>
          </wp:inline>
        </w:drawing>
      </w:r>
    </w:p>
    <w:p w:rsidR="00EF22B0" w:rsidRDefault="00EF22B0" w:rsidP="00C84F9A"/>
    <w:p w:rsidR="00EF22B0" w:rsidRDefault="00EF22B0" w:rsidP="00C84F9A"/>
    <w:p w:rsidR="00EF22B0" w:rsidRDefault="00EF22B0" w:rsidP="00C84F9A"/>
    <w:p w:rsidR="00EF22B0" w:rsidRDefault="00EF22B0" w:rsidP="00C84F9A"/>
    <w:p w:rsidR="00EF22B0" w:rsidRDefault="00EF22B0" w:rsidP="00C84F9A"/>
    <w:p w:rsidR="00EF22B0" w:rsidRDefault="00EF22B0" w:rsidP="00C84F9A"/>
    <w:p w:rsidR="00C84F9A" w:rsidRPr="00556224" w:rsidRDefault="00C84F9A" w:rsidP="00C84F9A">
      <w:pPr>
        <w:rPr>
          <w:sz w:val="22"/>
        </w:rPr>
      </w:pPr>
      <w:r w:rsidRPr="00556224">
        <w:rPr>
          <w:sz w:val="22"/>
        </w:rPr>
        <w:lastRenderedPageBreak/>
        <w:t>Graf č. 1</w:t>
      </w:r>
      <w:r w:rsidR="00F24463" w:rsidRPr="00556224">
        <w:rPr>
          <w:sz w:val="22"/>
        </w:rPr>
        <w:t>5</w:t>
      </w:r>
    </w:p>
    <w:p w:rsidR="00C84F9A" w:rsidRDefault="00C84F9A" w:rsidP="00C84F9A">
      <w:r>
        <w:rPr>
          <w:noProof/>
          <w:lang w:val="sk-SK" w:eastAsia="sk-SK" w:bidi="ar-SA"/>
        </w:rPr>
        <w:drawing>
          <wp:inline distT="0" distB="0" distL="0" distR="0" wp14:anchorId="4DD8D55B" wp14:editId="127DE8EA">
            <wp:extent cx="5759450" cy="3761105"/>
            <wp:effectExtent l="0" t="0" r="0" b="0"/>
            <wp:docPr id="9" name="Graf 9"/>
            <wp:cNvGraphicFramePr/>
            <a:graphic xmlns:a="http://schemas.openxmlformats.org/drawingml/2006/main">
              <a:graphicData uri="http://schemas.openxmlformats.org/drawingml/2006/chart">
                <c:chart xmlns:c="http://schemas.openxmlformats.org/drawingml/2006/chart" xmlns:r="http://schemas.openxmlformats.org/officeDocument/2006/relationships" r:id="rId68"/>
              </a:graphicData>
            </a:graphic>
          </wp:inline>
        </w:drawing>
      </w:r>
    </w:p>
    <w:p w:rsidR="00C84F9A" w:rsidRDefault="00C84F9A" w:rsidP="00C84F9A">
      <w:pPr>
        <w:jc w:val="center"/>
        <w:rPr>
          <w:iCs/>
          <w:szCs w:val="24"/>
        </w:rPr>
      </w:pPr>
    </w:p>
    <w:p w:rsidR="00C84F9A" w:rsidRPr="00556224" w:rsidRDefault="00C84F9A" w:rsidP="00C84F9A">
      <w:pPr>
        <w:jc w:val="left"/>
        <w:rPr>
          <w:sz w:val="22"/>
        </w:rPr>
      </w:pPr>
      <w:r w:rsidRPr="00556224">
        <w:rPr>
          <w:sz w:val="22"/>
        </w:rPr>
        <w:t>Graf č. 1</w:t>
      </w:r>
      <w:r w:rsidR="00F24463" w:rsidRPr="00556224">
        <w:rPr>
          <w:sz w:val="22"/>
        </w:rPr>
        <w:t>6</w:t>
      </w:r>
    </w:p>
    <w:p w:rsidR="00C84F9A" w:rsidRDefault="00C84F9A" w:rsidP="00C84F9A">
      <w:pPr>
        <w:jc w:val="left"/>
      </w:pPr>
    </w:p>
    <w:p w:rsidR="00C84F9A" w:rsidRDefault="00C84F9A" w:rsidP="00C84F9A">
      <w:pPr>
        <w:jc w:val="left"/>
      </w:pPr>
      <w:r>
        <w:rPr>
          <w:noProof/>
          <w:lang w:val="sk-SK" w:eastAsia="sk-SK" w:bidi="ar-SA"/>
        </w:rPr>
        <w:drawing>
          <wp:inline distT="0" distB="0" distL="0" distR="0" wp14:anchorId="035D1F38" wp14:editId="26836264">
            <wp:extent cx="5759450" cy="3761105"/>
            <wp:effectExtent l="0" t="0" r="0" b="0"/>
            <wp:docPr id="10" name="Graf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69"/>
              </a:graphicData>
            </a:graphic>
          </wp:inline>
        </w:drawing>
      </w:r>
    </w:p>
    <w:p w:rsidR="00C84F9A" w:rsidRDefault="00C84F9A" w:rsidP="00C84F9A">
      <w:pPr>
        <w:jc w:val="left"/>
      </w:pPr>
    </w:p>
    <w:p w:rsidR="002E0CD5" w:rsidRDefault="002E0CD5" w:rsidP="00C84F9A">
      <w:pPr>
        <w:jc w:val="left"/>
      </w:pPr>
    </w:p>
    <w:p w:rsidR="00C84F9A" w:rsidRPr="00556224" w:rsidRDefault="00C84F9A" w:rsidP="00C84F9A">
      <w:pPr>
        <w:jc w:val="left"/>
        <w:rPr>
          <w:sz w:val="22"/>
        </w:rPr>
      </w:pPr>
      <w:r w:rsidRPr="00556224">
        <w:rPr>
          <w:sz w:val="22"/>
        </w:rPr>
        <w:lastRenderedPageBreak/>
        <w:t>Graf č. 1</w:t>
      </w:r>
      <w:r w:rsidR="00F24463" w:rsidRPr="00556224">
        <w:rPr>
          <w:sz w:val="22"/>
        </w:rPr>
        <w:t>7</w:t>
      </w:r>
    </w:p>
    <w:p w:rsidR="00C84F9A" w:rsidRDefault="00C84F9A" w:rsidP="00C84F9A">
      <w:pPr>
        <w:jc w:val="left"/>
      </w:pPr>
    </w:p>
    <w:p w:rsidR="00C84F9A" w:rsidRDefault="00C84F9A" w:rsidP="00C84F9A">
      <w:pPr>
        <w:jc w:val="left"/>
      </w:pPr>
      <w:r>
        <w:rPr>
          <w:noProof/>
          <w:lang w:val="sk-SK" w:eastAsia="sk-SK" w:bidi="ar-SA"/>
        </w:rPr>
        <w:drawing>
          <wp:inline distT="0" distB="0" distL="0" distR="0" wp14:anchorId="19624EE7" wp14:editId="6B79ACB6">
            <wp:extent cx="5760720" cy="3761740"/>
            <wp:effectExtent l="0" t="0" r="0" b="0"/>
            <wp:docPr id="19" name="Graf 19"/>
            <wp:cNvGraphicFramePr/>
            <a:graphic xmlns:a="http://schemas.openxmlformats.org/drawingml/2006/main">
              <a:graphicData uri="http://schemas.openxmlformats.org/drawingml/2006/chart">
                <c:chart xmlns:c="http://schemas.openxmlformats.org/drawingml/2006/chart" xmlns:r="http://schemas.openxmlformats.org/officeDocument/2006/relationships" r:id="rId70"/>
              </a:graphicData>
            </a:graphic>
          </wp:inline>
        </w:drawing>
      </w:r>
    </w:p>
    <w:p w:rsidR="00C84F9A" w:rsidRDefault="00C84F9A" w:rsidP="00C84F9A"/>
    <w:p w:rsidR="00C84F9A" w:rsidRPr="00271056" w:rsidRDefault="00C84F9A" w:rsidP="00271056">
      <w:pPr>
        <w:ind w:firstLine="0"/>
        <w:rPr>
          <w:b/>
          <w:sz w:val="24"/>
        </w:rPr>
      </w:pPr>
      <w:r w:rsidRPr="00271056">
        <w:rPr>
          <w:b/>
          <w:sz w:val="24"/>
        </w:rPr>
        <w:t xml:space="preserve">Za najvýznamnejšie projekty riešené v roku 2015 v tejto oblasti považujeme: </w:t>
      </w:r>
    </w:p>
    <w:p w:rsidR="00C84F9A" w:rsidRDefault="00C84F9A" w:rsidP="009A06C2"/>
    <w:p w:rsidR="00C84F9A" w:rsidRPr="009A06C2" w:rsidRDefault="00C84F9A" w:rsidP="009A06C2">
      <w:pPr>
        <w:ind w:firstLine="0"/>
        <w:rPr>
          <w:rFonts w:asciiTheme="minorHAnsi" w:hAnsiTheme="minorHAnsi"/>
          <w:b/>
          <w:i/>
          <w:sz w:val="24"/>
          <w:szCs w:val="24"/>
        </w:rPr>
      </w:pPr>
      <w:r w:rsidRPr="009A06C2">
        <w:rPr>
          <w:rFonts w:asciiTheme="minorHAnsi" w:hAnsiTheme="minorHAnsi"/>
          <w:b/>
          <w:i/>
          <w:sz w:val="24"/>
          <w:szCs w:val="24"/>
        </w:rPr>
        <w:t>Medzinárodné kultúrno-edukačné projekty:</w:t>
      </w:r>
    </w:p>
    <w:p w:rsidR="00C84F9A" w:rsidRPr="00C73E86" w:rsidRDefault="00C84F9A" w:rsidP="00CA5E57">
      <w:pPr>
        <w:pStyle w:val="Odsekzoznamu"/>
        <w:numPr>
          <w:ilvl w:val="0"/>
          <w:numId w:val="25"/>
        </w:numPr>
        <w:spacing w:after="0" w:line="240" w:lineRule="auto"/>
        <w:ind w:left="426"/>
        <w:rPr>
          <w:sz w:val="24"/>
        </w:rPr>
      </w:pPr>
      <w:r w:rsidRPr="00C73E86">
        <w:rPr>
          <w:sz w:val="24"/>
        </w:rPr>
        <w:t>539242-LPP-1-2013-AT-COMENIUS-CMP: Materials for Teaching Together: Science and Mathematics Teaching collaborating for better results, zodpovedný riešiteľ: doc. PaedDr. Soňa Čeretková, PhD., FPV UKF,</w:t>
      </w:r>
    </w:p>
    <w:p w:rsidR="00C84F9A" w:rsidRPr="00C73E86" w:rsidRDefault="00C84F9A" w:rsidP="00CA5E57">
      <w:pPr>
        <w:pStyle w:val="Odsekzoznamu"/>
        <w:numPr>
          <w:ilvl w:val="0"/>
          <w:numId w:val="2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26"/>
        <w:rPr>
          <w:sz w:val="24"/>
        </w:rPr>
      </w:pPr>
      <w:r w:rsidRPr="00C73E86">
        <w:rPr>
          <w:sz w:val="24"/>
        </w:rPr>
        <w:t>539234-LLP-1-2013-1-AT-COMENIUS-CAM</w:t>
      </w:r>
      <w:r w:rsidRPr="00DA1CFD">
        <w:rPr>
          <w:spacing w:val="-4"/>
          <w:sz w:val="24"/>
        </w:rPr>
        <w:t xml:space="preserve"> “MSc4All – Motivating Methods and </w:t>
      </w:r>
      <w:r w:rsidR="00DA1CFD" w:rsidRPr="00DA1CFD">
        <w:rPr>
          <w:spacing w:val="-4"/>
          <w:sz w:val="24"/>
        </w:rPr>
        <w:t>M</w:t>
      </w:r>
      <w:r w:rsidRPr="00DA1CFD">
        <w:rPr>
          <w:spacing w:val="-4"/>
          <w:sz w:val="24"/>
        </w:rPr>
        <w:t>aterials i</w:t>
      </w:r>
      <w:r w:rsidRPr="00C73E86">
        <w:rPr>
          <w:sz w:val="24"/>
        </w:rPr>
        <w:t>n Maths and Science:Dissemination”, zodpovedný riešiteľ: doc. PaedDr. Soňa Čeretková, PhD., FPV UKF,</w:t>
      </w:r>
    </w:p>
    <w:p w:rsidR="00C84F9A" w:rsidRPr="00C73E86" w:rsidRDefault="00C84F9A" w:rsidP="00CA5E57">
      <w:pPr>
        <w:pStyle w:val="Odsekzoznamu"/>
        <w:numPr>
          <w:ilvl w:val="0"/>
          <w:numId w:val="25"/>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26"/>
        <w:jc w:val="left"/>
        <w:rPr>
          <w:color w:val="000000"/>
          <w:sz w:val="24"/>
        </w:rPr>
      </w:pPr>
      <w:r w:rsidRPr="00C73E86">
        <w:rPr>
          <w:bCs/>
          <w:color w:val="222222"/>
          <w:sz w:val="24"/>
          <w:shd w:val="clear" w:color="auto" w:fill="FFFFFF"/>
        </w:rPr>
        <w:t xml:space="preserve">ERASMUS+ Programe, Key  Action 2: Strategic Partnership </w:t>
      </w:r>
      <w:r w:rsidRPr="00C73E86">
        <w:rPr>
          <w:color w:val="000000"/>
          <w:sz w:val="24"/>
        </w:rPr>
        <w:t xml:space="preserve"> - </w:t>
      </w:r>
      <w:r w:rsidRPr="00C73E86">
        <w:rPr>
          <w:bCs/>
          <w:color w:val="222222"/>
          <w:sz w:val="24"/>
          <w:shd w:val="clear" w:color="auto" w:fill="FFFFFF"/>
        </w:rPr>
        <w:t xml:space="preserve">2015-1-SK01-KA201-008937 - </w:t>
      </w:r>
      <w:r w:rsidRPr="00C73E86">
        <w:rPr>
          <w:color w:val="000000"/>
          <w:sz w:val="24"/>
        </w:rPr>
        <w:t>Transnational exchange of good CLIL practice among European Educational Institutions, zodpovedný riešiteľ: Jana Luprichová, PF UKF.</w:t>
      </w:r>
    </w:p>
    <w:p w:rsidR="00C84F9A" w:rsidRPr="005C601A" w:rsidRDefault="00C84F9A" w:rsidP="00C84F9A">
      <w:pPr>
        <w:pStyle w:val="Odsekzoznamu"/>
      </w:pPr>
    </w:p>
    <w:p w:rsidR="00C84F9A" w:rsidRPr="009A06C2" w:rsidRDefault="00C84F9A" w:rsidP="009A06C2">
      <w:pPr>
        <w:ind w:firstLine="0"/>
        <w:rPr>
          <w:rFonts w:asciiTheme="minorHAnsi" w:hAnsiTheme="minorHAnsi"/>
          <w:b/>
          <w:i/>
          <w:sz w:val="24"/>
          <w:szCs w:val="24"/>
        </w:rPr>
      </w:pPr>
      <w:r w:rsidRPr="009A06C2">
        <w:rPr>
          <w:rFonts w:asciiTheme="minorHAnsi" w:hAnsiTheme="minorHAnsi"/>
          <w:b/>
          <w:i/>
          <w:sz w:val="24"/>
          <w:szCs w:val="24"/>
        </w:rPr>
        <w:t>Projekty financované zo štrukturálnych fondov:</w:t>
      </w:r>
    </w:p>
    <w:p w:rsidR="00C84F9A" w:rsidRPr="00C73E86" w:rsidRDefault="00C84F9A" w:rsidP="00CA5E57">
      <w:pPr>
        <w:pStyle w:val="Odsekzoznamu"/>
        <w:numPr>
          <w:ilvl w:val="0"/>
          <w:numId w:val="26"/>
        </w:numPr>
        <w:spacing w:after="0" w:line="240" w:lineRule="auto"/>
        <w:ind w:left="426"/>
        <w:rPr>
          <w:sz w:val="24"/>
        </w:rPr>
      </w:pPr>
      <w:r w:rsidRPr="00C73E86">
        <w:rPr>
          <w:sz w:val="24"/>
        </w:rPr>
        <w:t>ITMS 26220220180: Vybudovanie výskumného centra „AgroBioTech“, koordinátor projektu: SPU Nitra, zodpovedný riešiteľ z UKF: prof. RNDr. Mária Bauerová, PhD., FPV UKF,</w:t>
      </w:r>
    </w:p>
    <w:p w:rsidR="00C84F9A" w:rsidRPr="00C73E86" w:rsidRDefault="00C84F9A" w:rsidP="00CA5E57">
      <w:pPr>
        <w:pStyle w:val="Odsekzoznamu"/>
        <w:numPr>
          <w:ilvl w:val="0"/>
          <w:numId w:val="26"/>
        </w:numPr>
        <w:spacing w:after="0" w:line="240" w:lineRule="auto"/>
        <w:ind w:left="426"/>
        <w:rPr>
          <w:sz w:val="24"/>
        </w:rPr>
      </w:pPr>
      <w:r w:rsidRPr="00C73E86">
        <w:rPr>
          <w:sz w:val="24"/>
        </w:rPr>
        <w:t>ITMS 26110230081: Komplexná inovácia pedagogickej a vzdelávacej činnosti na Fakulte stredoeurópskych štúdií Univerzity Konštantína Filozofa v Nitre s dôrazom na potreby trhu práce vedomostnej spoločnosti, zodpovedný riešiteľ: RNDr. Attila Komzsík, PhD., FSŠ UKF,</w:t>
      </w:r>
    </w:p>
    <w:p w:rsidR="00C84F9A" w:rsidRPr="00C73E86" w:rsidRDefault="00C84F9A" w:rsidP="00CA5E57">
      <w:pPr>
        <w:pStyle w:val="Odsekzoznamu"/>
        <w:numPr>
          <w:ilvl w:val="0"/>
          <w:numId w:val="26"/>
        </w:numPr>
        <w:tabs>
          <w:tab w:val="left" w:pos="4500"/>
        </w:tabs>
        <w:spacing w:after="0" w:line="240" w:lineRule="auto"/>
        <w:ind w:left="426"/>
        <w:rPr>
          <w:rFonts w:eastAsia="MinionPro-It"/>
          <w:iCs/>
          <w:sz w:val="24"/>
        </w:rPr>
      </w:pPr>
      <w:r w:rsidRPr="00EF22B0">
        <w:rPr>
          <w:rStyle w:val="Siln"/>
          <w:b w:val="0"/>
          <w:sz w:val="24"/>
        </w:rPr>
        <w:lastRenderedPageBreak/>
        <w:t xml:space="preserve">ITMS 2611023011: </w:t>
      </w:r>
      <w:r w:rsidRPr="00EF22B0">
        <w:rPr>
          <w:bCs/>
          <w:sz w:val="24"/>
        </w:rPr>
        <w:t xml:space="preserve">Nitriansky model skvalitnenia vyučovania slovenského jazyka a literatúry na školách </w:t>
      </w:r>
      <w:r w:rsidRPr="00C73E86">
        <w:rPr>
          <w:bCs/>
          <w:sz w:val="24"/>
        </w:rPr>
        <w:t>s vyučovacím jazykom národnostných menšín metódou vyučovania cudzích jazykov (s dôrazom na školy s vyučovacím jazykom maďarským), z</w:t>
      </w:r>
      <w:r w:rsidRPr="00C73E86">
        <w:rPr>
          <w:rFonts w:eastAsia="MinionPro-It"/>
          <w:iCs/>
          <w:sz w:val="24"/>
        </w:rPr>
        <w:t>odpovedný riešiteľ: PhDr. Marcel Olšiak, PhD., FF UKF</w:t>
      </w:r>
    </w:p>
    <w:p w:rsidR="00C84F9A" w:rsidRPr="00C73E86" w:rsidRDefault="00C84F9A" w:rsidP="00CA5E57">
      <w:pPr>
        <w:pStyle w:val="Odsekzoznamu"/>
        <w:numPr>
          <w:ilvl w:val="0"/>
          <w:numId w:val="26"/>
        </w:numPr>
        <w:spacing w:after="0" w:line="240" w:lineRule="auto"/>
        <w:ind w:left="426"/>
        <w:rPr>
          <w:sz w:val="24"/>
        </w:rPr>
      </w:pPr>
      <w:r w:rsidRPr="00C73E86">
        <w:rPr>
          <w:sz w:val="24"/>
        </w:rPr>
        <w:t>ITMS 26250120049: Rozvojom infraštruktúry k zlepšeniu podmienok vzdelávacieho procesu na UKF v Nitre, zodpovedný riešiteľ: Mgr. Ľubica Lachká, UKF v Nitre.</w:t>
      </w:r>
    </w:p>
    <w:p w:rsidR="00C84F9A" w:rsidRDefault="00C84F9A" w:rsidP="00C84F9A"/>
    <w:p w:rsidR="00C84F9A" w:rsidRPr="009A06C2" w:rsidRDefault="00C84F9A" w:rsidP="009A06C2">
      <w:pPr>
        <w:ind w:firstLine="0"/>
        <w:rPr>
          <w:rFonts w:asciiTheme="minorHAnsi" w:hAnsiTheme="minorHAnsi"/>
          <w:b/>
          <w:i/>
          <w:sz w:val="24"/>
          <w:szCs w:val="24"/>
        </w:rPr>
      </w:pPr>
      <w:r w:rsidRPr="009A06C2">
        <w:rPr>
          <w:rFonts w:asciiTheme="minorHAnsi" w:hAnsiTheme="minorHAnsi"/>
          <w:b/>
          <w:i/>
          <w:sz w:val="24"/>
          <w:szCs w:val="24"/>
        </w:rPr>
        <w:t>Rozvojový projekt MŠVVaŠ SR:</w:t>
      </w:r>
    </w:p>
    <w:p w:rsidR="00C84F9A" w:rsidRPr="00C73E86" w:rsidRDefault="00C84F9A" w:rsidP="00CA5E57">
      <w:pPr>
        <w:pStyle w:val="Odsekzoznamu"/>
        <w:numPr>
          <w:ilvl w:val="0"/>
          <w:numId w:val="40"/>
        </w:numPr>
        <w:spacing w:after="0" w:line="240" w:lineRule="auto"/>
        <w:ind w:left="426"/>
        <w:rPr>
          <w:sz w:val="24"/>
        </w:rPr>
      </w:pPr>
      <w:r w:rsidRPr="00C73E86">
        <w:rPr>
          <w:sz w:val="24"/>
        </w:rPr>
        <w:t>CERI-2015-02-PF: Vývoj inovatívnej metódy hodnotenia schopností žiakov kriticky a kreatívne myslieť, zodpovedný riešiteľ: PaedDr. Vladimíra Kurincová Čavojová, PhD., PF UKF.</w:t>
      </w:r>
    </w:p>
    <w:p w:rsidR="00C73E86" w:rsidRPr="00867B29" w:rsidRDefault="00C73E86" w:rsidP="00C73E86">
      <w:pPr>
        <w:spacing w:after="0" w:line="276" w:lineRule="auto"/>
        <w:ind w:firstLine="0"/>
        <w:rPr>
          <w:rFonts w:asciiTheme="minorHAnsi" w:hAnsiTheme="minorHAnsi"/>
          <w:b/>
          <w:bCs/>
          <w:sz w:val="24"/>
          <w:szCs w:val="22"/>
          <w:lang w:val="sk-SK"/>
        </w:rPr>
      </w:pPr>
    </w:p>
    <w:p w:rsidR="00C73E86" w:rsidRPr="00C73E86" w:rsidRDefault="00C73E86" w:rsidP="009A06C2">
      <w:pPr>
        <w:pStyle w:val="Nadpis3"/>
        <w:rPr>
          <w:lang w:val="sk-SK"/>
        </w:rPr>
      </w:pPr>
      <w:bookmarkStart w:id="161" w:name="_Toc449512273"/>
      <w:r>
        <w:rPr>
          <w:lang w:val="sk-SK"/>
        </w:rPr>
        <w:t>Grantová úspešnosť fakúlt</w:t>
      </w:r>
      <w:bookmarkEnd w:id="161"/>
    </w:p>
    <w:p w:rsidR="00C4609A" w:rsidRDefault="00C4609A" w:rsidP="00C4609A">
      <w:pPr>
        <w:spacing w:after="0" w:line="240" w:lineRule="auto"/>
      </w:pPr>
    </w:p>
    <w:p w:rsidR="00C84F9A" w:rsidRPr="00C73E86" w:rsidRDefault="00C84F9A" w:rsidP="00C73E86">
      <w:pPr>
        <w:ind w:firstLine="567"/>
        <w:rPr>
          <w:sz w:val="24"/>
          <w:szCs w:val="24"/>
        </w:rPr>
      </w:pPr>
      <w:r w:rsidRPr="00C73E86">
        <w:rPr>
          <w:sz w:val="24"/>
          <w:szCs w:val="24"/>
        </w:rPr>
        <w:t xml:space="preserve">V rámci výziev národných grantových agentúr UKF je najúspešnejšia v počte schválených nových žiadostí projektov VEGA (31,37 %). Pracovníci fakúlt podali celkom </w:t>
      </w:r>
      <w:r w:rsidR="00271056">
        <w:rPr>
          <w:sz w:val="24"/>
          <w:szCs w:val="24"/>
        </w:rPr>
        <w:br/>
      </w:r>
      <w:r w:rsidRPr="00C73E86">
        <w:rPr>
          <w:sz w:val="24"/>
          <w:szCs w:val="24"/>
        </w:rPr>
        <w:t xml:space="preserve">51 projektov v pozícii zodpovedného riešiteľa projektu (z fakúlt najviac FF-20), z ktorých bolo schválených 16 (z fakúlt najviac FF-6). Najvyššie percento úspešnosti z fakúlt zaznamenala FSVaZ (60 %). Okrem toho boli schválené ďalšie 3 projekty VEGA v spoluriešiteľstve SAV (zodpovedný riešiteľ je zo SAV) s finančnou dotáciou 10 011 Eur, z toho FPV – 1 projekt (2 909 Eur) a FF – 2 projekty (7 102 Eur). </w:t>
      </w:r>
    </w:p>
    <w:p w:rsidR="00C84F9A" w:rsidRPr="00C73E86" w:rsidRDefault="00C84F9A" w:rsidP="00C73E86">
      <w:pPr>
        <w:ind w:firstLine="567"/>
        <w:rPr>
          <w:sz w:val="24"/>
          <w:szCs w:val="24"/>
        </w:rPr>
      </w:pPr>
      <w:r w:rsidRPr="00C73E86">
        <w:rPr>
          <w:sz w:val="24"/>
          <w:szCs w:val="24"/>
        </w:rPr>
        <w:t>V rámci výzvy KEGA fakulty UKF podali 43 nových žiadostí projektov, z ktorých bolo schválených 8 projektov, v percentuálnom vyjadrení úspešnosť UKF dosiahla 18,60 %.</w:t>
      </w:r>
    </w:p>
    <w:p w:rsidR="00C84F9A" w:rsidRPr="00C73E86" w:rsidRDefault="00C84F9A" w:rsidP="00C73E86">
      <w:pPr>
        <w:ind w:firstLine="567"/>
        <w:rPr>
          <w:sz w:val="24"/>
          <w:szCs w:val="24"/>
        </w:rPr>
      </w:pPr>
      <w:r w:rsidRPr="00C73E86">
        <w:rPr>
          <w:sz w:val="24"/>
          <w:szCs w:val="24"/>
        </w:rPr>
        <w:t xml:space="preserve">V rámci Verejnej výzvy VV 2014 vyhlásenej APVV bolo z UKF podaných celkom </w:t>
      </w:r>
      <w:r w:rsidR="00271056">
        <w:rPr>
          <w:sz w:val="24"/>
          <w:szCs w:val="24"/>
        </w:rPr>
        <w:br/>
      </w:r>
      <w:r w:rsidRPr="00C73E86">
        <w:rPr>
          <w:sz w:val="24"/>
          <w:szCs w:val="24"/>
        </w:rPr>
        <w:t>22 nových projektov so začiatkom riešenia v roku 2015, z ktorých boli podporené 3 projekty, úspešnosť UKF bola 13,64 %. Najúspešnejšia z fakúlt bola FF (28,57%).</w:t>
      </w:r>
    </w:p>
    <w:p w:rsidR="00C84F9A" w:rsidRPr="00C73E86" w:rsidRDefault="00C84F9A" w:rsidP="00C73E86">
      <w:pPr>
        <w:ind w:firstLine="567"/>
        <w:rPr>
          <w:sz w:val="24"/>
          <w:szCs w:val="24"/>
        </w:rPr>
      </w:pPr>
      <w:r w:rsidRPr="00C73E86">
        <w:rPr>
          <w:sz w:val="24"/>
        </w:rPr>
        <w:t>V tabuľke č. 1</w:t>
      </w:r>
      <w:r w:rsidR="004D506B">
        <w:rPr>
          <w:sz w:val="24"/>
        </w:rPr>
        <w:t>7</w:t>
      </w:r>
      <w:r w:rsidRPr="00C73E86">
        <w:rPr>
          <w:sz w:val="24"/>
        </w:rPr>
        <w:t xml:space="preserve"> uvádzame počty nových žiadostí projektov predložených pracovníkmi fakúlt v pozícii zodpovedného riešiteľa, t.j nie sú započítané projekty, v</w:t>
      </w:r>
      <w:r w:rsidR="00C73E86">
        <w:rPr>
          <w:sz w:val="24"/>
        </w:rPr>
        <w:t xml:space="preserve"> </w:t>
      </w:r>
      <w:r w:rsidRPr="00C73E86">
        <w:rPr>
          <w:sz w:val="24"/>
        </w:rPr>
        <w:t>ktorých UKF vystupuje ako spoluriešiteľ inej univerzity.</w:t>
      </w:r>
    </w:p>
    <w:p w:rsidR="00C84F9A" w:rsidRDefault="00C84F9A" w:rsidP="00C84F9A">
      <w:pPr>
        <w:jc w:val="left"/>
        <w:rPr>
          <w:szCs w:val="24"/>
        </w:rPr>
      </w:pPr>
    </w:p>
    <w:p w:rsidR="00C84F9A" w:rsidRPr="004D506B" w:rsidRDefault="004D506B" w:rsidP="004D506B">
      <w:pPr>
        <w:ind w:left="993" w:hanging="993"/>
        <w:jc w:val="left"/>
        <w:rPr>
          <w:sz w:val="22"/>
          <w:szCs w:val="22"/>
        </w:rPr>
      </w:pPr>
      <w:r w:rsidRPr="004D506B">
        <w:rPr>
          <w:rFonts w:asciiTheme="minorHAnsi" w:hAnsiTheme="minorHAnsi"/>
          <w:sz w:val="22"/>
          <w:szCs w:val="22"/>
        </w:rPr>
        <w:t>Tab. č. 17</w:t>
      </w:r>
      <w:r w:rsidR="00C84F9A" w:rsidRPr="004D506B">
        <w:rPr>
          <w:sz w:val="22"/>
          <w:szCs w:val="22"/>
        </w:rPr>
        <w:t xml:space="preserve"> </w:t>
      </w:r>
      <w:r>
        <w:rPr>
          <w:sz w:val="22"/>
          <w:szCs w:val="22"/>
        </w:rPr>
        <w:t xml:space="preserve"> </w:t>
      </w:r>
      <w:r w:rsidR="00F0716A">
        <w:rPr>
          <w:sz w:val="22"/>
          <w:szCs w:val="22"/>
        </w:rPr>
        <w:t xml:space="preserve">          </w:t>
      </w:r>
      <w:r w:rsidR="00C84F9A" w:rsidRPr="004D506B">
        <w:rPr>
          <w:sz w:val="22"/>
          <w:szCs w:val="22"/>
        </w:rPr>
        <w:t xml:space="preserve">Grantová úspešnosť fakúlt v národných grantových agentúrach v roku 2015 </w:t>
      </w:r>
      <w:r w:rsidR="00F0716A">
        <w:rPr>
          <w:sz w:val="22"/>
          <w:szCs w:val="22"/>
        </w:rPr>
        <w:br/>
      </w:r>
      <w:r w:rsidR="00C84F9A" w:rsidRPr="004D506B">
        <w:rPr>
          <w:sz w:val="22"/>
          <w:szCs w:val="22"/>
        </w:rPr>
        <w:t>a poskytnuté</w:t>
      </w:r>
      <w:r w:rsidR="00F0716A">
        <w:rPr>
          <w:sz w:val="22"/>
          <w:szCs w:val="22"/>
        </w:rPr>
        <w:t xml:space="preserve"> </w:t>
      </w:r>
      <w:r w:rsidR="00C84F9A" w:rsidRPr="004D506B">
        <w:rPr>
          <w:sz w:val="22"/>
          <w:szCs w:val="22"/>
        </w:rPr>
        <w:t>finančné prostriedky na nové projekty so začiatkom riešenia v roku 2015</w:t>
      </w:r>
    </w:p>
    <w:tbl>
      <w:tblPr>
        <w:tblStyle w:val="Mriekatabuky"/>
        <w:tblW w:w="9357" w:type="dxa"/>
        <w:tblInd w:w="-176" w:type="dxa"/>
        <w:tblLook w:val="04A0" w:firstRow="1" w:lastRow="0" w:firstColumn="1" w:lastColumn="0" w:noHBand="0" w:noVBand="1"/>
      </w:tblPr>
      <w:tblGrid>
        <w:gridCol w:w="993"/>
        <w:gridCol w:w="2126"/>
        <w:gridCol w:w="851"/>
        <w:gridCol w:w="1134"/>
        <w:gridCol w:w="1163"/>
        <w:gridCol w:w="1105"/>
        <w:gridCol w:w="993"/>
        <w:gridCol w:w="992"/>
      </w:tblGrid>
      <w:tr w:rsidR="00C84F9A" w:rsidTr="004D506B">
        <w:tc>
          <w:tcPr>
            <w:tcW w:w="993" w:type="dxa"/>
            <w:vMerge w:val="restart"/>
            <w:shd w:val="clear" w:color="auto" w:fill="CCFFCC"/>
          </w:tcPr>
          <w:p w:rsidR="00C84F9A" w:rsidRDefault="00C84F9A" w:rsidP="00F747FA">
            <w:pPr>
              <w:ind w:firstLine="5"/>
              <w:jc w:val="center"/>
              <w:rPr>
                <w:szCs w:val="24"/>
              </w:rPr>
            </w:pPr>
          </w:p>
          <w:p w:rsidR="00C84F9A" w:rsidRDefault="00C84F9A" w:rsidP="00F747FA">
            <w:pPr>
              <w:ind w:firstLine="5"/>
              <w:jc w:val="center"/>
              <w:rPr>
                <w:szCs w:val="24"/>
              </w:rPr>
            </w:pPr>
            <w:r>
              <w:rPr>
                <w:szCs w:val="24"/>
              </w:rPr>
              <w:t>Grantová agentúra</w:t>
            </w:r>
          </w:p>
        </w:tc>
        <w:tc>
          <w:tcPr>
            <w:tcW w:w="2126" w:type="dxa"/>
            <w:vMerge w:val="restart"/>
            <w:shd w:val="clear" w:color="auto" w:fill="CCFFCC"/>
          </w:tcPr>
          <w:p w:rsidR="00C84F9A" w:rsidRDefault="00C84F9A" w:rsidP="00F747FA">
            <w:pPr>
              <w:ind w:firstLine="5"/>
              <w:jc w:val="center"/>
              <w:rPr>
                <w:szCs w:val="24"/>
              </w:rPr>
            </w:pPr>
          </w:p>
          <w:p w:rsidR="00C84F9A" w:rsidRDefault="00C84F9A" w:rsidP="00F747FA">
            <w:pPr>
              <w:ind w:firstLine="5"/>
              <w:jc w:val="center"/>
              <w:rPr>
                <w:szCs w:val="24"/>
              </w:rPr>
            </w:pPr>
            <w:r>
              <w:rPr>
                <w:szCs w:val="24"/>
              </w:rPr>
              <w:t>Počet nových žiadostí projektov</w:t>
            </w:r>
          </w:p>
        </w:tc>
        <w:tc>
          <w:tcPr>
            <w:tcW w:w="5246" w:type="dxa"/>
            <w:gridSpan w:val="5"/>
            <w:shd w:val="clear" w:color="auto" w:fill="CCFFCC"/>
          </w:tcPr>
          <w:p w:rsidR="00C84F9A" w:rsidRDefault="00C84F9A" w:rsidP="00F747FA">
            <w:pPr>
              <w:ind w:firstLine="5"/>
              <w:jc w:val="center"/>
              <w:rPr>
                <w:szCs w:val="24"/>
              </w:rPr>
            </w:pPr>
            <w:r>
              <w:rPr>
                <w:szCs w:val="24"/>
              </w:rPr>
              <w:t>Fakulta</w:t>
            </w:r>
          </w:p>
        </w:tc>
        <w:tc>
          <w:tcPr>
            <w:tcW w:w="992" w:type="dxa"/>
            <w:vMerge w:val="restart"/>
            <w:shd w:val="clear" w:color="auto" w:fill="CCFFCC"/>
          </w:tcPr>
          <w:p w:rsidR="00C84F9A" w:rsidRDefault="00C84F9A" w:rsidP="00F747FA">
            <w:pPr>
              <w:ind w:firstLine="5"/>
              <w:jc w:val="center"/>
              <w:rPr>
                <w:szCs w:val="24"/>
              </w:rPr>
            </w:pPr>
          </w:p>
          <w:p w:rsidR="00C84F9A" w:rsidRDefault="00C84F9A" w:rsidP="00F747FA">
            <w:pPr>
              <w:ind w:firstLine="5"/>
              <w:jc w:val="center"/>
              <w:rPr>
                <w:szCs w:val="24"/>
              </w:rPr>
            </w:pPr>
            <w:r>
              <w:rPr>
                <w:szCs w:val="24"/>
              </w:rPr>
              <w:t>Sumár</w:t>
            </w:r>
          </w:p>
        </w:tc>
      </w:tr>
      <w:tr w:rsidR="00C84F9A" w:rsidTr="004D506B">
        <w:tc>
          <w:tcPr>
            <w:tcW w:w="993" w:type="dxa"/>
            <w:vMerge/>
            <w:shd w:val="clear" w:color="auto" w:fill="CCFFCC"/>
          </w:tcPr>
          <w:p w:rsidR="00C84F9A" w:rsidRDefault="00C84F9A" w:rsidP="002A1BA0">
            <w:pPr>
              <w:jc w:val="center"/>
              <w:rPr>
                <w:szCs w:val="24"/>
              </w:rPr>
            </w:pPr>
          </w:p>
        </w:tc>
        <w:tc>
          <w:tcPr>
            <w:tcW w:w="2126" w:type="dxa"/>
            <w:vMerge/>
            <w:shd w:val="clear" w:color="auto" w:fill="CCFFCC"/>
          </w:tcPr>
          <w:p w:rsidR="00C84F9A" w:rsidRDefault="00C84F9A" w:rsidP="00F747FA">
            <w:pPr>
              <w:ind w:firstLine="5"/>
              <w:jc w:val="center"/>
              <w:rPr>
                <w:szCs w:val="24"/>
              </w:rPr>
            </w:pPr>
          </w:p>
        </w:tc>
        <w:tc>
          <w:tcPr>
            <w:tcW w:w="851" w:type="dxa"/>
            <w:shd w:val="clear" w:color="auto" w:fill="CCFFCC"/>
          </w:tcPr>
          <w:p w:rsidR="00C84F9A" w:rsidRDefault="00C84F9A" w:rsidP="004D506B">
            <w:pPr>
              <w:ind w:firstLine="34"/>
              <w:jc w:val="center"/>
              <w:rPr>
                <w:szCs w:val="24"/>
              </w:rPr>
            </w:pPr>
            <w:r>
              <w:rPr>
                <w:szCs w:val="24"/>
              </w:rPr>
              <w:t>FPV</w:t>
            </w:r>
          </w:p>
        </w:tc>
        <w:tc>
          <w:tcPr>
            <w:tcW w:w="1134" w:type="dxa"/>
            <w:shd w:val="clear" w:color="auto" w:fill="CCFFCC"/>
          </w:tcPr>
          <w:p w:rsidR="00C84F9A" w:rsidRDefault="00C84F9A" w:rsidP="004D506B">
            <w:pPr>
              <w:ind w:firstLine="34"/>
              <w:jc w:val="center"/>
              <w:rPr>
                <w:szCs w:val="24"/>
              </w:rPr>
            </w:pPr>
            <w:r>
              <w:rPr>
                <w:szCs w:val="24"/>
              </w:rPr>
              <w:t>FSVaZ</w:t>
            </w:r>
          </w:p>
        </w:tc>
        <w:tc>
          <w:tcPr>
            <w:tcW w:w="1163" w:type="dxa"/>
            <w:shd w:val="clear" w:color="auto" w:fill="CCFFCC"/>
          </w:tcPr>
          <w:p w:rsidR="00C84F9A" w:rsidRDefault="00C84F9A" w:rsidP="004D506B">
            <w:pPr>
              <w:ind w:firstLine="34"/>
              <w:jc w:val="center"/>
              <w:rPr>
                <w:szCs w:val="24"/>
              </w:rPr>
            </w:pPr>
            <w:r>
              <w:rPr>
                <w:szCs w:val="24"/>
              </w:rPr>
              <w:t>FSŠ</w:t>
            </w:r>
          </w:p>
        </w:tc>
        <w:tc>
          <w:tcPr>
            <w:tcW w:w="1105" w:type="dxa"/>
            <w:shd w:val="clear" w:color="auto" w:fill="CCFFCC"/>
          </w:tcPr>
          <w:p w:rsidR="00C84F9A" w:rsidRDefault="00C84F9A" w:rsidP="004D506B">
            <w:pPr>
              <w:ind w:firstLine="34"/>
              <w:jc w:val="center"/>
              <w:rPr>
                <w:szCs w:val="24"/>
              </w:rPr>
            </w:pPr>
            <w:r>
              <w:rPr>
                <w:szCs w:val="24"/>
              </w:rPr>
              <w:t>FF</w:t>
            </w:r>
          </w:p>
        </w:tc>
        <w:tc>
          <w:tcPr>
            <w:tcW w:w="993" w:type="dxa"/>
            <w:shd w:val="clear" w:color="auto" w:fill="CCFFCC"/>
          </w:tcPr>
          <w:p w:rsidR="00C84F9A" w:rsidRDefault="00C84F9A" w:rsidP="004D506B">
            <w:pPr>
              <w:ind w:firstLine="34"/>
              <w:jc w:val="center"/>
              <w:rPr>
                <w:szCs w:val="24"/>
              </w:rPr>
            </w:pPr>
            <w:r>
              <w:rPr>
                <w:szCs w:val="24"/>
              </w:rPr>
              <w:t>PF</w:t>
            </w:r>
          </w:p>
        </w:tc>
        <w:tc>
          <w:tcPr>
            <w:tcW w:w="992" w:type="dxa"/>
            <w:vMerge/>
            <w:shd w:val="clear" w:color="auto" w:fill="CCFFCC"/>
          </w:tcPr>
          <w:p w:rsidR="00C84F9A" w:rsidRDefault="00C84F9A" w:rsidP="002A1BA0">
            <w:pPr>
              <w:jc w:val="center"/>
              <w:rPr>
                <w:szCs w:val="24"/>
              </w:rPr>
            </w:pPr>
          </w:p>
        </w:tc>
      </w:tr>
      <w:tr w:rsidR="00C84F9A" w:rsidTr="004D506B">
        <w:tc>
          <w:tcPr>
            <w:tcW w:w="993" w:type="dxa"/>
            <w:vMerge w:val="restart"/>
            <w:shd w:val="clear" w:color="auto" w:fill="CCFFFF"/>
            <w:vAlign w:val="center"/>
          </w:tcPr>
          <w:p w:rsidR="00C84F9A" w:rsidRDefault="00C84F9A" w:rsidP="002A1BA0">
            <w:pPr>
              <w:jc w:val="center"/>
              <w:rPr>
                <w:szCs w:val="24"/>
              </w:rPr>
            </w:pPr>
          </w:p>
          <w:p w:rsidR="00C84F9A" w:rsidRDefault="00C84F9A" w:rsidP="002A1BA0">
            <w:pPr>
              <w:jc w:val="center"/>
              <w:rPr>
                <w:szCs w:val="24"/>
              </w:rPr>
            </w:pPr>
            <w:r>
              <w:rPr>
                <w:szCs w:val="24"/>
              </w:rPr>
              <w:t>APVV</w:t>
            </w:r>
          </w:p>
        </w:tc>
        <w:tc>
          <w:tcPr>
            <w:tcW w:w="2126" w:type="dxa"/>
          </w:tcPr>
          <w:p w:rsidR="00C84F9A" w:rsidRDefault="00C84F9A" w:rsidP="00F747FA">
            <w:pPr>
              <w:ind w:firstLine="5"/>
              <w:rPr>
                <w:szCs w:val="24"/>
              </w:rPr>
            </w:pPr>
            <w:r>
              <w:rPr>
                <w:szCs w:val="24"/>
              </w:rPr>
              <w:t>podaných</w:t>
            </w:r>
          </w:p>
        </w:tc>
        <w:tc>
          <w:tcPr>
            <w:tcW w:w="851" w:type="dxa"/>
          </w:tcPr>
          <w:p w:rsidR="00C84F9A" w:rsidRDefault="00C84F9A" w:rsidP="004D506B">
            <w:pPr>
              <w:ind w:firstLine="34"/>
              <w:jc w:val="right"/>
              <w:rPr>
                <w:szCs w:val="24"/>
              </w:rPr>
            </w:pPr>
            <w:r>
              <w:rPr>
                <w:szCs w:val="24"/>
              </w:rPr>
              <w:t>10</w:t>
            </w:r>
          </w:p>
        </w:tc>
        <w:tc>
          <w:tcPr>
            <w:tcW w:w="1134" w:type="dxa"/>
          </w:tcPr>
          <w:p w:rsidR="00C84F9A" w:rsidRDefault="00C84F9A" w:rsidP="004D506B">
            <w:pPr>
              <w:ind w:firstLine="34"/>
              <w:jc w:val="right"/>
              <w:rPr>
                <w:szCs w:val="24"/>
              </w:rPr>
            </w:pPr>
            <w:r>
              <w:rPr>
                <w:szCs w:val="24"/>
              </w:rPr>
              <w:t>1</w:t>
            </w:r>
          </w:p>
        </w:tc>
        <w:tc>
          <w:tcPr>
            <w:tcW w:w="1163" w:type="dxa"/>
          </w:tcPr>
          <w:p w:rsidR="00C84F9A" w:rsidRDefault="00C84F9A" w:rsidP="004D506B">
            <w:pPr>
              <w:ind w:firstLine="34"/>
              <w:jc w:val="right"/>
              <w:rPr>
                <w:szCs w:val="24"/>
              </w:rPr>
            </w:pPr>
            <w:r>
              <w:rPr>
                <w:szCs w:val="24"/>
              </w:rPr>
              <w:t>0</w:t>
            </w:r>
          </w:p>
        </w:tc>
        <w:tc>
          <w:tcPr>
            <w:tcW w:w="1105" w:type="dxa"/>
          </w:tcPr>
          <w:p w:rsidR="00C84F9A" w:rsidRDefault="00C84F9A" w:rsidP="004D506B">
            <w:pPr>
              <w:ind w:firstLine="34"/>
              <w:jc w:val="right"/>
              <w:rPr>
                <w:szCs w:val="24"/>
              </w:rPr>
            </w:pPr>
            <w:r>
              <w:rPr>
                <w:szCs w:val="24"/>
              </w:rPr>
              <w:t>7</w:t>
            </w:r>
          </w:p>
        </w:tc>
        <w:tc>
          <w:tcPr>
            <w:tcW w:w="993" w:type="dxa"/>
          </w:tcPr>
          <w:p w:rsidR="00C84F9A" w:rsidRDefault="00C84F9A" w:rsidP="004D506B">
            <w:pPr>
              <w:ind w:firstLine="34"/>
              <w:jc w:val="right"/>
              <w:rPr>
                <w:szCs w:val="24"/>
              </w:rPr>
            </w:pPr>
            <w:r>
              <w:rPr>
                <w:szCs w:val="24"/>
              </w:rPr>
              <w:t>4</w:t>
            </w:r>
          </w:p>
        </w:tc>
        <w:tc>
          <w:tcPr>
            <w:tcW w:w="992" w:type="dxa"/>
          </w:tcPr>
          <w:p w:rsidR="00C84F9A" w:rsidRDefault="00C84F9A" w:rsidP="00F747FA">
            <w:pPr>
              <w:ind w:firstLine="5"/>
              <w:jc w:val="right"/>
              <w:rPr>
                <w:szCs w:val="24"/>
              </w:rPr>
            </w:pPr>
            <w:r>
              <w:rPr>
                <w:szCs w:val="24"/>
              </w:rPr>
              <w:t>22</w:t>
            </w:r>
          </w:p>
        </w:tc>
      </w:tr>
      <w:tr w:rsidR="00C84F9A" w:rsidTr="004D506B">
        <w:tc>
          <w:tcPr>
            <w:tcW w:w="993" w:type="dxa"/>
            <w:vMerge/>
            <w:shd w:val="clear" w:color="auto" w:fill="CCFFFF"/>
            <w:vAlign w:val="center"/>
          </w:tcPr>
          <w:p w:rsidR="00C84F9A" w:rsidRDefault="00C84F9A" w:rsidP="002A1BA0">
            <w:pPr>
              <w:jc w:val="center"/>
              <w:rPr>
                <w:szCs w:val="24"/>
              </w:rPr>
            </w:pPr>
          </w:p>
        </w:tc>
        <w:tc>
          <w:tcPr>
            <w:tcW w:w="2126" w:type="dxa"/>
          </w:tcPr>
          <w:p w:rsidR="00C84F9A" w:rsidRDefault="00C84F9A" w:rsidP="00F747FA">
            <w:pPr>
              <w:ind w:firstLine="5"/>
              <w:rPr>
                <w:szCs w:val="24"/>
              </w:rPr>
            </w:pPr>
            <w:r>
              <w:rPr>
                <w:szCs w:val="24"/>
              </w:rPr>
              <w:t>schválených</w:t>
            </w:r>
          </w:p>
        </w:tc>
        <w:tc>
          <w:tcPr>
            <w:tcW w:w="851" w:type="dxa"/>
          </w:tcPr>
          <w:p w:rsidR="00C84F9A" w:rsidRDefault="00C84F9A" w:rsidP="004D506B">
            <w:pPr>
              <w:ind w:firstLine="34"/>
              <w:jc w:val="right"/>
              <w:rPr>
                <w:szCs w:val="24"/>
              </w:rPr>
            </w:pPr>
            <w:r>
              <w:rPr>
                <w:szCs w:val="24"/>
              </w:rPr>
              <w:t>1</w:t>
            </w:r>
          </w:p>
        </w:tc>
        <w:tc>
          <w:tcPr>
            <w:tcW w:w="1134" w:type="dxa"/>
          </w:tcPr>
          <w:p w:rsidR="00C84F9A" w:rsidRDefault="00C84F9A" w:rsidP="004D506B">
            <w:pPr>
              <w:ind w:firstLine="34"/>
              <w:jc w:val="right"/>
              <w:rPr>
                <w:szCs w:val="24"/>
              </w:rPr>
            </w:pPr>
            <w:r>
              <w:rPr>
                <w:szCs w:val="24"/>
              </w:rPr>
              <w:t>0</w:t>
            </w:r>
          </w:p>
        </w:tc>
        <w:tc>
          <w:tcPr>
            <w:tcW w:w="1163" w:type="dxa"/>
          </w:tcPr>
          <w:p w:rsidR="00C84F9A" w:rsidRDefault="00C84F9A" w:rsidP="004D506B">
            <w:pPr>
              <w:ind w:firstLine="34"/>
              <w:jc w:val="right"/>
              <w:rPr>
                <w:szCs w:val="24"/>
              </w:rPr>
            </w:pPr>
            <w:r>
              <w:rPr>
                <w:szCs w:val="24"/>
              </w:rPr>
              <w:t>0</w:t>
            </w:r>
          </w:p>
        </w:tc>
        <w:tc>
          <w:tcPr>
            <w:tcW w:w="1105" w:type="dxa"/>
          </w:tcPr>
          <w:p w:rsidR="00C84F9A" w:rsidRDefault="00C84F9A" w:rsidP="004D506B">
            <w:pPr>
              <w:ind w:firstLine="34"/>
              <w:jc w:val="right"/>
              <w:rPr>
                <w:szCs w:val="24"/>
              </w:rPr>
            </w:pPr>
            <w:r>
              <w:rPr>
                <w:szCs w:val="24"/>
              </w:rPr>
              <w:t>2</w:t>
            </w:r>
          </w:p>
        </w:tc>
        <w:tc>
          <w:tcPr>
            <w:tcW w:w="993" w:type="dxa"/>
          </w:tcPr>
          <w:p w:rsidR="00C84F9A" w:rsidRDefault="00C84F9A" w:rsidP="004D506B">
            <w:pPr>
              <w:ind w:firstLine="34"/>
              <w:jc w:val="right"/>
              <w:rPr>
                <w:szCs w:val="24"/>
              </w:rPr>
            </w:pPr>
            <w:r>
              <w:rPr>
                <w:szCs w:val="24"/>
              </w:rPr>
              <w:t>0</w:t>
            </w:r>
          </w:p>
        </w:tc>
        <w:tc>
          <w:tcPr>
            <w:tcW w:w="992" w:type="dxa"/>
          </w:tcPr>
          <w:p w:rsidR="00C84F9A" w:rsidRDefault="00C84F9A" w:rsidP="00F747FA">
            <w:pPr>
              <w:ind w:firstLine="5"/>
              <w:jc w:val="right"/>
              <w:rPr>
                <w:szCs w:val="24"/>
              </w:rPr>
            </w:pPr>
            <w:r>
              <w:rPr>
                <w:szCs w:val="24"/>
              </w:rPr>
              <w:t>3</w:t>
            </w:r>
          </w:p>
        </w:tc>
      </w:tr>
      <w:tr w:rsidR="00C84F9A" w:rsidTr="004D506B">
        <w:tc>
          <w:tcPr>
            <w:tcW w:w="993" w:type="dxa"/>
            <w:vMerge/>
            <w:shd w:val="clear" w:color="auto" w:fill="CCFFFF"/>
            <w:vAlign w:val="center"/>
          </w:tcPr>
          <w:p w:rsidR="00C84F9A" w:rsidRDefault="00C84F9A" w:rsidP="002A1BA0">
            <w:pPr>
              <w:jc w:val="center"/>
              <w:rPr>
                <w:szCs w:val="24"/>
              </w:rPr>
            </w:pPr>
          </w:p>
        </w:tc>
        <w:tc>
          <w:tcPr>
            <w:tcW w:w="2126" w:type="dxa"/>
          </w:tcPr>
          <w:p w:rsidR="00C84F9A" w:rsidRDefault="00C84F9A" w:rsidP="00F747FA">
            <w:pPr>
              <w:ind w:firstLine="5"/>
              <w:rPr>
                <w:szCs w:val="24"/>
              </w:rPr>
            </w:pPr>
            <w:r>
              <w:rPr>
                <w:szCs w:val="24"/>
              </w:rPr>
              <w:t>% úspešnosti</w:t>
            </w:r>
          </w:p>
        </w:tc>
        <w:tc>
          <w:tcPr>
            <w:tcW w:w="851" w:type="dxa"/>
          </w:tcPr>
          <w:p w:rsidR="00C84F9A" w:rsidRDefault="00C84F9A" w:rsidP="004D506B">
            <w:pPr>
              <w:ind w:firstLine="34"/>
              <w:jc w:val="right"/>
              <w:rPr>
                <w:szCs w:val="24"/>
              </w:rPr>
            </w:pPr>
            <w:r>
              <w:rPr>
                <w:szCs w:val="24"/>
              </w:rPr>
              <w:t>10,00</w:t>
            </w:r>
          </w:p>
        </w:tc>
        <w:tc>
          <w:tcPr>
            <w:tcW w:w="1134" w:type="dxa"/>
          </w:tcPr>
          <w:p w:rsidR="00C84F9A" w:rsidRDefault="00C84F9A" w:rsidP="004D506B">
            <w:pPr>
              <w:ind w:firstLine="34"/>
              <w:jc w:val="right"/>
              <w:rPr>
                <w:szCs w:val="24"/>
              </w:rPr>
            </w:pPr>
            <w:r>
              <w:rPr>
                <w:szCs w:val="24"/>
              </w:rPr>
              <w:t>0,00</w:t>
            </w:r>
          </w:p>
        </w:tc>
        <w:tc>
          <w:tcPr>
            <w:tcW w:w="1163" w:type="dxa"/>
          </w:tcPr>
          <w:p w:rsidR="00C84F9A" w:rsidRDefault="00C84F9A" w:rsidP="004D506B">
            <w:pPr>
              <w:ind w:firstLine="34"/>
              <w:jc w:val="right"/>
              <w:rPr>
                <w:szCs w:val="24"/>
              </w:rPr>
            </w:pPr>
            <w:r>
              <w:rPr>
                <w:szCs w:val="24"/>
              </w:rPr>
              <w:t>0,00</w:t>
            </w:r>
          </w:p>
        </w:tc>
        <w:tc>
          <w:tcPr>
            <w:tcW w:w="1105" w:type="dxa"/>
          </w:tcPr>
          <w:p w:rsidR="00C84F9A" w:rsidRDefault="00C84F9A" w:rsidP="004D506B">
            <w:pPr>
              <w:ind w:firstLine="34"/>
              <w:jc w:val="right"/>
              <w:rPr>
                <w:szCs w:val="24"/>
              </w:rPr>
            </w:pPr>
            <w:r>
              <w:rPr>
                <w:szCs w:val="24"/>
              </w:rPr>
              <w:t>28,57</w:t>
            </w:r>
          </w:p>
        </w:tc>
        <w:tc>
          <w:tcPr>
            <w:tcW w:w="993" w:type="dxa"/>
          </w:tcPr>
          <w:p w:rsidR="00C84F9A" w:rsidRDefault="00C84F9A" w:rsidP="004D506B">
            <w:pPr>
              <w:ind w:firstLine="34"/>
              <w:jc w:val="right"/>
              <w:rPr>
                <w:szCs w:val="24"/>
              </w:rPr>
            </w:pPr>
            <w:r>
              <w:rPr>
                <w:szCs w:val="24"/>
              </w:rPr>
              <w:t>0,00</w:t>
            </w:r>
          </w:p>
        </w:tc>
        <w:tc>
          <w:tcPr>
            <w:tcW w:w="992" w:type="dxa"/>
          </w:tcPr>
          <w:p w:rsidR="00C84F9A" w:rsidRDefault="00C84F9A" w:rsidP="00F747FA">
            <w:pPr>
              <w:ind w:firstLine="5"/>
              <w:jc w:val="right"/>
              <w:rPr>
                <w:szCs w:val="24"/>
              </w:rPr>
            </w:pPr>
            <w:r>
              <w:rPr>
                <w:szCs w:val="24"/>
              </w:rPr>
              <w:t>13,64</w:t>
            </w:r>
          </w:p>
        </w:tc>
      </w:tr>
      <w:tr w:rsidR="00C84F9A" w:rsidTr="004D506B">
        <w:tc>
          <w:tcPr>
            <w:tcW w:w="993" w:type="dxa"/>
            <w:vMerge/>
            <w:shd w:val="clear" w:color="auto" w:fill="CCFFFF"/>
            <w:vAlign w:val="center"/>
          </w:tcPr>
          <w:p w:rsidR="00C84F9A" w:rsidRDefault="00C84F9A" w:rsidP="002A1BA0">
            <w:pPr>
              <w:jc w:val="center"/>
              <w:rPr>
                <w:szCs w:val="24"/>
              </w:rPr>
            </w:pPr>
          </w:p>
        </w:tc>
        <w:tc>
          <w:tcPr>
            <w:tcW w:w="2126" w:type="dxa"/>
          </w:tcPr>
          <w:p w:rsidR="00C84F9A" w:rsidRDefault="00C84F9A" w:rsidP="00F747FA">
            <w:pPr>
              <w:ind w:firstLine="5"/>
              <w:rPr>
                <w:szCs w:val="24"/>
              </w:rPr>
            </w:pPr>
            <w:r>
              <w:rPr>
                <w:szCs w:val="24"/>
              </w:rPr>
              <w:t>objem poskyt. FP (Eur)</w:t>
            </w:r>
          </w:p>
        </w:tc>
        <w:tc>
          <w:tcPr>
            <w:tcW w:w="851" w:type="dxa"/>
          </w:tcPr>
          <w:p w:rsidR="00C84F9A" w:rsidRDefault="00C84F9A" w:rsidP="004D506B">
            <w:pPr>
              <w:ind w:firstLine="34"/>
              <w:jc w:val="right"/>
              <w:rPr>
                <w:szCs w:val="24"/>
              </w:rPr>
            </w:pPr>
            <w:r>
              <w:rPr>
                <w:szCs w:val="24"/>
              </w:rPr>
              <w:t>27 000</w:t>
            </w:r>
          </w:p>
        </w:tc>
        <w:tc>
          <w:tcPr>
            <w:tcW w:w="1134" w:type="dxa"/>
          </w:tcPr>
          <w:p w:rsidR="00C84F9A" w:rsidRDefault="00C84F9A" w:rsidP="004D506B">
            <w:pPr>
              <w:ind w:firstLine="34"/>
              <w:jc w:val="right"/>
              <w:rPr>
                <w:szCs w:val="24"/>
              </w:rPr>
            </w:pPr>
            <w:r>
              <w:rPr>
                <w:szCs w:val="24"/>
              </w:rPr>
              <w:t>0</w:t>
            </w:r>
          </w:p>
        </w:tc>
        <w:tc>
          <w:tcPr>
            <w:tcW w:w="1163" w:type="dxa"/>
          </w:tcPr>
          <w:p w:rsidR="00C84F9A" w:rsidRDefault="00C84F9A" w:rsidP="004D506B">
            <w:pPr>
              <w:ind w:firstLine="34"/>
              <w:jc w:val="right"/>
              <w:rPr>
                <w:szCs w:val="24"/>
              </w:rPr>
            </w:pPr>
            <w:r>
              <w:rPr>
                <w:szCs w:val="24"/>
              </w:rPr>
              <w:t>0</w:t>
            </w:r>
          </w:p>
        </w:tc>
        <w:tc>
          <w:tcPr>
            <w:tcW w:w="1105" w:type="dxa"/>
          </w:tcPr>
          <w:p w:rsidR="00C84F9A" w:rsidRDefault="00C84F9A" w:rsidP="004D506B">
            <w:pPr>
              <w:ind w:firstLine="34"/>
              <w:jc w:val="right"/>
              <w:rPr>
                <w:szCs w:val="24"/>
              </w:rPr>
            </w:pPr>
            <w:r>
              <w:rPr>
                <w:szCs w:val="24"/>
              </w:rPr>
              <w:t>43 169</w:t>
            </w:r>
          </w:p>
        </w:tc>
        <w:tc>
          <w:tcPr>
            <w:tcW w:w="993" w:type="dxa"/>
          </w:tcPr>
          <w:p w:rsidR="00C84F9A" w:rsidRDefault="00C84F9A" w:rsidP="004D506B">
            <w:pPr>
              <w:ind w:firstLine="34"/>
              <w:jc w:val="right"/>
              <w:rPr>
                <w:szCs w:val="24"/>
              </w:rPr>
            </w:pPr>
            <w:r>
              <w:rPr>
                <w:szCs w:val="24"/>
              </w:rPr>
              <w:t>0</w:t>
            </w:r>
          </w:p>
        </w:tc>
        <w:tc>
          <w:tcPr>
            <w:tcW w:w="992" w:type="dxa"/>
          </w:tcPr>
          <w:p w:rsidR="00C84F9A" w:rsidRDefault="00C84F9A" w:rsidP="00F747FA">
            <w:pPr>
              <w:ind w:firstLine="5"/>
              <w:jc w:val="right"/>
              <w:rPr>
                <w:szCs w:val="24"/>
              </w:rPr>
            </w:pPr>
            <w:r>
              <w:rPr>
                <w:szCs w:val="24"/>
              </w:rPr>
              <w:t>70 169</w:t>
            </w:r>
          </w:p>
        </w:tc>
      </w:tr>
      <w:tr w:rsidR="00C84F9A" w:rsidTr="004D506B">
        <w:tc>
          <w:tcPr>
            <w:tcW w:w="993" w:type="dxa"/>
            <w:vMerge w:val="restart"/>
            <w:shd w:val="clear" w:color="auto" w:fill="CCFFFF"/>
            <w:vAlign w:val="center"/>
          </w:tcPr>
          <w:p w:rsidR="00C84F9A" w:rsidRDefault="00C84F9A" w:rsidP="002A1BA0">
            <w:pPr>
              <w:jc w:val="center"/>
              <w:rPr>
                <w:szCs w:val="24"/>
              </w:rPr>
            </w:pPr>
          </w:p>
          <w:p w:rsidR="00C84F9A" w:rsidRDefault="00C84F9A" w:rsidP="002A1BA0">
            <w:pPr>
              <w:jc w:val="center"/>
              <w:rPr>
                <w:szCs w:val="24"/>
              </w:rPr>
            </w:pPr>
            <w:r>
              <w:rPr>
                <w:szCs w:val="24"/>
              </w:rPr>
              <w:t>VEGA</w:t>
            </w:r>
          </w:p>
        </w:tc>
        <w:tc>
          <w:tcPr>
            <w:tcW w:w="2126" w:type="dxa"/>
          </w:tcPr>
          <w:p w:rsidR="00C84F9A" w:rsidRDefault="00C84F9A" w:rsidP="00F747FA">
            <w:pPr>
              <w:ind w:firstLine="5"/>
              <w:rPr>
                <w:szCs w:val="24"/>
              </w:rPr>
            </w:pPr>
            <w:r>
              <w:rPr>
                <w:szCs w:val="24"/>
              </w:rPr>
              <w:t>podaných</w:t>
            </w:r>
          </w:p>
        </w:tc>
        <w:tc>
          <w:tcPr>
            <w:tcW w:w="851" w:type="dxa"/>
          </w:tcPr>
          <w:p w:rsidR="00C84F9A" w:rsidRDefault="00C84F9A" w:rsidP="004D506B">
            <w:pPr>
              <w:ind w:firstLine="34"/>
              <w:jc w:val="right"/>
              <w:rPr>
                <w:szCs w:val="24"/>
              </w:rPr>
            </w:pPr>
            <w:r>
              <w:rPr>
                <w:szCs w:val="24"/>
              </w:rPr>
              <w:t>13</w:t>
            </w:r>
          </w:p>
        </w:tc>
        <w:tc>
          <w:tcPr>
            <w:tcW w:w="1134" w:type="dxa"/>
          </w:tcPr>
          <w:p w:rsidR="00C84F9A" w:rsidRDefault="00C84F9A" w:rsidP="004D506B">
            <w:pPr>
              <w:ind w:firstLine="34"/>
              <w:jc w:val="right"/>
              <w:rPr>
                <w:szCs w:val="24"/>
              </w:rPr>
            </w:pPr>
            <w:r>
              <w:rPr>
                <w:szCs w:val="24"/>
              </w:rPr>
              <w:t>5</w:t>
            </w:r>
          </w:p>
        </w:tc>
        <w:tc>
          <w:tcPr>
            <w:tcW w:w="1163" w:type="dxa"/>
          </w:tcPr>
          <w:p w:rsidR="00C84F9A" w:rsidRDefault="00C84F9A" w:rsidP="004D506B">
            <w:pPr>
              <w:ind w:firstLine="34"/>
              <w:jc w:val="right"/>
              <w:rPr>
                <w:szCs w:val="24"/>
              </w:rPr>
            </w:pPr>
            <w:r>
              <w:rPr>
                <w:szCs w:val="24"/>
              </w:rPr>
              <w:t>5</w:t>
            </w:r>
          </w:p>
        </w:tc>
        <w:tc>
          <w:tcPr>
            <w:tcW w:w="1105" w:type="dxa"/>
          </w:tcPr>
          <w:p w:rsidR="00C84F9A" w:rsidRDefault="00C84F9A" w:rsidP="004D506B">
            <w:pPr>
              <w:ind w:firstLine="34"/>
              <w:jc w:val="right"/>
              <w:rPr>
                <w:szCs w:val="24"/>
              </w:rPr>
            </w:pPr>
            <w:r>
              <w:rPr>
                <w:szCs w:val="24"/>
              </w:rPr>
              <w:t>20</w:t>
            </w:r>
          </w:p>
        </w:tc>
        <w:tc>
          <w:tcPr>
            <w:tcW w:w="993" w:type="dxa"/>
          </w:tcPr>
          <w:p w:rsidR="00C84F9A" w:rsidRDefault="00C84F9A" w:rsidP="004D506B">
            <w:pPr>
              <w:ind w:firstLine="34"/>
              <w:jc w:val="right"/>
              <w:rPr>
                <w:szCs w:val="24"/>
              </w:rPr>
            </w:pPr>
            <w:r>
              <w:rPr>
                <w:szCs w:val="24"/>
              </w:rPr>
              <w:t>8</w:t>
            </w:r>
          </w:p>
        </w:tc>
        <w:tc>
          <w:tcPr>
            <w:tcW w:w="992" w:type="dxa"/>
          </w:tcPr>
          <w:p w:rsidR="00C84F9A" w:rsidRDefault="00C84F9A" w:rsidP="00F747FA">
            <w:pPr>
              <w:ind w:firstLine="5"/>
              <w:jc w:val="right"/>
              <w:rPr>
                <w:szCs w:val="24"/>
              </w:rPr>
            </w:pPr>
            <w:r>
              <w:rPr>
                <w:szCs w:val="24"/>
              </w:rPr>
              <w:t>51</w:t>
            </w:r>
          </w:p>
        </w:tc>
      </w:tr>
      <w:tr w:rsidR="00C84F9A" w:rsidTr="004D506B">
        <w:tc>
          <w:tcPr>
            <w:tcW w:w="993" w:type="dxa"/>
            <w:vMerge/>
            <w:shd w:val="clear" w:color="auto" w:fill="CCFFFF"/>
            <w:vAlign w:val="center"/>
          </w:tcPr>
          <w:p w:rsidR="00C84F9A" w:rsidRDefault="00C84F9A" w:rsidP="002A1BA0">
            <w:pPr>
              <w:jc w:val="center"/>
              <w:rPr>
                <w:szCs w:val="24"/>
              </w:rPr>
            </w:pPr>
          </w:p>
        </w:tc>
        <w:tc>
          <w:tcPr>
            <w:tcW w:w="2126" w:type="dxa"/>
          </w:tcPr>
          <w:p w:rsidR="00C84F9A" w:rsidRDefault="00C84F9A" w:rsidP="00F747FA">
            <w:pPr>
              <w:ind w:firstLine="5"/>
              <w:rPr>
                <w:szCs w:val="24"/>
              </w:rPr>
            </w:pPr>
            <w:r>
              <w:rPr>
                <w:szCs w:val="24"/>
              </w:rPr>
              <w:t>schválených</w:t>
            </w:r>
          </w:p>
        </w:tc>
        <w:tc>
          <w:tcPr>
            <w:tcW w:w="851" w:type="dxa"/>
          </w:tcPr>
          <w:p w:rsidR="00C84F9A" w:rsidRDefault="00C84F9A" w:rsidP="004D506B">
            <w:pPr>
              <w:ind w:firstLine="34"/>
              <w:jc w:val="right"/>
              <w:rPr>
                <w:szCs w:val="24"/>
              </w:rPr>
            </w:pPr>
            <w:r>
              <w:rPr>
                <w:szCs w:val="24"/>
              </w:rPr>
              <w:t>3</w:t>
            </w:r>
          </w:p>
        </w:tc>
        <w:tc>
          <w:tcPr>
            <w:tcW w:w="1134" w:type="dxa"/>
          </w:tcPr>
          <w:p w:rsidR="00C84F9A" w:rsidRDefault="00C84F9A" w:rsidP="004D506B">
            <w:pPr>
              <w:ind w:firstLine="34"/>
              <w:jc w:val="right"/>
              <w:rPr>
                <w:szCs w:val="24"/>
              </w:rPr>
            </w:pPr>
            <w:r>
              <w:rPr>
                <w:szCs w:val="24"/>
              </w:rPr>
              <w:t>3</w:t>
            </w:r>
          </w:p>
        </w:tc>
        <w:tc>
          <w:tcPr>
            <w:tcW w:w="1163" w:type="dxa"/>
          </w:tcPr>
          <w:p w:rsidR="00C84F9A" w:rsidRDefault="00C84F9A" w:rsidP="004D506B">
            <w:pPr>
              <w:ind w:firstLine="34"/>
              <w:jc w:val="right"/>
              <w:rPr>
                <w:szCs w:val="24"/>
              </w:rPr>
            </w:pPr>
            <w:r>
              <w:rPr>
                <w:szCs w:val="24"/>
              </w:rPr>
              <w:t>1</w:t>
            </w:r>
          </w:p>
        </w:tc>
        <w:tc>
          <w:tcPr>
            <w:tcW w:w="1105" w:type="dxa"/>
          </w:tcPr>
          <w:p w:rsidR="00C84F9A" w:rsidRDefault="00C84F9A" w:rsidP="004D506B">
            <w:pPr>
              <w:ind w:firstLine="34"/>
              <w:jc w:val="right"/>
              <w:rPr>
                <w:szCs w:val="24"/>
              </w:rPr>
            </w:pPr>
            <w:r>
              <w:rPr>
                <w:szCs w:val="24"/>
              </w:rPr>
              <w:t>6</w:t>
            </w:r>
          </w:p>
        </w:tc>
        <w:tc>
          <w:tcPr>
            <w:tcW w:w="993" w:type="dxa"/>
          </w:tcPr>
          <w:p w:rsidR="00C84F9A" w:rsidRDefault="00C84F9A" w:rsidP="004D506B">
            <w:pPr>
              <w:ind w:firstLine="34"/>
              <w:jc w:val="right"/>
              <w:rPr>
                <w:szCs w:val="24"/>
              </w:rPr>
            </w:pPr>
            <w:r>
              <w:rPr>
                <w:szCs w:val="24"/>
              </w:rPr>
              <w:t>3</w:t>
            </w:r>
          </w:p>
        </w:tc>
        <w:tc>
          <w:tcPr>
            <w:tcW w:w="992" w:type="dxa"/>
          </w:tcPr>
          <w:p w:rsidR="00C84F9A" w:rsidRDefault="00C84F9A" w:rsidP="00F747FA">
            <w:pPr>
              <w:ind w:firstLine="5"/>
              <w:jc w:val="right"/>
              <w:rPr>
                <w:szCs w:val="24"/>
              </w:rPr>
            </w:pPr>
            <w:r>
              <w:rPr>
                <w:szCs w:val="24"/>
              </w:rPr>
              <w:t>16</w:t>
            </w:r>
          </w:p>
        </w:tc>
      </w:tr>
      <w:tr w:rsidR="00C84F9A" w:rsidTr="004D506B">
        <w:tc>
          <w:tcPr>
            <w:tcW w:w="993" w:type="dxa"/>
            <w:vMerge/>
            <w:shd w:val="clear" w:color="auto" w:fill="CCFFFF"/>
            <w:vAlign w:val="center"/>
          </w:tcPr>
          <w:p w:rsidR="00C84F9A" w:rsidRDefault="00C84F9A" w:rsidP="002A1BA0">
            <w:pPr>
              <w:jc w:val="center"/>
              <w:rPr>
                <w:szCs w:val="24"/>
              </w:rPr>
            </w:pPr>
          </w:p>
        </w:tc>
        <w:tc>
          <w:tcPr>
            <w:tcW w:w="2126" w:type="dxa"/>
          </w:tcPr>
          <w:p w:rsidR="00C84F9A" w:rsidRDefault="00C84F9A" w:rsidP="00F747FA">
            <w:pPr>
              <w:ind w:firstLine="5"/>
              <w:rPr>
                <w:szCs w:val="24"/>
              </w:rPr>
            </w:pPr>
            <w:r>
              <w:rPr>
                <w:szCs w:val="24"/>
              </w:rPr>
              <w:t xml:space="preserve">% úspešnosti </w:t>
            </w:r>
          </w:p>
        </w:tc>
        <w:tc>
          <w:tcPr>
            <w:tcW w:w="851" w:type="dxa"/>
          </w:tcPr>
          <w:p w:rsidR="00C84F9A" w:rsidRDefault="00C84F9A" w:rsidP="004D506B">
            <w:pPr>
              <w:ind w:firstLine="34"/>
              <w:jc w:val="right"/>
              <w:rPr>
                <w:szCs w:val="24"/>
              </w:rPr>
            </w:pPr>
            <w:r>
              <w:rPr>
                <w:szCs w:val="24"/>
              </w:rPr>
              <w:t>23,08</w:t>
            </w:r>
          </w:p>
        </w:tc>
        <w:tc>
          <w:tcPr>
            <w:tcW w:w="1134" w:type="dxa"/>
          </w:tcPr>
          <w:p w:rsidR="00C84F9A" w:rsidRDefault="00C84F9A" w:rsidP="004D506B">
            <w:pPr>
              <w:ind w:firstLine="34"/>
              <w:jc w:val="right"/>
              <w:rPr>
                <w:szCs w:val="24"/>
              </w:rPr>
            </w:pPr>
            <w:r>
              <w:rPr>
                <w:szCs w:val="24"/>
              </w:rPr>
              <w:t>60,00</w:t>
            </w:r>
          </w:p>
        </w:tc>
        <w:tc>
          <w:tcPr>
            <w:tcW w:w="1163" w:type="dxa"/>
          </w:tcPr>
          <w:p w:rsidR="00C84F9A" w:rsidRDefault="00C84F9A" w:rsidP="004D506B">
            <w:pPr>
              <w:ind w:firstLine="34"/>
              <w:jc w:val="right"/>
              <w:rPr>
                <w:szCs w:val="24"/>
              </w:rPr>
            </w:pPr>
            <w:r>
              <w:rPr>
                <w:szCs w:val="24"/>
              </w:rPr>
              <w:t>20,00</w:t>
            </w:r>
          </w:p>
        </w:tc>
        <w:tc>
          <w:tcPr>
            <w:tcW w:w="1105" w:type="dxa"/>
          </w:tcPr>
          <w:p w:rsidR="00C84F9A" w:rsidRDefault="00C84F9A" w:rsidP="004D506B">
            <w:pPr>
              <w:ind w:firstLine="34"/>
              <w:jc w:val="right"/>
              <w:rPr>
                <w:szCs w:val="24"/>
              </w:rPr>
            </w:pPr>
            <w:r>
              <w:rPr>
                <w:szCs w:val="24"/>
              </w:rPr>
              <w:t>30,00</w:t>
            </w:r>
          </w:p>
        </w:tc>
        <w:tc>
          <w:tcPr>
            <w:tcW w:w="993" w:type="dxa"/>
          </w:tcPr>
          <w:p w:rsidR="00C84F9A" w:rsidRDefault="00C84F9A" w:rsidP="004D506B">
            <w:pPr>
              <w:ind w:firstLine="34"/>
              <w:jc w:val="right"/>
              <w:rPr>
                <w:szCs w:val="24"/>
              </w:rPr>
            </w:pPr>
            <w:r>
              <w:rPr>
                <w:szCs w:val="24"/>
              </w:rPr>
              <w:t>37,50</w:t>
            </w:r>
          </w:p>
        </w:tc>
        <w:tc>
          <w:tcPr>
            <w:tcW w:w="992" w:type="dxa"/>
          </w:tcPr>
          <w:p w:rsidR="00C84F9A" w:rsidRDefault="00C84F9A" w:rsidP="00F747FA">
            <w:pPr>
              <w:ind w:firstLine="5"/>
              <w:jc w:val="right"/>
              <w:rPr>
                <w:szCs w:val="24"/>
              </w:rPr>
            </w:pPr>
            <w:r>
              <w:rPr>
                <w:szCs w:val="24"/>
              </w:rPr>
              <w:t>31,37</w:t>
            </w:r>
          </w:p>
        </w:tc>
      </w:tr>
      <w:tr w:rsidR="00C84F9A" w:rsidTr="004D506B">
        <w:tc>
          <w:tcPr>
            <w:tcW w:w="993" w:type="dxa"/>
            <w:vMerge/>
            <w:shd w:val="clear" w:color="auto" w:fill="CCFFFF"/>
            <w:vAlign w:val="center"/>
          </w:tcPr>
          <w:p w:rsidR="00C84F9A" w:rsidRDefault="00C84F9A" w:rsidP="002A1BA0">
            <w:pPr>
              <w:jc w:val="center"/>
              <w:rPr>
                <w:szCs w:val="24"/>
              </w:rPr>
            </w:pPr>
          </w:p>
        </w:tc>
        <w:tc>
          <w:tcPr>
            <w:tcW w:w="2126" w:type="dxa"/>
          </w:tcPr>
          <w:p w:rsidR="00C84F9A" w:rsidRDefault="00C84F9A" w:rsidP="00F747FA">
            <w:pPr>
              <w:ind w:firstLine="5"/>
              <w:rPr>
                <w:szCs w:val="24"/>
              </w:rPr>
            </w:pPr>
            <w:r>
              <w:rPr>
                <w:szCs w:val="24"/>
              </w:rPr>
              <w:t>objem poskyt. FP (Eur)</w:t>
            </w:r>
          </w:p>
        </w:tc>
        <w:tc>
          <w:tcPr>
            <w:tcW w:w="851" w:type="dxa"/>
          </w:tcPr>
          <w:p w:rsidR="00C84F9A" w:rsidRDefault="00C84F9A" w:rsidP="004D506B">
            <w:pPr>
              <w:ind w:firstLine="34"/>
              <w:jc w:val="right"/>
              <w:rPr>
                <w:szCs w:val="24"/>
              </w:rPr>
            </w:pPr>
            <w:r>
              <w:rPr>
                <w:szCs w:val="24"/>
              </w:rPr>
              <w:t>21 622</w:t>
            </w:r>
          </w:p>
        </w:tc>
        <w:tc>
          <w:tcPr>
            <w:tcW w:w="1134" w:type="dxa"/>
          </w:tcPr>
          <w:p w:rsidR="00C84F9A" w:rsidRDefault="00C84F9A" w:rsidP="004D506B">
            <w:pPr>
              <w:ind w:firstLine="34"/>
              <w:jc w:val="right"/>
              <w:rPr>
                <w:szCs w:val="24"/>
              </w:rPr>
            </w:pPr>
            <w:r>
              <w:rPr>
                <w:szCs w:val="24"/>
              </w:rPr>
              <w:t>13 616</w:t>
            </w:r>
          </w:p>
        </w:tc>
        <w:tc>
          <w:tcPr>
            <w:tcW w:w="1163" w:type="dxa"/>
          </w:tcPr>
          <w:p w:rsidR="00C84F9A" w:rsidRDefault="00C84F9A" w:rsidP="004D506B">
            <w:pPr>
              <w:ind w:firstLine="34"/>
              <w:jc w:val="right"/>
              <w:rPr>
                <w:szCs w:val="24"/>
              </w:rPr>
            </w:pPr>
            <w:r>
              <w:rPr>
                <w:szCs w:val="24"/>
              </w:rPr>
              <w:t>1 785</w:t>
            </w:r>
          </w:p>
        </w:tc>
        <w:tc>
          <w:tcPr>
            <w:tcW w:w="1105" w:type="dxa"/>
          </w:tcPr>
          <w:p w:rsidR="00C84F9A" w:rsidRDefault="00C84F9A" w:rsidP="004D506B">
            <w:pPr>
              <w:ind w:firstLine="34"/>
              <w:jc w:val="right"/>
              <w:rPr>
                <w:szCs w:val="24"/>
              </w:rPr>
            </w:pPr>
            <w:r>
              <w:rPr>
                <w:szCs w:val="24"/>
              </w:rPr>
              <w:t>20 523</w:t>
            </w:r>
          </w:p>
        </w:tc>
        <w:tc>
          <w:tcPr>
            <w:tcW w:w="993" w:type="dxa"/>
          </w:tcPr>
          <w:p w:rsidR="00C84F9A" w:rsidRDefault="00C84F9A" w:rsidP="004D506B">
            <w:pPr>
              <w:ind w:firstLine="34"/>
              <w:jc w:val="right"/>
              <w:rPr>
                <w:szCs w:val="24"/>
              </w:rPr>
            </w:pPr>
            <w:r>
              <w:rPr>
                <w:szCs w:val="24"/>
              </w:rPr>
              <w:t>11 598</w:t>
            </w:r>
          </w:p>
        </w:tc>
        <w:tc>
          <w:tcPr>
            <w:tcW w:w="992" w:type="dxa"/>
          </w:tcPr>
          <w:p w:rsidR="00C84F9A" w:rsidRDefault="00C84F9A" w:rsidP="00F747FA">
            <w:pPr>
              <w:ind w:firstLine="5"/>
              <w:jc w:val="right"/>
              <w:rPr>
                <w:szCs w:val="24"/>
              </w:rPr>
            </w:pPr>
            <w:r>
              <w:rPr>
                <w:szCs w:val="24"/>
              </w:rPr>
              <w:t>69 144</w:t>
            </w:r>
          </w:p>
        </w:tc>
      </w:tr>
      <w:tr w:rsidR="00C84F9A" w:rsidTr="004D506B">
        <w:tc>
          <w:tcPr>
            <w:tcW w:w="993" w:type="dxa"/>
            <w:vMerge w:val="restart"/>
            <w:shd w:val="clear" w:color="auto" w:fill="CCFFFF"/>
            <w:vAlign w:val="center"/>
          </w:tcPr>
          <w:p w:rsidR="00C84F9A" w:rsidRDefault="00C84F9A" w:rsidP="002A1BA0">
            <w:pPr>
              <w:jc w:val="center"/>
              <w:rPr>
                <w:szCs w:val="24"/>
              </w:rPr>
            </w:pPr>
          </w:p>
          <w:p w:rsidR="00C84F9A" w:rsidRDefault="00C84F9A" w:rsidP="002A1BA0">
            <w:pPr>
              <w:jc w:val="center"/>
              <w:rPr>
                <w:szCs w:val="24"/>
              </w:rPr>
            </w:pPr>
            <w:r>
              <w:rPr>
                <w:szCs w:val="24"/>
              </w:rPr>
              <w:t>KEGA</w:t>
            </w:r>
          </w:p>
        </w:tc>
        <w:tc>
          <w:tcPr>
            <w:tcW w:w="2126" w:type="dxa"/>
          </w:tcPr>
          <w:p w:rsidR="00C84F9A" w:rsidRDefault="00C84F9A" w:rsidP="00F747FA">
            <w:pPr>
              <w:ind w:firstLine="5"/>
              <w:rPr>
                <w:szCs w:val="24"/>
              </w:rPr>
            </w:pPr>
            <w:r>
              <w:rPr>
                <w:szCs w:val="24"/>
              </w:rPr>
              <w:t>podaných</w:t>
            </w:r>
          </w:p>
        </w:tc>
        <w:tc>
          <w:tcPr>
            <w:tcW w:w="851" w:type="dxa"/>
          </w:tcPr>
          <w:p w:rsidR="00C84F9A" w:rsidRDefault="00C84F9A" w:rsidP="004D506B">
            <w:pPr>
              <w:ind w:firstLine="34"/>
              <w:jc w:val="right"/>
              <w:rPr>
                <w:szCs w:val="24"/>
              </w:rPr>
            </w:pPr>
            <w:r>
              <w:rPr>
                <w:szCs w:val="24"/>
              </w:rPr>
              <w:t>15</w:t>
            </w:r>
          </w:p>
        </w:tc>
        <w:tc>
          <w:tcPr>
            <w:tcW w:w="1134" w:type="dxa"/>
          </w:tcPr>
          <w:p w:rsidR="00C84F9A" w:rsidRDefault="00C84F9A" w:rsidP="004D506B">
            <w:pPr>
              <w:ind w:firstLine="34"/>
              <w:jc w:val="right"/>
              <w:rPr>
                <w:szCs w:val="24"/>
              </w:rPr>
            </w:pPr>
            <w:r>
              <w:rPr>
                <w:szCs w:val="24"/>
              </w:rPr>
              <w:t>1</w:t>
            </w:r>
          </w:p>
        </w:tc>
        <w:tc>
          <w:tcPr>
            <w:tcW w:w="1163" w:type="dxa"/>
          </w:tcPr>
          <w:p w:rsidR="00C84F9A" w:rsidRDefault="00C84F9A" w:rsidP="004D506B">
            <w:pPr>
              <w:ind w:firstLine="34"/>
              <w:jc w:val="right"/>
              <w:rPr>
                <w:szCs w:val="24"/>
              </w:rPr>
            </w:pPr>
            <w:r>
              <w:rPr>
                <w:szCs w:val="24"/>
              </w:rPr>
              <w:t>3</w:t>
            </w:r>
          </w:p>
        </w:tc>
        <w:tc>
          <w:tcPr>
            <w:tcW w:w="1105" w:type="dxa"/>
          </w:tcPr>
          <w:p w:rsidR="00C84F9A" w:rsidRDefault="00C84F9A" w:rsidP="004D506B">
            <w:pPr>
              <w:ind w:firstLine="34"/>
              <w:jc w:val="right"/>
              <w:rPr>
                <w:szCs w:val="24"/>
              </w:rPr>
            </w:pPr>
            <w:r>
              <w:rPr>
                <w:szCs w:val="24"/>
              </w:rPr>
              <w:t>13</w:t>
            </w:r>
          </w:p>
        </w:tc>
        <w:tc>
          <w:tcPr>
            <w:tcW w:w="993" w:type="dxa"/>
          </w:tcPr>
          <w:p w:rsidR="00C84F9A" w:rsidRDefault="00C84F9A" w:rsidP="004D506B">
            <w:pPr>
              <w:ind w:firstLine="34"/>
              <w:jc w:val="right"/>
              <w:rPr>
                <w:szCs w:val="24"/>
              </w:rPr>
            </w:pPr>
            <w:r>
              <w:rPr>
                <w:szCs w:val="24"/>
              </w:rPr>
              <w:t>11</w:t>
            </w:r>
          </w:p>
        </w:tc>
        <w:tc>
          <w:tcPr>
            <w:tcW w:w="992" w:type="dxa"/>
          </w:tcPr>
          <w:p w:rsidR="00C84F9A" w:rsidRDefault="00C84F9A" w:rsidP="00F747FA">
            <w:pPr>
              <w:ind w:firstLine="5"/>
              <w:jc w:val="right"/>
              <w:rPr>
                <w:szCs w:val="24"/>
              </w:rPr>
            </w:pPr>
            <w:r>
              <w:rPr>
                <w:szCs w:val="24"/>
              </w:rPr>
              <w:t>43</w:t>
            </w:r>
          </w:p>
        </w:tc>
      </w:tr>
      <w:tr w:rsidR="00C84F9A" w:rsidTr="004D506B">
        <w:tc>
          <w:tcPr>
            <w:tcW w:w="993" w:type="dxa"/>
            <w:vMerge/>
            <w:shd w:val="clear" w:color="auto" w:fill="CCFFFF"/>
          </w:tcPr>
          <w:p w:rsidR="00C84F9A" w:rsidRDefault="00C84F9A" w:rsidP="002A1BA0">
            <w:pPr>
              <w:rPr>
                <w:szCs w:val="24"/>
              </w:rPr>
            </w:pPr>
          </w:p>
        </w:tc>
        <w:tc>
          <w:tcPr>
            <w:tcW w:w="2126" w:type="dxa"/>
          </w:tcPr>
          <w:p w:rsidR="00C84F9A" w:rsidRDefault="00C84F9A" w:rsidP="00F747FA">
            <w:pPr>
              <w:ind w:firstLine="5"/>
              <w:rPr>
                <w:szCs w:val="24"/>
              </w:rPr>
            </w:pPr>
            <w:r>
              <w:rPr>
                <w:szCs w:val="24"/>
              </w:rPr>
              <w:t>schválených</w:t>
            </w:r>
          </w:p>
        </w:tc>
        <w:tc>
          <w:tcPr>
            <w:tcW w:w="851" w:type="dxa"/>
          </w:tcPr>
          <w:p w:rsidR="00C84F9A" w:rsidRDefault="00C84F9A" w:rsidP="004D506B">
            <w:pPr>
              <w:ind w:firstLine="34"/>
              <w:jc w:val="right"/>
              <w:rPr>
                <w:szCs w:val="24"/>
              </w:rPr>
            </w:pPr>
            <w:r>
              <w:rPr>
                <w:szCs w:val="24"/>
              </w:rPr>
              <w:t>1</w:t>
            </w:r>
          </w:p>
        </w:tc>
        <w:tc>
          <w:tcPr>
            <w:tcW w:w="1134" w:type="dxa"/>
          </w:tcPr>
          <w:p w:rsidR="00C84F9A" w:rsidRDefault="00C84F9A" w:rsidP="004D506B">
            <w:pPr>
              <w:ind w:firstLine="34"/>
              <w:jc w:val="right"/>
              <w:rPr>
                <w:szCs w:val="24"/>
              </w:rPr>
            </w:pPr>
            <w:r>
              <w:rPr>
                <w:szCs w:val="24"/>
              </w:rPr>
              <w:t>1</w:t>
            </w:r>
          </w:p>
        </w:tc>
        <w:tc>
          <w:tcPr>
            <w:tcW w:w="1163" w:type="dxa"/>
          </w:tcPr>
          <w:p w:rsidR="00C84F9A" w:rsidRDefault="00C84F9A" w:rsidP="004D506B">
            <w:pPr>
              <w:ind w:firstLine="34"/>
              <w:jc w:val="right"/>
              <w:rPr>
                <w:szCs w:val="24"/>
              </w:rPr>
            </w:pPr>
            <w:r>
              <w:rPr>
                <w:szCs w:val="24"/>
              </w:rPr>
              <w:t>0</w:t>
            </w:r>
          </w:p>
        </w:tc>
        <w:tc>
          <w:tcPr>
            <w:tcW w:w="1105" w:type="dxa"/>
          </w:tcPr>
          <w:p w:rsidR="00C84F9A" w:rsidRDefault="00C84F9A" w:rsidP="004D506B">
            <w:pPr>
              <w:ind w:firstLine="34"/>
              <w:jc w:val="right"/>
              <w:rPr>
                <w:szCs w:val="24"/>
              </w:rPr>
            </w:pPr>
            <w:r>
              <w:rPr>
                <w:szCs w:val="24"/>
              </w:rPr>
              <w:t>4</w:t>
            </w:r>
          </w:p>
        </w:tc>
        <w:tc>
          <w:tcPr>
            <w:tcW w:w="993" w:type="dxa"/>
          </w:tcPr>
          <w:p w:rsidR="00C84F9A" w:rsidRDefault="00C84F9A" w:rsidP="004D506B">
            <w:pPr>
              <w:ind w:firstLine="34"/>
              <w:jc w:val="right"/>
              <w:rPr>
                <w:szCs w:val="24"/>
              </w:rPr>
            </w:pPr>
            <w:r>
              <w:rPr>
                <w:szCs w:val="24"/>
              </w:rPr>
              <w:t>2</w:t>
            </w:r>
          </w:p>
        </w:tc>
        <w:tc>
          <w:tcPr>
            <w:tcW w:w="992" w:type="dxa"/>
          </w:tcPr>
          <w:p w:rsidR="00C84F9A" w:rsidRDefault="00C84F9A" w:rsidP="00F747FA">
            <w:pPr>
              <w:ind w:firstLine="5"/>
              <w:jc w:val="right"/>
              <w:rPr>
                <w:szCs w:val="24"/>
              </w:rPr>
            </w:pPr>
            <w:r>
              <w:rPr>
                <w:szCs w:val="24"/>
              </w:rPr>
              <w:t>8</w:t>
            </w:r>
          </w:p>
        </w:tc>
      </w:tr>
      <w:tr w:rsidR="00C84F9A" w:rsidTr="004D506B">
        <w:tc>
          <w:tcPr>
            <w:tcW w:w="993" w:type="dxa"/>
            <w:vMerge/>
            <w:shd w:val="clear" w:color="auto" w:fill="CCFFFF"/>
          </w:tcPr>
          <w:p w:rsidR="00C84F9A" w:rsidRDefault="00C84F9A" w:rsidP="002A1BA0">
            <w:pPr>
              <w:rPr>
                <w:szCs w:val="24"/>
              </w:rPr>
            </w:pPr>
          </w:p>
        </w:tc>
        <w:tc>
          <w:tcPr>
            <w:tcW w:w="2126" w:type="dxa"/>
          </w:tcPr>
          <w:p w:rsidR="00C84F9A" w:rsidRDefault="00C84F9A" w:rsidP="00F747FA">
            <w:pPr>
              <w:ind w:firstLine="5"/>
              <w:rPr>
                <w:szCs w:val="24"/>
              </w:rPr>
            </w:pPr>
            <w:r>
              <w:rPr>
                <w:szCs w:val="24"/>
              </w:rPr>
              <w:t>% úspešnosti</w:t>
            </w:r>
          </w:p>
        </w:tc>
        <w:tc>
          <w:tcPr>
            <w:tcW w:w="851" w:type="dxa"/>
          </w:tcPr>
          <w:p w:rsidR="00C84F9A" w:rsidRDefault="00C84F9A" w:rsidP="004D506B">
            <w:pPr>
              <w:ind w:firstLine="34"/>
              <w:jc w:val="right"/>
              <w:rPr>
                <w:szCs w:val="24"/>
              </w:rPr>
            </w:pPr>
            <w:r>
              <w:rPr>
                <w:szCs w:val="24"/>
              </w:rPr>
              <w:t>6,67</w:t>
            </w:r>
          </w:p>
        </w:tc>
        <w:tc>
          <w:tcPr>
            <w:tcW w:w="1134" w:type="dxa"/>
          </w:tcPr>
          <w:p w:rsidR="00C84F9A" w:rsidRDefault="00C84F9A" w:rsidP="004D506B">
            <w:pPr>
              <w:ind w:firstLine="34"/>
              <w:jc w:val="right"/>
              <w:rPr>
                <w:szCs w:val="24"/>
              </w:rPr>
            </w:pPr>
            <w:r>
              <w:rPr>
                <w:szCs w:val="24"/>
              </w:rPr>
              <w:t>100,00</w:t>
            </w:r>
          </w:p>
        </w:tc>
        <w:tc>
          <w:tcPr>
            <w:tcW w:w="1163" w:type="dxa"/>
          </w:tcPr>
          <w:p w:rsidR="00C84F9A" w:rsidRDefault="00C84F9A" w:rsidP="004D506B">
            <w:pPr>
              <w:ind w:firstLine="34"/>
              <w:jc w:val="right"/>
              <w:rPr>
                <w:szCs w:val="24"/>
              </w:rPr>
            </w:pPr>
            <w:r>
              <w:rPr>
                <w:szCs w:val="24"/>
              </w:rPr>
              <w:t>0,00</w:t>
            </w:r>
          </w:p>
        </w:tc>
        <w:tc>
          <w:tcPr>
            <w:tcW w:w="1105" w:type="dxa"/>
          </w:tcPr>
          <w:p w:rsidR="00C84F9A" w:rsidRDefault="00C84F9A" w:rsidP="004D506B">
            <w:pPr>
              <w:ind w:firstLine="34"/>
              <w:jc w:val="right"/>
              <w:rPr>
                <w:szCs w:val="24"/>
              </w:rPr>
            </w:pPr>
            <w:r>
              <w:rPr>
                <w:szCs w:val="24"/>
              </w:rPr>
              <w:t>30,77</w:t>
            </w:r>
          </w:p>
        </w:tc>
        <w:tc>
          <w:tcPr>
            <w:tcW w:w="993" w:type="dxa"/>
          </w:tcPr>
          <w:p w:rsidR="00C84F9A" w:rsidRDefault="00C84F9A" w:rsidP="004D506B">
            <w:pPr>
              <w:ind w:firstLine="34"/>
              <w:jc w:val="right"/>
              <w:rPr>
                <w:szCs w:val="24"/>
              </w:rPr>
            </w:pPr>
            <w:r>
              <w:rPr>
                <w:szCs w:val="24"/>
              </w:rPr>
              <w:t>18,18</w:t>
            </w:r>
          </w:p>
        </w:tc>
        <w:tc>
          <w:tcPr>
            <w:tcW w:w="992" w:type="dxa"/>
          </w:tcPr>
          <w:p w:rsidR="00C84F9A" w:rsidRDefault="00C84F9A" w:rsidP="00F747FA">
            <w:pPr>
              <w:ind w:firstLine="5"/>
              <w:jc w:val="right"/>
              <w:rPr>
                <w:szCs w:val="24"/>
              </w:rPr>
            </w:pPr>
            <w:r>
              <w:rPr>
                <w:szCs w:val="24"/>
              </w:rPr>
              <w:t>18,60</w:t>
            </w:r>
          </w:p>
        </w:tc>
      </w:tr>
      <w:tr w:rsidR="00C84F9A" w:rsidTr="004D506B">
        <w:tc>
          <w:tcPr>
            <w:tcW w:w="993" w:type="dxa"/>
            <w:vMerge/>
            <w:shd w:val="clear" w:color="auto" w:fill="CCFFFF"/>
          </w:tcPr>
          <w:p w:rsidR="00C84F9A" w:rsidRDefault="00C84F9A" w:rsidP="002A1BA0">
            <w:pPr>
              <w:rPr>
                <w:szCs w:val="24"/>
              </w:rPr>
            </w:pPr>
          </w:p>
        </w:tc>
        <w:tc>
          <w:tcPr>
            <w:tcW w:w="2126" w:type="dxa"/>
          </w:tcPr>
          <w:p w:rsidR="00C84F9A" w:rsidRDefault="00C84F9A" w:rsidP="00F747FA">
            <w:pPr>
              <w:ind w:firstLine="5"/>
              <w:rPr>
                <w:szCs w:val="24"/>
              </w:rPr>
            </w:pPr>
            <w:r>
              <w:rPr>
                <w:szCs w:val="24"/>
              </w:rPr>
              <w:t>objem poskyt. FP (Eur)</w:t>
            </w:r>
          </w:p>
        </w:tc>
        <w:tc>
          <w:tcPr>
            <w:tcW w:w="851" w:type="dxa"/>
          </w:tcPr>
          <w:p w:rsidR="00C84F9A" w:rsidRDefault="00C84F9A" w:rsidP="004D506B">
            <w:pPr>
              <w:ind w:firstLine="34"/>
              <w:jc w:val="right"/>
              <w:rPr>
                <w:szCs w:val="24"/>
              </w:rPr>
            </w:pPr>
            <w:r>
              <w:rPr>
                <w:szCs w:val="24"/>
              </w:rPr>
              <w:t>11 684</w:t>
            </w:r>
          </w:p>
        </w:tc>
        <w:tc>
          <w:tcPr>
            <w:tcW w:w="1134" w:type="dxa"/>
          </w:tcPr>
          <w:p w:rsidR="00C84F9A" w:rsidRDefault="00C84F9A" w:rsidP="004D506B">
            <w:pPr>
              <w:ind w:firstLine="34"/>
              <w:jc w:val="right"/>
              <w:rPr>
                <w:szCs w:val="24"/>
              </w:rPr>
            </w:pPr>
            <w:r>
              <w:rPr>
                <w:szCs w:val="24"/>
              </w:rPr>
              <w:t>2 542</w:t>
            </w:r>
          </w:p>
        </w:tc>
        <w:tc>
          <w:tcPr>
            <w:tcW w:w="1163" w:type="dxa"/>
          </w:tcPr>
          <w:p w:rsidR="00C84F9A" w:rsidRDefault="00C84F9A" w:rsidP="004D506B">
            <w:pPr>
              <w:ind w:firstLine="34"/>
              <w:jc w:val="right"/>
              <w:rPr>
                <w:szCs w:val="24"/>
              </w:rPr>
            </w:pPr>
            <w:r>
              <w:rPr>
                <w:szCs w:val="24"/>
              </w:rPr>
              <w:t>0</w:t>
            </w:r>
          </w:p>
        </w:tc>
        <w:tc>
          <w:tcPr>
            <w:tcW w:w="1105" w:type="dxa"/>
          </w:tcPr>
          <w:p w:rsidR="00C84F9A" w:rsidRDefault="00C84F9A" w:rsidP="004D506B">
            <w:pPr>
              <w:ind w:firstLine="34"/>
              <w:jc w:val="right"/>
              <w:rPr>
                <w:szCs w:val="24"/>
              </w:rPr>
            </w:pPr>
            <w:r>
              <w:rPr>
                <w:szCs w:val="24"/>
              </w:rPr>
              <w:t>14 399</w:t>
            </w:r>
          </w:p>
        </w:tc>
        <w:tc>
          <w:tcPr>
            <w:tcW w:w="993" w:type="dxa"/>
          </w:tcPr>
          <w:p w:rsidR="00C84F9A" w:rsidRDefault="00C84F9A" w:rsidP="004D506B">
            <w:pPr>
              <w:ind w:firstLine="34"/>
              <w:jc w:val="right"/>
              <w:rPr>
                <w:szCs w:val="24"/>
              </w:rPr>
            </w:pPr>
            <w:r>
              <w:rPr>
                <w:szCs w:val="24"/>
              </w:rPr>
              <w:t>8 262</w:t>
            </w:r>
          </w:p>
        </w:tc>
        <w:tc>
          <w:tcPr>
            <w:tcW w:w="992" w:type="dxa"/>
          </w:tcPr>
          <w:p w:rsidR="00C84F9A" w:rsidRDefault="00C84F9A" w:rsidP="00F747FA">
            <w:pPr>
              <w:ind w:firstLine="5"/>
              <w:jc w:val="right"/>
              <w:rPr>
                <w:szCs w:val="24"/>
              </w:rPr>
            </w:pPr>
            <w:r>
              <w:rPr>
                <w:szCs w:val="24"/>
              </w:rPr>
              <w:t>36 887</w:t>
            </w:r>
          </w:p>
        </w:tc>
      </w:tr>
    </w:tbl>
    <w:p w:rsidR="00C4609A" w:rsidRPr="00C4609A" w:rsidRDefault="00C4609A" w:rsidP="00C4609A">
      <w:pPr>
        <w:spacing w:after="0" w:line="240" w:lineRule="auto"/>
        <w:rPr>
          <w:sz w:val="16"/>
          <w:szCs w:val="16"/>
        </w:rPr>
      </w:pPr>
    </w:p>
    <w:p w:rsidR="00C84F9A" w:rsidRDefault="00C84F9A" w:rsidP="00C84F9A">
      <w:r>
        <w:t>Graf č. 1</w:t>
      </w:r>
      <w:r w:rsidR="00F24463">
        <w:t>8</w:t>
      </w:r>
    </w:p>
    <w:p w:rsidR="00C84F9A" w:rsidRDefault="00C84F9A" w:rsidP="00C84F9A">
      <w:r>
        <w:rPr>
          <w:noProof/>
          <w:lang w:val="sk-SK" w:eastAsia="sk-SK" w:bidi="ar-SA"/>
        </w:rPr>
        <w:drawing>
          <wp:inline distT="0" distB="0" distL="0" distR="0" wp14:anchorId="61810128" wp14:editId="2D163C1E">
            <wp:extent cx="5760720" cy="3761740"/>
            <wp:effectExtent l="0" t="0" r="0" b="0"/>
            <wp:docPr id="24" name="Graf 24"/>
            <wp:cNvGraphicFramePr/>
            <a:graphic xmlns:a="http://schemas.openxmlformats.org/drawingml/2006/main">
              <a:graphicData uri="http://schemas.openxmlformats.org/drawingml/2006/chart">
                <c:chart xmlns:c="http://schemas.openxmlformats.org/drawingml/2006/chart" xmlns:r="http://schemas.openxmlformats.org/officeDocument/2006/relationships" r:id="rId71"/>
              </a:graphicData>
            </a:graphic>
          </wp:inline>
        </w:drawing>
      </w:r>
    </w:p>
    <w:p w:rsidR="00C84F9A" w:rsidRPr="00556224" w:rsidRDefault="00C84F9A" w:rsidP="00C84F9A">
      <w:pPr>
        <w:rPr>
          <w:sz w:val="22"/>
        </w:rPr>
      </w:pPr>
      <w:r w:rsidRPr="00556224">
        <w:rPr>
          <w:sz w:val="22"/>
        </w:rPr>
        <w:t>Graf č. 1</w:t>
      </w:r>
      <w:r w:rsidR="00156B3D" w:rsidRPr="00556224">
        <w:rPr>
          <w:sz w:val="22"/>
        </w:rPr>
        <w:t>9</w:t>
      </w:r>
    </w:p>
    <w:p w:rsidR="00C84F9A" w:rsidRPr="00C4609A" w:rsidRDefault="00C84F9A" w:rsidP="00C4609A">
      <w:pPr>
        <w:spacing w:after="0" w:line="240" w:lineRule="auto"/>
        <w:rPr>
          <w:sz w:val="16"/>
          <w:szCs w:val="16"/>
        </w:rPr>
      </w:pPr>
    </w:p>
    <w:p w:rsidR="00C84F9A" w:rsidRDefault="00C84F9A" w:rsidP="00C84F9A">
      <w:r>
        <w:rPr>
          <w:noProof/>
          <w:lang w:val="sk-SK" w:eastAsia="sk-SK" w:bidi="ar-SA"/>
        </w:rPr>
        <w:drawing>
          <wp:inline distT="0" distB="0" distL="0" distR="0" wp14:anchorId="18C086D8" wp14:editId="2D01C03F">
            <wp:extent cx="5562600" cy="3571875"/>
            <wp:effectExtent l="0" t="0" r="0" b="0"/>
            <wp:docPr id="30" name="Graf 30"/>
            <wp:cNvGraphicFramePr/>
            <a:graphic xmlns:a="http://schemas.openxmlformats.org/drawingml/2006/main">
              <a:graphicData uri="http://schemas.openxmlformats.org/drawingml/2006/chart">
                <c:chart xmlns:c="http://schemas.openxmlformats.org/drawingml/2006/chart" xmlns:r="http://schemas.openxmlformats.org/officeDocument/2006/relationships" r:id="rId72"/>
              </a:graphicData>
            </a:graphic>
          </wp:inline>
        </w:drawing>
      </w:r>
    </w:p>
    <w:p w:rsidR="00C84F9A" w:rsidRPr="00556224" w:rsidRDefault="00C84F9A" w:rsidP="00C84F9A">
      <w:pPr>
        <w:rPr>
          <w:sz w:val="22"/>
        </w:rPr>
      </w:pPr>
      <w:bookmarkStart w:id="162" w:name="_Toc443480541"/>
      <w:r w:rsidRPr="00556224">
        <w:rPr>
          <w:sz w:val="22"/>
        </w:rPr>
        <w:lastRenderedPageBreak/>
        <w:t xml:space="preserve">Graf č. </w:t>
      </w:r>
      <w:r w:rsidR="00156B3D" w:rsidRPr="00556224">
        <w:rPr>
          <w:sz w:val="22"/>
        </w:rPr>
        <w:t>20</w:t>
      </w:r>
    </w:p>
    <w:p w:rsidR="00C84F9A" w:rsidRDefault="00C84F9A" w:rsidP="00C84F9A"/>
    <w:p w:rsidR="00C84F9A" w:rsidRDefault="00C84F9A" w:rsidP="00C84F9A">
      <w:r>
        <w:rPr>
          <w:noProof/>
          <w:lang w:val="sk-SK" w:eastAsia="sk-SK" w:bidi="ar-SA"/>
        </w:rPr>
        <w:drawing>
          <wp:inline distT="0" distB="0" distL="0" distR="0" wp14:anchorId="3738F812" wp14:editId="1F919372">
            <wp:extent cx="5760720" cy="3761740"/>
            <wp:effectExtent l="0" t="0" r="0" b="0"/>
            <wp:docPr id="21" name="Graf 21"/>
            <wp:cNvGraphicFramePr/>
            <a:graphic xmlns:a="http://schemas.openxmlformats.org/drawingml/2006/main">
              <a:graphicData uri="http://schemas.openxmlformats.org/drawingml/2006/chart">
                <c:chart xmlns:c="http://schemas.openxmlformats.org/drawingml/2006/chart" xmlns:r="http://schemas.openxmlformats.org/officeDocument/2006/relationships" r:id="rId73"/>
              </a:graphicData>
            </a:graphic>
          </wp:inline>
        </w:drawing>
      </w:r>
    </w:p>
    <w:p w:rsidR="00C84F9A" w:rsidRDefault="00C84F9A" w:rsidP="00C84F9A"/>
    <w:p w:rsidR="00C84F9A" w:rsidRDefault="00C84F9A" w:rsidP="00C84F9A"/>
    <w:p w:rsidR="00C84F9A" w:rsidRPr="00556224" w:rsidRDefault="00C84F9A" w:rsidP="00C84F9A">
      <w:pPr>
        <w:rPr>
          <w:sz w:val="22"/>
        </w:rPr>
      </w:pPr>
      <w:r w:rsidRPr="00556224">
        <w:rPr>
          <w:sz w:val="22"/>
        </w:rPr>
        <w:t xml:space="preserve">Graf č. </w:t>
      </w:r>
      <w:r w:rsidR="00156B3D" w:rsidRPr="00556224">
        <w:rPr>
          <w:sz w:val="22"/>
        </w:rPr>
        <w:t>21</w:t>
      </w:r>
    </w:p>
    <w:p w:rsidR="00C84F9A" w:rsidRDefault="00C84F9A" w:rsidP="00C84F9A"/>
    <w:p w:rsidR="00C84F9A" w:rsidRDefault="00C84F9A" w:rsidP="00C84F9A">
      <w:r>
        <w:rPr>
          <w:noProof/>
          <w:lang w:val="sk-SK" w:eastAsia="sk-SK" w:bidi="ar-SA"/>
        </w:rPr>
        <w:drawing>
          <wp:inline distT="0" distB="0" distL="0" distR="0" wp14:anchorId="2ED24C24" wp14:editId="54BFBEBE">
            <wp:extent cx="5760720" cy="3761740"/>
            <wp:effectExtent l="0" t="0" r="0" b="0"/>
            <wp:docPr id="20" name="Graf 20"/>
            <wp:cNvGraphicFramePr/>
            <a:graphic xmlns:a="http://schemas.openxmlformats.org/drawingml/2006/main">
              <a:graphicData uri="http://schemas.openxmlformats.org/drawingml/2006/chart">
                <c:chart xmlns:c="http://schemas.openxmlformats.org/drawingml/2006/chart" xmlns:r="http://schemas.openxmlformats.org/officeDocument/2006/relationships" r:id="rId74"/>
              </a:graphicData>
            </a:graphic>
          </wp:inline>
        </w:drawing>
      </w:r>
    </w:p>
    <w:p w:rsidR="00C73E86" w:rsidRPr="00C73E86" w:rsidRDefault="00C73E86" w:rsidP="009A06C2">
      <w:pPr>
        <w:pStyle w:val="Nadpis3"/>
        <w:rPr>
          <w:lang w:val="sk-SK"/>
        </w:rPr>
      </w:pPr>
      <w:bookmarkStart w:id="163" w:name="_Toc449512274"/>
      <w:r>
        <w:rPr>
          <w:lang w:val="sk-SK"/>
        </w:rPr>
        <w:lastRenderedPageBreak/>
        <w:t>Vedeckovýskumná, odborná a umelecká činnosť študentov</w:t>
      </w:r>
      <w:bookmarkEnd w:id="163"/>
    </w:p>
    <w:p w:rsidR="00C73E86" w:rsidRPr="00867B29" w:rsidRDefault="00C73E86" w:rsidP="00C73E86">
      <w:pPr>
        <w:spacing w:after="0" w:line="276" w:lineRule="auto"/>
        <w:ind w:firstLine="0"/>
        <w:rPr>
          <w:rFonts w:asciiTheme="minorHAnsi" w:hAnsiTheme="minorHAnsi"/>
          <w:b/>
          <w:bCs/>
          <w:sz w:val="24"/>
          <w:szCs w:val="22"/>
          <w:lang w:val="sk-SK"/>
        </w:rPr>
      </w:pPr>
    </w:p>
    <w:p w:rsidR="00C84F9A" w:rsidRPr="00C73E86" w:rsidRDefault="00C84F9A" w:rsidP="00C84F9A">
      <w:pPr>
        <w:rPr>
          <w:sz w:val="24"/>
        </w:rPr>
      </w:pPr>
      <w:bookmarkStart w:id="164" w:name="_Toc443480542"/>
      <w:bookmarkEnd w:id="162"/>
      <w:r w:rsidRPr="00C73E86">
        <w:rPr>
          <w:sz w:val="24"/>
        </w:rPr>
        <w:tab/>
        <w:t>Za mimoriadne dôležité považujeme systematické vedenie študentov k vedeckovýskumnej práci. Doktorandi majú možnosť zúčastniť sa vedeckých konferencií, ktoré sú pravidelne organizované fakultami. Zároveň sa môžu uchádzať o finančnú podporu svojej výskumnej činnosti formou podávania žiadostí o projekty v rámci Univerzitnej grantovej agentúry.</w:t>
      </w:r>
    </w:p>
    <w:p w:rsidR="00C84F9A" w:rsidRPr="00C73E86" w:rsidRDefault="00C84F9A" w:rsidP="00C84F9A">
      <w:pPr>
        <w:rPr>
          <w:sz w:val="24"/>
        </w:rPr>
      </w:pPr>
      <w:r w:rsidRPr="00C73E86">
        <w:rPr>
          <w:sz w:val="24"/>
        </w:rPr>
        <w:tab/>
        <w:t xml:space="preserve">Fakulty UKF každoročne organizujú pre študentov bakalárskeho a magisterského štúdia súťaže študentskej vedeckej, odbornej a umeleckej činnosti (ŠVOUČ), </w:t>
      </w:r>
      <w:r w:rsidR="00EF22B0">
        <w:rPr>
          <w:sz w:val="24"/>
        </w:rPr>
        <w:t>na ktorých sú</w:t>
      </w:r>
      <w:r w:rsidRPr="00C73E86">
        <w:rPr>
          <w:sz w:val="24"/>
        </w:rPr>
        <w:t xml:space="preserve"> predložené práce hodnotené oponentmi a</w:t>
      </w:r>
      <w:r w:rsidR="00EF22B0">
        <w:rPr>
          <w:sz w:val="24"/>
        </w:rPr>
        <w:t xml:space="preserve"> </w:t>
      </w:r>
      <w:r w:rsidRPr="00C73E86">
        <w:rPr>
          <w:sz w:val="24"/>
        </w:rPr>
        <w:t>obhajoby prác sa konajú pred odbornými komisiami. Okrem súťaží sa študenti prezentujú prostredníctvom výstav výtvarných prác a hudobných podujatí (sólové, komorné a zborové vystúpenia). V roku 2015 sa zúčastnilo súťaže celkovo 430 študentov 1. a 2. stupňa vysokoškolského štúdia, z toho najviac na FF (229), PF (97), FPV (61), FSŠ (23) a FSVaZ (20).</w:t>
      </w:r>
    </w:p>
    <w:p w:rsidR="00C84F9A" w:rsidRPr="00C73E86" w:rsidRDefault="00C84F9A" w:rsidP="00C84F9A">
      <w:pPr>
        <w:rPr>
          <w:sz w:val="24"/>
        </w:rPr>
      </w:pPr>
      <w:r w:rsidRPr="00C73E86">
        <w:rPr>
          <w:sz w:val="24"/>
        </w:rPr>
        <w:tab/>
        <w:t xml:space="preserve">Monitorovanie zapojenosti doktorandov do projektovej činnosti je jednou z úloh vedenia UKF realizovaných v roku 2015 a vyplývajúcich z plnenia </w:t>
      </w:r>
      <w:r w:rsidRPr="00C73E86">
        <w:rPr>
          <w:i/>
          <w:sz w:val="24"/>
        </w:rPr>
        <w:t>Dlhodobého zámeru UKF v Nitre: Aktualizácia úloh na roky 2015-2018</w:t>
      </w:r>
      <w:r w:rsidRPr="00C73E86">
        <w:rPr>
          <w:sz w:val="24"/>
        </w:rPr>
        <w:t>. Na základe aktualizácie údajov v univerzitnej databáze (PROJ) boli vygenerované výstupy k</w:t>
      </w:r>
      <w:r w:rsidR="000922E9">
        <w:rPr>
          <w:sz w:val="24"/>
        </w:rPr>
        <w:t xml:space="preserve"> </w:t>
      </w:r>
      <w:r w:rsidRPr="00C73E86">
        <w:rPr>
          <w:sz w:val="24"/>
        </w:rPr>
        <w:t>26. októbru 2015 a vyhodnotená zapojenosť doktorandov v</w:t>
      </w:r>
      <w:r w:rsidR="00F91BEF">
        <w:rPr>
          <w:sz w:val="24"/>
        </w:rPr>
        <w:t xml:space="preserve"> </w:t>
      </w:r>
      <w:r w:rsidRPr="00C73E86">
        <w:rPr>
          <w:sz w:val="24"/>
        </w:rPr>
        <w:t>dennej a</w:t>
      </w:r>
      <w:r w:rsidR="00F91BEF">
        <w:rPr>
          <w:sz w:val="24"/>
        </w:rPr>
        <w:t xml:space="preserve"> </w:t>
      </w:r>
      <w:r w:rsidRPr="00C73E86">
        <w:rPr>
          <w:sz w:val="24"/>
        </w:rPr>
        <w:t>externej forme štúdia v</w:t>
      </w:r>
      <w:r w:rsidR="000922E9">
        <w:rPr>
          <w:sz w:val="24"/>
        </w:rPr>
        <w:t xml:space="preserve"> </w:t>
      </w:r>
      <w:r w:rsidRPr="00C73E86">
        <w:rPr>
          <w:sz w:val="24"/>
        </w:rPr>
        <w:t>projektovej činnosti za rok 2015. V nasledovných tabuľkách a</w:t>
      </w:r>
      <w:r w:rsidR="000922E9">
        <w:rPr>
          <w:sz w:val="24"/>
        </w:rPr>
        <w:t xml:space="preserve"> </w:t>
      </w:r>
      <w:r w:rsidRPr="00C73E86">
        <w:rPr>
          <w:sz w:val="24"/>
        </w:rPr>
        <w:t xml:space="preserve">grafoch dokumentujeme účasť doktorandov fakúlt </w:t>
      </w:r>
      <w:r w:rsidR="000922E9">
        <w:rPr>
          <w:sz w:val="24"/>
        </w:rPr>
        <w:br/>
      </w:r>
      <w:r w:rsidRPr="00C73E86">
        <w:rPr>
          <w:sz w:val="24"/>
        </w:rPr>
        <w:t xml:space="preserve">na projektoch. </w:t>
      </w:r>
    </w:p>
    <w:p w:rsidR="00C84F9A" w:rsidRDefault="00C84F9A" w:rsidP="00C84F9A"/>
    <w:p w:rsidR="00C84F9A" w:rsidRPr="00556224" w:rsidRDefault="00C84F9A" w:rsidP="00C84F9A">
      <w:pPr>
        <w:rPr>
          <w:sz w:val="22"/>
        </w:rPr>
      </w:pPr>
      <w:r w:rsidRPr="00556224">
        <w:rPr>
          <w:sz w:val="22"/>
        </w:rPr>
        <w:t>Graf č. 2</w:t>
      </w:r>
      <w:r w:rsidR="00F91BEF" w:rsidRPr="00556224">
        <w:rPr>
          <w:sz w:val="22"/>
        </w:rPr>
        <w:t>2</w:t>
      </w:r>
      <w:r w:rsidRPr="00556224">
        <w:rPr>
          <w:sz w:val="22"/>
        </w:rPr>
        <w:t xml:space="preserve"> </w:t>
      </w:r>
    </w:p>
    <w:p w:rsidR="00C84F9A" w:rsidRDefault="00C84F9A" w:rsidP="00C84F9A"/>
    <w:p w:rsidR="00C84F9A" w:rsidRDefault="00C84F9A" w:rsidP="00C84F9A">
      <w:pPr>
        <w:sectPr w:rsidR="00C84F9A" w:rsidSect="002A1BA0">
          <w:footerReference w:type="default" r:id="rId75"/>
          <w:pgSz w:w="11906" w:h="16838"/>
          <w:pgMar w:top="1418" w:right="1418" w:bottom="1418" w:left="1418" w:header="709" w:footer="709" w:gutter="0"/>
          <w:cols w:space="708"/>
          <w:docGrid w:linePitch="360"/>
        </w:sectPr>
      </w:pPr>
      <w:r>
        <w:rPr>
          <w:noProof/>
          <w:lang w:val="sk-SK" w:eastAsia="sk-SK" w:bidi="ar-SA"/>
        </w:rPr>
        <w:drawing>
          <wp:inline distT="0" distB="0" distL="0" distR="0" wp14:anchorId="5B056BAB" wp14:editId="7A00677E">
            <wp:extent cx="5759450" cy="3760911"/>
            <wp:effectExtent l="0" t="0" r="0" b="0"/>
            <wp:docPr id="18" name="Graf 18"/>
            <wp:cNvGraphicFramePr/>
            <a:graphic xmlns:a="http://schemas.openxmlformats.org/drawingml/2006/main">
              <a:graphicData uri="http://schemas.openxmlformats.org/drawingml/2006/chart">
                <c:chart xmlns:c="http://schemas.openxmlformats.org/drawingml/2006/chart" xmlns:r="http://schemas.openxmlformats.org/officeDocument/2006/relationships" r:id="rId76"/>
              </a:graphicData>
            </a:graphic>
          </wp:inline>
        </w:drawing>
      </w:r>
    </w:p>
    <w:p w:rsidR="00C84F9A" w:rsidRPr="004D506B" w:rsidRDefault="004D506B" w:rsidP="00C84F9A">
      <w:pPr>
        <w:pStyle w:val="Popis"/>
        <w:widowControl w:val="0"/>
        <w:jc w:val="center"/>
        <w:rPr>
          <w:b/>
          <w:color w:val="auto"/>
          <w:szCs w:val="24"/>
        </w:rPr>
      </w:pPr>
      <w:r w:rsidRPr="004D506B">
        <w:rPr>
          <w:color w:val="auto"/>
        </w:rPr>
        <w:lastRenderedPageBreak/>
        <w:t>Tab. č. 18</w:t>
      </w:r>
      <w:r w:rsidR="00C84F9A" w:rsidRPr="004D506B">
        <w:rPr>
          <w:color w:val="auto"/>
          <w:szCs w:val="24"/>
        </w:rPr>
        <w:t xml:space="preserve"> Účasť doktorandov v dennej forme štúdia na riešení projektov v roku 2015 podľa fakúlt</w:t>
      </w:r>
    </w:p>
    <w:tbl>
      <w:tblPr>
        <w:tblW w:w="12611" w:type="dxa"/>
        <w:jc w:val="center"/>
        <w:tblLayout w:type="fixed"/>
        <w:tblCellMar>
          <w:left w:w="70" w:type="dxa"/>
          <w:right w:w="70" w:type="dxa"/>
        </w:tblCellMar>
        <w:tblLook w:val="04A0" w:firstRow="1" w:lastRow="0" w:firstColumn="1" w:lastColumn="0" w:noHBand="0" w:noVBand="1"/>
      </w:tblPr>
      <w:tblGrid>
        <w:gridCol w:w="960"/>
        <w:gridCol w:w="939"/>
        <w:gridCol w:w="931"/>
        <w:gridCol w:w="851"/>
        <w:gridCol w:w="709"/>
        <w:gridCol w:w="708"/>
        <w:gridCol w:w="709"/>
        <w:gridCol w:w="709"/>
        <w:gridCol w:w="850"/>
        <w:gridCol w:w="851"/>
        <w:gridCol w:w="709"/>
        <w:gridCol w:w="708"/>
        <w:gridCol w:w="709"/>
        <w:gridCol w:w="709"/>
        <w:gridCol w:w="709"/>
        <w:gridCol w:w="850"/>
      </w:tblGrid>
      <w:tr w:rsidR="00C84F9A" w:rsidRPr="00D97E3E" w:rsidTr="002A1BA0">
        <w:trPr>
          <w:trHeight w:val="702"/>
          <w:jc w:val="center"/>
        </w:trPr>
        <w:tc>
          <w:tcPr>
            <w:tcW w:w="960" w:type="dxa"/>
            <w:vMerge w:val="restart"/>
            <w:tcBorders>
              <w:top w:val="single" w:sz="4" w:space="0" w:color="auto"/>
              <w:left w:val="single" w:sz="4" w:space="0" w:color="auto"/>
              <w:bottom w:val="single" w:sz="4" w:space="0" w:color="auto"/>
              <w:right w:val="single" w:sz="4" w:space="0" w:color="auto"/>
            </w:tcBorders>
            <w:shd w:val="clear" w:color="000000" w:fill="CCFFCC"/>
            <w:noWrap/>
            <w:vAlign w:val="bottom"/>
            <w:hideMark/>
          </w:tcPr>
          <w:p w:rsidR="00C84F9A" w:rsidRPr="009A4EE1" w:rsidRDefault="00C84F9A" w:rsidP="00F747FA">
            <w:pPr>
              <w:ind w:firstLine="86"/>
              <w:jc w:val="center"/>
              <w:rPr>
                <w:color w:val="000000"/>
              </w:rPr>
            </w:pPr>
            <w:r w:rsidRPr="009A4EE1">
              <w:rPr>
                <w:color w:val="000000"/>
              </w:rPr>
              <w:t>Fakulta</w:t>
            </w:r>
          </w:p>
        </w:tc>
        <w:tc>
          <w:tcPr>
            <w:tcW w:w="939" w:type="dxa"/>
            <w:vMerge w:val="restart"/>
            <w:tcBorders>
              <w:top w:val="single" w:sz="4" w:space="0" w:color="auto"/>
              <w:left w:val="single" w:sz="4" w:space="0" w:color="auto"/>
              <w:bottom w:val="single" w:sz="4" w:space="0" w:color="000000"/>
              <w:right w:val="single" w:sz="4" w:space="0" w:color="auto"/>
            </w:tcBorders>
            <w:shd w:val="clear" w:color="000000" w:fill="CCFFCC"/>
            <w:vAlign w:val="bottom"/>
            <w:hideMark/>
          </w:tcPr>
          <w:p w:rsidR="00C84F9A" w:rsidRPr="009A4EE1" w:rsidRDefault="00C84F9A" w:rsidP="00F747FA">
            <w:pPr>
              <w:ind w:firstLine="86"/>
              <w:jc w:val="center"/>
              <w:rPr>
                <w:color w:val="000000"/>
              </w:rPr>
            </w:pPr>
            <w:r w:rsidRPr="009A4EE1">
              <w:rPr>
                <w:color w:val="000000"/>
              </w:rPr>
              <w:t>Počet denných dokt.</w:t>
            </w:r>
            <w:r>
              <w:rPr>
                <w:color w:val="000000"/>
              </w:rPr>
              <w:t>⃰</w:t>
            </w:r>
            <w:r w:rsidRPr="009A4EE1">
              <w:rPr>
                <w:color w:val="000000"/>
              </w:rPr>
              <w:t xml:space="preserve"> </w:t>
            </w:r>
          </w:p>
        </w:tc>
        <w:tc>
          <w:tcPr>
            <w:tcW w:w="5467" w:type="dxa"/>
            <w:gridSpan w:val="7"/>
            <w:tcBorders>
              <w:top w:val="single" w:sz="4" w:space="0" w:color="auto"/>
              <w:left w:val="nil"/>
              <w:bottom w:val="single" w:sz="4" w:space="0" w:color="auto"/>
              <w:right w:val="single" w:sz="4" w:space="0" w:color="000000"/>
            </w:tcBorders>
            <w:shd w:val="clear" w:color="000000" w:fill="CCFFCC"/>
            <w:vAlign w:val="bottom"/>
            <w:hideMark/>
          </w:tcPr>
          <w:p w:rsidR="00C84F9A" w:rsidRPr="009A4EE1" w:rsidRDefault="00C84F9A" w:rsidP="002A1BA0">
            <w:pPr>
              <w:jc w:val="center"/>
              <w:rPr>
                <w:color w:val="000000"/>
              </w:rPr>
            </w:pPr>
            <w:r w:rsidRPr="009A4EE1">
              <w:rPr>
                <w:color w:val="000000"/>
              </w:rPr>
              <w:t>počet projektov s účasťou doktorandov v pozícii riešiteľa/spoluriešiteľa</w:t>
            </w:r>
            <w:r w:rsidRPr="009A4EE1">
              <w:rPr>
                <w:color w:val="000000"/>
              </w:rPr>
              <w:br/>
              <w:t>(údaje z databázy PROJ</w:t>
            </w:r>
            <w:r>
              <w:rPr>
                <w:color w:val="000000"/>
              </w:rPr>
              <w:t xml:space="preserve"> k 26.10.2015</w:t>
            </w:r>
            <w:r w:rsidRPr="009A4EE1">
              <w:rPr>
                <w:color w:val="000000"/>
              </w:rPr>
              <w:t>)</w:t>
            </w:r>
          </w:p>
        </w:tc>
        <w:tc>
          <w:tcPr>
            <w:tcW w:w="5245" w:type="dxa"/>
            <w:gridSpan w:val="7"/>
            <w:tcBorders>
              <w:top w:val="single" w:sz="4" w:space="0" w:color="auto"/>
              <w:left w:val="nil"/>
              <w:bottom w:val="single" w:sz="4" w:space="0" w:color="auto"/>
              <w:right w:val="single" w:sz="4" w:space="0" w:color="auto"/>
            </w:tcBorders>
            <w:shd w:val="clear" w:color="000000" w:fill="CCFFCC"/>
            <w:hideMark/>
          </w:tcPr>
          <w:p w:rsidR="00C84F9A" w:rsidRPr="00D97E3E" w:rsidRDefault="00C84F9A" w:rsidP="002A1BA0">
            <w:pPr>
              <w:jc w:val="center"/>
              <w:rPr>
                <w:color w:val="000000"/>
              </w:rPr>
            </w:pPr>
            <w:r w:rsidRPr="009A4EE1">
              <w:rPr>
                <w:color w:val="000000"/>
              </w:rPr>
              <w:t>počet doktorandov zapojených do projektov</w:t>
            </w:r>
            <w:r w:rsidRPr="009A4EE1">
              <w:rPr>
                <w:color w:val="000000"/>
              </w:rPr>
              <w:br/>
              <w:t>(údaje z databázy PROJ</w:t>
            </w:r>
            <w:r>
              <w:rPr>
                <w:color w:val="000000"/>
              </w:rPr>
              <w:t xml:space="preserve"> k 26.10.2015</w:t>
            </w:r>
            <w:r w:rsidRPr="009A4EE1">
              <w:rPr>
                <w:color w:val="000000"/>
              </w:rPr>
              <w:t>)</w:t>
            </w:r>
          </w:p>
          <w:p w:rsidR="00C84F9A" w:rsidRPr="009A4EE1" w:rsidRDefault="00C84F9A" w:rsidP="002A1BA0">
            <w:pPr>
              <w:rPr>
                <w:color w:val="000000"/>
              </w:rPr>
            </w:pPr>
          </w:p>
        </w:tc>
      </w:tr>
      <w:tr w:rsidR="00C84F9A" w:rsidRPr="00D97E3E" w:rsidTr="002A1BA0">
        <w:trPr>
          <w:trHeight w:val="300"/>
          <w:jc w:val="center"/>
        </w:trPr>
        <w:tc>
          <w:tcPr>
            <w:tcW w:w="960" w:type="dxa"/>
            <w:vMerge/>
            <w:tcBorders>
              <w:top w:val="single" w:sz="4" w:space="0" w:color="auto"/>
              <w:left w:val="single" w:sz="4" w:space="0" w:color="auto"/>
              <w:bottom w:val="single" w:sz="4" w:space="0" w:color="auto"/>
              <w:right w:val="single" w:sz="4" w:space="0" w:color="auto"/>
            </w:tcBorders>
            <w:vAlign w:val="center"/>
            <w:hideMark/>
          </w:tcPr>
          <w:p w:rsidR="00C84F9A" w:rsidRPr="009A4EE1" w:rsidRDefault="00C84F9A" w:rsidP="002A1BA0">
            <w:pPr>
              <w:rPr>
                <w:color w:val="000000"/>
              </w:rPr>
            </w:pPr>
          </w:p>
        </w:tc>
        <w:tc>
          <w:tcPr>
            <w:tcW w:w="939" w:type="dxa"/>
            <w:vMerge/>
            <w:tcBorders>
              <w:top w:val="single" w:sz="4" w:space="0" w:color="auto"/>
              <w:left w:val="single" w:sz="4" w:space="0" w:color="auto"/>
              <w:bottom w:val="single" w:sz="4" w:space="0" w:color="000000"/>
              <w:right w:val="single" w:sz="4" w:space="0" w:color="auto"/>
            </w:tcBorders>
            <w:vAlign w:val="center"/>
            <w:hideMark/>
          </w:tcPr>
          <w:p w:rsidR="00C84F9A" w:rsidRPr="009A4EE1" w:rsidRDefault="00C84F9A" w:rsidP="002A1BA0">
            <w:pPr>
              <w:rPr>
                <w:color w:val="000000"/>
              </w:rPr>
            </w:pPr>
          </w:p>
        </w:tc>
        <w:tc>
          <w:tcPr>
            <w:tcW w:w="931" w:type="dxa"/>
            <w:tcBorders>
              <w:top w:val="nil"/>
              <w:left w:val="nil"/>
              <w:bottom w:val="single" w:sz="4" w:space="0" w:color="auto"/>
              <w:right w:val="single" w:sz="4" w:space="0" w:color="auto"/>
            </w:tcBorders>
            <w:shd w:val="clear" w:color="000000" w:fill="CCFFCC"/>
            <w:noWrap/>
            <w:vAlign w:val="bottom"/>
            <w:hideMark/>
          </w:tcPr>
          <w:p w:rsidR="00C84F9A" w:rsidRPr="009A4EE1" w:rsidRDefault="00C84F9A" w:rsidP="00F747FA">
            <w:pPr>
              <w:ind w:firstLine="30"/>
              <w:rPr>
                <w:color w:val="000000"/>
              </w:rPr>
            </w:pPr>
            <w:r w:rsidRPr="009A4EE1">
              <w:rPr>
                <w:color w:val="000000"/>
              </w:rPr>
              <w:t>medzin.</w:t>
            </w:r>
          </w:p>
        </w:tc>
        <w:tc>
          <w:tcPr>
            <w:tcW w:w="851" w:type="dxa"/>
            <w:tcBorders>
              <w:top w:val="nil"/>
              <w:left w:val="nil"/>
              <w:bottom w:val="single" w:sz="4" w:space="0" w:color="auto"/>
              <w:right w:val="single" w:sz="4" w:space="0" w:color="auto"/>
            </w:tcBorders>
            <w:shd w:val="clear" w:color="000000" w:fill="CCFFCC"/>
            <w:noWrap/>
            <w:vAlign w:val="bottom"/>
            <w:hideMark/>
          </w:tcPr>
          <w:p w:rsidR="00C84F9A" w:rsidRPr="009A4EE1" w:rsidRDefault="00C84F9A" w:rsidP="00F747FA">
            <w:pPr>
              <w:ind w:firstLine="30"/>
              <w:rPr>
                <w:color w:val="000000"/>
              </w:rPr>
            </w:pPr>
            <w:r w:rsidRPr="009A4EE1">
              <w:rPr>
                <w:color w:val="000000"/>
              </w:rPr>
              <w:t>VEGA</w:t>
            </w:r>
          </w:p>
        </w:tc>
        <w:tc>
          <w:tcPr>
            <w:tcW w:w="709" w:type="dxa"/>
            <w:tcBorders>
              <w:top w:val="nil"/>
              <w:left w:val="nil"/>
              <w:bottom w:val="single" w:sz="4" w:space="0" w:color="auto"/>
              <w:right w:val="single" w:sz="4" w:space="0" w:color="auto"/>
            </w:tcBorders>
            <w:shd w:val="clear" w:color="000000" w:fill="CCFFCC"/>
            <w:noWrap/>
            <w:vAlign w:val="bottom"/>
            <w:hideMark/>
          </w:tcPr>
          <w:p w:rsidR="00C84F9A" w:rsidRPr="009A4EE1" w:rsidRDefault="00C84F9A" w:rsidP="00F747FA">
            <w:pPr>
              <w:ind w:firstLine="30"/>
              <w:rPr>
                <w:color w:val="000000"/>
              </w:rPr>
            </w:pPr>
            <w:r w:rsidRPr="009A4EE1">
              <w:rPr>
                <w:color w:val="000000"/>
              </w:rPr>
              <w:t>KEGA</w:t>
            </w:r>
          </w:p>
        </w:tc>
        <w:tc>
          <w:tcPr>
            <w:tcW w:w="708" w:type="dxa"/>
            <w:tcBorders>
              <w:top w:val="nil"/>
              <w:left w:val="nil"/>
              <w:bottom w:val="single" w:sz="4" w:space="0" w:color="auto"/>
              <w:right w:val="single" w:sz="4" w:space="0" w:color="auto"/>
            </w:tcBorders>
            <w:shd w:val="clear" w:color="000000" w:fill="CCFFCC"/>
            <w:noWrap/>
            <w:vAlign w:val="bottom"/>
            <w:hideMark/>
          </w:tcPr>
          <w:p w:rsidR="00C84F9A" w:rsidRPr="009A4EE1" w:rsidRDefault="00C84F9A" w:rsidP="00F747FA">
            <w:pPr>
              <w:ind w:firstLine="30"/>
              <w:rPr>
                <w:color w:val="000000"/>
              </w:rPr>
            </w:pPr>
            <w:r w:rsidRPr="009A4EE1">
              <w:rPr>
                <w:color w:val="000000"/>
              </w:rPr>
              <w:t>APVV</w:t>
            </w:r>
          </w:p>
        </w:tc>
        <w:tc>
          <w:tcPr>
            <w:tcW w:w="709" w:type="dxa"/>
            <w:tcBorders>
              <w:top w:val="nil"/>
              <w:left w:val="nil"/>
              <w:bottom w:val="single" w:sz="4" w:space="0" w:color="auto"/>
              <w:right w:val="single" w:sz="4" w:space="0" w:color="auto"/>
            </w:tcBorders>
            <w:shd w:val="clear" w:color="000000" w:fill="CCFFCC"/>
            <w:noWrap/>
            <w:vAlign w:val="bottom"/>
            <w:hideMark/>
          </w:tcPr>
          <w:p w:rsidR="00C84F9A" w:rsidRPr="009A4EE1" w:rsidRDefault="00C84F9A" w:rsidP="00F747FA">
            <w:pPr>
              <w:ind w:firstLine="30"/>
              <w:rPr>
                <w:color w:val="000000"/>
              </w:rPr>
            </w:pPr>
            <w:r w:rsidRPr="009A4EE1">
              <w:rPr>
                <w:color w:val="000000"/>
              </w:rPr>
              <w:t>UGA</w:t>
            </w:r>
          </w:p>
        </w:tc>
        <w:tc>
          <w:tcPr>
            <w:tcW w:w="709" w:type="dxa"/>
            <w:tcBorders>
              <w:top w:val="nil"/>
              <w:left w:val="nil"/>
              <w:bottom w:val="single" w:sz="4" w:space="0" w:color="auto"/>
              <w:right w:val="single" w:sz="4" w:space="0" w:color="auto"/>
            </w:tcBorders>
            <w:shd w:val="clear" w:color="000000" w:fill="CCFFCC"/>
            <w:noWrap/>
            <w:vAlign w:val="bottom"/>
            <w:hideMark/>
          </w:tcPr>
          <w:p w:rsidR="00C84F9A" w:rsidRPr="009A4EE1" w:rsidRDefault="00C84F9A" w:rsidP="00F747FA">
            <w:pPr>
              <w:ind w:firstLine="30"/>
              <w:rPr>
                <w:color w:val="000000"/>
              </w:rPr>
            </w:pPr>
            <w:r w:rsidRPr="009A4EE1">
              <w:rPr>
                <w:color w:val="000000"/>
              </w:rPr>
              <w:t>iné</w:t>
            </w:r>
          </w:p>
        </w:tc>
        <w:tc>
          <w:tcPr>
            <w:tcW w:w="850" w:type="dxa"/>
            <w:tcBorders>
              <w:top w:val="nil"/>
              <w:left w:val="nil"/>
              <w:bottom w:val="single" w:sz="4" w:space="0" w:color="auto"/>
              <w:right w:val="single" w:sz="4" w:space="0" w:color="auto"/>
            </w:tcBorders>
            <w:shd w:val="clear" w:color="000000" w:fill="CCFFCC"/>
            <w:noWrap/>
            <w:vAlign w:val="bottom"/>
            <w:hideMark/>
          </w:tcPr>
          <w:p w:rsidR="00C84F9A" w:rsidRPr="009A4EE1" w:rsidRDefault="00C84F9A" w:rsidP="00F747FA">
            <w:pPr>
              <w:ind w:firstLine="30"/>
              <w:rPr>
                <w:color w:val="000000"/>
              </w:rPr>
            </w:pPr>
            <w:r w:rsidRPr="009A4EE1">
              <w:rPr>
                <w:color w:val="000000"/>
              </w:rPr>
              <w:t>spolu</w:t>
            </w:r>
          </w:p>
        </w:tc>
        <w:tc>
          <w:tcPr>
            <w:tcW w:w="851" w:type="dxa"/>
            <w:tcBorders>
              <w:top w:val="nil"/>
              <w:left w:val="nil"/>
              <w:bottom w:val="single" w:sz="4" w:space="0" w:color="auto"/>
              <w:right w:val="single" w:sz="4" w:space="0" w:color="auto"/>
            </w:tcBorders>
            <w:shd w:val="clear" w:color="000000" w:fill="CCFFCC"/>
            <w:noWrap/>
            <w:vAlign w:val="bottom"/>
            <w:hideMark/>
          </w:tcPr>
          <w:p w:rsidR="00C84F9A" w:rsidRPr="009A4EE1" w:rsidRDefault="00C84F9A" w:rsidP="00F747FA">
            <w:pPr>
              <w:ind w:firstLine="30"/>
              <w:rPr>
                <w:color w:val="000000"/>
              </w:rPr>
            </w:pPr>
            <w:r w:rsidRPr="009A4EE1">
              <w:rPr>
                <w:color w:val="000000"/>
              </w:rPr>
              <w:t>medzin.</w:t>
            </w:r>
          </w:p>
        </w:tc>
        <w:tc>
          <w:tcPr>
            <w:tcW w:w="709" w:type="dxa"/>
            <w:tcBorders>
              <w:top w:val="nil"/>
              <w:left w:val="nil"/>
              <w:bottom w:val="single" w:sz="4" w:space="0" w:color="auto"/>
              <w:right w:val="single" w:sz="4" w:space="0" w:color="auto"/>
            </w:tcBorders>
            <w:shd w:val="clear" w:color="000000" w:fill="CCFFCC"/>
            <w:noWrap/>
            <w:vAlign w:val="bottom"/>
            <w:hideMark/>
          </w:tcPr>
          <w:p w:rsidR="00C84F9A" w:rsidRPr="009A4EE1" w:rsidRDefault="00C84F9A" w:rsidP="00F747FA">
            <w:pPr>
              <w:ind w:firstLine="30"/>
              <w:rPr>
                <w:color w:val="000000"/>
              </w:rPr>
            </w:pPr>
            <w:r w:rsidRPr="009A4EE1">
              <w:rPr>
                <w:color w:val="000000"/>
              </w:rPr>
              <w:t>VEGA</w:t>
            </w:r>
          </w:p>
        </w:tc>
        <w:tc>
          <w:tcPr>
            <w:tcW w:w="708" w:type="dxa"/>
            <w:tcBorders>
              <w:top w:val="nil"/>
              <w:left w:val="nil"/>
              <w:bottom w:val="single" w:sz="4" w:space="0" w:color="auto"/>
              <w:right w:val="single" w:sz="4" w:space="0" w:color="auto"/>
            </w:tcBorders>
            <w:shd w:val="clear" w:color="000000" w:fill="CCFFCC"/>
            <w:noWrap/>
            <w:vAlign w:val="bottom"/>
            <w:hideMark/>
          </w:tcPr>
          <w:p w:rsidR="00C84F9A" w:rsidRPr="009A4EE1" w:rsidRDefault="00C84F9A" w:rsidP="00F747FA">
            <w:pPr>
              <w:ind w:firstLine="30"/>
              <w:rPr>
                <w:color w:val="000000"/>
              </w:rPr>
            </w:pPr>
            <w:r w:rsidRPr="009A4EE1">
              <w:rPr>
                <w:color w:val="000000"/>
              </w:rPr>
              <w:t>KEGA</w:t>
            </w:r>
          </w:p>
        </w:tc>
        <w:tc>
          <w:tcPr>
            <w:tcW w:w="709" w:type="dxa"/>
            <w:tcBorders>
              <w:top w:val="nil"/>
              <w:left w:val="nil"/>
              <w:bottom w:val="single" w:sz="4" w:space="0" w:color="auto"/>
              <w:right w:val="single" w:sz="4" w:space="0" w:color="auto"/>
            </w:tcBorders>
            <w:shd w:val="clear" w:color="000000" w:fill="CCFFCC"/>
            <w:noWrap/>
            <w:vAlign w:val="bottom"/>
            <w:hideMark/>
          </w:tcPr>
          <w:p w:rsidR="00C84F9A" w:rsidRPr="009A4EE1" w:rsidRDefault="00C84F9A" w:rsidP="00F747FA">
            <w:pPr>
              <w:ind w:firstLine="30"/>
              <w:rPr>
                <w:color w:val="000000"/>
              </w:rPr>
            </w:pPr>
            <w:r w:rsidRPr="009A4EE1">
              <w:rPr>
                <w:color w:val="000000"/>
              </w:rPr>
              <w:t>APVV</w:t>
            </w:r>
          </w:p>
        </w:tc>
        <w:tc>
          <w:tcPr>
            <w:tcW w:w="709" w:type="dxa"/>
            <w:tcBorders>
              <w:top w:val="nil"/>
              <w:left w:val="nil"/>
              <w:bottom w:val="single" w:sz="4" w:space="0" w:color="auto"/>
              <w:right w:val="single" w:sz="4" w:space="0" w:color="auto"/>
            </w:tcBorders>
            <w:shd w:val="clear" w:color="000000" w:fill="CCFFCC"/>
            <w:noWrap/>
            <w:vAlign w:val="bottom"/>
            <w:hideMark/>
          </w:tcPr>
          <w:p w:rsidR="00C84F9A" w:rsidRPr="009A4EE1" w:rsidRDefault="00C84F9A" w:rsidP="00F747FA">
            <w:pPr>
              <w:ind w:firstLine="30"/>
              <w:rPr>
                <w:color w:val="000000"/>
              </w:rPr>
            </w:pPr>
            <w:r w:rsidRPr="009A4EE1">
              <w:rPr>
                <w:color w:val="000000"/>
              </w:rPr>
              <w:t>UGA</w:t>
            </w:r>
          </w:p>
        </w:tc>
        <w:tc>
          <w:tcPr>
            <w:tcW w:w="709" w:type="dxa"/>
            <w:tcBorders>
              <w:top w:val="nil"/>
              <w:left w:val="nil"/>
              <w:bottom w:val="single" w:sz="4" w:space="0" w:color="auto"/>
              <w:right w:val="single" w:sz="4" w:space="0" w:color="auto"/>
            </w:tcBorders>
            <w:shd w:val="clear" w:color="000000" w:fill="CCFFCC"/>
            <w:noWrap/>
            <w:vAlign w:val="bottom"/>
            <w:hideMark/>
          </w:tcPr>
          <w:p w:rsidR="00C84F9A" w:rsidRPr="009A4EE1" w:rsidRDefault="00C84F9A" w:rsidP="00F747FA">
            <w:pPr>
              <w:ind w:firstLine="30"/>
              <w:rPr>
                <w:color w:val="000000"/>
              </w:rPr>
            </w:pPr>
            <w:r w:rsidRPr="009A4EE1">
              <w:rPr>
                <w:color w:val="000000"/>
              </w:rPr>
              <w:t>iné</w:t>
            </w:r>
          </w:p>
        </w:tc>
        <w:tc>
          <w:tcPr>
            <w:tcW w:w="850" w:type="dxa"/>
            <w:tcBorders>
              <w:top w:val="nil"/>
              <w:left w:val="nil"/>
              <w:bottom w:val="single" w:sz="4" w:space="0" w:color="auto"/>
              <w:right w:val="single" w:sz="4" w:space="0" w:color="auto"/>
            </w:tcBorders>
            <w:shd w:val="clear" w:color="000000" w:fill="CCFFCC"/>
            <w:noWrap/>
            <w:vAlign w:val="bottom"/>
            <w:hideMark/>
          </w:tcPr>
          <w:p w:rsidR="00C84F9A" w:rsidRPr="009A4EE1" w:rsidRDefault="00C84F9A" w:rsidP="00F747FA">
            <w:pPr>
              <w:ind w:firstLine="30"/>
              <w:rPr>
                <w:color w:val="000000"/>
              </w:rPr>
            </w:pPr>
            <w:r w:rsidRPr="009A4EE1">
              <w:rPr>
                <w:color w:val="000000"/>
              </w:rPr>
              <w:t>spolu</w:t>
            </w:r>
          </w:p>
        </w:tc>
      </w:tr>
      <w:tr w:rsidR="00C84F9A" w:rsidRPr="00D97E3E" w:rsidTr="002A1BA0">
        <w:trPr>
          <w:trHeight w:val="300"/>
          <w:jc w:val="center"/>
        </w:trPr>
        <w:tc>
          <w:tcPr>
            <w:tcW w:w="960" w:type="dxa"/>
            <w:tcBorders>
              <w:top w:val="nil"/>
              <w:left w:val="single" w:sz="4" w:space="0" w:color="auto"/>
              <w:bottom w:val="single" w:sz="4" w:space="0" w:color="auto"/>
              <w:right w:val="single" w:sz="4" w:space="0" w:color="auto"/>
            </w:tcBorders>
            <w:shd w:val="clear" w:color="000000" w:fill="CCFFFF"/>
            <w:noWrap/>
            <w:vAlign w:val="bottom"/>
            <w:hideMark/>
          </w:tcPr>
          <w:p w:rsidR="00C84F9A" w:rsidRPr="009A4EE1" w:rsidRDefault="00C84F9A" w:rsidP="002A1BA0">
            <w:pPr>
              <w:rPr>
                <w:color w:val="000000"/>
              </w:rPr>
            </w:pPr>
            <w:r w:rsidRPr="009A4EE1">
              <w:rPr>
                <w:color w:val="000000"/>
              </w:rPr>
              <w:t>FPV</w:t>
            </w:r>
          </w:p>
        </w:tc>
        <w:tc>
          <w:tcPr>
            <w:tcW w:w="939" w:type="dxa"/>
            <w:tcBorders>
              <w:top w:val="nil"/>
              <w:left w:val="nil"/>
              <w:bottom w:val="single" w:sz="4" w:space="0" w:color="auto"/>
              <w:right w:val="single" w:sz="4" w:space="0" w:color="auto"/>
            </w:tcBorders>
            <w:shd w:val="clear" w:color="auto" w:fill="auto"/>
            <w:noWrap/>
            <w:vAlign w:val="bottom"/>
            <w:hideMark/>
          </w:tcPr>
          <w:p w:rsidR="00C84F9A" w:rsidRPr="009A4EE1" w:rsidRDefault="00C84F9A" w:rsidP="002A1BA0">
            <w:pPr>
              <w:jc w:val="right"/>
              <w:rPr>
                <w:color w:val="000000"/>
              </w:rPr>
            </w:pPr>
            <w:r w:rsidRPr="009A4EE1">
              <w:rPr>
                <w:color w:val="000000"/>
              </w:rPr>
              <w:t> </w:t>
            </w:r>
            <w:r>
              <w:rPr>
                <w:color w:val="000000"/>
              </w:rPr>
              <w:t>85</w:t>
            </w:r>
          </w:p>
        </w:tc>
        <w:tc>
          <w:tcPr>
            <w:tcW w:w="931" w:type="dxa"/>
            <w:tcBorders>
              <w:top w:val="nil"/>
              <w:left w:val="nil"/>
              <w:bottom w:val="single" w:sz="4" w:space="0" w:color="auto"/>
              <w:right w:val="single" w:sz="4" w:space="0" w:color="auto"/>
            </w:tcBorders>
            <w:shd w:val="clear" w:color="auto" w:fill="auto"/>
            <w:noWrap/>
            <w:vAlign w:val="bottom"/>
            <w:hideMark/>
          </w:tcPr>
          <w:p w:rsidR="00C84F9A" w:rsidRPr="009A4EE1" w:rsidRDefault="00C84F9A" w:rsidP="002A1BA0">
            <w:pPr>
              <w:jc w:val="right"/>
              <w:rPr>
                <w:color w:val="000000"/>
              </w:rPr>
            </w:pPr>
            <w:r w:rsidRPr="009A4EE1">
              <w:rPr>
                <w:color w:val="000000"/>
              </w:rPr>
              <w:t> </w:t>
            </w:r>
            <w:r>
              <w:rPr>
                <w:color w:val="000000"/>
              </w:rPr>
              <w:t>1</w:t>
            </w:r>
          </w:p>
        </w:tc>
        <w:tc>
          <w:tcPr>
            <w:tcW w:w="851" w:type="dxa"/>
            <w:tcBorders>
              <w:top w:val="nil"/>
              <w:left w:val="nil"/>
              <w:bottom w:val="single" w:sz="4" w:space="0" w:color="auto"/>
              <w:right w:val="single" w:sz="4" w:space="0" w:color="auto"/>
            </w:tcBorders>
            <w:shd w:val="clear" w:color="auto" w:fill="auto"/>
            <w:noWrap/>
            <w:vAlign w:val="bottom"/>
            <w:hideMark/>
          </w:tcPr>
          <w:p w:rsidR="00C84F9A" w:rsidRPr="009A4EE1" w:rsidRDefault="00C84F9A" w:rsidP="002A1BA0">
            <w:pPr>
              <w:jc w:val="right"/>
              <w:rPr>
                <w:color w:val="000000"/>
              </w:rPr>
            </w:pPr>
            <w:r w:rsidRPr="009A4EE1">
              <w:rPr>
                <w:color w:val="000000"/>
              </w:rPr>
              <w:t> </w:t>
            </w:r>
            <w:r>
              <w:rPr>
                <w:color w:val="000000"/>
              </w:rPr>
              <w:t>8</w:t>
            </w:r>
          </w:p>
        </w:tc>
        <w:tc>
          <w:tcPr>
            <w:tcW w:w="709" w:type="dxa"/>
            <w:tcBorders>
              <w:top w:val="nil"/>
              <w:left w:val="nil"/>
              <w:bottom w:val="single" w:sz="4" w:space="0" w:color="auto"/>
              <w:right w:val="single" w:sz="4" w:space="0" w:color="auto"/>
            </w:tcBorders>
            <w:shd w:val="clear" w:color="auto" w:fill="auto"/>
            <w:noWrap/>
            <w:vAlign w:val="bottom"/>
            <w:hideMark/>
          </w:tcPr>
          <w:p w:rsidR="00C84F9A" w:rsidRPr="009A4EE1" w:rsidRDefault="00C84F9A" w:rsidP="002A1BA0">
            <w:pPr>
              <w:jc w:val="right"/>
              <w:rPr>
                <w:color w:val="000000"/>
              </w:rPr>
            </w:pPr>
            <w:r w:rsidRPr="009A4EE1">
              <w:rPr>
                <w:color w:val="000000"/>
              </w:rPr>
              <w:t> </w:t>
            </w:r>
            <w:r>
              <w:rPr>
                <w:color w:val="000000"/>
              </w:rPr>
              <w:t>2</w:t>
            </w:r>
          </w:p>
        </w:tc>
        <w:tc>
          <w:tcPr>
            <w:tcW w:w="708" w:type="dxa"/>
            <w:tcBorders>
              <w:top w:val="nil"/>
              <w:left w:val="nil"/>
              <w:bottom w:val="single" w:sz="4" w:space="0" w:color="auto"/>
              <w:right w:val="single" w:sz="4" w:space="0" w:color="auto"/>
            </w:tcBorders>
            <w:shd w:val="clear" w:color="auto" w:fill="auto"/>
            <w:noWrap/>
            <w:vAlign w:val="bottom"/>
            <w:hideMark/>
          </w:tcPr>
          <w:p w:rsidR="00C84F9A" w:rsidRPr="009A4EE1" w:rsidRDefault="00C84F9A" w:rsidP="002A1BA0">
            <w:pPr>
              <w:jc w:val="right"/>
              <w:rPr>
                <w:color w:val="000000"/>
              </w:rPr>
            </w:pPr>
            <w:r w:rsidRPr="009A4EE1">
              <w:rPr>
                <w:color w:val="000000"/>
              </w:rPr>
              <w:t> </w:t>
            </w:r>
            <w:r>
              <w:rPr>
                <w:color w:val="000000"/>
              </w:rPr>
              <w:t>3</w:t>
            </w:r>
          </w:p>
        </w:tc>
        <w:tc>
          <w:tcPr>
            <w:tcW w:w="709" w:type="dxa"/>
            <w:tcBorders>
              <w:top w:val="nil"/>
              <w:left w:val="nil"/>
              <w:bottom w:val="single" w:sz="4" w:space="0" w:color="auto"/>
              <w:right w:val="single" w:sz="4" w:space="0" w:color="auto"/>
            </w:tcBorders>
            <w:shd w:val="clear" w:color="auto" w:fill="auto"/>
            <w:noWrap/>
            <w:vAlign w:val="bottom"/>
            <w:hideMark/>
          </w:tcPr>
          <w:p w:rsidR="00C84F9A" w:rsidRPr="009A4EE1" w:rsidRDefault="00C84F9A" w:rsidP="002A1BA0">
            <w:pPr>
              <w:jc w:val="right"/>
              <w:rPr>
                <w:color w:val="000000"/>
              </w:rPr>
            </w:pPr>
            <w:r w:rsidRPr="009A4EE1">
              <w:rPr>
                <w:color w:val="000000"/>
              </w:rPr>
              <w:t> </w:t>
            </w:r>
            <w:r>
              <w:rPr>
                <w:color w:val="000000"/>
              </w:rPr>
              <w:t>18</w:t>
            </w:r>
          </w:p>
        </w:tc>
        <w:tc>
          <w:tcPr>
            <w:tcW w:w="709" w:type="dxa"/>
            <w:tcBorders>
              <w:top w:val="nil"/>
              <w:left w:val="nil"/>
              <w:bottom w:val="single" w:sz="4" w:space="0" w:color="auto"/>
              <w:right w:val="single" w:sz="4" w:space="0" w:color="auto"/>
            </w:tcBorders>
            <w:shd w:val="clear" w:color="auto" w:fill="auto"/>
            <w:noWrap/>
            <w:vAlign w:val="bottom"/>
            <w:hideMark/>
          </w:tcPr>
          <w:p w:rsidR="00C84F9A" w:rsidRPr="009A4EE1" w:rsidRDefault="00C84F9A" w:rsidP="002A1BA0">
            <w:pPr>
              <w:jc w:val="right"/>
              <w:rPr>
                <w:color w:val="000000"/>
              </w:rPr>
            </w:pPr>
            <w:r w:rsidRPr="009A4EE1">
              <w:rPr>
                <w:color w:val="000000"/>
              </w:rPr>
              <w:t> </w:t>
            </w:r>
            <w:r>
              <w:rPr>
                <w:color w:val="000000"/>
              </w:rPr>
              <w:t>3</w:t>
            </w:r>
          </w:p>
        </w:tc>
        <w:tc>
          <w:tcPr>
            <w:tcW w:w="850" w:type="dxa"/>
            <w:tcBorders>
              <w:top w:val="nil"/>
              <w:left w:val="nil"/>
              <w:bottom w:val="single" w:sz="4" w:space="0" w:color="auto"/>
              <w:right w:val="single" w:sz="4" w:space="0" w:color="auto"/>
            </w:tcBorders>
            <w:shd w:val="clear" w:color="auto" w:fill="auto"/>
            <w:noWrap/>
            <w:vAlign w:val="bottom"/>
            <w:hideMark/>
          </w:tcPr>
          <w:p w:rsidR="00C84F9A" w:rsidRPr="008A4E75" w:rsidRDefault="00C84F9A" w:rsidP="002A1BA0">
            <w:pPr>
              <w:jc w:val="right"/>
              <w:rPr>
                <w:b/>
                <w:color w:val="000000"/>
              </w:rPr>
            </w:pPr>
            <w:r w:rsidRPr="008A4E75">
              <w:rPr>
                <w:b/>
                <w:color w:val="000000"/>
              </w:rPr>
              <w:t> 35</w:t>
            </w:r>
          </w:p>
        </w:tc>
        <w:tc>
          <w:tcPr>
            <w:tcW w:w="851" w:type="dxa"/>
            <w:tcBorders>
              <w:top w:val="nil"/>
              <w:left w:val="nil"/>
              <w:bottom w:val="single" w:sz="4" w:space="0" w:color="auto"/>
              <w:right w:val="single" w:sz="4" w:space="0" w:color="auto"/>
            </w:tcBorders>
            <w:shd w:val="clear" w:color="auto" w:fill="auto"/>
            <w:noWrap/>
            <w:vAlign w:val="bottom"/>
            <w:hideMark/>
          </w:tcPr>
          <w:p w:rsidR="00C84F9A" w:rsidRPr="009A4EE1" w:rsidRDefault="00C84F9A" w:rsidP="002A1BA0">
            <w:pPr>
              <w:jc w:val="right"/>
              <w:rPr>
                <w:color w:val="000000"/>
              </w:rPr>
            </w:pPr>
            <w:r w:rsidRPr="009A4EE1">
              <w:rPr>
                <w:color w:val="000000"/>
              </w:rPr>
              <w:t> </w:t>
            </w:r>
            <w:r>
              <w:rPr>
                <w:color w:val="000000"/>
              </w:rPr>
              <w:t>2</w:t>
            </w:r>
          </w:p>
        </w:tc>
        <w:tc>
          <w:tcPr>
            <w:tcW w:w="709" w:type="dxa"/>
            <w:tcBorders>
              <w:top w:val="nil"/>
              <w:left w:val="nil"/>
              <w:bottom w:val="single" w:sz="4" w:space="0" w:color="auto"/>
              <w:right w:val="single" w:sz="4" w:space="0" w:color="auto"/>
            </w:tcBorders>
            <w:shd w:val="clear" w:color="auto" w:fill="auto"/>
            <w:noWrap/>
            <w:vAlign w:val="bottom"/>
            <w:hideMark/>
          </w:tcPr>
          <w:p w:rsidR="00C84F9A" w:rsidRPr="009A4EE1" w:rsidRDefault="00C84F9A" w:rsidP="002A1BA0">
            <w:pPr>
              <w:jc w:val="right"/>
              <w:rPr>
                <w:color w:val="000000"/>
              </w:rPr>
            </w:pPr>
            <w:r w:rsidRPr="009A4EE1">
              <w:rPr>
                <w:color w:val="000000"/>
              </w:rPr>
              <w:t> </w:t>
            </w:r>
            <w:r>
              <w:rPr>
                <w:color w:val="000000"/>
              </w:rPr>
              <w:t>12</w:t>
            </w:r>
          </w:p>
        </w:tc>
        <w:tc>
          <w:tcPr>
            <w:tcW w:w="708" w:type="dxa"/>
            <w:tcBorders>
              <w:top w:val="nil"/>
              <w:left w:val="nil"/>
              <w:bottom w:val="single" w:sz="4" w:space="0" w:color="auto"/>
              <w:right w:val="single" w:sz="4" w:space="0" w:color="auto"/>
            </w:tcBorders>
            <w:shd w:val="clear" w:color="auto" w:fill="auto"/>
            <w:noWrap/>
            <w:vAlign w:val="bottom"/>
            <w:hideMark/>
          </w:tcPr>
          <w:p w:rsidR="00C84F9A" w:rsidRPr="009A4EE1" w:rsidRDefault="00C84F9A" w:rsidP="002A1BA0">
            <w:pPr>
              <w:jc w:val="right"/>
              <w:rPr>
                <w:color w:val="000000"/>
              </w:rPr>
            </w:pPr>
            <w:r w:rsidRPr="009A4EE1">
              <w:rPr>
                <w:color w:val="000000"/>
              </w:rPr>
              <w:t> </w:t>
            </w:r>
            <w:r>
              <w:rPr>
                <w:color w:val="000000"/>
              </w:rPr>
              <w:t>5</w:t>
            </w:r>
          </w:p>
        </w:tc>
        <w:tc>
          <w:tcPr>
            <w:tcW w:w="709" w:type="dxa"/>
            <w:tcBorders>
              <w:top w:val="nil"/>
              <w:left w:val="nil"/>
              <w:bottom w:val="single" w:sz="4" w:space="0" w:color="auto"/>
              <w:right w:val="single" w:sz="4" w:space="0" w:color="auto"/>
            </w:tcBorders>
            <w:shd w:val="clear" w:color="auto" w:fill="auto"/>
            <w:noWrap/>
            <w:vAlign w:val="bottom"/>
            <w:hideMark/>
          </w:tcPr>
          <w:p w:rsidR="00C84F9A" w:rsidRPr="009A4EE1" w:rsidRDefault="00C84F9A" w:rsidP="002A1BA0">
            <w:pPr>
              <w:jc w:val="right"/>
              <w:rPr>
                <w:color w:val="000000"/>
              </w:rPr>
            </w:pPr>
            <w:r w:rsidRPr="009A4EE1">
              <w:rPr>
                <w:color w:val="000000"/>
              </w:rPr>
              <w:t> </w:t>
            </w:r>
            <w:r>
              <w:rPr>
                <w:color w:val="000000"/>
              </w:rPr>
              <w:t>5</w:t>
            </w:r>
          </w:p>
        </w:tc>
        <w:tc>
          <w:tcPr>
            <w:tcW w:w="709" w:type="dxa"/>
            <w:tcBorders>
              <w:top w:val="nil"/>
              <w:left w:val="nil"/>
              <w:bottom w:val="single" w:sz="4" w:space="0" w:color="auto"/>
              <w:right w:val="single" w:sz="4" w:space="0" w:color="auto"/>
            </w:tcBorders>
            <w:shd w:val="clear" w:color="auto" w:fill="auto"/>
            <w:noWrap/>
            <w:vAlign w:val="bottom"/>
            <w:hideMark/>
          </w:tcPr>
          <w:p w:rsidR="00C84F9A" w:rsidRPr="009A4EE1" w:rsidRDefault="00C84F9A" w:rsidP="002A1BA0">
            <w:pPr>
              <w:jc w:val="right"/>
              <w:rPr>
                <w:color w:val="000000"/>
              </w:rPr>
            </w:pPr>
            <w:r w:rsidRPr="009A4EE1">
              <w:rPr>
                <w:color w:val="000000"/>
              </w:rPr>
              <w:t> </w:t>
            </w:r>
            <w:r>
              <w:rPr>
                <w:color w:val="000000"/>
              </w:rPr>
              <w:t>18</w:t>
            </w:r>
          </w:p>
        </w:tc>
        <w:tc>
          <w:tcPr>
            <w:tcW w:w="709" w:type="dxa"/>
            <w:tcBorders>
              <w:top w:val="nil"/>
              <w:left w:val="nil"/>
              <w:bottom w:val="single" w:sz="4" w:space="0" w:color="auto"/>
              <w:right w:val="single" w:sz="4" w:space="0" w:color="auto"/>
            </w:tcBorders>
            <w:shd w:val="clear" w:color="auto" w:fill="auto"/>
            <w:noWrap/>
            <w:vAlign w:val="bottom"/>
            <w:hideMark/>
          </w:tcPr>
          <w:p w:rsidR="00C84F9A" w:rsidRPr="009A4EE1" w:rsidRDefault="00C84F9A" w:rsidP="002A1BA0">
            <w:pPr>
              <w:jc w:val="right"/>
              <w:rPr>
                <w:color w:val="000000"/>
              </w:rPr>
            </w:pPr>
            <w:r w:rsidRPr="009A4EE1">
              <w:rPr>
                <w:color w:val="000000"/>
              </w:rPr>
              <w:t> </w:t>
            </w:r>
            <w:r>
              <w:rPr>
                <w:color w:val="000000"/>
              </w:rPr>
              <w:t>6</w:t>
            </w:r>
          </w:p>
        </w:tc>
        <w:tc>
          <w:tcPr>
            <w:tcW w:w="850" w:type="dxa"/>
            <w:tcBorders>
              <w:top w:val="nil"/>
              <w:left w:val="nil"/>
              <w:bottom w:val="single" w:sz="4" w:space="0" w:color="auto"/>
              <w:right w:val="single" w:sz="4" w:space="0" w:color="auto"/>
            </w:tcBorders>
            <w:shd w:val="clear" w:color="auto" w:fill="auto"/>
            <w:noWrap/>
            <w:vAlign w:val="bottom"/>
            <w:hideMark/>
          </w:tcPr>
          <w:p w:rsidR="00C84F9A" w:rsidRPr="008A4E75" w:rsidRDefault="00C84F9A" w:rsidP="002A1BA0">
            <w:pPr>
              <w:jc w:val="right"/>
              <w:rPr>
                <w:b/>
                <w:color w:val="000000"/>
              </w:rPr>
            </w:pPr>
            <w:r w:rsidRPr="008A4E75">
              <w:rPr>
                <w:b/>
                <w:color w:val="000000"/>
              </w:rPr>
              <w:t> 48</w:t>
            </w:r>
          </w:p>
        </w:tc>
      </w:tr>
      <w:tr w:rsidR="00C84F9A" w:rsidRPr="00D97E3E" w:rsidTr="002A1BA0">
        <w:trPr>
          <w:trHeight w:val="300"/>
          <w:jc w:val="center"/>
        </w:trPr>
        <w:tc>
          <w:tcPr>
            <w:tcW w:w="960" w:type="dxa"/>
            <w:tcBorders>
              <w:top w:val="nil"/>
              <w:left w:val="single" w:sz="4" w:space="0" w:color="auto"/>
              <w:bottom w:val="single" w:sz="4" w:space="0" w:color="auto"/>
              <w:right w:val="single" w:sz="4" w:space="0" w:color="auto"/>
            </w:tcBorders>
            <w:shd w:val="clear" w:color="000000" w:fill="CCFFFF"/>
            <w:noWrap/>
            <w:vAlign w:val="bottom"/>
            <w:hideMark/>
          </w:tcPr>
          <w:p w:rsidR="00C84F9A" w:rsidRPr="009A4EE1" w:rsidRDefault="00C84F9A" w:rsidP="002A1BA0">
            <w:pPr>
              <w:rPr>
                <w:color w:val="000000"/>
              </w:rPr>
            </w:pPr>
            <w:r w:rsidRPr="009A4EE1">
              <w:rPr>
                <w:color w:val="000000"/>
              </w:rPr>
              <w:t>FSVaZ</w:t>
            </w:r>
          </w:p>
        </w:tc>
        <w:tc>
          <w:tcPr>
            <w:tcW w:w="939" w:type="dxa"/>
            <w:tcBorders>
              <w:top w:val="nil"/>
              <w:left w:val="nil"/>
              <w:bottom w:val="single" w:sz="4" w:space="0" w:color="auto"/>
              <w:right w:val="single" w:sz="4" w:space="0" w:color="auto"/>
            </w:tcBorders>
            <w:shd w:val="clear" w:color="auto" w:fill="auto"/>
            <w:noWrap/>
            <w:vAlign w:val="bottom"/>
            <w:hideMark/>
          </w:tcPr>
          <w:p w:rsidR="00C84F9A" w:rsidRPr="009A4EE1" w:rsidRDefault="00C84F9A" w:rsidP="002A1BA0">
            <w:pPr>
              <w:jc w:val="right"/>
              <w:rPr>
                <w:color w:val="000000"/>
              </w:rPr>
            </w:pPr>
            <w:r w:rsidRPr="009A4EE1">
              <w:rPr>
                <w:color w:val="000000"/>
              </w:rPr>
              <w:t> </w:t>
            </w:r>
            <w:r>
              <w:rPr>
                <w:color w:val="000000"/>
              </w:rPr>
              <w:t>10</w:t>
            </w:r>
          </w:p>
        </w:tc>
        <w:tc>
          <w:tcPr>
            <w:tcW w:w="931" w:type="dxa"/>
            <w:tcBorders>
              <w:top w:val="nil"/>
              <w:left w:val="nil"/>
              <w:bottom w:val="single" w:sz="4" w:space="0" w:color="auto"/>
              <w:right w:val="single" w:sz="4" w:space="0" w:color="auto"/>
            </w:tcBorders>
            <w:shd w:val="clear" w:color="auto" w:fill="auto"/>
            <w:noWrap/>
            <w:vAlign w:val="bottom"/>
            <w:hideMark/>
          </w:tcPr>
          <w:p w:rsidR="00C84F9A" w:rsidRPr="009A4EE1" w:rsidRDefault="00C84F9A" w:rsidP="002A1BA0">
            <w:pPr>
              <w:jc w:val="right"/>
              <w:rPr>
                <w:color w:val="000000"/>
              </w:rPr>
            </w:pPr>
            <w:r w:rsidRPr="009A4EE1">
              <w:rPr>
                <w:color w:val="000000"/>
              </w:rPr>
              <w:t> </w:t>
            </w:r>
            <w:r>
              <w:rPr>
                <w:color w:val="000000"/>
              </w:rPr>
              <w:t>-</w:t>
            </w:r>
          </w:p>
        </w:tc>
        <w:tc>
          <w:tcPr>
            <w:tcW w:w="851" w:type="dxa"/>
            <w:tcBorders>
              <w:top w:val="nil"/>
              <w:left w:val="nil"/>
              <w:bottom w:val="single" w:sz="4" w:space="0" w:color="auto"/>
              <w:right w:val="single" w:sz="4" w:space="0" w:color="auto"/>
            </w:tcBorders>
            <w:shd w:val="clear" w:color="auto" w:fill="auto"/>
            <w:noWrap/>
            <w:vAlign w:val="bottom"/>
            <w:hideMark/>
          </w:tcPr>
          <w:p w:rsidR="00C84F9A" w:rsidRPr="009A4EE1" w:rsidRDefault="00C84F9A" w:rsidP="002A1BA0">
            <w:pPr>
              <w:jc w:val="right"/>
              <w:rPr>
                <w:color w:val="000000"/>
              </w:rPr>
            </w:pPr>
            <w:r w:rsidRPr="009A4EE1">
              <w:rPr>
                <w:color w:val="000000"/>
              </w:rPr>
              <w:t> </w:t>
            </w:r>
            <w:r>
              <w:rPr>
                <w:color w:val="000000"/>
              </w:rPr>
              <w:t>-</w:t>
            </w:r>
          </w:p>
        </w:tc>
        <w:tc>
          <w:tcPr>
            <w:tcW w:w="709" w:type="dxa"/>
            <w:tcBorders>
              <w:top w:val="nil"/>
              <w:left w:val="nil"/>
              <w:bottom w:val="single" w:sz="4" w:space="0" w:color="auto"/>
              <w:right w:val="single" w:sz="4" w:space="0" w:color="auto"/>
            </w:tcBorders>
            <w:shd w:val="clear" w:color="auto" w:fill="auto"/>
            <w:noWrap/>
            <w:vAlign w:val="bottom"/>
            <w:hideMark/>
          </w:tcPr>
          <w:p w:rsidR="00C84F9A" w:rsidRPr="009A4EE1" w:rsidRDefault="00C84F9A" w:rsidP="002A1BA0">
            <w:pPr>
              <w:jc w:val="right"/>
              <w:rPr>
                <w:color w:val="000000"/>
              </w:rPr>
            </w:pPr>
            <w:r w:rsidRPr="009A4EE1">
              <w:rPr>
                <w:color w:val="000000"/>
              </w:rPr>
              <w:t> </w:t>
            </w:r>
            <w:r>
              <w:rPr>
                <w:color w:val="000000"/>
              </w:rPr>
              <w:t>-</w:t>
            </w:r>
          </w:p>
        </w:tc>
        <w:tc>
          <w:tcPr>
            <w:tcW w:w="708" w:type="dxa"/>
            <w:tcBorders>
              <w:top w:val="nil"/>
              <w:left w:val="nil"/>
              <w:bottom w:val="single" w:sz="4" w:space="0" w:color="auto"/>
              <w:right w:val="single" w:sz="4" w:space="0" w:color="auto"/>
            </w:tcBorders>
            <w:shd w:val="clear" w:color="auto" w:fill="auto"/>
            <w:noWrap/>
            <w:vAlign w:val="bottom"/>
            <w:hideMark/>
          </w:tcPr>
          <w:p w:rsidR="00C84F9A" w:rsidRPr="009A4EE1" w:rsidRDefault="00C84F9A" w:rsidP="002A1BA0">
            <w:pPr>
              <w:jc w:val="right"/>
              <w:rPr>
                <w:color w:val="000000"/>
              </w:rPr>
            </w:pPr>
            <w:r w:rsidRPr="009A4EE1">
              <w:rPr>
                <w:color w:val="000000"/>
              </w:rPr>
              <w:t> </w:t>
            </w:r>
            <w:r>
              <w:rPr>
                <w:color w:val="000000"/>
              </w:rPr>
              <w:t>1</w:t>
            </w:r>
          </w:p>
        </w:tc>
        <w:tc>
          <w:tcPr>
            <w:tcW w:w="709" w:type="dxa"/>
            <w:tcBorders>
              <w:top w:val="nil"/>
              <w:left w:val="nil"/>
              <w:bottom w:val="single" w:sz="4" w:space="0" w:color="auto"/>
              <w:right w:val="single" w:sz="4" w:space="0" w:color="auto"/>
            </w:tcBorders>
            <w:shd w:val="clear" w:color="auto" w:fill="auto"/>
            <w:noWrap/>
            <w:vAlign w:val="bottom"/>
            <w:hideMark/>
          </w:tcPr>
          <w:p w:rsidR="00C84F9A" w:rsidRPr="009A4EE1" w:rsidRDefault="00C84F9A" w:rsidP="002A1BA0">
            <w:pPr>
              <w:jc w:val="right"/>
              <w:rPr>
                <w:color w:val="000000"/>
              </w:rPr>
            </w:pPr>
            <w:r w:rsidRPr="009A4EE1">
              <w:rPr>
                <w:color w:val="000000"/>
              </w:rPr>
              <w:t> </w:t>
            </w:r>
            <w:r>
              <w:rPr>
                <w:color w:val="000000"/>
              </w:rPr>
              <w:t>5</w:t>
            </w:r>
          </w:p>
        </w:tc>
        <w:tc>
          <w:tcPr>
            <w:tcW w:w="709" w:type="dxa"/>
            <w:tcBorders>
              <w:top w:val="nil"/>
              <w:left w:val="nil"/>
              <w:bottom w:val="single" w:sz="4" w:space="0" w:color="auto"/>
              <w:right w:val="single" w:sz="4" w:space="0" w:color="auto"/>
            </w:tcBorders>
            <w:shd w:val="clear" w:color="auto" w:fill="auto"/>
            <w:noWrap/>
            <w:vAlign w:val="bottom"/>
            <w:hideMark/>
          </w:tcPr>
          <w:p w:rsidR="00C84F9A" w:rsidRPr="009A4EE1" w:rsidRDefault="00C84F9A" w:rsidP="002A1BA0">
            <w:pPr>
              <w:jc w:val="right"/>
              <w:rPr>
                <w:color w:val="000000"/>
              </w:rPr>
            </w:pPr>
            <w:r w:rsidRPr="009A4EE1">
              <w:rPr>
                <w:color w:val="000000"/>
              </w:rPr>
              <w:t> </w:t>
            </w:r>
            <w:r>
              <w:rPr>
                <w:color w:val="000000"/>
              </w:rPr>
              <w:t>-</w:t>
            </w:r>
          </w:p>
        </w:tc>
        <w:tc>
          <w:tcPr>
            <w:tcW w:w="850" w:type="dxa"/>
            <w:tcBorders>
              <w:top w:val="nil"/>
              <w:left w:val="nil"/>
              <w:bottom w:val="single" w:sz="4" w:space="0" w:color="auto"/>
              <w:right w:val="single" w:sz="4" w:space="0" w:color="auto"/>
            </w:tcBorders>
            <w:shd w:val="clear" w:color="auto" w:fill="auto"/>
            <w:noWrap/>
            <w:vAlign w:val="bottom"/>
            <w:hideMark/>
          </w:tcPr>
          <w:p w:rsidR="00C84F9A" w:rsidRPr="008A4E75" w:rsidRDefault="00C84F9A" w:rsidP="002A1BA0">
            <w:pPr>
              <w:jc w:val="right"/>
              <w:rPr>
                <w:b/>
                <w:color w:val="000000"/>
              </w:rPr>
            </w:pPr>
            <w:r w:rsidRPr="008A4E75">
              <w:rPr>
                <w:b/>
                <w:color w:val="000000"/>
              </w:rPr>
              <w:t> 6</w:t>
            </w:r>
          </w:p>
        </w:tc>
        <w:tc>
          <w:tcPr>
            <w:tcW w:w="851" w:type="dxa"/>
            <w:tcBorders>
              <w:top w:val="nil"/>
              <w:left w:val="nil"/>
              <w:bottom w:val="single" w:sz="4" w:space="0" w:color="auto"/>
              <w:right w:val="single" w:sz="4" w:space="0" w:color="auto"/>
            </w:tcBorders>
            <w:shd w:val="clear" w:color="auto" w:fill="auto"/>
            <w:noWrap/>
            <w:vAlign w:val="bottom"/>
            <w:hideMark/>
          </w:tcPr>
          <w:p w:rsidR="00C84F9A" w:rsidRPr="009A4EE1" w:rsidRDefault="00C84F9A" w:rsidP="002A1BA0">
            <w:pPr>
              <w:jc w:val="right"/>
              <w:rPr>
                <w:color w:val="000000"/>
              </w:rPr>
            </w:pPr>
            <w:r w:rsidRPr="009A4EE1">
              <w:rPr>
                <w:color w:val="000000"/>
              </w:rPr>
              <w:t> </w:t>
            </w:r>
            <w:r>
              <w:rPr>
                <w:color w:val="000000"/>
              </w:rPr>
              <w:t>-</w:t>
            </w:r>
          </w:p>
        </w:tc>
        <w:tc>
          <w:tcPr>
            <w:tcW w:w="709" w:type="dxa"/>
            <w:tcBorders>
              <w:top w:val="nil"/>
              <w:left w:val="nil"/>
              <w:bottom w:val="single" w:sz="4" w:space="0" w:color="auto"/>
              <w:right w:val="single" w:sz="4" w:space="0" w:color="auto"/>
            </w:tcBorders>
            <w:shd w:val="clear" w:color="auto" w:fill="auto"/>
            <w:noWrap/>
            <w:vAlign w:val="bottom"/>
            <w:hideMark/>
          </w:tcPr>
          <w:p w:rsidR="00C84F9A" w:rsidRPr="009A4EE1" w:rsidRDefault="00C84F9A" w:rsidP="002A1BA0">
            <w:pPr>
              <w:jc w:val="right"/>
              <w:rPr>
                <w:color w:val="000000"/>
              </w:rPr>
            </w:pPr>
            <w:r w:rsidRPr="009A4EE1">
              <w:rPr>
                <w:color w:val="000000"/>
              </w:rPr>
              <w:t> </w:t>
            </w:r>
            <w:r>
              <w:rPr>
                <w:color w:val="000000"/>
              </w:rPr>
              <w:t>-</w:t>
            </w:r>
          </w:p>
        </w:tc>
        <w:tc>
          <w:tcPr>
            <w:tcW w:w="708" w:type="dxa"/>
            <w:tcBorders>
              <w:top w:val="nil"/>
              <w:left w:val="nil"/>
              <w:bottom w:val="single" w:sz="4" w:space="0" w:color="auto"/>
              <w:right w:val="single" w:sz="4" w:space="0" w:color="auto"/>
            </w:tcBorders>
            <w:shd w:val="clear" w:color="auto" w:fill="auto"/>
            <w:noWrap/>
            <w:vAlign w:val="bottom"/>
            <w:hideMark/>
          </w:tcPr>
          <w:p w:rsidR="00C84F9A" w:rsidRPr="009A4EE1" w:rsidRDefault="00C84F9A" w:rsidP="002A1BA0">
            <w:pPr>
              <w:jc w:val="right"/>
              <w:rPr>
                <w:color w:val="000000"/>
              </w:rPr>
            </w:pPr>
            <w:r w:rsidRPr="009A4EE1">
              <w:rPr>
                <w:color w:val="000000"/>
              </w:rPr>
              <w:t> </w:t>
            </w:r>
            <w:r>
              <w:rPr>
                <w:color w:val="000000"/>
              </w:rPr>
              <w:t>-</w:t>
            </w:r>
          </w:p>
        </w:tc>
        <w:tc>
          <w:tcPr>
            <w:tcW w:w="709" w:type="dxa"/>
            <w:tcBorders>
              <w:top w:val="nil"/>
              <w:left w:val="nil"/>
              <w:bottom w:val="single" w:sz="4" w:space="0" w:color="auto"/>
              <w:right w:val="single" w:sz="4" w:space="0" w:color="auto"/>
            </w:tcBorders>
            <w:shd w:val="clear" w:color="auto" w:fill="auto"/>
            <w:noWrap/>
            <w:vAlign w:val="bottom"/>
            <w:hideMark/>
          </w:tcPr>
          <w:p w:rsidR="00C84F9A" w:rsidRPr="009A4EE1" w:rsidRDefault="00C84F9A" w:rsidP="002A1BA0">
            <w:pPr>
              <w:jc w:val="right"/>
              <w:rPr>
                <w:color w:val="000000"/>
              </w:rPr>
            </w:pPr>
            <w:r w:rsidRPr="009A4EE1">
              <w:rPr>
                <w:color w:val="000000"/>
              </w:rPr>
              <w:t> </w:t>
            </w:r>
            <w:r>
              <w:rPr>
                <w:color w:val="000000"/>
              </w:rPr>
              <w:t>1</w:t>
            </w:r>
          </w:p>
        </w:tc>
        <w:tc>
          <w:tcPr>
            <w:tcW w:w="709" w:type="dxa"/>
            <w:tcBorders>
              <w:top w:val="nil"/>
              <w:left w:val="nil"/>
              <w:bottom w:val="single" w:sz="4" w:space="0" w:color="auto"/>
              <w:right w:val="single" w:sz="4" w:space="0" w:color="auto"/>
            </w:tcBorders>
            <w:shd w:val="clear" w:color="auto" w:fill="auto"/>
            <w:noWrap/>
            <w:vAlign w:val="bottom"/>
            <w:hideMark/>
          </w:tcPr>
          <w:p w:rsidR="00C84F9A" w:rsidRPr="009A4EE1" w:rsidRDefault="00C84F9A" w:rsidP="002A1BA0">
            <w:pPr>
              <w:jc w:val="right"/>
              <w:rPr>
                <w:color w:val="000000"/>
              </w:rPr>
            </w:pPr>
            <w:r w:rsidRPr="009A4EE1">
              <w:rPr>
                <w:color w:val="000000"/>
              </w:rPr>
              <w:t> </w:t>
            </w:r>
            <w:r>
              <w:rPr>
                <w:color w:val="000000"/>
              </w:rPr>
              <w:t>5</w:t>
            </w:r>
          </w:p>
        </w:tc>
        <w:tc>
          <w:tcPr>
            <w:tcW w:w="709" w:type="dxa"/>
            <w:tcBorders>
              <w:top w:val="nil"/>
              <w:left w:val="nil"/>
              <w:bottom w:val="single" w:sz="4" w:space="0" w:color="auto"/>
              <w:right w:val="single" w:sz="4" w:space="0" w:color="auto"/>
            </w:tcBorders>
            <w:shd w:val="clear" w:color="auto" w:fill="auto"/>
            <w:noWrap/>
            <w:vAlign w:val="bottom"/>
            <w:hideMark/>
          </w:tcPr>
          <w:p w:rsidR="00C84F9A" w:rsidRPr="009A4EE1" w:rsidRDefault="00C84F9A" w:rsidP="002A1BA0">
            <w:pPr>
              <w:jc w:val="right"/>
              <w:rPr>
                <w:color w:val="000000"/>
              </w:rPr>
            </w:pPr>
            <w:r>
              <w:rPr>
                <w:color w:val="000000"/>
              </w:rPr>
              <w:t>-</w:t>
            </w:r>
            <w:r w:rsidRPr="009A4EE1">
              <w:rPr>
                <w:color w:val="000000"/>
              </w:rPr>
              <w:t> </w:t>
            </w:r>
          </w:p>
        </w:tc>
        <w:tc>
          <w:tcPr>
            <w:tcW w:w="850" w:type="dxa"/>
            <w:tcBorders>
              <w:top w:val="nil"/>
              <w:left w:val="nil"/>
              <w:bottom w:val="single" w:sz="4" w:space="0" w:color="auto"/>
              <w:right w:val="single" w:sz="4" w:space="0" w:color="auto"/>
            </w:tcBorders>
            <w:shd w:val="clear" w:color="auto" w:fill="auto"/>
            <w:noWrap/>
            <w:vAlign w:val="bottom"/>
            <w:hideMark/>
          </w:tcPr>
          <w:p w:rsidR="00C84F9A" w:rsidRPr="008A4E75" w:rsidRDefault="00C84F9A" w:rsidP="002A1BA0">
            <w:pPr>
              <w:jc w:val="right"/>
              <w:rPr>
                <w:b/>
                <w:color w:val="000000"/>
              </w:rPr>
            </w:pPr>
            <w:r w:rsidRPr="008A4E75">
              <w:rPr>
                <w:b/>
                <w:color w:val="000000"/>
              </w:rPr>
              <w:t>6 </w:t>
            </w:r>
          </w:p>
        </w:tc>
      </w:tr>
      <w:tr w:rsidR="00C84F9A" w:rsidRPr="00D97E3E" w:rsidTr="002A1BA0">
        <w:trPr>
          <w:trHeight w:val="300"/>
          <w:jc w:val="center"/>
        </w:trPr>
        <w:tc>
          <w:tcPr>
            <w:tcW w:w="960" w:type="dxa"/>
            <w:tcBorders>
              <w:top w:val="nil"/>
              <w:left w:val="single" w:sz="4" w:space="0" w:color="auto"/>
              <w:bottom w:val="single" w:sz="4" w:space="0" w:color="auto"/>
              <w:right w:val="single" w:sz="4" w:space="0" w:color="auto"/>
            </w:tcBorders>
            <w:shd w:val="clear" w:color="000000" w:fill="CCFFFF"/>
            <w:noWrap/>
            <w:vAlign w:val="bottom"/>
            <w:hideMark/>
          </w:tcPr>
          <w:p w:rsidR="00C84F9A" w:rsidRPr="009A4EE1" w:rsidRDefault="00C84F9A" w:rsidP="002A1BA0">
            <w:pPr>
              <w:rPr>
                <w:color w:val="000000"/>
              </w:rPr>
            </w:pPr>
            <w:r w:rsidRPr="009A4EE1">
              <w:rPr>
                <w:color w:val="000000"/>
              </w:rPr>
              <w:t>FSŠ</w:t>
            </w:r>
          </w:p>
        </w:tc>
        <w:tc>
          <w:tcPr>
            <w:tcW w:w="939" w:type="dxa"/>
            <w:tcBorders>
              <w:top w:val="nil"/>
              <w:left w:val="nil"/>
              <w:bottom w:val="single" w:sz="4" w:space="0" w:color="auto"/>
              <w:right w:val="single" w:sz="4" w:space="0" w:color="auto"/>
            </w:tcBorders>
            <w:shd w:val="clear" w:color="auto" w:fill="auto"/>
            <w:noWrap/>
            <w:vAlign w:val="bottom"/>
            <w:hideMark/>
          </w:tcPr>
          <w:p w:rsidR="00C84F9A" w:rsidRPr="009A4EE1" w:rsidRDefault="00C84F9A" w:rsidP="002A1BA0">
            <w:pPr>
              <w:jc w:val="right"/>
              <w:rPr>
                <w:color w:val="000000"/>
              </w:rPr>
            </w:pPr>
            <w:r w:rsidRPr="009A4EE1">
              <w:rPr>
                <w:color w:val="000000"/>
              </w:rPr>
              <w:t> </w:t>
            </w:r>
            <w:r>
              <w:rPr>
                <w:color w:val="000000"/>
              </w:rPr>
              <w:t>8</w:t>
            </w:r>
          </w:p>
        </w:tc>
        <w:tc>
          <w:tcPr>
            <w:tcW w:w="931" w:type="dxa"/>
            <w:tcBorders>
              <w:top w:val="nil"/>
              <w:left w:val="nil"/>
              <w:bottom w:val="single" w:sz="4" w:space="0" w:color="auto"/>
              <w:right w:val="single" w:sz="4" w:space="0" w:color="auto"/>
            </w:tcBorders>
            <w:shd w:val="clear" w:color="auto" w:fill="auto"/>
            <w:noWrap/>
            <w:vAlign w:val="bottom"/>
            <w:hideMark/>
          </w:tcPr>
          <w:p w:rsidR="00C84F9A" w:rsidRPr="009A4EE1" w:rsidRDefault="00C84F9A" w:rsidP="002A1BA0">
            <w:pPr>
              <w:jc w:val="right"/>
              <w:rPr>
                <w:color w:val="000000"/>
              </w:rPr>
            </w:pPr>
            <w:r w:rsidRPr="009A4EE1">
              <w:rPr>
                <w:color w:val="000000"/>
              </w:rPr>
              <w:t> </w:t>
            </w:r>
            <w:r>
              <w:rPr>
                <w:color w:val="000000"/>
              </w:rPr>
              <w:t>-</w:t>
            </w:r>
          </w:p>
        </w:tc>
        <w:tc>
          <w:tcPr>
            <w:tcW w:w="851" w:type="dxa"/>
            <w:tcBorders>
              <w:top w:val="nil"/>
              <w:left w:val="nil"/>
              <w:bottom w:val="single" w:sz="4" w:space="0" w:color="auto"/>
              <w:right w:val="single" w:sz="4" w:space="0" w:color="auto"/>
            </w:tcBorders>
            <w:shd w:val="clear" w:color="auto" w:fill="auto"/>
            <w:noWrap/>
            <w:vAlign w:val="bottom"/>
            <w:hideMark/>
          </w:tcPr>
          <w:p w:rsidR="00C84F9A" w:rsidRPr="009A4EE1" w:rsidRDefault="00C84F9A" w:rsidP="002A1BA0">
            <w:pPr>
              <w:jc w:val="right"/>
              <w:rPr>
                <w:color w:val="000000"/>
              </w:rPr>
            </w:pPr>
            <w:r w:rsidRPr="009A4EE1">
              <w:rPr>
                <w:color w:val="000000"/>
              </w:rPr>
              <w:t> </w:t>
            </w:r>
            <w:r>
              <w:rPr>
                <w:color w:val="000000"/>
              </w:rPr>
              <w:t>1</w:t>
            </w:r>
          </w:p>
        </w:tc>
        <w:tc>
          <w:tcPr>
            <w:tcW w:w="709" w:type="dxa"/>
            <w:tcBorders>
              <w:top w:val="nil"/>
              <w:left w:val="nil"/>
              <w:bottom w:val="single" w:sz="4" w:space="0" w:color="auto"/>
              <w:right w:val="single" w:sz="4" w:space="0" w:color="auto"/>
            </w:tcBorders>
            <w:shd w:val="clear" w:color="auto" w:fill="auto"/>
            <w:noWrap/>
            <w:vAlign w:val="bottom"/>
            <w:hideMark/>
          </w:tcPr>
          <w:p w:rsidR="00C84F9A" w:rsidRPr="009A4EE1" w:rsidRDefault="00C84F9A" w:rsidP="002A1BA0">
            <w:pPr>
              <w:jc w:val="right"/>
              <w:rPr>
                <w:color w:val="000000"/>
              </w:rPr>
            </w:pPr>
            <w:r w:rsidRPr="009A4EE1">
              <w:rPr>
                <w:color w:val="000000"/>
              </w:rPr>
              <w:t> </w:t>
            </w:r>
            <w:r>
              <w:rPr>
                <w:color w:val="000000"/>
              </w:rPr>
              <w:t>-</w:t>
            </w:r>
          </w:p>
        </w:tc>
        <w:tc>
          <w:tcPr>
            <w:tcW w:w="708" w:type="dxa"/>
            <w:tcBorders>
              <w:top w:val="nil"/>
              <w:left w:val="nil"/>
              <w:bottom w:val="single" w:sz="4" w:space="0" w:color="auto"/>
              <w:right w:val="single" w:sz="4" w:space="0" w:color="auto"/>
            </w:tcBorders>
            <w:shd w:val="clear" w:color="auto" w:fill="auto"/>
            <w:noWrap/>
            <w:vAlign w:val="bottom"/>
            <w:hideMark/>
          </w:tcPr>
          <w:p w:rsidR="00C84F9A" w:rsidRPr="009A4EE1" w:rsidRDefault="00C84F9A" w:rsidP="002A1BA0">
            <w:pPr>
              <w:jc w:val="right"/>
              <w:rPr>
                <w:color w:val="000000"/>
              </w:rPr>
            </w:pPr>
            <w:r w:rsidRPr="009A4EE1">
              <w:rPr>
                <w:color w:val="000000"/>
              </w:rPr>
              <w:t> </w:t>
            </w:r>
            <w:r>
              <w:rPr>
                <w:color w:val="000000"/>
              </w:rPr>
              <w:t>-</w:t>
            </w:r>
          </w:p>
        </w:tc>
        <w:tc>
          <w:tcPr>
            <w:tcW w:w="709" w:type="dxa"/>
            <w:tcBorders>
              <w:top w:val="nil"/>
              <w:left w:val="nil"/>
              <w:bottom w:val="single" w:sz="4" w:space="0" w:color="auto"/>
              <w:right w:val="single" w:sz="4" w:space="0" w:color="auto"/>
            </w:tcBorders>
            <w:shd w:val="clear" w:color="auto" w:fill="auto"/>
            <w:noWrap/>
            <w:vAlign w:val="bottom"/>
            <w:hideMark/>
          </w:tcPr>
          <w:p w:rsidR="00C84F9A" w:rsidRPr="009A4EE1" w:rsidRDefault="00C84F9A" w:rsidP="002A1BA0">
            <w:pPr>
              <w:jc w:val="right"/>
              <w:rPr>
                <w:color w:val="000000"/>
              </w:rPr>
            </w:pPr>
            <w:r w:rsidRPr="009A4EE1">
              <w:rPr>
                <w:color w:val="000000"/>
              </w:rPr>
              <w:t> </w:t>
            </w:r>
            <w:r>
              <w:rPr>
                <w:color w:val="000000"/>
              </w:rPr>
              <w:t>3</w:t>
            </w:r>
          </w:p>
        </w:tc>
        <w:tc>
          <w:tcPr>
            <w:tcW w:w="709" w:type="dxa"/>
            <w:tcBorders>
              <w:top w:val="nil"/>
              <w:left w:val="nil"/>
              <w:bottom w:val="single" w:sz="4" w:space="0" w:color="auto"/>
              <w:right w:val="single" w:sz="4" w:space="0" w:color="auto"/>
            </w:tcBorders>
            <w:shd w:val="clear" w:color="auto" w:fill="auto"/>
            <w:noWrap/>
            <w:vAlign w:val="bottom"/>
            <w:hideMark/>
          </w:tcPr>
          <w:p w:rsidR="00C84F9A" w:rsidRPr="009A4EE1" w:rsidRDefault="00C84F9A" w:rsidP="002A1BA0">
            <w:pPr>
              <w:jc w:val="right"/>
              <w:rPr>
                <w:color w:val="000000"/>
              </w:rPr>
            </w:pPr>
            <w:r w:rsidRPr="009A4EE1">
              <w:rPr>
                <w:color w:val="000000"/>
              </w:rPr>
              <w:t> </w:t>
            </w:r>
            <w:r>
              <w:rPr>
                <w:color w:val="000000"/>
              </w:rPr>
              <w:t>-</w:t>
            </w:r>
          </w:p>
        </w:tc>
        <w:tc>
          <w:tcPr>
            <w:tcW w:w="850" w:type="dxa"/>
            <w:tcBorders>
              <w:top w:val="nil"/>
              <w:left w:val="nil"/>
              <w:bottom w:val="single" w:sz="4" w:space="0" w:color="auto"/>
              <w:right w:val="single" w:sz="4" w:space="0" w:color="auto"/>
            </w:tcBorders>
            <w:shd w:val="clear" w:color="auto" w:fill="auto"/>
            <w:noWrap/>
            <w:vAlign w:val="bottom"/>
            <w:hideMark/>
          </w:tcPr>
          <w:p w:rsidR="00C84F9A" w:rsidRPr="008A4E75" w:rsidRDefault="00C84F9A" w:rsidP="002A1BA0">
            <w:pPr>
              <w:jc w:val="right"/>
              <w:rPr>
                <w:b/>
                <w:color w:val="000000"/>
              </w:rPr>
            </w:pPr>
            <w:r w:rsidRPr="008A4E75">
              <w:rPr>
                <w:b/>
                <w:color w:val="000000"/>
              </w:rPr>
              <w:t> 4</w:t>
            </w:r>
          </w:p>
        </w:tc>
        <w:tc>
          <w:tcPr>
            <w:tcW w:w="851" w:type="dxa"/>
            <w:tcBorders>
              <w:top w:val="nil"/>
              <w:left w:val="nil"/>
              <w:bottom w:val="single" w:sz="4" w:space="0" w:color="auto"/>
              <w:right w:val="single" w:sz="4" w:space="0" w:color="auto"/>
            </w:tcBorders>
            <w:shd w:val="clear" w:color="auto" w:fill="auto"/>
            <w:noWrap/>
            <w:vAlign w:val="bottom"/>
            <w:hideMark/>
          </w:tcPr>
          <w:p w:rsidR="00C84F9A" w:rsidRPr="009A4EE1" w:rsidRDefault="00C84F9A" w:rsidP="002A1BA0">
            <w:pPr>
              <w:jc w:val="right"/>
              <w:rPr>
                <w:color w:val="000000"/>
              </w:rPr>
            </w:pPr>
            <w:r w:rsidRPr="009A4EE1">
              <w:rPr>
                <w:color w:val="000000"/>
              </w:rPr>
              <w:t> </w:t>
            </w:r>
            <w:r>
              <w:rPr>
                <w:color w:val="000000"/>
              </w:rPr>
              <w:t>-</w:t>
            </w:r>
          </w:p>
        </w:tc>
        <w:tc>
          <w:tcPr>
            <w:tcW w:w="709" w:type="dxa"/>
            <w:tcBorders>
              <w:top w:val="nil"/>
              <w:left w:val="nil"/>
              <w:bottom w:val="single" w:sz="4" w:space="0" w:color="auto"/>
              <w:right w:val="single" w:sz="4" w:space="0" w:color="auto"/>
            </w:tcBorders>
            <w:shd w:val="clear" w:color="auto" w:fill="auto"/>
            <w:noWrap/>
            <w:vAlign w:val="bottom"/>
            <w:hideMark/>
          </w:tcPr>
          <w:p w:rsidR="00C84F9A" w:rsidRPr="009A4EE1" w:rsidRDefault="00C84F9A" w:rsidP="002A1BA0">
            <w:pPr>
              <w:jc w:val="right"/>
              <w:rPr>
                <w:color w:val="000000"/>
              </w:rPr>
            </w:pPr>
            <w:r w:rsidRPr="009A4EE1">
              <w:rPr>
                <w:color w:val="000000"/>
              </w:rPr>
              <w:t> </w:t>
            </w:r>
            <w:r>
              <w:rPr>
                <w:color w:val="000000"/>
              </w:rPr>
              <w:t>1</w:t>
            </w:r>
          </w:p>
        </w:tc>
        <w:tc>
          <w:tcPr>
            <w:tcW w:w="708" w:type="dxa"/>
            <w:tcBorders>
              <w:top w:val="nil"/>
              <w:left w:val="nil"/>
              <w:bottom w:val="single" w:sz="4" w:space="0" w:color="auto"/>
              <w:right w:val="single" w:sz="4" w:space="0" w:color="auto"/>
            </w:tcBorders>
            <w:shd w:val="clear" w:color="auto" w:fill="auto"/>
            <w:noWrap/>
            <w:vAlign w:val="bottom"/>
            <w:hideMark/>
          </w:tcPr>
          <w:p w:rsidR="00C84F9A" w:rsidRPr="009A4EE1" w:rsidRDefault="00C84F9A" w:rsidP="002A1BA0">
            <w:pPr>
              <w:jc w:val="right"/>
              <w:rPr>
                <w:color w:val="000000"/>
              </w:rPr>
            </w:pPr>
            <w:r w:rsidRPr="009A4EE1">
              <w:rPr>
                <w:color w:val="000000"/>
              </w:rPr>
              <w:t> </w:t>
            </w:r>
            <w:r>
              <w:rPr>
                <w:color w:val="000000"/>
              </w:rPr>
              <w:t>-</w:t>
            </w:r>
          </w:p>
        </w:tc>
        <w:tc>
          <w:tcPr>
            <w:tcW w:w="709" w:type="dxa"/>
            <w:tcBorders>
              <w:top w:val="nil"/>
              <w:left w:val="nil"/>
              <w:bottom w:val="single" w:sz="4" w:space="0" w:color="auto"/>
              <w:right w:val="single" w:sz="4" w:space="0" w:color="auto"/>
            </w:tcBorders>
            <w:shd w:val="clear" w:color="auto" w:fill="auto"/>
            <w:noWrap/>
            <w:vAlign w:val="bottom"/>
            <w:hideMark/>
          </w:tcPr>
          <w:p w:rsidR="00C84F9A" w:rsidRPr="009A4EE1" w:rsidRDefault="00C84F9A" w:rsidP="002A1BA0">
            <w:pPr>
              <w:jc w:val="right"/>
              <w:rPr>
                <w:color w:val="000000"/>
              </w:rPr>
            </w:pPr>
            <w:r w:rsidRPr="009A4EE1">
              <w:rPr>
                <w:color w:val="000000"/>
              </w:rPr>
              <w:t> </w:t>
            </w:r>
            <w:r>
              <w:rPr>
                <w:color w:val="000000"/>
              </w:rPr>
              <w:t>3</w:t>
            </w:r>
          </w:p>
        </w:tc>
        <w:tc>
          <w:tcPr>
            <w:tcW w:w="709" w:type="dxa"/>
            <w:tcBorders>
              <w:top w:val="nil"/>
              <w:left w:val="nil"/>
              <w:bottom w:val="single" w:sz="4" w:space="0" w:color="auto"/>
              <w:right w:val="single" w:sz="4" w:space="0" w:color="auto"/>
            </w:tcBorders>
            <w:shd w:val="clear" w:color="auto" w:fill="auto"/>
            <w:noWrap/>
            <w:vAlign w:val="bottom"/>
            <w:hideMark/>
          </w:tcPr>
          <w:p w:rsidR="00C84F9A" w:rsidRPr="009A4EE1" w:rsidRDefault="00C84F9A" w:rsidP="002A1BA0">
            <w:pPr>
              <w:jc w:val="right"/>
              <w:rPr>
                <w:color w:val="000000"/>
              </w:rPr>
            </w:pPr>
            <w:r w:rsidRPr="009A4EE1">
              <w:rPr>
                <w:color w:val="000000"/>
              </w:rPr>
              <w:t> </w:t>
            </w:r>
            <w:r>
              <w:rPr>
                <w:color w:val="000000"/>
              </w:rPr>
              <w:t>-</w:t>
            </w:r>
          </w:p>
        </w:tc>
        <w:tc>
          <w:tcPr>
            <w:tcW w:w="709" w:type="dxa"/>
            <w:tcBorders>
              <w:top w:val="nil"/>
              <w:left w:val="nil"/>
              <w:bottom w:val="single" w:sz="4" w:space="0" w:color="auto"/>
              <w:right w:val="single" w:sz="4" w:space="0" w:color="auto"/>
            </w:tcBorders>
            <w:shd w:val="clear" w:color="auto" w:fill="auto"/>
            <w:noWrap/>
            <w:vAlign w:val="bottom"/>
            <w:hideMark/>
          </w:tcPr>
          <w:p w:rsidR="00C84F9A" w:rsidRPr="009A4EE1" w:rsidRDefault="00C84F9A" w:rsidP="002A1BA0">
            <w:pPr>
              <w:jc w:val="right"/>
              <w:rPr>
                <w:color w:val="000000"/>
              </w:rPr>
            </w:pPr>
            <w:r w:rsidRPr="009A4EE1">
              <w:rPr>
                <w:color w:val="000000"/>
              </w:rPr>
              <w:t> </w:t>
            </w:r>
            <w:r>
              <w:rPr>
                <w:color w:val="000000"/>
              </w:rPr>
              <w:t>-</w:t>
            </w:r>
          </w:p>
        </w:tc>
        <w:tc>
          <w:tcPr>
            <w:tcW w:w="850" w:type="dxa"/>
            <w:tcBorders>
              <w:top w:val="nil"/>
              <w:left w:val="nil"/>
              <w:bottom w:val="single" w:sz="4" w:space="0" w:color="auto"/>
              <w:right w:val="single" w:sz="4" w:space="0" w:color="auto"/>
            </w:tcBorders>
            <w:shd w:val="clear" w:color="auto" w:fill="auto"/>
            <w:noWrap/>
            <w:vAlign w:val="bottom"/>
            <w:hideMark/>
          </w:tcPr>
          <w:p w:rsidR="00C84F9A" w:rsidRPr="008A4E75" w:rsidRDefault="00C84F9A" w:rsidP="002A1BA0">
            <w:pPr>
              <w:jc w:val="right"/>
              <w:rPr>
                <w:b/>
                <w:color w:val="000000"/>
              </w:rPr>
            </w:pPr>
            <w:r w:rsidRPr="008A4E75">
              <w:rPr>
                <w:b/>
                <w:color w:val="000000"/>
              </w:rPr>
              <w:t> 4</w:t>
            </w:r>
          </w:p>
        </w:tc>
      </w:tr>
      <w:tr w:rsidR="00C84F9A" w:rsidRPr="00D97E3E" w:rsidTr="002A1BA0">
        <w:trPr>
          <w:trHeight w:val="300"/>
          <w:jc w:val="center"/>
        </w:trPr>
        <w:tc>
          <w:tcPr>
            <w:tcW w:w="960" w:type="dxa"/>
            <w:tcBorders>
              <w:top w:val="nil"/>
              <w:left w:val="single" w:sz="4" w:space="0" w:color="auto"/>
              <w:bottom w:val="single" w:sz="4" w:space="0" w:color="auto"/>
              <w:right w:val="single" w:sz="4" w:space="0" w:color="auto"/>
            </w:tcBorders>
            <w:shd w:val="clear" w:color="000000" w:fill="CCFFFF"/>
            <w:noWrap/>
            <w:vAlign w:val="bottom"/>
            <w:hideMark/>
          </w:tcPr>
          <w:p w:rsidR="00C84F9A" w:rsidRPr="009A4EE1" w:rsidRDefault="00C84F9A" w:rsidP="002A1BA0">
            <w:pPr>
              <w:rPr>
                <w:color w:val="000000"/>
              </w:rPr>
            </w:pPr>
            <w:r w:rsidRPr="009A4EE1">
              <w:rPr>
                <w:color w:val="000000"/>
              </w:rPr>
              <w:t>FF</w:t>
            </w:r>
          </w:p>
        </w:tc>
        <w:tc>
          <w:tcPr>
            <w:tcW w:w="939" w:type="dxa"/>
            <w:tcBorders>
              <w:top w:val="nil"/>
              <w:left w:val="nil"/>
              <w:bottom w:val="single" w:sz="4" w:space="0" w:color="auto"/>
              <w:right w:val="single" w:sz="4" w:space="0" w:color="auto"/>
            </w:tcBorders>
            <w:shd w:val="clear" w:color="auto" w:fill="auto"/>
            <w:noWrap/>
            <w:vAlign w:val="bottom"/>
            <w:hideMark/>
          </w:tcPr>
          <w:p w:rsidR="00C84F9A" w:rsidRPr="009A4EE1" w:rsidRDefault="00C84F9A" w:rsidP="002A1BA0">
            <w:pPr>
              <w:jc w:val="right"/>
              <w:rPr>
                <w:color w:val="000000"/>
              </w:rPr>
            </w:pPr>
            <w:r w:rsidRPr="009A4EE1">
              <w:rPr>
                <w:color w:val="000000"/>
              </w:rPr>
              <w:t> </w:t>
            </w:r>
            <w:r>
              <w:rPr>
                <w:color w:val="000000"/>
              </w:rPr>
              <w:t>78</w:t>
            </w:r>
          </w:p>
        </w:tc>
        <w:tc>
          <w:tcPr>
            <w:tcW w:w="931" w:type="dxa"/>
            <w:tcBorders>
              <w:top w:val="nil"/>
              <w:left w:val="nil"/>
              <w:bottom w:val="single" w:sz="4" w:space="0" w:color="auto"/>
              <w:right w:val="single" w:sz="4" w:space="0" w:color="auto"/>
            </w:tcBorders>
            <w:shd w:val="clear" w:color="auto" w:fill="auto"/>
            <w:noWrap/>
            <w:vAlign w:val="bottom"/>
            <w:hideMark/>
          </w:tcPr>
          <w:p w:rsidR="00C84F9A" w:rsidRPr="009A4EE1" w:rsidRDefault="00C84F9A" w:rsidP="002A1BA0">
            <w:pPr>
              <w:jc w:val="right"/>
              <w:rPr>
                <w:color w:val="000000"/>
              </w:rPr>
            </w:pPr>
            <w:r w:rsidRPr="009A4EE1">
              <w:rPr>
                <w:color w:val="000000"/>
              </w:rPr>
              <w:t> </w:t>
            </w:r>
            <w:r>
              <w:rPr>
                <w:color w:val="000000"/>
              </w:rPr>
              <w:t>2</w:t>
            </w:r>
          </w:p>
        </w:tc>
        <w:tc>
          <w:tcPr>
            <w:tcW w:w="851" w:type="dxa"/>
            <w:tcBorders>
              <w:top w:val="nil"/>
              <w:left w:val="nil"/>
              <w:bottom w:val="single" w:sz="4" w:space="0" w:color="auto"/>
              <w:right w:val="single" w:sz="4" w:space="0" w:color="auto"/>
            </w:tcBorders>
            <w:shd w:val="clear" w:color="auto" w:fill="auto"/>
            <w:noWrap/>
            <w:vAlign w:val="bottom"/>
            <w:hideMark/>
          </w:tcPr>
          <w:p w:rsidR="00C84F9A" w:rsidRPr="009A4EE1" w:rsidRDefault="00C84F9A" w:rsidP="002A1BA0">
            <w:pPr>
              <w:jc w:val="right"/>
              <w:rPr>
                <w:color w:val="000000"/>
              </w:rPr>
            </w:pPr>
            <w:r w:rsidRPr="009A4EE1">
              <w:rPr>
                <w:color w:val="000000"/>
              </w:rPr>
              <w:t> </w:t>
            </w:r>
            <w:r>
              <w:rPr>
                <w:color w:val="000000"/>
              </w:rPr>
              <w:t>16</w:t>
            </w:r>
          </w:p>
        </w:tc>
        <w:tc>
          <w:tcPr>
            <w:tcW w:w="709" w:type="dxa"/>
            <w:tcBorders>
              <w:top w:val="nil"/>
              <w:left w:val="nil"/>
              <w:bottom w:val="single" w:sz="4" w:space="0" w:color="auto"/>
              <w:right w:val="single" w:sz="4" w:space="0" w:color="auto"/>
            </w:tcBorders>
            <w:shd w:val="clear" w:color="auto" w:fill="auto"/>
            <w:noWrap/>
            <w:vAlign w:val="bottom"/>
            <w:hideMark/>
          </w:tcPr>
          <w:p w:rsidR="00C84F9A" w:rsidRPr="009A4EE1" w:rsidRDefault="00C84F9A" w:rsidP="002A1BA0">
            <w:pPr>
              <w:jc w:val="right"/>
              <w:rPr>
                <w:color w:val="000000"/>
              </w:rPr>
            </w:pPr>
            <w:r w:rsidRPr="009A4EE1">
              <w:rPr>
                <w:color w:val="000000"/>
              </w:rPr>
              <w:t> </w:t>
            </w:r>
            <w:r>
              <w:rPr>
                <w:color w:val="000000"/>
              </w:rPr>
              <w:t>2</w:t>
            </w:r>
          </w:p>
        </w:tc>
        <w:tc>
          <w:tcPr>
            <w:tcW w:w="708" w:type="dxa"/>
            <w:tcBorders>
              <w:top w:val="nil"/>
              <w:left w:val="nil"/>
              <w:bottom w:val="single" w:sz="4" w:space="0" w:color="auto"/>
              <w:right w:val="single" w:sz="4" w:space="0" w:color="auto"/>
            </w:tcBorders>
            <w:shd w:val="clear" w:color="auto" w:fill="auto"/>
            <w:noWrap/>
            <w:vAlign w:val="bottom"/>
            <w:hideMark/>
          </w:tcPr>
          <w:p w:rsidR="00C84F9A" w:rsidRPr="009A4EE1" w:rsidRDefault="00C84F9A" w:rsidP="002A1BA0">
            <w:pPr>
              <w:jc w:val="right"/>
              <w:rPr>
                <w:color w:val="000000"/>
              </w:rPr>
            </w:pPr>
            <w:r w:rsidRPr="009A4EE1">
              <w:rPr>
                <w:color w:val="000000"/>
              </w:rPr>
              <w:t> </w:t>
            </w:r>
            <w:r>
              <w:rPr>
                <w:color w:val="000000"/>
              </w:rPr>
              <w:t>1</w:t>
            </w:r>
          </w:p>
        </w:tc>
        <w:tc>
          <w:tcPr>
            <w:tcW w:w="709" w:type="dxa"/>
            <w:tcBorders>
              <w:top w:val="nil"/>
              <w:left w:val="nil"/>
              <w:bottom w:val="single" w:sz="4" w:space="0" w:color="auto"/>
              <w:right w:val="single" w:sz="4" w:space="0" w:color="auto"/>
            </w:tcBorders>
            <w:shd w:val="clear" w:color="auto" w:fill="auto"/>
            <w:noWrap/>
            <w:vAlign w:val="bottom"/>
            <w:hideMark/>
          </w:tcPr>
          <w:p w:rsidR="00C84F9A" w:rsidRPr="009A4EE1" w:rsidRDefault="00C84F9A" w:rsidP="002A1BA0">
            <w:pPr>
              <w:jc w:val="right"/>
              <w:rPr>
                <w:color w:val="000000"/>
              </w:rPr>
            </w:pPr>
            <w:r w:rsidRPr="009A4EE1">
              <w:rPr>
                <w:color w:val="000000"/>
              </w:rPr>
              <w:t> </w:t>
            </w:r>
            <w:r>
              <w:rPr>
                <w:color w:val="000000"/>
              </w:rPr>
              <w:t>32</w:t>
            </w:r>
          </w:p>
        </w:tc>
        <w:tc>
          <w:tcPr>
            <w:tcW w:w="709" w:type="dxa"/>
            <w:tcBorders>
              <w:top w:val="nil"/>
              <w:left w:val="nil"/>
              <w:bottom w:val="single" w:sz="4" w:space="0" w:color="auto"/>
              <w:right w:val="single" w:sz="4" w:space="0" w:color="auto"/>
            </w:tcBorders>
            <w:shd w:val="clear" w:color="auto" w:fill="auto"/>
            <w:noWrap/>
            <w:vAlign w:val="bottom"/>
            <w:hideMark/>
          </w:tcPr>
          <w:p w:rsidR="00C84F9A" w:rsidRPr="009A4EE1" w:rsidRDefault="00C84F9A" w:rsidP="002A1BA0">
            <w:pPr>
              <w:jc w:val="right"/>
              <w:rPr>
                <w:color w:val="000000"/>
              </w:rPr>
            </w:pPr>
            <w:r w:rsidRPr="009A4EE1">
              <w:rPr>
                <w:color w:val="000000"/>
              </w:rPr>
              <w:t> </w:t>
            </w:r>
            <w:r>
              <w:rPr>
                <w:color w:val="000000"/>
              </w:rPr>
              <w:t>1</w:t>
            </w:r>
          </w:p>
        </w:tc>
        <w:tc>
          <w:tcPr>
            <w:tcW w:w="850" w:type="dxa"/>
            <w:tcBorders>
              <w:top w:val="nil"/>
              <w:left w:val="nil"/>
              <w:bottom w:val="single" w:sz="4" w:space="0" w:color="auto"/>
              <w:right w:val="single" w:sz="4" w:space="0" w:color="auto"/>
            </w:tcBorders>
            <w:shd w:val="clear" w:color="auto" w:fill="auto"/>
            <w:noWrap/>
            <w:vAlign w:val="bottom"/>
            <w:hideMark/>
          </w:tcPr>
          <w:p w:rsidR="00C84F9A" w:rsidRPr="008A4E75" w:rsidRDefault="00C84F9A" w:rsidP="002A1BA0">
            <w:pPr>
              <w:jc w:val="right"/>
              <w:rPr>
                <w:b/>
                <w:color w:val="000000"/>
              </w:rPr>
            </w:pPr>
            <w:r w:rsidRPr="008A4E75">
              <w:rPr>
                <w:b/>
                <w:color w:val="000000"/>
              </w:rPr>
              <w:t> 54</w:t>
            </w:r>
          </w:p>
        </w:tc>
        <w:tc>
          <w:tcPr>
            <w:tcW w:w="851" w:type="dxa"/>
            <w:tcBorders>
              <w:top w:val="nil"/>
              <w:left w:val="nil"/>
              <w:bottom w:val="single" w:sz="4" w:space="0" w:color="auto"/>
              <w:right w:val="single" w:sz="4" w:space="0" w:color="auto"/>
            </w:tcBorders>
            <w:shd w:val="clear" w:color="auto" w:fill="auto"/>
            <w:noWrap/>
            <w:vAlign w:val="bottom"/>
            <w:hideMark/>
          </w:tcPr>
          <w:p w:rsidR="00C84F9A" w:rsidRPr="009A4EE1" w:rsidRDefault="00C84F9A" w:rsidP="002A1BA0">
            <w:pPr>
              <w:jc w:val="right"/>
              <w:rPr>
                <w:color w:val="000000"/>
              </w:rPr>
            </w:pPr>
            <w:r w:rsidRPr="009A4EE1">
              <w:rPr>
                <w:color w:val="000000"/>
              </w:rPr>
              <w:t> </w:t>
            </w:r>
            <w:r>
              <w:rPr>
                <w:color w:val="000000"/>
              </w:rPr>
              <w:t>2</w:t>
            </w:r>
          </w:p>
        </w:tc>
        <w:tc>
          <w:tcPr>
            <w:tcW w:w="709" w:type="dxa"/>
            <w:tcBorders>
              <w:top w:val="nil"/>
              <w:left w:val="nil"/>
              <w:bottom w:val="single" w:sz="4" w:space="0" w:color="auto"/>
              <w:right w:val="single" w:sz="4" w:space="0" w:color="auto"/>
            </w:tcBorders>
            <w:shd w:val="clear" w:color="auto" w:fill="auto"/>
            <w:noWrap/>
            <w:vAlign w:val="bottom"/>
            <w:hideMark/>
          </w:tcPr>
          <w:p w:rsidR="00C84F9A" w:rsidRPr="009A4EE1" w:rsidRDefault="00C84F9A" w:rsidP="002A1BA0">
            <w:pPr>
              <w:jc w:val="right"/>
              <w:rPr>
                <w:color w:val="000000"/>
              </w:rPr>
            </w:pPr>
            <w:r w:rsidRPr="009A4EE1">
              <w:rPr>
                <w:color w:val="000000"/>
              </w:rPr>
              <w:t> </w:t>
            </w:r>
            <w:r>
              <w:rPr>
                <w:color w:val="000000"/>
              </w:rPr>
              <w:t>20</w:t>
            </w:r>
          </w:p>
        </w:tc>
        <w:tc>
          <w:tcPr>
            <w:tcW w:w="708" w:type="dxa"/>
            <w:tcBorders>
              <w:top w:val="nil"/>
              <w:left w:val="nil"/>
              <w:bottom w:val="single" w:sz="4" w:space="0" w:color="auto"/>
              <w:right w:val="single" w:sz="4" w:space="0" w:color="auto"/>
            </w:tcBorders>
            <w:shd w:val="clear" w:color="auto" w:fill="auto"/>
            <w:noWrap/>
            <w:vAlign w:val="bottom"/>
            <w:hideMark/>
          </w:tcPr>
          <w:p w:rsidR="00C84F9A" w:rsidRPr="009A4EE1" w:rsidRDefault="00C84F9A" w:rsidP="002A1BA0">
            <w:pPr>
              <w:jc w:val="right"/>
              <w:rPr>
                <w:color w:val="000000"/>
              </w:rPr>
            </w:pPr>
            <w:r w:rsidRPr="009A4EE1">
              <w:rPr>
                <w:color w:val="000000"/>
              </w:rPr>
              <w:t> </w:t>
            </w:r>
            <w:r>
              <w:rPr>
                <w:color w:val="000000"/>
              </w:rPr>
              <w:t>2</w:t>
            </w:r>
          </w:p>
        </w:tc>
        <w:tc>
          <w:tcPr>
            <w:tcW w:w="709" w:type="dxa"/>
            <w:tcBorders>
              <w:top w:val="nil"/>
              <w:left w:val="nil"/>
              <w:bottom w:val="single" w:sz="4" w:space="0" w:color="auto"/>
              <w:right w:val="single" w:sz="4" w:space="0" w:color="auto"/>
            </w:tcBorders>
            <w:shd w:val="clear" w:color="auto" w:fill="auto"/>
            <w:noWrap/>
            <w:vAlign w:val="bottom"/>
            <w:hideMark/>
          </w:tcPr>
          <w:p w:rsidR="00C84F9A" w:rsidRPr="009A4EE1" w:rsidRDefault="00C84F9A" w:rsidP="002A1BA0">
            <w:pPr>
              <w:jc w:val="right"/>
              <w:rPr>
                <w:color w:val="000000"/>
              </w:rPr>
            </w:pPr>
            <w:r w:rsidRPr="009A4EE1">
              <w:rPr>
                <w:color w:val="000000"/>
              </w:rPr>
              <w:t> </w:t>
            </w:r>
            <w:r>
              <w:rPr>
                <w:color w:val="000000"/>
              </w:rPr>
              <w:t>3</w:t>
            </w:r>
          </w:p>
        </w:tc>
        <w:tc>
          <w:tcPr>
            <w:tcW w:w="709" w:type="dxa"/>
            <w:tcBorders>
              <w:top w:val="nil"/>
              <w:left w:val="nil"/>
              <w:bottom w:val="single" w:sz="4" w:space="0" w:color="auto"/>
              <w:right w:val="single" w:sz="4" w:space="0" w:color="auto"/>
            </w:tcBorders>
            <w:shd w:val="clear" w:color="auto" w:fill="auto"/>
            <w:noWrap/>
            <w:vAlign w:val="bottom"/>
            <w:hideMark/>
          </w:tcPr>
          <w:p w:rsidR="00C84F9A" w:rsidRPr="009A4EE1" w:rsidRDefault="00C84F9A" w:rsidP="002A1BA0">
            <w:pPr>
              <w:jc w:val="right"/>
              <w:rPr>
                <w:color w:val="000000"/>
              </w:rPr>
            </w:pPr>
            <w:r w:rsidRPr="009A4EE1">
              <w:rPr>
                <w:color w:val="000000"/>
              </w:rPr>
              <w:t> </w:t>
            </w:r>
            <w:r>
              <w:rPr>
                <w:color w:val="000000"/>
              </w:rPr>
              <w:t>32</w:t>
            </w:r>
          </w:p>
        </w:tc>
        <w:tc>
          <w:tcPr>
            <w:tcW w:w="709" w:type="dxa"/>
            <w:tcBorders>
              <w:top w:val="nil"/>
              <w:left w:val="nil"/>
              <w:bottom w:val="single" w:sz="4" w:space="0" w:color="auto"/>
              <w:right w:val="single" w:sz="4" w:space="0" w:color="auto"/>
            </w:tcBorders>
            <w:shd w:val="clear" w:color="auto" w:fill="auto"/>
            <w:noWrap/>
            <w:vAlign w:val="bottom"/>
            <w:hideMark/>
          </w:tcPr>
          <w:p w:rsidR="00C84F9A" w:rsidRPr="009A4EE1" w:rsidRDefault="00C84F9A" w:rsidP="002A1BA0">
            <w:pPr>
              <w:jc w:val="right"/>
              <w:rPr>
                <w:color w:val="000000"/>
              </w:rPr>
            </w:pPr>
            <w:r w:rsidRPr="009A4EE1">
              <w:rPr>
                <w:color w:val="000000"/>
              </w:rPr>
              <w:t> </w:t>
            </w:r>
            <w:r>
              <w:rPr>
                <w:color w:val="000000"/>
              </w:rPr>
              <w:t>1</w:t>
            </w:r>
          </w:p>
        </w:tc>
        <w:tc>
          <w:tcPr>
            <w:tcW w:w="850" w:type="dxa"/>
            <w:tcBorders>
              <w:top w:val="nil"/>
              <w:left w:val="nil"/>
              <w:bottom w:val="single" w:sz="4" w:space="0" w:color="auto"/>
              <w:right w:val="single" w:sz="4" w:space="0" w:color="auto"/>
            </w:tcBorders>
            <w:shd w:val="clear" w:color="auto" w:fill="auto"/>
            <w:noWrap/>
            <w:vAlign w:val="bottom"/>
            <w:hideMark/>
          </w:tcPr>
          <w:p w:rsidR="00C84F9A" w:rsidRPr="008A4E75" w:rsidRDefault="00C84F9A" w:rsidP="002A1BA0">
            <w:pPr>
              <w:jc w:val="right"/>
              <w:rPr>
                <w:b/>
                <w:color w:val="000000"/>
              </w:rPr>
            </w:pPr>
            <w:r w:rsidRPr="008A4E75">
              <w:rPr>
                <w:b/>
                <w:color w:val="000000"/>
              </w:rPr>
              <w:t> 60</w:t>
            </w:r>
          </w:p>
        </w:tc>
      </w:tr>
      <w:tr w:rsidR="00C84F9A" w:rsidRPr="00D97E3E" w:rsidTr="002A1BA0">
        <w:trPr>
          <w:trHeight w:val="300"/>
          <w:jc w:val="center"/>
        </w:trPr>
        <w:tc>
          <w:tcPr>
            <w:tcW w:w="960" w:type="dxa"/>
            <w:tcBorders>
              <w:top w:val="nil"/>
              <w:left w:val="single" w:sz="4" w:space="0" w:color="auto"/>
              <w:bottom w:val="single" w:sz="4" w:space="0" w:color="auto"/>
              <w:right w:val="single" w:sz="4" w:space="0" w:color="auto"/>
            </w:tcBorders>
            <w:shd w:val="clear" w:color="000000" w:fill="CCFFFF"/>
            <w:noWrap/>
            <w:vAlign w:val="bottom"/>
            <w:hideMark/>
          </w:tcPr>
          <w:p w:rsidR="00C84F9A" w:rsidRPr="009A4EE1" w:rsidRDefault="00C84F9A" w:rsidP="002A1BA0">
            <w:pPr>
              <w:rPr>
                <w:color w:val="000000"/>
              </w:rPr>
            </w:pPr>
            <w:r w:rsidRPr="009A4EE1">
              <w:rPr>
                <w:color w:val="000000"/>
              </w:rPr>
              <w:t>PF</w:t>
            </w:r>
          </w:p>
        </w:tc>
        <w:tc>
          <w:tcPr>
            <w:tcW w:w="939" w:type="dxa"/>
            <w:tcBorders>
              <w:top w:val="nil"/>
              <w:left w:val="nil"/>
              <w:bottom w:val="single" w:sz="4" w:space="0" w:color="auto"/>
              <w:right w:val="single" w:sz="4" w:space="0" w:color="auto"/>
            </w:tcBorders>
            <w:shd w:val="clear" w:color="auto" w:fill="auto"/>
            <w:noWrap/>
            <w:vAlign w:val="bottom"/>
            <w:hideMark/>
          </w:tcPr>
          <w:p w:rsidR="00C84F9A" w:rsidRPr="009A4EE1" w:rsidRDefault="00C84F9A" w:rsidP="002A1BA0">
            <w:pPr>
              <w:jc w:val="right"/>
              <w:rPr>
                <w:color w:val="000000"/>
              </w:rPr>
            </w:pPr>
            <w:r w:rsidRPr="009A4EE1">
              <w:rPr>
                <w:color w:val="000000"/>
              </w:rPr>
              <w:t> </w:t>
            </w:r>
            <w:r>
              <w:rPr>
                <w:color w:val="000000"/>
              </w:rPr>
              <w:t>23</w:t>
            </w:r>
          </w:p>
        </w:tc>
        <w:tc>
          <w:tcPr>
            <w:tcW w:w="931" w:type="dxa"/>
            <w:tcBorders>
              <w:top w:val="nil"/>
              <w:left w:val="nil"/>
              <w:bottom w:val="single" w:sz="4" w:space="0" w:color="auto"/>
              <w:right w:val="single" w:sz="4" w:space="0" w:color="auto"/>
            </w:tcBorders>
            <w:shd w:val="clear" w:color="auto" w:fill="auto"/>
            <w:noWrap/>
            <w:vAlign w:val="bottom"/>
            <w:hideMark/>
          </w:tcPr>
          <w:p w:rsidR="00C84F9A" w:rsidRPr="009A4EE1" w:rsidRDefault="00C84F9A" w:rsidP="002A1BA0">
            <w:pPr>
              <w:jc w:val="right"/>
              <w:rPr>
                <w:color w:val="000000"/>
              </w:rPr>
            </w:pPr>
            <w:r w:rsidRPr="009A4EE1">
              <w:rPr>
                <w:color w:val="000000"/>
              </w:rPr>
              <w:t> </w:t>
            </w:r>
            <w:r>
              <w:rPr>
                <w:color w:val="000000"/>
              </w:rPr>
              <w:t>1</w:t>
            </w:r>
          </w:p>
        </w:tc>
        <w:tc>
          <w:tcPr>
            <w:tcW w:w="851" w:type="dxa"/>
            <w:tcBorders>
              <w:top w:val="nil"/>
              <w:left w:val="nil"/>
              <w:bottom w:val="single" w:sz="4" w:space="0" w:color="auto"/>
              <w:right w:val="single" w:sz="4" w:space="0" w:color="auto"/>
            </w:tcBorders>
            <w:shd w:val="clear" w:color="auto" w:fill="auto"/>
            <w:noWrap/>
            <w:vAlign w:val="bottom"/>
            <w:hideMark/>
          </w:tcPr>
          <w:p w:rsidR="00C84F9A" w:rsidRPr="009A4EE1" w:rsidRDefault="00C84F9A" w:rsidP="002A1BA0">
            <w:pPr>
              <w:jc w:val="right"/>
              <w:rPr>
                <w:color w:val="000000"/>
              </w:rPr>
            </w:pPr>
            <w:r w:rsidRPr="009A4EE1">
              <w:rPr>
                <w:color w:val="000000"/>
              </w:rPr>
              <w:t> </w:t>
            </w:r>
            <w:r>
              <w:rPr>
                <w:color w:val="000000"/>
              </w:rPr>
              <w:t>3</w:t>
            </w:r>
          </w:p>
        </w:tc>
        <w:tc>
          <w:tcPr>
            <w:tcW w:w="709" w:type="dxa"/>
            <w:tcBorders>
              <w:top w:val="nil"/>
              <w:left w:val="nil"/>
              <w:bottom w:val="single" w:sz="4" w:space="0" w:color="auto"/>
              <w:right w:val="single" w:sz="4" w:space="0" w:color="auto"/>
            </w:tcBorders>
            <w:shd w:val="clear" w:color="auto" w:fill="auto"/>
            <w:noWrap/>
            <w:vAlign w:val="bottom"/>
            <w:hideMark/>
          </w:tcPr>
          <w:p w:rsidR="00C84F9A" w:rsidRPr="009A4EE1" w:rsidRDefault="00C84F9A" w:rsidP="002A1BA0">
            <w:pPr>
              <w:jc w:val="right"/>
              <w:rPr>
                <w:color w:val="000000"/>
              </w:rPr>
            </w:pPr>
            <w:r w:rsidRPr="009A4EE1">
              <w:rPr>
                <w:color w:val="000000"/>
              </w:rPr>
              <w:t> </w:t>
            </w:r>
            <w:r>
              <w:rPr>
                <w:color w:val="000000"/>
              </w:rPr>
              <w:t>1</w:t>
            </w:r>
          </w:p>
        </w:tc>
        <w:tc>
          <w:tcPr>
            <w:tcW w:w="708" w:type="dxa"/>
            <w:tcBorders>
              <w:top w:val="nil"/>
              <w:left w:val="nil"/>
              <w:bottom w:val="single" w:sz="4" w:space="0" w:color="auto"/>
              <w:right w:val="single" w:sz="4" w:space="0" w:color="auto"/>
            </w:tcBorders>
            <w:shd w:val="clear" w:color="auto" w:fill="auto"/>
            <w:noWrap/>
            <w:vAlign w:val="bottom"/>
            <w:hideMark/>
          </w:tcPr>
          <w:p w:rsidR="00C84F9A" w:rsidRPr="009A4EE1" w:rsidRDefault="00C84F9A" w:rsidP="002A1BA0">
            <w:pPr>
              <w:jc w:val="right"/>
              <w:rPr>
                <w:color w:val="000000"/>
              </w:rPr>
            </w:pPr>
            <w:r w:rsidRPr="009A4EE1">
              <w:rPr>
                <w:color w:val="000000"/>
              </w:rPr>
              <w:t> </w:t>
            </w:r>
            <w:r>
              <w:rPr>
                <w:color w:val="000000"/>
              </w:rPr>
              <w:t>1</w:t>
            </w:r>
          </w:p>
        </w:tc>
        <w:tc>
          <w:tcPr>
            <w:tcW w:w="709" w:type="dxa"/>
            <w:tcBorders>
              <w:top w:val="nil"/>
              <w:left w:val="nil"/>
              <w:bottom w:val="single" w:sz="4" w:space="0" w:color="auto"/>
              <w:right w:val="single" w:sz="4" w:space="0" w:color="auto"/>
            </w:tcBorders>
            <w:shd w:val="clear" w:color="auto" w:fill="auto"/>
            <w:noWrap/>
            <w:vAlign w:val="bottom"/>
            <w:hideMark/>
          </w:tcPr>
          <w:p w:rsidR="00C84F9A" w:rsidRPr="009A4EE1" w:rsidRDefault="00C84F9A" w:rsidP="002A1BA0">
            <w:pPr>
              <w:jc w:val="right"/>
              <w:rPr>
                <w:color w:val="000000"/>
              </w:rPr>
            </w:pPr>
            <w:r w:rsidRPr="009A4EE1">
              <w:rPr>
                <w:color w:val="000000"/>
              </w:rPr>
              <w:t> </w:t>
            </w:r>
            <w:r>
              <w:rPr>
                <w:color w:val="000000"/>
              </w:rPr>
              <w:t>9</w:t>
            </w:r>
          </w:p>
        </w:tc>
        <w:tc>
          <w:tcPr>
            <w:tcW w:w="709" w:type="dxa"/>
            <w:tcBorders>
              <w:top w:val="nil"/>
              <w:left w:val="nil"/>
              <w:bottom w:val="single" w:sz="4" w:space="0" w:color="auto"/>
              <w:right w:val="single" w:sz="4" w:space="0" w:color="auto"/>
            </w:tcBorders>
            <w:shd w:val="clear" w:color="auto" w:fill="auto"/>
            <w:noWrap/>
            <w:vAlign w:val="bottom"/>
            <w:hideMark/>
          </w:tcPr>
          <w:p w:rsidR="00C84F9A" w:rsidRPr="009A4EE1" w:rsidRDefault="00C84F9A" w:rsidP="002A1BA0">
            <w:pPr>
              <w:jc w:val="right"/>
              <w:rPr>
                <w:color w:val="000000"/>
              </w:rPr>
            </w:pPr>
            <w:r w:rsidRPr="009A4EE1">
              <w:rPr>
                <w:color w:val="000000"/>
              </w:rPr>
              <w:t> </w:t>
            </w:r>
            <w:r>
              <w:rPr>
                <w:color w:val="000000"/>
              </w:rPr>
              <w:t>-</w:t>
            </w:r>
          </w:p>
        </w:tc>
        <w:tc>
          <w:tcPr>
            <w:tcW w:w="850" w:type="dxa"/>
            <w:tcBorders>
              <w:top w:val="nil"/>
              <w:left w:val="nil"/>
              <w:bottom w:val="single" w:sz="4" w:space="0" w:color="auto"/>
              <w:right w:val="single" w:sz="4" w:space="0" w:color="auto"/>
            </w:tcBorders>
            <w:shd w:val="clear" w:color="auto" w:fill="auto"/>
            <w:noWrap/>
            <w:vAlign w:val="bottom"/>
            <w:hideMark/>
          </w:tcPr>
          <w:p w:rsidR="00C84F9A" w:rsidRPr="008A4E75" w:rsidRDefault="00C84F9A" w:rsidP="002A1BA0">
            <w:pPr>
              <w:jc w:val="right"/>
              <w:rPr>
                <w:b/>
                <w:color w:val="000000"/>
              </w:rPr>
            </w:pPr>
            <w:r w:rsidRPr="008A4E75">
              <w:rPr>
                <w:b/>
                <w:color w:val="000000"/>
              </w:rPr>
              <w:t> 15</w:t>
            </w:r>
          </w:p>
        </w:tc>
        <w:tc>
          <w:tcPr>
            <w:tcW w:w="851" w:type="dxa"/>
            <w:tcBorders>
              <w:top w:val="nil"/>
              <w:left w:val="nil"/>
              <w:bottom w:val="single" w:sz="4" w:space="0" w:color="auto"/>
              <w:right w:val="single" w:sz="4" w:space="0" w:color="auto"/>
            </w:tcBorders>
            <w:shd w:val="clear" w:color="auto" w:fill="auto"/>
            <w:noWrap/>
            <w:vAlign w:val="bottom"/>
            <w:hideMark/>
          </w:tcPr>
          <w:p w:rsidR="00C84F9A" w:rsidRPr="009A4EE1" w:rsidRDefault="00C84F9A" w:rsidP="002A1BA0">
            <w:pPr>
              <w:jc w:val="right"/>
              <w:rPr>
                <w:color w:val="000000"/>
              </w:rPr>
            </w:pPr>
            <w:r w:rsidRPr="009A4EE1">
              <w:rPr>
                <w:color w:val="000000"/>
              </w:rPr>
              <w:t> </w:t>
            </w:r>
            <w:r>
              <w:rPr>
                <w:color w:val="000000"/>
              </w:rPr>
              <w:t>2</w:t>
            </w:r>
          </w:p>
        </w:tc>
        <w:tc>
          <w:tcPr>
            <w:tcW w:w="709" w:type="dxa"/>
            <w:tcBorders>
              <w:top w:val="nil"/>
              <w:left w:val="nil"/>
              <w:bottom w:val="single" w:sz="4" w:space="0" w:color="auto"/>
              <w:right w:val="single" w:sz="4" w:space="0" w:color="auto"/>
            </w:tcBorders>
            <w:shd w:val="clear" w:color="auto" w:fill="auto"/>
            <w:noWrap/>
            <w:vAlign w:val="bottom"/>
            <w:hideMark/>
          </w:tcPr>
          <w:p w:rsidR="00C84F9A" w:rsidRPr="009A4EE1" w:rsidRDefault="00C84F9A" w:rsidP="002A1BA0">
            <w:pPr>
              <w:jc w:val="right"/>
              <w:rPr>
                <w:color w:val="000000"/>
              </w:rPr>
            </w:pPr>
            <w:r w:rsidRPr="009A4EE1">
              <w:rPr>
                <w:color w:val="000000"/>
              </w:rPr>
              <w:t> </w:t>
            </w:r>
            <w:r>
              <w:rPr>
                <w:color w:val="000000"/>
              </w:rPr>
              <w:t>4</w:t>
            </w:r>
          </w:p>
        </w:tc>
        <w:tc>
          <w:tcPr>
            <w:tcW w:w="708" w:type="dxa"/>
            <w:tcBorders>
              <w:top w:val="nil"/>
              <w:left w:val="nil"/>
              <w:bottom w:val="single" w:sz="4" w:space="0" w:color="auto"/>
              <w:right w:val="single" w:sz="4" w:space="0" w:color="auto"/>
            </w:tcBorders>
            <w:shd w:val="clear" w:color="auto" w:fill="auto"/>
            <w:noWrap/>
            <w:vAlign w:val="bottom"/>
            <w:hideMark/>
          </w:tcPr>
          <w:p w:rsidR="00C84F9A" w:rsidRPr="009A4EE1" w:rsidRDefault="00C84F9A" w:rsidP="002A1BA0">
            <w:pPr>
              <w:jc w:val="right"/>
              <w:rPr>
                <w:color w:val="000000"/>
              </w:rPr>
            </w:pPr>
            <w:r w:rsidRPr="009A4EE1">
              <w:rPr>
                <w:color w:val="000000"/>
              </w:rPr>
              <w:t> </w:t>
            </w:r>
            <w:r>
              <w:rPr>
                <w:color w:val="000000"/>
              </w:rPr>
              <w:t>4</w:t>
            </w:r>
          </w:p>
        </w:tc>
        <w:tc>
          <w:tcPr>
            <w:tcW w:w="709" w:type="dxa"/>
            <w:tcBorders>
              <w:top w:val="nil"/>
              <w:left w:val="nil"/>
              <w:bottom w:val="single" w:sz="4" w:space="0" w:color="auto"/>
              <w:right w:val="single" w:sz="4" w:space="0" w:color="auto"/>
            </w:tcBorders>
            <w:shd w:val="clear" w:color="auto" w:fill="auto"/>
            <w:noWrap/>
            <w:vAlign w:val="bottom"/>
            <w:hideMark/>
          </w:tcPr>
          <w:p w:rsidR="00C84F9A" w:rsidRPr="009A4EE1" w:rsidRDefault="00C84F9A" w:rsidP="002A1BA0">
            <w:pPr>
              <w:jc w:val="right"/>
              <w:rPr>
                <w:color w:val="000000"/>
              </w:rPr>
            </w:pPr>
            <w:r w:rsidRPr="009A4EE1">
              <w:rPr>
                <w:color w:val="000000"/>
              </w:rPr>
              <w:t> </w:t>
            </w:r>
            <w:r>
              <w:rPr>
                <w:color w:val="000000"/>
              </w:rPr>
              <w:t>1</w:t>
            </w:r>
          </w:p>
        </w:tc>
        <w:tc>
          <w:tcPr>
            <w:tcW w:w="709" w:type="dxa"/>
            <w:tcBorders>
              <w:top w:val="nil"/>
              <w:left w:val="nil"/>
              <w:bottom w:val="single" w:sz="4" w:space="0" w:color="auto"/>
              <w:right w:val="single" w:sz="4" w:space="0" w:color="auto"/>
            </w:tcBorders>
            <w:shd w:val="clear" w:color="auto" w:fill="auto"/>
            <w:noWrap/>
            <w:vAlign w:val="bottom"/>
            <w:hideMark/>
          </w:tcPr>
          <w:p w:rsidR="00C84F9A" w:rsidRPr="009A4EE1" w:rsidRDefault="00C84F9A" w:rsidP="002A1BA0">
            <w:pPr>
              <w:jc w:val="right"/>
              <w:rPr>
                <w:color w:val="000000"/>
              </w:rPr>
            </w:pPr>
            <w:r w:rsidRPr="009A4EE1">
              <w:rPr>
                <w:color w:val="000000"/>
              </w:rPr>
              <w:t> </w:t>
            </w:r>
            <w:r>
              <w:rPr>
                <w:color w:val="000000"/>
              </w:rPr>
              <w:t>9</w:t>
            </w:r>
          </w:p>
        </w:tc>
        <w:tc>
          <w:tcPr>
            <w:tcW w:w="709" w:type="dxa"/>
            <w:tcBorders>
              <w:top w:val="nil"/>
              <w:left w:val="nil"/>
              <w:bottom w:val="single" w:sz="4" w:space="0" w:color="auto"/>
              <w:right w:val="single" w:sz="4" w:space="0" w:color="auto"/>
            </w:tcBorders>
            <w:shd w:val="clear" w:color="auto" w:fill="auto"/>
            <w:noWrap/>
            <w:vAlign w:val="bottom"/>
            <w:hideMark/>
          </w:tcPr>
          <w:p w:rsidR="00C84F9A" w:rsidRPr="009A4EE1" w:rsidRDefault="00C84F9A" w:rsidP="002A1BA0">
            <w:pPr>
              <w:jc w:val="right"/>
              <w:rPr>
                <w:color w:val="000000"/>
              </w:rPr>
            </w:pPr>
            <w:r w:rsidRPr="009A4EE1">
              <w:rPr>
                <w:color w:val="000000"/>
              </w:rPr>
              <w:t> </w:t>
            </w:r>
            <w:r>
              <w:rPr>
                <w:color w:val="000000"/>
              </w:rPr>
              <w:t>-</w:t>
            </w:r>
          </w:p>
        </w:tc>
        <w:tc>
          <w:tcPr>
            <w:tcW w:w="850" w:type="dxa"/>
            <w:tcBorders>
              <w:top w:val="nil"/>
              <w:left w:val="nil"/>
              <w:bottom w:val="single" w:sz="4" w:space="0" w:color="auto"/>
              <w:right w:val="single" w:sz="4" w:space="0" w:color="auto"/>
            </w:tcBorders>
            <w:shd w:val="clear" w:color="auto" w:fill="auto"/>
            <w:noWrap/>
            <w:vAlign w:val="bottom"/>
            <w:hideMark/>
          </w:tcPr>
          <w:p w:rsidR="00C84F9A" w:rsidRPr="008A4E75" w:rsidRDefault="00C84F9A" w:rsidP="002A1BA0">
            <w:pPr>
              <w:jc w:val="right"/>
              <w:rPr>
                <w:b/>
                <w:color w:val="000000"/>
              </w:rPr>
            </w:pPr>
            <w:r w:rsidRPr="008A4E75">
              <w:rPr>
                <w:b/>
                <w:color w:val="000000"/>
              </w:rPr>
              <w:t> 20</w:t>
            </w:r>
          </w:p>
        </w:tc>
      </w:tr>
      <w:tr w:rsidR="00C84F9A" w:rsidRPr="00D97E3E" w:rsidTr="002A1BA0">
        <w:trPr>
          <w:trHeight w:val="300"/>
          <w:jc w:val="center"/>
        </w:trPr>
        <w:tc>
          <w:tcPr>
            <w:tcW w:w="960" w:type="dxa"/>
            <w:tcBorders>
              <w:top w:val="nil"/>
              <w:left w:val="single" w:sz="4" w:space="0" w:color="auto"/>
              <w:bottom w:val="single" w:sz="4" w:space="0" w:color="auto"/>
              <w:right w:val="single" w:sz="4" w:space="0" w:color="auto"/>
            </w:tcBorders>
            <w:shd w:val="clear" w:color="000000" w:fill="CCFFFF"/>
            <w:noWrap/>
            <w:vAlign w:val="bottom"/>
            <w:hideMark/>
          </w:tcPr>
          <w:p w:rsidR="00C84F9A" w:rsidRPr="008A4E75" w:rsidRDefault="00C84F9A" w:rsidP="002A1BA0">
            <w:pPr>
              <w:rPr>
                <w:b/>
                <w:color w:val="000000"/>
              </w:rPr>
            </w:pPr>
            <w:r w:rsidRPr="008A4E75">
              <w:rPr>
                <w:b/>
                <w:color w:val="000000"/>
              </w:rPr>
              <w:t>UKF</w:t>
            </w:r>
          </w:p>
        </w:tc>
        <w:tc>
          <w:tcPr>
            <w:tcW w:w="939" w:type="dxa"/>
            <w:tcBorders>
              <w:top w:val="nil"/>
              <w:left w:val="nil"/>
              <w:bottom w:val="single" w:sz="4" w:space="0" w:color="auto"/>
              <w:right w:val="single" w:sz="4" w:space="0" w:color="auto"/>
            </w:tcBorders>
            <w:shd w:val="clear" w:color="auto" w:fill="auto"/>
            <w:noWrap/>
            <w:vAlign w:val="bottom"/>
            <w:hideMark/>
          </w:tcPr>
          <w:p w:rsidR="00C84F9A" w:rsidRPr="008A4E75" w:rsidRDefault="00C84F9A" w:rsidP="002A1BA0">
            <w:pPr>
              <w:jc w:val="right"/>
              <w:rPr>
                <w:b/>
                <w:color w:val="000000"/>
              </w:rPr>
            </w:pPr>
            <w:r w:rsidRPr="008A4E75">
              <w:rPr>
                <w:b/>
                <w:color w:val="000000"/>
              </w:rPr>
              <w:t> 204</w:t>
            </w:r>
          </w:p>
        </w:tc>
        <w:tc>
          <w:tcPr>
            <w:tcW w:w="931" w:type="dxa"/>
            <w:tcBorders>
              <w:top w:val="nil"/>
              <w:left w:val="nil"/>
              <w:bottom w:val="single" w:sz="4" w:space="0" w:color="auto"/>
              <w:right w:val="single" w:sz="4" w:space="0" w:color="auto"/>
            </w:tcBorders>
            <w:shd w:val="clear" w:color="auto" w:fill="auto"/>
            <w:noWrap/>
            <w:vAlign w:val="bottom"/>
            <w:hideMark/>
          </w:tcPr>
          <w:p w:rsidR="00C84F9A" w:rsidRPr="008A4E75" w:rsidRDefault="00C84F9A" w:rsidP="002A1BA0">
            <w:pPr>
              <w:jc w:val="right"/>
              <w:rPr>
                <w:b/>
                <w:color w:val="000000"/>
              </w:rPr>
            </w:pPr>
            <w:r w:rsidRPr="008A4E75">
              <w:rPr>
                <w:b/>
                <w:color w:val="000000"/>
              </w:rPr>
              <w:t> 4</w:t>
            </w:r>
          </w:p>
        </w:tc>
        <w:tc>
          <w:tcPr>
            <w:tcW w:w="851" w:type="dxa"/>
            <w:tcBorders>
              <w:top w:val="nil"/>
              <w:left w:val="nil"/>
              <w:bottom w:val="single" w:sz="4" w:space="0" w:color="auto"/>
              <w:right w:val="single" w:sz="4" w:space="0" w:color="auto"/>
            </w:tcBorders>
            <w:shd w:val="clear" w:color="auto" w:fill="auto"/>
            <w:noWrap/>
            <w:vAlign w:val="bottom"/>
            <w:hideMark/>
          </w:tcPr>
          <w:p w:rsidR="00C84F9A" w:rsidRPr="008A4E75" w:rsidRDefault="00C84F9A" w:rsidP="002A1BA0">
            <w:pPr>
              <w:jc w:val="right"/>
              <w:rPr>
                <w:b/>
                <w:color w:val="000000"/>
              </w:rPr>
            </w:pPr>
            <w:r w:rsidRPr="008A4E75">
              <w:rPr>
                <w:b/>
                <w:color w:val="000000"/>
              </w:rPr>
              <w:t> 28</w:t>
            </w:r>
          </w:p>
        </w:tc>
        <w:tc>
          <w:tcPr>
            <w:tcW w:w="709" w:type="dxa"/>
            <w:tcBorders>
              <w:top w:val="nil"/>
              <w:left w:val="nil"/>
              <w:bottom w:val="single" w:sz="4" w:space="0" w:color="auto"/>
              <w:right w:val="single" w:sz="4" w:space="0" w:color="auto"/>
            </w:tcBorders>
            <w:shd w:val="clear" w:color="auto" w:fill="auto"/>
            <w:noWrap/>
            <w:vAlign w:val="bottom"/>
            <w:hideMark/>
          </w:tcPr>
          <w:p w:rsidR="00C84F9A" w:rsidRPr="008A4E75" w:rsidRDefault="00C84F9A" w:rsidP="002A1BA0">
            <w:pPr>
              <w:jc w:val="right"/>
              <w:rPr>
                <w:b/>
                <w:color w:val="000000"/>
              </w:rPr>
            </w:pPr>
            <w:r w:rsidRPr="008A4E75">
              <w:rPr>
                <w:b/>
                <w:color w:val="000000"/>
              </w:rPr>
              <w:t> 5</w:t>
            </w:r>
          </w:p>
        </w:tc>
        <w:tc>
          <w:tcPr>
            <w:tcW w:w="708" w:type="dxa"/>
            <w:tcBorders>
              <w:top w:val="nil"/>
              <w:left w:val="nil"/>
              <w:bottom w:val="single" w:sz="4" w:space="0" w:color="auto"/>
              <w:right w:val="single" w:sz="4" w:space="0" w:color="auto"/>
            </w:tcBorders>
            <w:shd w:val="clear" w:color="auto" w:fill="auto"/>
            <w:noWrap/>
            <w:vAlign w:val="bottom"/>
            <w:hideMark/>
          </w:tcPr>
          <w:p w:rsidR="00C84F9A" w:rsidRPr="008A4E75" w:rsidRDefault="00C84F9A" w:rsidP="002A1BA0">
            <w:pPr>
              <w:jc w:val="right"/>
              <w:rPr>
                <w:b/>
                <w:color w:val="000000"/>
              </w:rPr>
            </w:pPr>
            <w:r w:rsidRPr="008A4E75">
              <w:rPr>
                <w:b/>
                <w:color w:val="000000"/>
              </w:rPr>
              <w:t> 6</w:t>
            </w:r>
          </w:p>
        </w:tc>
        <w:tc>
          <w:tcPr>
            <w:tcW w:w="709" w:type="dxa"/>
            <w:tcBorders>
              <w:top w:val="nil"/>
              <w:left w:val="nil"/>
              <w:bottom w:val="single" w:sz="4" w:space="0" w:color="auto"/>
              <w:right w:val="single" w:sz="4" w:space="0" w:color="auto"/>
            </w:tcBorders>
            <w:shd w:val="clear" w:color="auto" w:fill="auto"/>
            <w:noWrap/>
            <w:vAlign w:val="bottom"/>
            <w:hideMark/>
          </w:tcPr>
          <w:p w:rsidR="00C84F9A" w:rsidRPr="008A4E75" w:rsidRDefault="00C84F9A" w:rsidP="002A1BA0">
            <w:pPr>
              <w:jc w:val="right"/>
              <w:rPr>
                <w:b/>
                <w:color w:val="000000"/>
              </w:rPr>
            </w:pPr>
            <w:r w:rsidRPr="008A4E75">
              <w:rPr>
                <w:b/>
                <w:color w:val="000000"/>
              </w:rPr>
              <w:t> 67</w:t>
            </w:r>
          </w:p>
        </w:tc>
        <w:tc>
          <w:tcPr>
            <w:tcW w:w="709" w:type="dxa"/>
            <w:tcBorders>
              <w:top w:val="nil"/>
              <w:left w:val="nil"/>
              <w:bottom w:val="single" w:sz="4" w:space="0" w:color="auto"/>
              <w:right w:val="single" w:sz="4" w:space="0" w:color="auto"/>
            </w:tcBorders>
            <w:shd w:val="clear" w:color="auto" w:fill="auto"/>
            <w:noWrap/>
            <w:vAlign w:val="bottom"/>
            <w:hideMark/>
          </w:tcPr>
          <w:p w:rsidR="00C84F9A" w:rsidRPr="008A4E75" w:rsidRDefault="00C84F9A" w:rsidP="002A1BA0">
            <w:pPr>
              <w:jc w:val="right"/>
              <w:rPr>
                <w:b/>
                <w:color w:val="000000"/>
              </w:rPr>
            </w:pPr>
            <w:r w:rsidRPr="008A4E75">
              <w:rPr>
                <w:b/>
                <w:color w:val="000000"/>
              </w:rPr>
              <w:t> 4</w:t>
            </w:r>
          </w:p>
        </w:tc>
        <w:tc>
          <w:tcPr>
            <w:tcW w:w="850" w:type="dxa"/>
            <w:tcBorders>
              <w:top w:val="nil"/>
              <w:left w:val="nil"/>
              <w:bottom w:val="single" w:sz="4" w:space="0" w:color="auto"/>
              <w:right w:val="single" w:sz="4" w:space="0" w:color="auto"/>
            </w:tcBorders>
            <w:shd w:val="clear" w:color="auto" w:fill="auto"/>
            <w:noWrap/>
            <w:vAlign w:val="bottom"/>
            <w:hideMark/>
          </w:tcPr>
          <w:p w:rsidR="00C84F9A" w:rsidRPr="008A4E75" w:rsidRDefault="00C84F9A" w:rsidP="002A1BA0">
            <w:pPr>
              <w:jc w:val="right"/>
              <w:rPr>
                <w:b/>
                <w:color w:val="000000"/>
              </w:rPr>
            </w:pPr>
            <w:r w:rsidRPr="008A4E75">
              <w:rPr>
                <w:b/>
                <w:color w:val="000000"/>
              </w:rPr>
              <w:t> 114</w:t>
            </w:r>
          </w:p>
        </w:tc>
        <w:tc>
          <w:tcPr>
            <w:tcW w:w="851" w:type="dxa"/>
            <w:tcBorders>
              <w:top w:val="nil"/>
              <w:left w:val="nil"/>
              <w:bottom w:val="single" w:sz="4" w:space="0" w:color="auto"/>
              <w:right w:val="single" w:sz="4" w:space="0" w:color="auto"/>
            </w:tcBorders>
            <w:shd w:val="clear" w:color="auto" w:fill="auto"/>
            <w:noWrap/>
            <w:vAlign w:val="bottom"/>
            <w:hideMark/>
          </w:tcPr>
          <w:p w:rsidR="00C84F9A" w:rsidRPr="008A4E75" w:rsidRDefault="00C84F9A" w:rsidP="002A1BA0">
            <w:pPr>
              <w:jc w:val="right"/>
              <w:rPr>
                <w:b/>
                <w:color w:val="000000"/>
              </w:rPr>
            </w:pPr>
            <w:r w:rsidRPr="008A4E75">
              <w:rPr>
                <w:b/>
                <w:color w:val="000000"/>
              </w:rPr>
              <w:t> 6</w:t>
            </w:r>
          </w:p>
        </w:tc>
        <w:tc>
          <w:tcPr>
            <w:tcW w:w="709" w:type="dxa"/>
            <w:tcBorders>
              <w:top w:val="nil"/>
              <w:left w:val="nil"/>
              <w:bottom w:val="single" w:sz="4" w:space="0" w:color="auto"/>
              <w:right w:val="single" w:sz="4" w:space="0" w:color="auto"/>
            </w:tcBorders>
            <w:shd w:val="clear" w:color="auto" w:fill="auto"/>
            <w:noWrap/>
            <w:vAlign w:val="bottom"/>
            <w:hideMark/>
          </w:tcPr>
          <w:p w:rsidR="00C84F9A" w:rsidRPr="008A4E75" w:rsidRDefault="00C84F9A" w:rsidP="002A1BA0">
            <w:pPr>
              <w:jc w:val="right"/>
              <w:rPr>
                <w:b/>
                <w:color w:val="000000"/>
              </w:rPr>
            </w:pPr>
            <w:r w:rsidRPr="008A4E75">
              <w:rPr>
                <w:b/>
                <w:color w:val="000000"/>
              </w:rPr>
              <w:t> 37</w:t>
            </w:r>
          </w:p>
        </w:tc>
        <w:tc>
          <w:tcPr>
            <w:tcW w:w="708" w:type="dxa"/>
            <w:tcBorders>
              <w:top w:val="nil"/>
              <w:left w:val="nil"/>
              <w:bottom w:val="single" w:sz="4" w:space="0" w:color="auto"/>
              <w:right w:val="single" w:sz="4" w:space="0" w:color="auto"/>
            </w:tcBorders>
            <w:shd w:val="clear" w:color="auto" w:fill="auto"/>
            <w:noWrap/>
            <w:vAlign w:val="bottom"/>
            <w:hideMark/>
          </w:tcPr>
          <w:p w:rsidR="00C84F9A" w:rsidRPr="008A4E75" w:rsidRDefault="00C84F9A" w:rsidP="002A1BA0">
            <w:pPr>
              <w:jc w:val="right"/>
              <w:rPr>
                <w:b/>
                <w:color w:val="000000"/>
              </w:rPr>
            </w:pPr>
            <w:r w:rsidRPr="008A4E75">
              <w:rPr>
                <w:b/>
                <w:color w:val="000000"/>
              </w:rPr>
              <w:t> 11</w:t>
            </w:r>
          </w:p>
        </w:tc>
        <w:tc>
          <w:tcPr>
            <w:tcW w:w="709" w:type="dxa"/>
            <w:tcBorders>
              <w:top w:val="nil"/>
              <w:left w:val="nil"/>
              <w:bottom w:val="single" w:sz="4" w:space="0" w:color="auto"/>
              <w:right w:val="single" w:sz="4" w:space="0" w:color="auto"/>
            </w:tcBorders>
            <w:shd w:val="clear" w:color="auto" w:fill="auto"/>
            <w:noWrap/>
            <w:vAlign w:val="bottom"/>
            <w:hideMark/>
          </w:tcPr>
          <w:p w:rsidR="00C84F9A" w:rsidRPr="008A4E75" w:rsidRDefault="00C84F9A" w:rsidP="002A1BA0">
            <w:pPr>
              <w:jc w:val="right"/>
              <w:rPr>
                <w:b/>
                <w:color w:val="000000"/>
              </w:rPr>
            </w:pPr>
            <w:r w:rsidRPr="008A4E75">
              <w:rPr>
                <w:b/>
                <w:color w:val="000000"/>
              </w:rPr>
              <w:t> 13</w:t>
            </w:r>
          </w:p>
        </w:tc>
        <w:tc>
          <w:tcPr>
            <w:tcW w:w="709" w:type="dxa"/>
            <w:tcBorders>
              <w:top w:val="nil"/>
              <w:left w:val="nil"/>
              <w:bottom w:val="single" w:sz="4" w:space="0" w:color="auto"/>
              <w:right w:val="single" w:sz="4" w:space="0" w:color="auto"/>
            </w:tcBorders>
            <w:shd w:val="clear" w:color="auto" w:fill="auto"/>
            <w:noWrap/>
            <w:vAlign w:val="bottom"/>
            <w:hideMark/>
          </w:tcPr>
          <w:p w:rsidR="00C84F9A" w:rsidRPr="008A4E75" w:rsidRDefault="00C84F9A" w:rsidP="002A1BA0">
            <w:pPr>
              <w:jc w:val="right"/>
              <w:rPr>
                <w:b/>
                <w:color w:val="000000"/>
              </w:rPr>
            </w:pPr>
            <w:r w:rsidRPr="008A4E75">
              <w:rPr>
                <w:b/>
                <w:color w:val="000000"/>
              </w:rPr>
              <w:t> 64</w:t>
            </w:r>
          </w:p>
        </w:tc>
        <w:tc>
          <w:tcPr>
            <w:tcW w:w="709" w:type="dxa"/>
            <w:tcBorders>
              <w:top w:val="nil"/>
              <w:left w:val="nil"/>
              <w:bottom w:val="single" w:sz="4" w:space="0" w:color="auto"/>
              <w:right w:val="single" w:sz="4" w:space="0" w:color="auto"/>
            </w:tcBorders>
            <w:shd w:val="clear" w:color="auto" w:fill="auto"/>
            <w:noWrap/>
            <w:vAlign w:val="bottom"/>
            <w:hideMark/>
          </w:tcPr>
          <w:p w:rsidR="00C84F9A" w:rsidRPr="008A4E75" w:rsidRDefault="00C84F9A" w:rsidP="002A1BA0">
            <w:pPr>
              <w:jc w:val="right"/>
              <w:rPr>
                <w:b/>
                <w:color w:val="000000"/>
              </w:rPr>
            </w:pPr>
            <w:r w:rsidRPr="008A4E75">
              <w:rPr>
                <w:b/>
                <w:color w:val="000000"/>
              </w:rPr>
              <w:t> 7</w:t>
            </w:r>
          </w:p>
        </w:tc>
        <w:tc>
          <w:tcPr>
            <w:tcW w:w="850" w:type="dxa"/>
            <w:tcBorders>
              <w:top w:val="nil"/>
              <w:left w:val="nil"/>
              <w:bottom w:val="single" w:sz="4" w:space="0" w:color="auto"/>
              <w:right w:val="single" w:sz="4" w:space="0" w:color="auto"/>
            </w:tcBorders>
            <w:shd w:val="clear" w:color="auto" w:fill="auto"/>
            <w:noWrap/>
            <w:vAlign w:val="bottom"/>
            <w:hideMark/>
          </w:tcPr>
          <w:p w:rsidR="00C84F9A" w:rsidRPr="008A4E75" w:rsidRDefault="00C84F9A" w:rsidP="002A1BA0">
            <w:pPr>
              <w:jc w:val="right"/>
              <w:rPr>
                <w:b/>
                <w:color w:val="000000"/>
              </w:rPr>
            </w:pPr>
            <w:r w:rsidRPr="008A4E75">
              <w:rPr>
                <w:b/>
                <w:color w:val="000000"/>
              </w:rPr>
              <w:t> 138</w:t>
            </w:r>
          </w:p>
        </w:tc>
      </w:tr>
    </w:tbl>
    <w:p w:rsidR="00C84F9A" w:rsidRDefault="00C84F9A" w:rsidP="00C73E86">
      <w:pPr>
        <w:widowControl w:val="0"/>
        <w:autoSpaceDE w:val="0"/>
        <w:autoSpaceDN w:val="0"/>
        <w:adjustRightInd w:val="0"/>
        <w:ind w:firstLine="708"/>
        <w:rPr>
          <w:b/>
          <w:i/>
          <w:szCs w:val="24"/>
          <w:highlight w:val="yellow"/>
        </w:rPr>
      </w:pPr>
      <w:r w:rsidRPr="00821426">
        <w:rPr>
          <w:i/>
        </w:rPr>
        <w:t>* celkový počet doktorandov v dennej forme štúdia na fakulte</w:t>
      </w:r>
      <w:r>
        <w:rPr>
          <w:i/>
        </w:rPr>
        <w:t xml:space="preserve"> k 9. 10. 2015</w:t>
      </w:r>
    </w:p>
    <w:p w:rsidR="00C84F9A" w:rsidRPr="00063AA2" w:rsidRDefault="00C84F9A" w:rsidP="00C84F9A">
      <w:pPr>
        <w:rPr>
          <w:highlight w:val="yellow"/>
          <w:lang w:eastAsia="sk-SK"/>
        </w:rPr>
      </w:pPr>
    </w:p>
    <w:p w:rsidR="00C84F9A" w:rsidRPr="004D506B" w:rsidRDefault="00C84F9A" w:rsidP="00C84F9A">
      <w:pPr>
        <w:pStyle w:val="Popis"/>
        <w:widowControl w:val="0"/>
        <w:jc w:val="center"/>
        <w:rPr>
          <w:b/>
          <w:color w:val="auto"/>
          <w:szCs w:val="24"/>
        </w:rPr>
      </w:pPr>
      <w:r w:rsidRPr="004D506B">
        <w:rPr>
          <w:color w:val="auto"/>
          <w:szCs w:val="24"/>
        </w:rPr>
        <w:t>Tab. č. 1</w:t>
      </w:r>
      <w:r w:rsidR="004D506B">
        <w:rPr>
          <w:color w:val="auto"/>
          <w:szCs w:val="24"/>
        </w:rPr>
        <w:t>9</w:t>
      </w:r>
      <w:r w:rsidRPr="004D506B">
        <w:rPr>
          <w:color w:val="auto"/>
          <w:szCs w:val="24"/>
        </w:rPr>
        <w:t xml:space="preserve">  Účasť doktorandov v externej forme štúdia na riešení projektov v roku 2015 podľa fakúlt</w:t>
      </w:r>
    </w:p>
    <w:tbl>
      <w:tblPr>
        <w:tblW w:w="12677" w:type="dxa"/>
        <w:jc w:val="center"/>
        <w:tblCellMar>
          <w:left w:w="70" w:type="dxa"/>
          <w:right w:w="70" w:type="dxa"/>
        </w:tblCellMar>
        <w:tblLook w:val="04A0" w:firstRow="1" w:lastRow="0" w:firstColumn="1" w:lastColumn="0" w:noHBand="0" w:noVBand="1"/>
      </w:tblPr>
      <w:tblGrid>
        <w:gridCol w:w="960"/>
        <w:gridCol w:w="948"/>
        <w:gridCol w:w="931"/>
        <w:gridCol w:w="851"/>
        <w:gridCol w:w="850"/>
        <w:gridCol w:w="709"/>
        <w:gridCol w:w="709"/>
        <w:gridCol w:w="709"/>
        <w:gridCol w:w="708"/>
        <w:gridCol w:w="851"/>
        <w:gridCol w:w="709"/>
        <w:gridCol w:w="708"/>
        <w:gridCol w:w="709"/>
        <w:gridCol w:w="709"/>
        <w:gridCol w:w="766"/>
        <w:gridCol w:w="850"/>
      </w:tblGrid>
      <w:tr w:rsidR="00C84F9A" w:rsidRPr="00F401AD" w:rsidTr="00C73E86">
        <w:trPr>
          <w:trHeight w:val="570"/>
          <w:jc w:val="center"/>
        </w:trPr>
        <w:tc>
          <w:tcPr>
            <w:tcW w:w="960" w:type="dxa"/>
            <w:vMerge w:val="restart"/>
            <w:tcBorders>
              <w:top w:val="single" w:sz="4" w:space="0" w:color="auto"/>
              <w:left w:val="single" w:sz="4" w:space="0" w:color="auto"/>
              <w:bottom w:val="single" w:sz="4" w:space="0" w:color="auto"/>
              <w:right w:val="single" w:sz="4" w:space="0" w:color="auto"/>
            </w:tcBorders>
            <w:shd w:val="clear" w:color="000000" w:fill="CCFFCC"/>
            <w:noWrap/>
            <w:vAlign w:val="bottom"/>
            <w:hideMark/>
          </w:tcPr>
          <w:p w:rsidR="00C84F9A" w:rsidRPr="00F401AD" w:rsidRDefault="00C84F9A" w:rsidP="00F747FA">
            <w:pPr>
              <w:ind w:firstLine="119"/>
              <w:jc w:val="center"/>
              <w:rPr>
                <w:color w:val="000000"/>
              </w:rPr>
            </w:pPr>
            <w:r w:rsidRPr="00F401AD">
              <w:rPr>
                <w:color w:val="000000"/>
              </w:rPr>
              <w:t>Fakulta</w:t>
            </w:r>
          </w:p>
        </w:tc>
        <w:tc>
          <w:tcPr>
            <w:tcW w:w="948" w:type="dxa"/>
            <w:vMerge w:val="restart"/>
            <w:tcBorders>
              <w:top w:val="single" w:sz="4" w:space="0" w:color="auto"/>
              <w:left w:val="single" w:sz="4" w:space="0" w:color="auto"/>
              <w:bottom w:val="single" w:sz="4" w:space="0" w:color="000000"/>
              <w:right w:val="single" w:sz="4" w:space="0" w:color="auto"/>
            </w:tcBorders>
            <w:shd w:val="clear" w:color="000000" w:fill="CCFFCC"/>
            <w:vAlign w:val="bottom"/>
            <w:hideMark/>
          </w:tcPr>
          <w:p w:rsidR="00C84F9A" w:rsidRPr="00F401AD" w:rsidRDefault="00C84F9A" w:rsidP="00F747FA">
            <w:pPr>
              <w:ind w:firstLine="119"/>
              <w:jc w:val="center"/>
              <w:rPr>
                <w:color w:val="000000"/>
              </w:rPr>
            </w:pPr>
            <w:r w:rsidRPr="00F401AD">
              <w:rPr>
                <w:color w:val="000000"/>
              </w:rPr>
              <w:t>Počet exter</w:t>
            </w:r>
            <w:r>
              <w:rPr>
                <w:color w:val="000000"/>
              </w:rPr>
              <w:t>ných</w:t>
            </w:r>
            <w:r w:rsidRPr="00F401AD">
              <w:rPr>
                <w:color w:val="000000"/>
              </w:rPr>
              <w:t xml:space="preserve"> dokt.</w:t>
            </w:r>
            <w:r>
              <w:rPr>
                <w:color w:val="000000"/>
              </w:rPr>
              <w:t>⃰</w:t>
            </w:r>
            <w:r w:rsidRPr="00F401AD">
              <w:rPr>
                <w:color w:val="000000"/>
              </w:rPr>
              <w:t xml:space="preserve"> </w:t>
            </w:r>
          </w:p>
        </w:tc>
        <w:tc>
          <w:tcPr>
            <w:tcW w:w="5467" w:type="dxa"/>
            <w:gridSpan w:val="7"/>
            <w:tcBorders>
              <w:top w:val="single" w:sz="4" w:space="0" w:color="auto"/>
              <w:left w:val="nil"/>
              <w:bottom w:val="single" w:sz="4" w:space="0" w:color="auto"/>
              <w:right w:val="single" w:sz="4" w:space="0" w:color="000000"/>
            </w:tcBorders>
            <w:shd w:val="clear" w:color="000000" w:fill="CCFFCC"/>
            <w:vAlign w:val="bottom"/>
            <w:hideMark/>
          </w:tcPr>
          <w:p w:rsidR="00C84F9A" w:rsidRPr="00F401AD" w:rsidRDefault="00C84F9A" w:rsidP="002A1BA0">
            <w:pPr>
              <w:jc w:val="center"/>
              <w:rPr>
                <w:color w:val="000000"/>
              </w:rPr>
            </w:pPr>
            <w:r w:rsidRPr="00F401AD">
              <w:rPr>
                <w:color w:val="000000"/>
              </w:rPr>
              <w:t>počet projektov s účasťou doktorandov v pozícii riešiteľa/spoluriešiteľa</w:t>
            </w:r>
            <w:r w:rsidRPr="00F401AD">
              <w:rPr>
                <w:color w:val="000000"/>
              </w:rPr>
              <w:br/>
              <w:t>(údaje z databázy PROJ</w:t>
            </w:r>
            <w:r>
              <w:rPr>
                <w:color w:val="000000"/>
              </w:rPr>
              <w:t xml:space="preserve"> k 26.10.2015</w:t>
            </w:r>
            <w:r w:rsidRPr="00F401AD">
              <w:rPr>
                <w:color w:val="000000"/>
              </w:rPr>
              <w:t>)</w:t>
            </w:r>
          </w:p>
        </w:tc>
        <w:tc>
          <w:tcPr>
            <w:tcW w:w="5302" w:type="dxa"/>
            <w:gridSpan w:val="7"/>
            <w:tcBorders>
              <w:top w:val="single" w:sz="4" w:space="0" w:color="auto"/>
              <w:left w:val="nil"/>
              <w:bottom w:val="single" w:sz="4" w:space="0" w:color="auto"/>
              <w:right w:val="single" w:sz="4" w:space="0" w:color="auto"/>
            </w:tcBorders>
            <w:shd w:val="clear" w:color="000000" w:fill="CCFFCC"/>
            <w:hideMark/>
          </w:tcPr>
          <w:p w:rsidR="00C84F9A" w:rsidRPr="00F401AD" w:rsidRDefault="00C84F9A" w:rsidP="002A1BA0">
            <w:pPr>
              <w:jc w:val="center"/>
              <w:rPr>
                <w:color w:val="000000"/>
              </w:rPr>
            </w:pPr>
            <w:r w:rsidRPr="00F401AD">
              <w:rPr>
                <w:color w:val="000000"/>
              </w:rPr>
              <w:t>počet doktorandov zapojených do projektov</w:t>
            </w:r>
            <w:r w:rsidRPr="00F401AD">
              <w:rPr>
                <w:color w:val="000000"/>
              </w:rPr>
              <w:br/>
              <w:t>(údaje z databázy PROJ</w:t>
            </w:r>
            <w:r>
              <w:rPr>
                <w:color w:val="000000"/>
              </w:rPr>
              <w:t xml:space="preserve"> k 26.10.2015</w:t>
            </w:r>
            <w:r w:rsidRPr="00F401AD">
              <w:rPr>
                <w:color w:val="000000"/>
              </w:rPr>
              <w:t>)</w:t>
            </w:r>
          </w:p>
        </w:tc>
      </w:tr>
      <w:tr w:rsidR="00C84F9A" w:rsidRPr="00D97E3E" w:rsidTr="00C73E86">
        <w:trPr>
          <w:trHeight w:val="300"/>
          <w:jc w:val="center"/>
        </w:trPr>
        <w:tc>
          <w:tcPr>
            <w:tcW w:w="960" w:type="dxa"/>
            <w:vMerge/>
            <w:tcBorders>
              <w:top w:val="single" w:sz="4" w:space="0" w:color="auto"/>
              <w:left w:val="single" w:sz="4" w:space="0" w:color="auto"/>
              <w:bottom w:val="single" w:sz="4" w:space="0" w:color="auto"/>
              <w:right w:val="single" w:sz="4" w:space="0" w:color="auto"/>
            </w:tcBorders>
            <w:vAlign w:val="center"/>
            <w:hideMark/>
          </w:tcPr>
          <w:p w:rsidR="00C84F9A" w:rsidRPr="00F401AD" w:rsidRDefault="00C84F9A" w:rsidP="002A1BA0">
            <w:pPr>
              <w:rPr>
                <w:color w:val="000000"/>
              </w:rPr>
            </w:pPr>
          </w:p>
        </w:tc>
        <w:tc>
          <w:tcPr>
            <w:tcW w:w="948" w:type="dxa"/>
            <w:vMerge/>
            <w:tcBorders>
              <w:top w:val="single" w:sz="4" w:space="0" w:color="auto"/>
              <w:left w:val="single" w:sz="4" w:space="0" w:color="auto"/>
              <w:bottom w:val="single" w:sz="4" w:space="0" w:color="000000"/>
              <w:right w:val="single" w:sz="4" w:space="0" w:color="auto"/>
            </w:tcBorders>
            <w:vAlign w:val="center"/>
            <w:hideMark/>
          </w:tcPr>
          <w:p w:rsidR="00C84F9A" w:rsidRPr="00F401AD" w:rsidRDefault="00C84F9A" w:rsidP="002A1BA0">
            <w:pPr>
              <w:rPr>
                <w:color w:val="000000"/>
              </w:rPr>
            </w:pPr>
          </w:p>
        </w:tc>
        <w:tc>
          <w:tcPr>
            <w:tcW w:w="931" w:type="dxa"/>
            <w:tcBorders>
              <w:top w:val="nil"/>
              <w:left w:val="nil"/>
              <w:bottom w:val="single" w:sz="4" w:space="0" w:color="auto"/>
              <w:right w:val="single" w:sz="4" w:space="0" w:color="auto"/>
            </w:tcBorders>
            <w:shd w:val="clear" w:color="000000" w:fill="CCFFCC"/>
            <w:noWrap/>
            <w:vAlign w:val="bottom"/>
            <w:hideMark/>
          </w:tcPr>
          <w:p w:rsidR="00C84F9A" w:rsidRPr="00F401AD" w:rsidRDefault="00C84F9A" w:rsidP="00F747FA">
            <w:pPr>
              <w:ind w:firstLine="54"/>
              <w:rPr>
                <w:color w:val="000000"/>
              </w:rPr>
            </w:pPr>
            <w:r w:rsidRPr="00F401AD">
              <w:rPr>
                <w:color w:val="000000"/>
              </w:rPr>
              <w:t>medzin.</w:t>
            </w:r>
          </w:p>
        </w:tc>
        <w:tc>
          <w:tcPr>
            <w:tcW w:w="851" w:type="dxa"/>
            <w:tcBorders>
              <w:top w:val="nil"/>
              <w:left w:val="nil"/>
              <w:bottom w:val="single" w:sz="4" w:space="0" w:color="auto"/>
              <w:right w:val="single" w:sz="4" w:space="0" w:color="auto"/>
            </w:tcBorders>
            <w:shd w:val="clear" w:color="000000" w:fill="CCFFCC"/>
            <w:noWrap/>
            <w:vAlign w:val="bottom"/>
            <w:hideMark/>
          </w:tcPr>
          <w:p w:rsidR="00C84F9A" w:rsidRPr="00F401AD" w:rsidRDefault="00C84F9A" w:rsidP="00F747FA">
            <w:pPr>
              <w:ind w:firstLine="54"/>
              <w:rPr>
                <w:color w:val="000000"/>
              </w:rPr>
            </w:pPr>
            <w:r w:rsidRPr="00F401AD">
              <w:rPr>
                <w:color w:val="000000"/>
              </w:rPr>
              <w:t>VEGA</w:t>
            </w:r>
          </w:p>
        </w:tc>
        <w:tc>
          <w:tcPr>
            <w:tcW w:w="850" w:type="dxa"/>
            <w:tcBorders>
              <w:top w:val="nil"/>
              <w:left w:val="nil"/>
              <w:bottom w:val="single" w:sz="4" w:space="0" w:color="auto"/>
              <w:right w:val="single" w:sz="4" w:space="0" w:color="auto"/>
            </w:tcBorders>
            <w:shd w:val="clear" w:color="000000" w:fill="CCFFCC"/>
            <w:noWrap/>
            <w:vAlign w:val="bottom"/>
            <w:hideMark/>
          </w:tcPr>
          <w:p w:rsidR="00C84F9A" w:rsidRPr="00F401AD" w:rsidRDefault="00C84F9A" w:rsidP="00F747FA">
            <w:pPr>
              <w:ind w:firstLine="54"/>
              <w:rPr>
                <w:color w:val="000000"/>
              </w:rPr>
            </w:pPr>
            <w:r w:rsidRPr="00F401AD">
              <w:rPr>
                <w:color w:val="000000"/>
              </w:rPr>
              <w:t>KEGA</w:t>
            </w:r>
          </w:p>
        </w:tc>
        <w:tc>
          <w:tcPr>
            <w:tcW w:w="709" w:type="dxa"/>
            <w:tcBorders>
              <w:top w:val="nil"/>
              <w:left w:val="nil"/>
              <w:bottom w:val="single" w:sz="4" w:space="0" w:color="auto"/>
              <w:right w:val="single" w:sz="4" w:space="0" w:color="auto"/>
            </w:tcBorders>
            <w:shd w:val="clear" w:color="000000" w:fill="CCFFCC"/>
            <w:noWrap/>
            <w:vAlign w:val="bottom"/>
            <w:hideMark/>
          </w:tcPr>
          <w:p w:rsidR="00C84F9A" w:rsidRPr="00F401AD" w:rsidRDefault="00C84F9A" w:rsidP="00F747FA">
            <w:pPr>
              <w:ind w:firstLine="54"/>
              <w:rPr>
                <w:color w:val="000000"/>
              </w:rPr>
            </w:pPr>
            <w:r w:rsidRPr="00F401AD">
              <w:rPr>
                <w:color w:val="000000"/>
              </w:rPr>
              <w:t>APVV</w:t>
            </w:r>
          </w:p>
        </w:tc>
        <w:tc>
          <w:tcPr>
            <w:tcW w:w="709" w:type="dxa"/>
            <w:tcBorders>
              <w:top w:val="nil"/>
              <w:left w:val="nil"/>
              <w:bottom w:val="single" w:sz="4" w:space="0" w:color="auto"/>
              <w:right w:val="single" w:sz="4" w:space="0" w:color="auto"/>
            </w:tcBorders>
            <w:shd w:val="clear" w:color="000000" w:fill="CCFFCC"/>
            <w:noWrap/>
            <w:vAlign w:val="bottom"/>
            <w:hideMark/>
          </w:tcPr>
          <w:p w:rsidR="00C84F9A" w:rsidRPr="00F401AD" w:rsidRDefault="00C84F9A" w:rsidP="00F747FA">
            <w:pPr>
              <w:ind w:firstLine="54"/>
              <w:rPr>
                <w:color w:val="000000"/>
              </w:rPr>
            </w:pPr>
            <w:r w:rsidRPr="00F401AD">
              <w:rPr>
                <w:color w:val="000000"/>
              </w:rPr>
              <w:t>UGA</w:t>
            </w:r>
          </w:p>
        </w:tc>
        <w:tc>
          <w:tcPr>
            <w:tcW w:w="709" w:type="dxa"/>
            <w:tcBorders>
              <w:top w:val="nil"/>
              <w:left w:val="nil"/>
              <w:bottom w:val="single" w:sz="4" w:space="0" w:color="auto"/>
              <w:right w:val="single" w:sz="4" w:space="0" w:color="auto"/>
            </w:tcBorders>
            <w:shd w:val="clear" w:color="000000" w:fill="CCFFCC"/>
            <w:noWrap/>
            <w:vAlign w:val="bottom"/>
            <w:hideMark/>
          </w:tcPr>
          <w:p w:rsidR="00C84F9A" w:rsidRPr="00F401AD" w:rsidRDefault="00C84F9A" w:rsidP="00F747FA">
            <w:pPr>
              <w:ind w:firstLine="54"/>
              <w:rPr>
                <w:color w:val="000000"/>
              </w:rPr>
            </w:pPr>
            <w:r w:rsidRPr="00F401AD">
              <w:rPr>
                <w:color w:val="000000"/>
              </w:rPr>
              <w:t>iné</w:t>
            </w:r>
          </w:p>
        </w:tc>
        <w:tc>
          <w:tcPr>
            <w:tcW w:w="708" w:type="dxa"/>
            <w:tcBorders>
              <w:top w:val="nil"/>
              <w:left w:val="nil"/>
              <w:bottom w:val="single" w:sz="4" w:space="0" w:color="auto"/>
              <w:right w:val="single" w:sz="4" w:space="0" w:color="auto"/>
            </w:tcBorders>
            <w:shd w:val="clear" w:color="000000" w:fill="CCFFCC"/>
            <w:noWrap/>
            <w:vAlign w:val="bottom"/>
            <w:hideMark/>
          </w:tcPr>
          <w:p w:rsidR="00C84F9A" w:rsidRPr="00F401AD" w:rsidRDefault="00C84F9A" w:rsidP="00F747FA">
            <w:pPr>
              <w:ind w:firstLine="54"/>
              <w:rPr>
                <w:color w:val="000000"/>
              </w:rPr>
            </w:pPr>
            <w:r w:rsidRPr="00F401AD">
              <w:rPr>
                <w:color w:val="000000"/>
              </w:rPr>
              <w:t>spolu</w:t>
            </w:r>
          </w:p>
        </w:tc>
        <w:tc>
          <w:tcPr>
            <w:tcW w:w="851" w:type="dxa"/>
            <w:tcBorders>
              <w:top w:val="nil"/>
              <w:left w:val="nil"/>
              <w:bottom w:val="single" w:sz="4" w:space="0" w:color="auto"/>
              <w:right w:val="single" w:sz="4" w:space="0" w:color="auto"/>
            </w:tcBorders>
            <w:shd w:val="clear" w:color="000000" w:fill="CCFFCC"/>
            <w:noWrap/>
            <w:vAlign w:val="bottom"/>
            <w:hideMark/>
          </w:tcPr>
          <w:p w:rsidR="00C84F9A" w:rsidRPr="00F401AD" w:rsidRDefault="00C84F9A" w:rsidP="00F747FA">
            <w:pPr>
              <w:ind w:firstLine="54"/>
              <w:rPr>
                <w:color w:val="000000"/>
              </w:rPr>
            </w:pPr>
            <w:r w:rsidRPr="00F401AD">
              <w:rPr>
                <w:color w:val="000000"/>
              </w:rPr>
              <w:t>medzin.</w:t>
            </w:r>
          </w:p>
        </w:tc>
        <w:tc>
          <w:tcPr>
            <w:tcW w:w="709" w:type="dxa"/>
            <w:tcBorders>
              <w:top w:val="nil"/>
              <w:left w:val="nil"/>
              <w:bottom w:val="single" w:sz="4" w:space="0" w:color="auto"/>
              <w:right w:val="single" w:sz="4" w:space="0" w:color="auto"/>
            </w:tcBorders>
            <w:shd w:val="clear" w:color="000000" w:fill="CCFFCC"/>
            <w:noWrap/>
            <w:vAlign w:val="bottom"/>
            <w:hideMark/>
          </w:tcPr>
          <w:p w:rsidR="00C84F9A" w:rsidRPr="00F401AD" w:rsidRDefault="00C84F9A" w:rsidP="00F747FA">
            <w:pPr>
              <w:ind w:firstLine="54"/>
              <w:rPr>
                <w:color w:val="000000"/>
              </w:rPr>
            </w:pPr>
            <w:r w:rsidRPr="00F401AD">
              <w:rPr>
                <w:color w:val="000000"/>
              </w:rPr>
              <w:t>VEGA</w:t>
            </w:r>
          </w:p>
        </w:tc>
        <w:tc>
          <w:tcPr>
            <w:tcW w:w="708" w:type="dxa"/>
            <w:tcBorders>
              <w:top w:val="nil"/>
              <w:left w:val="nil"/>
              <w:bottom w:val="single" w:sz="4" w:space="0" w:color="auto"/>
              <w:right w:val="single" w:sz="4" w:space="0" w:color="auto"/>
            </w:tcBorders>
            <w:shd w:val="clear" w:color="000000" w:fill="CCFFCC"/>
            <w:noWrap/>
            <w:vAlign w:val="bottom"/>
            <w:hideMark/>
          </w:tcPr>
          <w:p w:rsidR="00C84F9A" w:rsidRPr="00F401AD" w:rsidRDefault="00C84F9A" w:rsidP="00F747FA">
            <w:pPr>
              <w:ind w:firstLine="54"/>
              <w:rPr>
                <w:color w:val="000000"/>
              </w:rPr>
            </w:pPr>
            <w:r w:rsidRPr="00F401AD">
              <w:rPr>
                <w:color w:val="000000"/>
              </w:rPr>
              <w:t>KEGA</w:t>
            </w:r>
          </w:p>
        </w:tc>
        <w:tc>
          <w:tcPr>
            <w:tcW w:w="709" w:type="dxa"/>
            <w:tcBorders>
              <w:top w:val="nil"/>
              <w:left w:val="nil"/>
              <w:bottom w:val="single" w:sz="4" w:space="0" w:color="auto"/>
              <w:right w:val="single" w:sz="4" w:space="0" w:color="auto"/>
            </w:tcBorders>
            <w:shd w:val="clear" w:color="000000" w:fill="CCFFCC"/>
            <w:noWrap/>
            <w:vAlign w:val="bottom"/>
            <w:hideMark/>
          </w:tcPr>
          <w:p w:rsidR="00C84F9A" w:rsidRPr="00F401AD" w:rsidRDefault="00C84F9A" w:rsidP="00F747FA">
            <w:pPr>
              <w:ind w:firstLine="54"/>
              <w:rPr>
                <w:color w:val="000000"/>
              </w:rPr>
            </w:pPr>
            <w:r w:rsidRPr="00F401AD">
              <w:rPr>
                <w:color w:val="000000"/>
              </w:rPr>
              <w:t>APVV</w:t>
            </w:r>
          </w:p>
        </w:tc>
        <w:tc>
          <w:tcPr>
            <w:tcW w:w="709" w:type="dxa"/>
            <w:tcBorders>
              <w:top w:val="nil"/>
              <w:left w:val="nil"/>
              <w:bottom w:val="single" w:sz="4" w:space="0" w:color="auto"/>
              <w:right w:val="single" w:sz="4" w:space="0" w:color="auto"/>
            </w:tcBorders>
            <w:shd w:val="clear" w:color="000000" w:fill="CCFFCC"/>
            <w:noWrap/>
            <w:vAlign w:val="bottom"/>
            <w:hideMark/>
          </w:tcPr>
          <w:p w:rsidR="00C84F9A" w:rsidRPr="00F401AD" w:rsidRDefault="00C84F9A" w:rsidP="00F747FA">
            <w:pPr>
              <w:ind w:firstLine="54"/>
              <w:rPr>
                <w:color w:val="000000"/>
              </w:rPr>
            </w:pPr>
            <w:r w:rsidRPr="00F401AD">
              <w:rPr>
                <w:color w:val="000000"/>
              </w:rPr>
              <w:t>UGA</w:t>
            </w:r>
          </w:p>
        </w:tc>
        <w:tc>
          <w:tcPr>
            <w:tcW w:w="766" w:type="dxa"/>
            <w:tcBorders>
              <w:top w:val="nil"/>
              <w:left w:val="nil"/>
              <w:bottom w:val="single" w:sz="4" w:space="0" w:color="auto"/>
              <w:right w:val="single" w:sz="4" w:space="0" w:color="auto"/>
            </w:tcBorders>
            <w:shd w:val="clear" w:color="000000" w:fill="CCFFCC"/>
            <w:noWrap/>
            <w:vAlign w:val="bottom"/>
            <w:hideMark/>
          </w:tcPr>
          <w:p w:rsidR="00C84F9A" w:rsidRPr="00F401AD" w:rsidRDefault="00C84F9A" w:rsidP="00F747FA">
            <w:pPr>
              <w:ind w:firstLine="54"/>
              <w:rPr>
                <w:color w:val="000000"/>
              </w:rPr>
            </w:pPr>
            <w:r w:rsidRPr="00F401AD">
              <w:rPr>
                <w:color w:val="000000"/>
              </w:rPr>
              <w:t>iné</w:t>
            </w:r>
          </w:p>
        </w:tc>
        <w:tc>
          <w:tcPr>
            <w:tcW w:w="850" w:type="dxa"/>
            <w:tcBorders>
              <w:top w:val="nil"/>
              <w:left w:val="nil"/>
              <w:bottom w:val="single" w:sz="4" w:space="0" w:color="auto"/>
              <w:right w:val="single" w:sz="4" w:space="0" w:color="auto"/>
            </w:tcBorders>
            <w:shd w:val="clear" w:color="000000" w:fill="CCFFCC"/>
            <w:noWrap/>
            <w:vAlign w:val="bottom"/>
            <w:hideMark/>
          </w:tcPr>
          <w:p w:rsidR="00C84F9A" w:rsidRPr="00F401AD" w:rsidRDefault="00C84F9A" w:rsidP="00F747FA">
            <w:pPr>
              <w:ind w:firstLine="54"/>
              <w:rPr>
                <w:color w:val="000000"/>
              </w:rPr>
            </w:pPr>
            <w:r w:rsidRPr="00F401AD">
              <w:rPr>
                <w:color w:val="000000"/>
              </w:rPr>
              <w:t>spolu</w:t>
            </w:r>
          </w:p>
        </w:tc>
      </w:tr>
      <w:tr w:rsidR="00C84F9A" w:rsidRPr="00D97E3E" w:rsidTr="00C73E86">
        <w:trPr>
          <w:trHeight w:val="300"/>
          <w:jc w:val="center"/>
        </w:trPr>
        <w:tc>
          <w:tcPr>
            <w:tcW w:w="960" w:type="dxa"/>
            <w:tcBorders>
              <w:top w:val="nil"/>
              <w:left w:val="single" w:sz="4" w:space="0" w:color="auto"/>
              <w:bottom w:val="single" w:sz="4" w:space="0" w:color="auto"/>
              <w:right w:val="single" w:sz="4" w:space="0" w:color="auto"/>
            </w:tcBorders>
            <w:shd w:val="clear" w:color="000000" w:fill="CCFFFF"/>
            <w:noWrap/>
            <w:vAlign w:val="bottom"/>
            <w:hideMark/>
          </w:tcPr>
          <w:p w:rsidR="00C84F9A" w:rsidRPr="00F401AD" w:rsidRDefault="00C84F9A" w:rsidP="002A1BA0">
            <w:pPr>
              <w:rPr>
                <w:color w:val="000000"/>
              </w:rPr>
            </w:pPr>
            <w:r w:rsidRPr="00F401AD">
              <w:rPr>
                <w:color w:val="000000"/>
              </w:rPr>
              <w:t>FPV</w:t>
            </w:r>
          </w:p>
        </w:tc>
        <w:tc>
          <w:tcPr>
            <w:tcW w:w="948" w:type="dxa"/>
            <w:tcBorders>
              <w:top w:val="nil"/>
              <w:left w:val="nil"/>
              <w:bottom w:val="single" w:sz="4" w:space="0" w:color="auto"/>
              <w:right w:val="single" w:sz="4" w:space="0" w:color="auto"/>
            </w:tcBorders>
            <w:shd w:val="clear" w:color="auto" w:fill="auto"/>
            <w:noWrap/>
            <w:vAlign w:val="bottom"/>
            <w:hideMark/>
          </w:tcPr>
          <w:p w:rsidR="00C84F9A" w:rsidRPr="00F401AD" w:rsidRDefault="00C84F9A" w:rsidP="002A1BA0">
            <w:pPr>
              <w:jc w:val="right"/>
              <w:rPr>
                <w:color w:val="000000"/>
              </w:rPr>
            </w:pPr>
            <w:r w:rsidRPr="00F401AD">
              <w:rPr>
                <w:color w:val="000000"/>
              </w:rPr>
              <w:t> </w:t>
            </w:r>
            <w:r>
              <w:rPr>
                <w:color w:val="000000"/>
              </w:rPr>
              <w:t>20</w:t>
            </w:r>
          </w:p>
        </w:tc>
        <w:tc>
          <w:tcPr>
            <w:tcW w:w="931" w:type="dxa"/>
            <w:tcBorders>
              <w:top w:val="nil"/>
              <w:left w:val="nil"/>
              <w:bottom w:val="single" w:sz="4" w:space="0" w:color="auto"/>
              <w:right w:val="single" w:sz="4" w:space="0" w:color="auto"/>
            </w:tcBorders>
            <w:shd w:val="clear" w:color="auto" w:fill="auto"/>
            <w:noWrap/>
            <w:vAlign w:val="bottom"/>
            <w:hideMark/>
          </w:tcPr>
          <w:p w:rsidR="00C84F9A" w:rsidRPr="00F401AD" w:rsidRDefault="00C84F9A" w:rsidP="002A1BA0">
            <w:pPr>
              <w:jc w:val="right"/>
              <w:rPr>
                <w:color w:val="000000"/>
              </w:rPr>
            </w:pPr>
            <w:r w:rsidRPr="00F401AD">
              <w:rPr>
                <w:color w:val="000000"/>
              </w:rPr>
              <w:t> </w:t>
            </w:r>
            <w:r>
              <w:rPr>
                <w:color w:val="000000"/>
              </w:rPr>
              <w:t>-</w:t>
            </w:r>
          </w:p>
        </w:tc>
        <w:tc>
          <w:tcPr>
            <w:tcW w:w="851" w:type="dxa"/>
            <w:tcBorders>
              <w:top w:val="nil"/>
              <w:left w:val="nil"/>
              <w:bottom w:val="single" w:sz="4" w:space="0" w:color="auto"/>
              <w:right w:val="single" w:sz="4" w:space="0" w:color="auto"/>
            </w:tcBorders>
            <w:shd w:val="clear" w:color="auto" w:fill="auto"/>
            <w:noWrap/>
            <w:vAlign w:val="bottom"/>
            <w:hideMark/>
          </w:tcPr>
          <w:p w:rsidR="00C84F9A" w:rsidRPr="00F401AD" w:rsidRDefault="00C84F9A" w:rsidP="002A1BA0">
            <w:pPr>
              <w:jc w:val="right"/>
              <w:rPr>
                <w:color w:val="000000"/>
              </w:rPr>
            </w:pPr>
            <w:r w:rsidRPr="00F401AD">
              <w:rPr>
                <w:color w:val="000000"/>
              </w:rPr>
              <w:t> </w:t>
            </w:r>
            <w:r>
              <w:rPr>
                <w:color w:val="000000"/>
              </w:rPr>
              <w:t>-</w:t>
            </w:r>
          </w:p>
        </w:tc>
        <w:tc>
          <w:tcPr>
            <w:tcW w:w="850" w:type="dxa"/>
            <w:tcBorders>
              <w:top w:val="nil"/>
              <w:left w:val="nil"/>
              <w:bottom w:val="single" w:sz="4" w:space="0" w:color="auto"/>
              <w:right w:val="single" w:sz="4" w:space="0" w:color="auto"/>
            </w:tcBorders>
            <w:shd w:val="clear" w:color="auto" w:fill="auto"/>
            <w:noWrap/>
            <w:vAlign w:val="bottom"/>
            <w:hideMark/>
          </w:tcPr>
          <w:p w:rsidR="00C84F9A" w:rsidRPr="00F401AD" w:rsidRDefault="00C84F9A" w:rsidP="002A1BA0">
            <w:pPr>
              <w:jc w:val="right"/>
              <w:rPr>
                <w:color w:val="000000"/>
              </w:rPr>
            </w:pPr>
            <w:r w:rsidRPr="00F401AD">
              <w:rPr>
                <w:color w:val="000000"/>
              </w:rPr>
              <w:t> </w:t>
            </w:r>
            <w:r>
              <w:rPr>
                <w:color w:val="000000"/>
              </w:rPr>
              <w:t>-</w:t>
            </w:r>
          </w:p>
        </w:tc>
        <w:tc>
          <w:tcPr>
            <w:tcW w:w="709" w:type="dxa"/>
            <w:tcBorders>
              <w:top w:val="nil"/>
              <w:left w:val="nil"/>
              <w:bottom w:val="single" w:sz="4" w:space="0" w:color="auto"/>
              <w:right w:val="single" w:sz="4" w:space="0" w:color="auto"/>
            </w:tcBorders>
            <w:shd w:val="clear" w:color="auto" w:fill="auto"/>
            <w:noWrap/>
            <w:vAlign w:val="bottom"/>
            <w:hideMark/>
          </w:tcPr>
          <w:p w:rsidR="00C84F9A" w:rsidRPr="00F401AD" w:rsidRDefault="00C84F9A" w:rsidP="002A1BA0">
            <w:pPr>
              <w:jc w:val="right"/>
              <w:rPr>
                <w:color w:val="000000"/>
              </w:rPr>
            </w:pPr>
            <w:r w:rsidRPr="00F401AD">
              <w:rPr>
                <w:color w:val="000000"/>
              </w:rPr>
              <w:t> </w:t>
            </w:r>
            <w:r>
              <w:rPr>
                <w:color w:val="000000"/>
              </w:rPr>
              <w:t>-</w:t>
            </w:r>
          </w:p>
        </w:tc>
        <w:tc>
          <w:tcPr>
            <w:tcW w:w="709" w:type="dxa"/>
            <w:tcBorders>
              <w:top w:val="nil"/>
              <w:left w:val="nil"/>
              <w:bottom w:val="single" w:sz="4" w:space="0" w:color="auto"/>
              <w:right w:val="single" w:sz="4" w:space="0" w:color="auto"/>
            </w:tcBorders>
            <w:shd w:val="clear" w:color="auto" w:fill="auto"/>
            <w:noWrap/>
            <w:vAlign w:val="bottom"/>
            <w:hideMark/>
          </w:tcPr>
          <w:p w:rsidR="00C84F9A" w:rsidRPr="00F401AD" w:rsidRDefault="00C84F9A" w:rsidP="002A1BA0">
            <w:pPr>
              <w:jc w:val="right"/>
              <w:rPr>
                <w:color w:val="000000"/>
              </w:rPr>
            </w:pPr>
            <w:r w:rsidRPr="00F401AD">
              <w:rPr>
                <w:color w:val="000000"/>
              </w:rPr>
              <w:t> </w:t>
            </w:r>
            <w:r>
              <w:rPr>
                <w:color w:val="000000"/>
              </w:rPr>
              <w:t>-</w:t>
            </w:r>
          </w:p>
        </w:tc>
        <w:tc>
          <w:tcPr>
            <w:tcW w:w="709" w:type="dxa"/>
            <w:tcBorders>
              <w:top w:val="nil"/>
              <w:left w:val="nil"/>
              <w:bottom w:val="single" w:sz="4" w:space="0" w:color="auto"/>
              <w:right w:val="single" w:sz="4" w:space="0" w:color="auto"/>
            </w:tcBorders>
            <w:shd w:val="clear" w:color="auto" w:fill="auto"/>
            <w:noWrap/>
            <w:vAlign w:val="bottom"/>
            <w:hideMark/>
          </w:tcPr>
          <w:p w:rsidR="00C84F9A" w:rsidRPr="00F401AD" w:rsidRDefault="00C84F9A" w:rsidP="002A1BA0">
            <w:pPr>
              <w:jc w:val="right"/>
              <w:rPr>
                <w:color w:val="000000"/>
              </w:rPr>
            </w:pPr>
            <w:r w:rsidRPr="00F401AD">
              <w:rPr>
                <w:color w:val="000000"/>
              </w:rPr>
              <w:t> </w:t>
            </w:r>
            <w:r>
              <w:rPr>
                <w:color w:val="000000"/>
              </w:rPr>
              <w:t>-</w:t>
            </w:r>
          </w:p>
        </w:tc>
        <w:tc>
          <w:tcPr>
            <w:tcW w:w="708" w:type="dxa"/>
            <w:tcBorders>
              <w:top w:val="nil"/>
              <w:left w:val="nil"/>
              <w:bottom w:val="single" w:sz="4" w:space="0" w:color="auto"/>
              <w:right w:val="single" w:sz="4" w:space="0" w:color="auto"/>
            </w:tcBorders>
            <w:shd w:val="clear" w:color="auto" w:fill="auto"/>
            <w:noWrap/>
            <w:vAlign w:val="bottom"/>
            <w:hideMark/>
          </w:tcPr>
          <w:p w:rsidR="00C84F9A" w:rsidRPr="008A4E75" w:rsidRDefault="00C84F9A" w:rsidP="002A1BA0">
            <w:pPr>
              <w:jc w:val="right"/>
              <w:rPr>
                <w:b/>
                <w:color w:val="000000"/>
              </w:rPr>
            </w:pPr>
            <w:r w:rsidRPr="008A4E75">
              <w:rPr>
                <w:b/>
                <w:color w:val="000000"/>
              </w:rPr>
              <w:t> -</w:t>
            </w:r>
          </w:p>
        </w:tc>
        <w:tc>
          <w:tcPr>
            <w:tcW w:w="851" w:type="dxa"/>
            <w:tcBorders>
              <w:top w:val="nil"/>
              <w:left w:val="nil"/>
              <w:bottom w:val="single" w:sz="4" w:space="0" w:color="auto"/>
              <w:right w:val="single" w:sz="4" w:space="0" w:color="auto"/>
            </w:tcBorders>
            <w:shd w:val="clear" w:color="auto" w:fill="auto"/>
            <w:noWrap/>
            <w:vAlign w:val="bottom"/>
            <w:hideMark/>
          </w:tcPr>
          <w:p w:rsidR="00C84F9A" w:rsidRPr="00F401AD" w:rsidRDefault="00C84F9A" w:rsidP="002A1BA0">
            <w:pPr>
              <w:jc w:val="right"/>
              <w:rPr>
                <w:color w:val="000000"/>
              </w:rPr>
            </w:pPr>
            <w:r w:rsidRPr="00F401AD">
              <w:rPr>
                <w:color w:val="000000"/>
              </w:rPr>
              <w:t> </w:t>
            </w:r>
            <w:r>
              <w:rPr>
                <w:color w:val="000000"/>
              </w:rPr>
              <w:t>-</w:t>
            </w:r>
          </w:p>
        </w:tc>
        <w:tc>
          <w:tcPr>
            <w:tcW w:w="709" w:type="dxa"/>
            <w:tcBorders>
              <w:top w:val="nil"/>
              <w:left w:val="nil"/>
              <w:bottom w:val="single" w:sz="4" w:space="0" w:color="auto"/>
              <w:right w:val="single" w:sz="4" w:space="0" w:color="auto"/>
            </w:tcBorders>
            <w:shd w:val="clear" w:color="auto" w:fill="auto"/>
            <w:noWrap/>
            <w:vAlign w:val="bottom"/>
            <w:hideMark/>
          </w:tcPr>
          <w:p w:rsidR="00C84F9A" w:rsidRPr="00F401AD" w:rsidRDefault="00C84F9A" w:rsidP="002A1BA0">
            <w:pPr>
              <w:jc w:val="right"/>
              <w:rPr>
                <w:color w:val="000000"/>
              </w:rPr>
            </w:pPr>
            <w:r w:rsidRPr="00F401AD">
              <w:rPr>
                <w:color w:val="000000"/>
              </w:rPr>
              <w:t> </w:t>
            </w:r>
            <w:r>
              <w:rPr>
                <w:color w:val="000000"/>
              </w:rPr>
              <w:t>-</w:t>
            </w:r>
          </w:p>
        </w:tc>
        <w:tc>
          <w:tcPr>
            <w:tcW w:w="708" w:type="dxa"/>
            <w:tcBorders>
              <w:top w:val="nil"/>
              <w:left w:val="nil"/>
              <w:bottom w:val="single" w:sz="4" w:space="0" w:color="auto"/>
              <w:right w:val="single" w:sz="4" w:space="0" w:color="auto"/>
            </w:tcBorders>
            <w:shd w:val="clear" w:color="auto" w:fill="auto"/>
            <w:noWrap/>
            <w:vAlign w:val="bottom"/>
            <w:hideMark/>
          </w:tcPr>
          <w:p w:rsidR="00C84F9A" w:rsidRPr="00F401AD" w:rsidRDefault="00C84F9A" w:rsidP="002A1BA0">
            <w:pPr>
              <w:jc w:val="right"/>
              <w:rPr>
                <w:color w:val="000000"/>
              </w:rPr>
            </w:pPr>
            <w:r w:rsidRPr="00F401AD">
              <w:rPr>
                <w:color w:val="000000"/>
              </w:rPr>
              <w:t> </w:t>
            </w:r>
            <w:r>
              <w:rPr>
                <w:color w:val="000000"/>
              </w:rPr>
              <w:t>-</w:t>
            </w:r>
          </w:p>
        </w:tc>
        <w:tc>
          <w:tcPr>
            <w:tcW w:w="709" w:type="dxa"/>
            <w:tcBorders>
              <w:top w:val="nil"/>
              <w:left w:val="nil"/>
              <w:bottom w:val="single" w:sz="4" w:space="0" w:color="auto"/>
              <w:right w:val="single" w:sz="4" w:space="0" w:color="auto"/>
            </w:tcBorders>
            <w:shd w:val="clear" w:color="auto" w:fill="auto"/>
            <w:noWrap/>
            <w:vAlign w:val="bottom"/>
            <w:hideMark/>
          </w:tcPr>
          <w:p w:rsidR="00C84F9A" w:rsidRPr="00F401AD" w:rsidRDefault="00C84F9A" w:rsidP="002A1BA0">
            <w:pPr>
              <w:jc w:val="right"/>
              <w:rPr>
                <w:color w:val="000000"/>
              </w:rPr>
            </w:pPr>
            <w:r w:rsidRPr="00F401AD">
              <w:rPr>
                <w:color w:val="000000"/>
              </w:rPr>
              <w:t> </w:t>
            </w:r>
            <w:r>
              <w:rPr>
                <w:color w:val="000000"/>
              </w:rPr>
              <w:t>-</w:t>
            </w:r>
          </w:p>
        </w:tc>
        <w:tc>
          <w:tcPr>
            <w:tcW w:w="709" w:type="dxa"/>
            <w:tcBorders>
              <w:top w:val="nil"/>
              <w:left w:val="nil"/>
              <w:bottom w:val="single" w:sz="4" w:space="0" w:color="auto"/>
              <w:right w:val="single" w:sz="4" w:space="0" w:color="auto"/>
            </w:tcBorders>
            <w:shd w:val="clear" w:color="auto" w:fill="auto"/>
            <w:noWrap/>
            <w:vAlign w:val="bottom"/>
            <w:hideMark/>
          </w:tcPr>
          <w:p w:rsidR="00C84F9A" w:rsidRPr="00F401AD" w:rsidRDefault="00C84F9A" w:rsidP="002A1BA0">
            <w:pPr>
              <w:jc w:val="right"/>
              <w:rPr>
                <w:color w:val="000000"/>
              </w:rPr>
            </w:pPr>
            <w:r w:rsidRPr="00F401AD">
              <w:rPr>
                <w:color w:val="000000"/>
              </w:rPr>
              <w:t> </w:t>
            </w:r>
            <w:r>
              <w:rPr>
                <w:color w:val="000000"/>
              </w:rPr>
              <w:t>-</w:t>
            </w:r>
          </w:p>
        </w:tc>
        <w:tc>
          <w:tcPr>
            <w:tcW w:w="766" w:type="dxa"/>
            <w:tcBorders>
              <w:top w:val="nil"/>
              <w:left w:val="nil"/>
              <w:bottom w:val="single" w:sz="4" w:space="0" w:color="auto"/>
              <w:right w:val="single" w:sz="4" w:space="0" w:color="auto"/>
            </w:tcBorders>
            <w:shd w:val="clear" w:color="auto" w:fill="auto"/>
            <w:noWrap/>
            <w:vAlign w:val="bottom"/>
            <w:hideMark/>
          </w:tcPr>
          <w:p w:rsidR="00C84F9A" w:rsidRPr="00F401AD" w:rsidRDefault="00C84F9A" w:rsidP="002A1BA0">
            <w:pPr>
              <w:jc w:val="right"/>
              <w:rPr>
                <w:color w:val="000000"/>
              </w:rPr>
            </w:pPr>
            <w:r w:rsidRPr="00F401AD">
              <w:rPr>
                <w:color w:val="000000"/>
              </w:rPr>
              <w:t> </w:t>
            </w:r>
            <w:r>
              <w:rPr>
                <w:color w:val="000000"/>
              </w:rPr>
              <w:t>-</w:t>
            </w:r>
          </w:p>
        </w:tc>
        <w:tc>
          <w:tcPr>
            <w:tcW w:w="850" w:type="dxa"/>
            <w:tcBorders>
              <w:top w:val="nil"/>
              <w:left w:val="nil"/>
              <w:bottom w:val="single" w:sz="4" w:space="0" w:color="auto"/>
              <w:right w:val="single" w:sz="4" w:space="0" w:color="auto"/>
            </w:tcBorders>
            <w:shd w:val="clear" w:color="auto" w:fill="auto"/>
            <w:noWrap/>
            <w:vAlign w:val="bottom"/>
            <w:hideMark/>
          </w:tcPr>
          <w:p w:rsidR="00C84F9A" w:rsidRPr="008A4E75" w:rsidRDefault="00C84F9A" w:rsidP="002A1BA0">
            <w:pPr>
              <w:jc w:val="right"/>
              <w:rPr>
                <w:b/>
                <w:color w:val="000000"/>
              </w:rPr>
            </w:pPr>
            <w:r w:rsidRPr="008A4E75">
              <w:rPr>
                <w:b/>
                <w:color w:val="000000"/>
              </w:rPr>
              <w:t> -</w:t>
            </w:r>
          </w:p>
        </w:tc>
      </w:tr>
      <w:tr w:rsidR="00C84F9A" w:rsidRPr="00D97E3E" w:rsidTr="00C73E86">
        <w:trPr>
          <w:trHeight w:val="300"/>
          <w:jc w:val="center"/>
        </w:trPr>
        <w:tc>
          <w:tcPr>
            <w:tcW w:w="960" w:type="dxa"/>
            <w:tcBorders>
              <w:top w:val="nil"/>
              <w:left w:val="single" w:sz="4" w:space="0" w:color="auto"/>
              <w:bottom w:val="single" w:sz="4" w:space="0" w:color="auto"/>
              <w:right w:val="single" w:sz="4" w:space="0" w:color="auto"/>
            </w:tcBorders>
            <w:shd w:val="clear" w:color="000000" w:fill="CCFFFF"/>
            <w:noWrap/>
            <w:vAlign w:val="bottom"/>
            <w:hideMark/>
          </w:tcPr>
          <w:p w:rsidR="00C84F9A" w:rsidRPr="00F401AD" w:rsidRDefault="00C84F9A" w:rsidP="002A1BA0">
            <w:pPr>
              <w:rPr>
                <w:color w:val="000000"/>
              </w:rPr>
            </w:pPr>
            <w:r w:rsidRPr="00F401AD">
              <w:rPr>
                <w:color w:val="000000"/>
              </w:rPr>
              <w:t>FSVaZ</w:t>
            </w:r>
          </w:p>
        </w:tc>
        <w:tc>
          <w:tcPr>
            <w:tcW w:w="948" w:type="dxa"/>
            <w:tcBorders>
              <w:top w:val="nil"/>
              <w:left w:val="nil"/>
              <w:bottom w:val="single" w:sz="4" w:space="0" w:color="auto"/>
              <w:right w:val="single" w:sz="4" w:space="0" w:color="auto"/>
            </w:tcBorders>
            <w:shd w:val="clear" w:color="auto" w:fill="auto"/>
            <w:noWrap/>
            <w:vAlign w:val="bottom"/>
            <w:hideMark/>
          </w:tcPr>
          <w:p w:rsidR="00C84F9A" w:rsidRPr="00F401AD" w:rsidRDefault="00C84F9A" w:rsidP="002A1BA0">
            <w:pPr>
              <w:jc w:val="right"/>
              <w:rPr>
                <w:color w:val="000000"/>
              </w:rPr>
            </w:pPr>
            <w:r w:rsidRPr="00F401AD">
              <w:rPr>
                <w:color w:val="000000"/>
              </w:rPr>
              <w:t> </w:t>
            </w:r>
            <w:r>
              <w:rPr>
                <w:color w:val="000000"/>
              </w:rPr>
              <w:t>2</w:t>
            </w:r>
          </w:p>
        </w:tc>
        <w:tc>
          <w:tcPr>
            <w:tcW w:w="931" w:type="dxa"/>
            <w:tcBorders>
              <w:top w:val="nil"/>
              <w:left w:val="nil"/>
              <w:bottom w:val="single" w:sz="4" w:space="0" w:color="auto"/>
              <w:right w:val="single" w:sz="4" w:space="0" w:color="auto"/>
            </w:tcBorders>
            <w:shd w:val="clear" w:color="auto" w:fill="auto"/>
            <w:noWrap/>
            <w:vAlign w:val="bottom"/>
            <w:hideMark/>
          </w:tcPr>
          <w:p w:rsidR="00C84F9A" w:rsidRPr="00F401AD" w:rsidRDefault="00C84F9A" w:rsidP="002A1BA0">
            <w:pPr>
              <w:jc w:val="right"/>
              <w:rPr>
                <w:color w:val="000000"/>
              </w:rPr>
            </w:pPr>
            <w:r w:rsidRPr="00F401AD">
              <w:rPr>
                <w:color w:val="000000"/>
              </w:rPr>
              <w:t> </w:t>
            </w:r>
            <w:r>
              <w:rPr>
                <w:color w:val="000000"/>
              </w:rPr>
              <w:t>-</w:t>
            </w:r>
          </w:p>
        </w:tc>
        <w:tc>
          <w:tcPr>
            <w:tcW w:w="851" w:type="dxa"/>
            <w:tcBorders>
              <w:top w:val="nil"/>
              <w:left w:val="nil"/>
              <w:bottom w:val="single" w:sz="4" w:space="0" w:color="auto"/>
              <w:right w:val="single" w:sz="4" w:space="0" w:color="auto"/>
            </w:tcBorders>
            <w:shd w:val="clear" w:color="auto" w:fill="auto"/>
            <w:noWrap/>
            <w:vAlign w:val="bottom"/>
            <w:hideMark/>
          </w:tcPr>
          <w:p w:rsidR="00C84F9A" w:rsidRPr="00F401AD" w:rsidRDefault="00C84F9A" w:rsidP="002A1BA0">
            <w:pPr>
              <w:jc w:val="right"/>
              <w:rPr>
                <w:color w:val="000000"/>
              </w:rPr>
            </w:pPr>
            <w:r w:rsidRPr="00F401AD">
              <w:rPr>
                <w:color w:val="000000"/>
              </w:rPr>
              <w:t> </w:t>
            </w:r>
            <w:r>
              <w:rPr>
                <w:color w:val="000000"/>
              </w:rPr>
              <w:t>-</w:t>
            </w:r>
          </w:p>
        </w:tc>
        <w:tc>
          <w:tcPr>
            <w:tcW w:w="850" w:type="dxa"/>
            <w:tcBorders>
              <w:top w:val="nil"/>
              <w:left w:val="nil"/>
              <w:bottom w:val="single" w:sz="4" w:space="0" w:color="auto"/>
              <w:right w:val="single" w:sz="4" w:space="0" w:color="auto"/>
            </w:tcBorders>
            <w:shd w:val="clear" w:color="auto" w:fill="auto"/>
            <w:noWrap/>
            <w:vAlign w:val="bottom"/>
            <w:hideMark/>
          </w:tcPr>
          <w:p w:rsidR="00C84F9A" w:rsidRPr="00F401AD" w:rsidRDefault="00C84F9A" w:rsidP="002A1BA0">
            <w:pPr>
              <w:jc w:val="right"/>
              <w:rPr>
                <w:color w:val="000000"/>
              </w:rPr>
            </w:pPr>
            <w:r w:rsidRPr="00F401AD">
              <w:rPr>
                <w:color w:val="000000"/>
              </w:rPr>
              <w:t> </w:t>
            </w:r>
            <w:r>
              <w:rPr>
                <w:color w:val="000000"/>
              </w:rPr>
              <w:t>-</w:t>
            </w:r>
          </w:p>
        </w:tc>
        <w:tc>
          <w:tcPr>
            <w:tcW w:w="709" w:type="dxa"/>
            <w:tcBorders>
              <w:top w:val="nil"/>
              <w:left w:val="nil"/>
              <w:bottom w:val="single" w:sz="4" w:space="0" w:color="auto"/>
              <w:right w:val="single" w:sz="4" w:space="0" w:color="auto"/>
            </w:tcBorders>
            <w:shd w:val="clear" w:color="auto" w:fill="auto"/>
            <w:noWrap/>
            <w:vAlign w:val="bottom"/>
            <w:hideMark/>
          </w:tcPr>
          <w:p w:rsidR="00C84F9A" w:rsidRPr="00F401AD" w:rsidRDefault="00C84F9A" w:rsidP="002A1BA0">
            <w:pPr>
              <w:jc w:val="right"/>
              <w:rPr>
                <w:color w:val="000000"/>
              </w:rPr>
            </w:pPr>
            <w:r w:rsidRPr="00F401AD">
              <w:rPr>
                <w:color w:val="000000"/>
              </w:rPr>
              <w:t> </w:t>
            </w:r>
            <w:r>
              <w:rPr>
                <w:color w:val="000000"/>
              </w:rPr>
              <w:t>-</w:t>
            </w:r>
          </w:p>
        </w:tc>
        <w:tc>
          <w:tcPr>
            <w:tcW w:w="709" w:type="dxa"/>
            <w:tcBorders>
              <w:top w:val="nil"/>
              <w:left w:val="nil"/>
              <w:bottom w:val="single" w:sz="4" w:space="0" w:color="auto"/>
              <w:right w:val="single" w:sz="4" w:space="0" w:color="auto"/>
            </w:tcBorders>
            <w:shd w:val="clear" w:color="auto" w:fill="auto"/>
            <w:noWrap/>
            <w:vAlign w:val="bottom"/>
            <w:hideMark/>
          </w:tcPr>
          <w:p w:rsidR="00C84F9A" w:rsidRPr="00F401AD" w:rsidRDefault="00C84F9A" w:rsidP="002A1BA0">
            <w:pPr>
              <w:jc w:val="right"/>
              <w:rPr>
                <w:color w:val="000000"/>
              </w:rPr>
            </w:pPr>
            <w:r w:rsidRPr="00F401AD">
              <w:rPr>
                <w:color w:val="000000"/>
              </w:rPr>
              <w:t> </w:t>
            </w:r>
            <w:r>
              <w:rPr>
                <w:color w:val="000000"/>
              </w:rPr>
              <w:t>-</w:t>
            </w:r>
          </w:p>
        </w:tc>
        <w:tc>
          <w:tcPr>
            <w:tcW w:w="709" w:type="dxa"/>
            <w:tcBorders>
              <w:top w:val="nil"/>
              <w:left w:val="nil"/>
              <w:bottom w:val="single" w:sz="4" w:space="0" w:color="auto"/>
              <w:right w:val="single" w:sz="4" w:space="0" w:color="auto"/>
            </w:tcBorders>
            <w:shd w:val="clear" w:color="auto" w:fill="auto"/>
            <w:noWrap/>
            <w:vAlign w:val="bottom"/>
            <w:hideMark/>
          </w:tcPr>
          <w:p w:rsidR="00C84F9A" w:rsidRPr="00F401AD" w:rsidRDefault="00C84F9A" w:rsidP="002A1BA0">
            <w:pPr>
              <w:jc w:val="right"/>
              <w:rPr>
                <w:color w:val="000000"/>
              </w:rPr>
            </w:pPr>
            <w:r w:rsidRPr="00F401AD">
              <w:rPr>
                <w:color w:val="000000"/>
              </w:rPr>
              <w:t> </w:t>
            </w:r>
            <w:r>
              <w:rPr>
                <w:color w:val="000000"/>
              </w:rPr>
              <w:t>-</w:t>
            </w:r>
          </w:p>
        </w:tc>
        <w:tc>
          <w:tcPr>
            <w:tcW w:w="708" w:type="dxa"/>
            <w:tcBorders>
              <w:top w:val="nil"/>
              <w:left w:val="nil"/>
              <w:bottom w:val="single" w:sz="4" w:space="0" w:color="auto"/>
              <w:right w:val="single" w:sz="4" w:space="0" w:color="auto"/>
            </w:tcBorders>
            <w:shd w:val="clear" w:color="auto" w:fill="auto"/>
            <w:noWrap/>
            <w:vAlign w:val="bottom"/>
            <w:hideMark/>
          </w:tcPr>
          <w:p w:rsidR="00C84F9A" w:rsidRPr="008A4E75" w:rsidRDefault="00C84F9A" w:rsidP="002A1BA0">
            <w:pPr>
              <w:jc w:val="right"/>
              <w:rPr>
                <w:b/>
                <w:color w:val="000000"/>
              </w:rPr>
            </w:pPr>
            <w:r w:rsidRPr="008A4E75">
              <w:rPr>
                <w:b/>
                <w:color w:val="000000"/>
              </w:rPr>
              <w:t> -</w:t>
            </w:r>
          </w:p>
        </w:tc>
        <w:tc>
          <w:tcPr>
            <w:tcW w:w="851" w:type="dxa"/>
            <w:tcBorders>
              <w:top w:val="nil"/>
              <w:left w:val="nil"/>
              <w:bottom w:val="single" w:sz="4" w:space="0" w:color="auto"/>
              <w:right w:val="single" w:sz="4" w:space="0" w:color="auto"/>
            </w:tcBorders>
            <w:shd w:val="clear" w:color="auto" w:fill="auto"/>
            <w:noWrap/>
            <w:vAlign w:val="bottom"/>
            <w:hideMark/>
          </w:tcPr>
          <w:p w:rsidR="00C84F9A" w:rsidRPr="00F401AD" w:rsidRDefault="00C84F9A" w:rsidP="002A1BA0">
            <w:pPr>
              <w:jc w:val="right"/>
              <w:rPr>
                <w:color w:val="000000"/>
              </w:rPr>
            </w:pPr>
            <w:r w:rsidRPr="00F401AD">
              <w:rPr>
                <w:color w:val="000000"/>
              </w:rPr>
              <w:t> </w:t>
            </w:r>
            <w:r>
              <w:rPr>
                <w:color w:val="000000"/>
              </w:rPr>
              <w:t>-</w:t>
            </w:r>
          </w:p>
        </w:tc>
        <w:tc>
          <w:tcPr>
            <w:tcW w:w="709" w:type="dxa"/>
            <w:tcBorders>
              <w:top w:val="nil"/>
              <w:left w:val="nil"/>
              <w:bottom w:val="single" w:sz="4" w:space="0" w:color="auto"/>
              <w:right w:val="single" w:sz="4" w:space="0" w:color="auto"/>
            </w:tcBorders>
            <w:shd w:val="clear" w:color="auto" w:fill="auto"/>
            <w:noWrap/>
            <w:vAlign w:val="bottom"/>
            <w:hideMark/>
          </w:tcPr>
          <w:p w:rsidR="00C84F9A" w:rsidRPr="00F401AD" w:rsidRDefault="00C84F9A" w:rsidP="002A1BA0">
            <w:pPr>
              <w:jc w:val="right"/>
              <w:rPr>
                <w:color w:val="000000"/>
              </w:rPr>
            </w:pPr>
            <w:r w:rsidRPr="00F401AD">
              <w:rPr>
                <w:color w:val="000000"/>
              </w:rPr>
              <w:t> </w:t>
            </w:r>
            <w:r>
              <w:rPr>
                <w:color w:val="000000"/>
              </w:rPr>
              <w:t>-</w:t>
            </w:r>
          </w:p>
        </w:tc>
        <w:tc>
          <w:tcPr>
            <w:tcW w:w="708" w:type="dxa"/>
            <w:tcBorders>
              <w:top w:val="nil"/>
              <w:left w:val="nil"/>
              <w:bottom w:val="single" w:sz="4" w:space="0" w:color="auto"/>
              <w:right w:val="single" w:sz="4" w:space="0" w:color="auto"/>
            </w:tcBorders>
            <w:shd w:val="clear" w:color="auto" w:fill="auto"/>
            <w:noWrap/>
            <w:vAlign w:val="bottom"/>
            <w:hideMark/>
          </w:tcPr>
          <w:p w:rsidR="00C84F9A" w:rsidRPr="00F401AD" w:rsidRDefault="00C84F9A" w:rsidP="002A1BA0">
            <w:pPr>
              <w:jc w:val="right"/>
              <w:rPr>
                <w:color w:val="000000"/>
              </w:rPr>
            </w:pPr>
            <w:r w:rsidRPr="00F401AD">
              <w:rPr>
                <w:color w:val="000000"/>
              </w:rPr>
              <w:t> </w:t>
            </w:r>
            <w:r>
              <w:rPr>
                <w:color w:val="000000"/>
              </w:rPr>
              <w:t>-</w:t>
            </w:r>
          </w:p>
        </w:tc>
        <w:tc>
          <w:tcPr>
            <w:tcW w:w="709" w:type="dxa"/>
            <w:tcBorders>
              <w:top w:val="nil"/>
              <w:left w:val="nil"/>
              <w:bottom w:val="single" w:sz="4" w:space="0" w:color="auto"/>
              <w:right w:val="single" w:sz="4" w:space="0" w:color="auto"/>
            </w:tcBorders>
            <w:shd w:val="clear" w:color="auto" w:fill="auto"/>
            <w:noWrap/>
            <w:vAlign w:val="bottom"/>
            <w:hideMark/>
          </w:tcPr>
          <w:p w:rsidR="00C84F9A" w:rsidRPr="00F401AD" w:rsidRDefault="00C84F9A" w:rsidP="002A1BA0">
            <w:pPr>
              <w:jc w:val="right"/>
              <w:rPr>
                <w:color w:val="000000"/>
              </w:rPr>
            </w:pPr>
            <w:r w:rsidRPr="00F401AD">
              <w:rPr>
                <w:color w:val="000000"/>
              </w:rPr>
              <w:t> </w:t>
            </w:r>
            <w:r>
              <w:rPr>
                <w:color w:val="000000"/>
              </w:rPr>
              <w:t>-</w:t>
            </w:r>
          </w:p>
        </w:tc>
        <w:tc>
          <w:tcPr>
            <w:tcW w:w="709" w:type="dxa"/>
            <w:tcBorders>
              <w:top w:val="nil"/>
              <w:left w:val="nil"/>
              <w:bottom w:val="single" w:sz="4" w:space="0" w:color="auto"/>
              <w:right w:val="single" w:sz="4" w:space="0" w:color="auto"/>
            </w:tcBorders>
            <w:shd w:val="clear" w:color="auto" w:fill="auto"/>
            <w:noWrap/>
            <w:vAlign w:val="bottom"/>
            <w:hideMark/>
          </w:tcPr>
          <w:p w:rsidR="00C84F9A" w:rsidRPr="00F401AD" w:rsidRDefault="00C84F9A" w:rsidP="002A1BA0">
            <w:pPr>
              <w:jc w:val="right"/>
              <w:rPr>
                <w:color w:val="000000"/>
              </w:rPr>
            </w:pPr>
            <w:r w:rsidRPr="00F401AD">
              <w:rPr>
                <w:color w:val="000000"/>
              </w:rPr>
              <w:t> </w:t>
            </w:r>
            <w:r>
              <w:rPr>
                <w:color w:val="000000"/>
              </w:rPr>
              <w:t>-</w:t>
            </w:r>
          </w:p>
        </w:tc>
        <w:tc>
          <w:tcPr>
            <w:tcW w:w="766" w:type="dxa"/>
            <w:tcBorders>
              <w:top w:val="nil"/>
              <w:left w:val="nil"/>
              <w:bottom w:val="single" w:sz="4" w:space="0" w:color="auto"/>
              <w:right w:val="single" w:sz="4" w:space="0" w:color="auto"/>
            </w:tcBorders>
            <w:shd w:val="clear" w:color="auto" w:fill="auto"/>
            <w:noWrap/>
            <w:vAlign w:val="bottom"/>
            <w:hideMark/>
          </w:tcPr>
          <w:p w:rsidR="00C84F9A" w:rsidRPr="00F401AD" w:rsidRDefault="00C84F9A" w:rsidP="002A1BA0">
            <w:pPr>
              <w:jc w:val="right"/>
              <w:rPr>
                <w:color w:val="000000"/>
              </w:rPr>
            </w:pPr>
            <w:r w:rsidRPr="00F401AD">
              <w:rPr>
                <w:color w:val="000000"/>
              </w:rPr>
              <w:t> </w:t>
            </w:r>
            <w:r>
              <w:rPr>
                <w:color w:val="000000"/>
              </w:rPr>
              <w:t>-</w:t>
            </w:r>
          </w:p>
        </w:tc>
        <w:tc>
          <w:tcPr>
            <w:tcW w:w="850" w:type="dxa"/>
            <w:tcBorders>
              <w:top w:val="nil"/>
              <w:left w:val="nil"/>
              <w:bottom w:val="single" w:sz="4" w:space="0" w:color="auto"/>
              <w:right w:val="single" w:sz="4" w:space="0" w:color="auto"/>
            </w:tcBorders>
            <w:shd w:val="clear" w:color="auto" w:fill="auto"/>
            <w:noWrap/>
            <w:vAlign w:val="bottom"/>
            <w:hideMark/>
          </w:tcPr>
          <w:p w:rsidR="00C84F9A" w:rsidRPr="008A4E75" w:rsidRDefault="00C84F9A" w:rsidP="002A1BA0">
            <w:pPr>
              <w:jc w:val="right"/>
              <w:rPr>
                <w:b/>
                <w:color w:val="000000"/>
              </w:rPr>
            </w:pPr>
            <w:r w:rsidRPr="008A4E75">
              <w:rPr>
                <w:b/>
                <w:color w:val="000000"/>
              </w:rPr>
              <w:t> -</w:t>
            </w:r>
          </w:p>
        </w:tc>
      </w:tr>
      <w:tr w:rsidR="00C84F9A" w:rsidRPr="00D97E3E" w:rsidTr="00C73E86">
        <w:trPr>
          <w:trHeight w:val="300"/>
          <w:jc w:val="center"/>
        </w:trPr>
        <w:tc>
          <w:tcPr>
            <w:tcW w:w="960" w:type="dxa"/>
            <w:tcBorders>
              <w:top w:val="nil"/>
              <w:left w:val="single" w:sz="4" w:space="0" w:color="auto"/>
              <w:bottom w:val="single" w:sz="4" w:space="0" w:color="auto"/>
              <w:right w:val="single" w:sz="4" w:space="0" w:color="auto"/>
            </w:tcBorders>
            <w:shd w:val="clear" w:color="000000" w:fill="CCFFFF"/>
            <w:noWrap/>
            <w:vAlign w:val="bottom"/>
            <w:hideMark/>
          </w:tcPr>
          <w:p w:rsidR="00C84F9A" w:rsidRPr="00F401AD" w:rsidRDefault="00C84F9A" w:rsidP="002A1BA0">
            <w:pPr>
              <w:rPr>
                <w:color w:val="000000"/>
              </w:rPr>
            </w:pPr>
            <w:r w:rsidRPr="00F401AD">
              <w:rPr>
                <w:color w:val="000000"/>
              </w:rPr>
              <w:t>FSŠ</w:t>
            </w:r>
          </w:p>
        </w:tc>
        <w:tc>
          <w:tcPr>
            <w:tcW w:w="948" w:type="dxa"/>
            <w:tcBorders>
              <w:top w:val="nil"/>
              <w:left w:val="nil"/>
              <w:bottom w:val="single" w:sz="4" w:space="0" w:color="auto"/>
              <w:right w:val="single" w:sz="4" w:space="0" w:color="auto"/>
            </w:tcBorders>
            <w:shd w:val="clear" w:color="auto" w:fill="auto"/>
            <w:noWrap/>
            <w:vAlign w:val="bottom"/>
            <w:hideMark/>
          </w:tcPr>
          <w:p w:rsidR="00C84F9A" w:rsidRPr="00F401AD" w:rsidRDefault="00C84F9A" w:rsidP="002A1BA0">
            <w:pPr>
              <w:jc w:val="right"/>
              <w:rPr>
                <w:color w:val="000000"/>
              </w:rPr>
            </w:pPr>
            <w:r w:rsidRPr="00F401AD">
              <w:rPr>
                <w:color w:val="000000"/>
              </w:rPr>
              <w:t> </w:t>
            </w:r>
            <w:r>
              <w:rPr>
                <w:color w:val="000000"/>
              </w:rPr>
              <w:t>4</w:t>
            </w:r>
          </w:p>
        </w:tc>
        <w:tc>
          <w:tcPr>
            <w:tcW w:w="931" w:type="dxa"/>
            <w:tcBorders>
              <w:top w:val="nil"/>
              <w:left w:val="nil"/>
              <w:bottom w:val="single" w:sz="4" w:space="0" w:color="auto"/>
              <w:right w:val="single" w:sz="4" w:space="0" w:color="auto"/>
            </w:tcBorders>
            <w:shd w:val="clear" w:color="auto" w:fill="auto"/>
            <w:noWrap/>
            <w:vAlign w:val="bottom"/>
            <w:hideMark/>
          </w:tcPr>
          <w:p w:rsidR="00C84F9A" w:rsidRPr="00F401AD" w:rsidRDefault="00C84F9A" w:rsidP="002A1BA0">
            <w:pPr>
              <w:jc w:val="right"/>
              <w:rPr>
                <w:color w:val="000000"/>
              </w:rPr>
            </w:pPr>
            <w:r w:rsidRPr="00F401AD">
              <w:rPr>
                <w:color w:val="000000"/>
              </w:rPr>
              <w:t> </w:t>
            </w:r>
            <w:r>
              <w:rPr>
                <w:color w:val="000000"/>
              </w:rPr>
              <w:t>-</w:t>
            </w:r>
          </w:p>
        </w:tc>
        <w:tc>
          <w:tcPr>
            <w:tcW w:w="851" w:type="dxa"/>
            <w:tcBorders>
              <w:top w:val="nil"/>
              <w:left w:val="nil"/>
              <w:bottom w:val="single" w:sz="4" w:space="0" w:color="auto"/>
              <w:right w:val="single" w:sz="4" w:space="0" w:color="auto"/>
            </w:tcBorders>
            <w:shd w:val="clear" w:color="auto" w:fill="auto"/>
            <w:noWrap/>
            <w:vAlign w:val="bottom"/>
            <w:hideMark/>
          </w:tcPr>
          <w:p w:rsidR="00C84F9A" w:rsidRPr="00F401AD" w:rsidRDefault="00C84F9A" w:rsidP="002A1BA0">
            <w:pPr>
              <w:jc w:val="right"/>
              <w:rPr>
                <w:color w:val="000000"/>
              </w:rPr>
            </w:pPr>
            <w:r w:rsidRPr="00F401AD">
              <w:rPr>
                <w:color w:val="000000"/>
              </w:rPr>
              <w:t> </w:t>
            </w:r>
            <w:r>
              <w:rPr>
                <w:color w:val="000000"/>
              </w:rPr>
              <w:t>-</w:t>
            </w:r>
          </w:p>
        </w:tc>
        <w:tc>
          <w:tcPr>
            <w:tcW w:w="850" w:type="dxa"/>
            <w:tcBorders>
              <w:top w:val="nil"/>
              <w:left w:val="nil"/>
              <w:bottom w:val="single" w:sz="4" w:space="0" w:color="auto"/>
              <w:right w:val="single" w:sz="4" w:space="0" w:color="auto"/>
            </w:tcBorders>
            <w:shd w:val="clear" w:color="auto" w:fill="auto"/>
            <w:noWrap/>
            <w:vAlign w:val="bottom"/>
            <w:hideMark/>
          </w:tcPr>
          <w:p w:rsidR="00C84F9A" w:rsidRPr="00F401AD" w:rsidRDefault="00C84F9A" w:rsidP="002A1BA0">
            <w:pPr>
              <w:jc w:val="right"/>
              <w:rPr>
                <w:color w:val="000000"/>
              </w:rPr>
            </w:pPr>
            <w:r w:rsidRPr="00F401AD">
              <w:rPr>
                <w:color w:val="000000"/>
              </w:rPr>
              <w:t> </w:t>
            </w:r>
            <w:r>
              <w:rPr>
                <w:color w:val="000000"/>
              </w:rPr>
              <w:t>-</w:t>
            </w:r>
          </w:p>
        </w:tc>
        <w:tc>
          <w:tcPr>
            <w:tcW w:w="709" w:type="dxa"/>
            <w:tcBorders>
              <w:top w:val="nil"/>
              <w:left w:val="nil"/>
              <w:bottom w:val="single" w:sz="4" w:space="0" w:color="auto"/>
              <w:right w:val="single" w:sz="4" w:space="0" w:color="auto"/>
            </w:tcBorders>
            <w:shd w:val="clear" w:color="auto" w:fill="auto"/>
            <w:noWrap/>
            <w:vAlign w:val="bottom"/>
            <w:hideMark/>
          </w:tcPr>
          <w:p w:rsidR="00C84F9A" w:rsidRPr="00F401AD" w:rsidRDefault="00C84F9A" w:rsidP="002A1BA0">
            <w:pPr>
              <w:jc w:val="right"/>
              <w:rPr>
                <w:color w:val="000000"/>
              </w:rPr>
            </w:pPr>
            <w:r w:rsidRPr="00F401AD">
              <w:rPr>
                <w:color w:val="000000"/>
              </w:rPr>
              <w:t> </w:t>
            </w:r>
            <w:r>
              <w:rPr>
                <w:color w:val="000000"/>
              </w:rPr>
              <w:t>-</w:t>
            </w:r>
          </w:p>
        </w:tc>
        <w:tc>
          <w:tcPr>
            <w:tcW w:w="709" w:type="dxa"/>
            <w:tcBorders>
              <w:top w:val="nil"/>
              <w:left w:val="nil"/>
              <w:bottom w:val="single" w:sz="4" w:space="0" w:color="auto"/>
              <w:right w:val="single" w:sz="4" w:space="0" w:color="auto"/>
            </w:tcBorders>
            <w:shd w:val="clear" w:color="auto" w:fill="auto"/>
            <w:noWrap/>
            <w:vAlign w:val="bottom"/>
            <w:hideMark/>
          </w:tcPr>
          <w:p w:rsidR="00C84F9A" w:rsidRPr="00F401AD" w:rsidRDefault="00C84F9A" w:rsidP="002A1BA0">
            <w:pPr>
              <w:jc w:val="right"/>
              <w:rPr>
                <w:color w:val="000000"/>
              </w:rPr>
            </w:pPr>
            <w:r>
              <w:rPr>
                <w:color w:val="000000"/>
              </w:rPr>
              <w:t>-</w:t>
            </w:r>
          </w:p>
        </w:tc>
        <w:tc>
          <w:tcPr>
            <w:tcW w:w="709" w:type="dxa"/>
            <w:tcBorders>
              <w:top w:val="nil"/>
              <w:left w:val="nil"/>
              <w:bottom w:val="single" w:sz="4" w:space="0" w:color="auto"/>
              <w:right w:val="single" w:sz="4" w:space="0" w:color="auto"/>
            </w:tcBorders>
            <w:shd w:val="clear" w:color="auto" w:fill="auto"/>
            <w:noWrap/>
            <w:vAlign w:val="bottom"/>
            <w:hideMark/>
          </w:tcPr>
          <w:p w:rsidR="00C84F9A" w:rsidRPr="00F401AD" w:rsidRDefault="00C84F9A" w:rsidP="002A1BA0">
            <w:pPr>
              <w:jc w:val="right"/>
              <w:rPr>
                <w:color w:val="000000"/>
              </w:rPr>
            </w:pPr>
            <w:r w:rsidRPr="00F401AD">
              <w:rPr>
                <w:color w:val="000000"/>
              </w:rPr>
              <w:t> </w:t>
            </w:r>
            <w:r>
              <w:rPr>
                <w:color w:val="000000"/>
              </w:rPr>
              <w:t>-</w:t>
            </w:r>
          </w:p>
        </w:tc>
        <w:tc>
          <w:tcPr>
            <w:tcW w:w="708" w:type="dxa"/>
            <w:tcBorders>
              <w:top w:val="nil"/>
              <w:left w:val="nil"/>
              <w:bottom w:val="single" w:sz="4" w:space="0" w:color="auto"/>
              <w:right w:val="single" w:sz="4" w:space="0" w:color="auto"/>
            </w:tcBorders>
            <w:shd w:val="clear" w:color="auto" w:fill="auto"/>
            <w:noWrap/>
            <w:vAlign w:val="bottom"/>
            <w:hideMark/>
          </w:tcPr>
          <w:p w:rsidR="00C84F9A" w:rsidRPr="008A4E75" w:rsidRDefault="00C84F9A" w:rsidP="002A1BA0">
            <w:pPr>
              <w:jc w:val="right"/>
              <w:rPr>
                <w:b/>
                <w:color w:val="000000"/>
              </w:rPr>
            </w:pPr>
            <w:r w:rsidRPr="008A4E75">
              <w:rPr>
                <w:b/>
                <w:color w:val="000000"/>
              </w:rPr>
              <w:t> -</w:t>
            </w:r>
          </w:p>
        </w:tc>
        <w:tc>
          <w:tcPr>
            <w:tcW w:w="851" w:type="dxa"/>
            <w:tcBorders>
              <w:top w:val="nil"/>
              <w:left w:val="nil"/>
              <w:bottom w:val="single" w:sz="4" w:space="0" w:color="auto"/>
              <w:right w:val="single" w:sz="4" w:space="0" w:color="auto"/>
            </w:tcBorders>
            <w:shd w:val="clear" w:color="auto" w:fill="auto"/>
            <w:noWrap/>
            <w:vAlign w:val="bottom"/>
            <w:hideMark/>
          </w:tcPr>
          <w:p w:rsidR="00C84F9A" w:rsidRPr="00F401AD" w:rsidRDefault="00C84F9A" w:rsidP="002A1BA0">
            <w:pPr>
              <w:jc w:val="right"/>
              <w:rPr>
                <w:color w:val="000000"/>
              </w:rPr>
            </w:pPr>
            <w:r w:rsidRPr="00F401AD">
              <w:rPr>
                <w:color w:val="000000"/>
              </w:rPr>
              <w:t> </w:t>
            </w:r>
            <w:r>
              <w:rPr>
                <w:color w:val="000000"/>
              </w:rPr>
              <w:t>-</w:t>
            </w:r>
          </w:p>
        </w:tc>
        <w:tc>
          <w:tcPr>
            <w:tcW w:w="709" w:type="dxa"/>
            <w:tcBorders>
              <w:top w:val="nil"/>
              <w:left w:val="nil"/>
              <w:bottom w:val="single" w:sz="4" w:space="0" w:color="auto"/>
              <w:right w:val="single" w:sz="4" w:space="0" w:color="auto"/>
            </w:tcBorders>
            <w:shd w:val="clear" w:color="auto" w:fill="auto"/>
            <w:noWrap/>
            <w:vAlign w:val="bottom"/>
            <w:hideMark/>
          </w:tcPr>
          <w:p w:rsidR="00C84F9A" w:rsidRPr="00F401AD" w:rsidRDefault="00C84F9A" w:rsidP="002A1BA0">
            <w:pPr>
              <w:jc w:val="right"/>
              <w:rPr>
                <w:color w:val="000000"/>
              </w:rPr>
            </w:pPr>
            <w:r w:rsidRPr="00F401AD">
              <w:rPr>
                <w:color w:val="000000"/>
              </w:rPr>
              <w:t> </w:t>
            </w:r>
            <w:r>
              <w:rPr>
                <w:color w:val="000000"/>
              </w:rPr>
              <w:t>-</w:t>
            </w:r>
          </w:p>
        </w:tc>
        <w:tc>
          <w:tcPr>
            <w:tcW w:w="708" w:type="dxa"/>
            <w:tcBorders>
              <w:top w:val="nil"/>
              <w:left w:val="nil"/>
              <w:bottom w:val="single" w:sz="4" w:space="0" w:color="auto"/>
              <w:right w:val="single" w:sz="4" w:space="0" w:color="auto"/>
            </w:tcBorders>
            <w:shd w:val="clear" w:color="auto" w:fill="auto"/>
            <w:noWrap/>
            <w:vAlign w:val="bottom"/>
            <w:hideMark/>
          </w:tcPr>
          <w:p w:rsidR="00C84F9A" w:rsidRPr="00F401AD" w:rsidRDefault="00C84F9A" w:rsidP="002A1BA0">
            <w:pPr>
              <w:jc w:val="right"/>
              <w:rPr>
                <w:color w:val="000000"/>
              </w:rPr>
            </w:pPr>
            <w:r w:rsidRPr="00F401AD">
              <w:rPr>
                <w:color w:val="000000"/>
              </w:rPr>
              <w:t> </w:t>
            </w:r>
            <w:r>
              <w:rPr>
                <w:color w:val="000000"/>
              </w:rPr>
              <w:t>-</w:t>
            </w:r>
          </w:p>
        </w:tc>
        <w:tc>
          <w:tcPr>
            <w:tcW w:w="709" w:type="dxa"/>
            <w:tcBorders>
              <w:top w:val="nil"/>
              <w:left w:val="nil"/>
              <w:bottom w:val="single" w:sz="4" w:space="0" w:color="auto"/>
              <w:right w:val="single" w:sz="4" w:space="0" w:color="auto"/>
            </w:tcBorders>
            <w:shd w:val="clear" w:color="auto" w:fill="auto"/>
            <w:noWrap/>
            <w:vAlign w:val="bottom"/>
            <w:hideMark/>
          </w:tcPr>
          <w:p w:rsidR="00C84F9A" w:rsidRPr="00F401AD" w:rsidRDefault="00C84F9A" w:rsidP="002A1BA0">
            <w:pPr>
              <w:jc w:val="right"/>
              <w:rPr>
                <w:color w:val="000000"/>
              </w:rPr>
            </w:pPr>
            <w:r w:rsidRPr="00F401AD">
              <w:rPr>
                <w:color w:val="000000"/>
              </w:rPr>
              <w:t> </w:t>
            </w:r>
            <w:r>
              <w:rPr>
                <w:color w:val="000000"/>
              </w:rPr>
              <w:t>-</w:t>
            </w:r>
          </w:p>
        </w:tc>
        <w:tc>
          <w:tcPr>
            <w:tcW w:w="709" w:type="dxa"/>
            <w:tcBorders>
              <w:top w:val="nil"/>
              <w:left w:val="nil"/>
              <w:bottom w:val="single" w:sz="4" w:space="0" w:color="auto"/>
              <w:right w:val="single" w:sz="4" w:space="0" w:color="auto"/>
            </w:tcBorders>
            <w:shd w:val="clear" w:color="auto" w:fill="auto"/>
            <w:noWrap/>
            <w:vAlign w:val="bottom"/>
            <w:hideMark/>
          </w:tcPr>
          <w:p w:rsidR="00C84F9A" w:rsidRPr="00F401AD" w:rsidRDefault="00C84F9A" w:rsidP="002A1BA0">
            <w:pPr>
              <w:jc w:val="right"/>
              <w:rPr>
                <w:color w:val="000000"/>
              </w:rPr>
            </w:pPr>
            <w:r w:rsidRPr="00F401AD">
              <w:rPr>
                <w:color w:val="000000"/>
              </w:rPr>
              <w:t> </w:t>
            </w:r>
            <w:r>
              <w:rPr>
                <w:color w:val="000000"/>
              </w:rPr>
              <w:t>-</w:t>
            </w:r>
          </w:p>
        </w:tc>
        <w:tc>
          <w:tcPr>
            <w:tcW w:w="766" w:type="dxa"/>
            <w:tcBorders>
              <w:top w:val="nil"/>
              <w:left w:val="nil"/>
              <w:bottom w:val="single" w:sz="4" w:space="0" w:color="auto"/>
              <w:right w:val="single" w:sz="4" w:space="0" w:color="auto"/>
            </w:tcBorders>
            <w:shd w:val="clear" w:color="auto" w:fill="auto"/>
            <w:noWrap/>
            <w:vAlign w:val="bottom"/>
            <w:hideMark/>
          </w:tcPr>
          <w:p w:rsidR="00C84F9A" w:rsidRPr="00F401AD" w:rsidRDefault="00C84F9A" w:rsidP="002A1BA0">
            <w:pPr>
              <w:jc w:val="right"/>
              <w:rPr>
                <w:color w:val="000000"/>
              </w:rPr>
            </w:pPr>
            <w:r w:rsidRPr="00F401AD">
              <w:rPr>
                <w:color w:val="000000"/>
              </w:rPr>
              <w:t> </w:t>
            </w:r>
            <w:r>
              <w:rPr>
                <w:color w:val="000000"/>
              </w:rPr>
              <w:t>-</w:t>
            </w:r>
          </w:p>
        </w:tc>
        <w:tc>
          <w:tcPr>
            <w:tcW w:w="850" w:type="dxa"/>
            <w:tcBorders>
              <w:top w:val="nil"/>
              <w:left w:val="nil"/>
              <w:bottom w:val="single" w:sz="4" w:space="0" w:color="auto"/>
              <w:right w:val="single" w:sz="4" w:space="0" w:color="auto"/>
            </w:tcBorders>
            <w:shd w:val="clear" w:color="auto" w:fill="auto"/>
            <w:noWrap/>
            <w:vAlign w:val="bottom"/>
            <w:hideMark/>
          </w:tcPr>
          <w:p w:rsidR="00C84F9A" w:rsidRPr="008A4E75" w:rsidRDefault="00C84F9A" w:rsidP="002A1BA0">
            <w:pPr>
              <w:jc w:val="right"/>
              <w:rPr>
                <w:b/>
                <w:color w:val="000000"/>
              </w:rPr>
            </w:pPr>
            <w:r w:rsidRPr="008A4E75">
              <w:rPr>
                <w:b/>
                <w:color w:val="000000"/>
              </w:rPr>
              <w:t> -</w:t>
            </w:r>
          </w:p>
        </w:tc>
      </w:tr>
      <w:tr w:rsidR="00C84F9A" w:rsidRPr="00D97E3E" w:rsidTr="00C73E86">
        <w:trPr>
          <w:trHeight w:val="300"/>
          <w:jc w:val="center"/>
        </w:trPr>
        <w:tc>
          <w:tcPr>
            <w:tcW w:w="960" w:type="dxa"/>
            <w:tcBorders>
              <w:top w:val="nil"/>
              <w:left w:val="single" w:sz="4" w:space="0" w:color="auto"/>
              <w:bottom w:val="single" w:sz="4" w:space="0" w:color="auto"/>
              <w:right w:val="single" w:sz="4" w:space="0" w:color="auto"/>
            </w:tcBorders>
            <w:shd w:val="clear" w:color="000000" w:fill="CCFFFF"/>
            <w:noWrap/>
            <w:vAlign w:val="bottom"/>
            <w:hideMark/>
          </w:tcPr>
          <w:p w:rsidR="00C84F9A" w:rsidRPr="00F401AD" w:rsidRDefault="00C84F9A" w:rsidP="002A1BA0">
            <w:pPr>
              <w:rPr>
                <w:color w:val="000000"/>
              </w:rPr>
            </w:pPr>
            <w:r w:rsidRPr="00F401AD">
              <w:rPr>
                <w:color w:val="000000"/>
              </w:rPr>
              <w:t>FF</w:t>
            </w:r>
          </w:p>
        </w:tc>
        <w:tc>
          <w:tcPr>
            <w:tcW w:w="948" w:type="dxa"/>
            <w:tcBorders>
              <w:top w:val="nil"/>
              <w:left w:val="nil"/>
              <w:bottom w:val="single" w:sz="4" w:space="0" w:color="auto"/>
              <w:right w:val="single" w:sz="4" w:space="0" w:color="auto"/>
            </w:tcBorders>
            <w:shd w:val="clear" w:color="auto" w:fill="auto"/>
            <w:noWrap/>
            <w:vAlign w:val="bottom"/>
            <w:hideMark/>
          </w:tcPr>
          <w:p w:rsidR="00C84F9A" w:rsidRPr="00F401AD" w:rsidRDefault="00C84F9A" w:rsidP="002A1BA0">
            <w:pPr>
              <w:jc w:val="right"/>
              <w:rPr>
                <w:color w:val="000000"/>
              </w:rPr>
            </w:pPr>
            <w:r w:rsidRPr="00F401AD">
              <w:rPr>
                <w:color w:val="000000"/>
              </w:rPr>
              <w:t> </w:t>
            </w:r>
            <w:r>
              <w:rPr>
                <w:color w:val="000000"/>
              </w:rPr>
              <w:t>49</w:t>
            </w:r>
          </w:p>
        </w:tc>
        <w:tc>
          <w:tcPr>
            <w:tcW w:w="931" w:type="dxa"/>
            <w:tcBorders>
              <w:top w:val="nil"/>
              <w:left w:val="nil"/>
              <w:bottom w:val="single" w:sz="4" w:space="0" w:color="auto"/>
              <w:right w:val="single" w:sz="4" w:space="0" w:color="auto"/>
            </w:tcBorders>
            <w:shd w:val="clear" w:color="auto" w:fill="auto"/>
            <w:noWrap/>
            <w:vAlign w:val="bottom"/>
            <w:hideMark/>
          </w:tcPr>
          <w:p w:rsidR="00C84F9A" w:rsidRPr="00F401AD" w:rsidRDefault="00C84F9A" w:rsidP="002A1BA0">
            <w:pPr>
              <w:jc w:val="right"/>
              <w:rPr>
                <w:color w:val="000000"/>
              </w:rPr>
            </w:pPr>
            <w:r w:rsidRPr="00F401AD">
              <w:rPr>
                <w:color w:val="000000"/>
              </w:rPr>
              <w:t> </w:t>
            </w:r>
            <w:r>
              <w:rPr>
                <w:color w:val="000000"/>
              </w:rPr>
              <w:t>-</w:t>
            </w:r>
          </w:p>
        </w:tc>
        <w:tc>
          <w:tcPr>
            <w:tcW w:w="851" w:type="dxa"/>
            <w:tcBorders>
              <w:top w:val="nil"/>
              <w:left w:val="nil"/>
              <w:bottom w:val="single" w:sz="4" w:space="0" w:color="auto"/>
              <w:right w:val="single" w:sz="4" w:space="0" w:color="auto"/>
            </w:tcBorders>
            <w:shd w:val="clear" w:color="auto" w:fill="auto"/>
            <w:noWrap/>
            <w:vAlign w:val="bottom"/>
            <w:hideMark/>
          </w:tcPr>
          <w:p w:rsidR="00C84F9A" w:rsidRPr="00F401AD" w:rsidRDefault="00C84F9A" w:rsidP="002A1BA0">
            <w:pPr>
              <w:jc w:val="right"/>
              <w:rPr>
                <w:color w:val="000000"/>
              </w:rPr>
            </w:pPr>
            <w:r w:rsidRPr="00F401AD">
              <w:rPr>
                <w:color w:val="000000"/>
              </w:rPr>
              <w:t> </w:t>
            </w:r>
            <w:r>
              <w:rPr>
                <w:color w:val="000000"/>
              </w:rPr>
              <w:t>1</w:t>
            </w:r>
          </w:p>
        </w:tc>
        <w:tc>
          <w:tcPr>
            <w:tcW w:w="850" w:type="dxa"/>
            <w:tcBorders>
              <w:top w:val="nil"/>
              <w:left w:val="nil"/>
              <w:bottom w:val="single" w:sz="4" w:space="0" w:color="auto"/>
              <w:right w:val="single" w:sz="4" w:space="0" w:color="auto"/>
            </w:tcBorders>
            <w:shd w:val="clear" w:color="auto" w:fill="auto"/>
            <w:noWrap/>
            <w:vAlign w:val="bottom"/>
            <w:hideMark/>
          </w:tcPr>
          <w:p w:rsidR="00C84F9A" w:rsidRPr="00F401AD" w:rsidRDefault="00C84F9A" w:rsidP="002A1BA0">
            <w:pPr>
              <w:jc w:val="right"/>
              <w:rPr>
                <w:color w:val="000000"/>
              </w:rPr>
            </w:pPr>
            <w:r w:rsidRPr="00F401AD">
              <w:rPr>
                <w:color w:val="000000"/>
              </w:rPr>
              <w:t> </w:t>
            </w:r>
            <w:r>
              <w:rPr>
                <w:color w:val="000000"/>
              </w:rPr>
              <w:t>-</w:t>
            </w:r>
          </w:p>
        </w:tc>
        <w:tc>
          <w:tcPr>
            <w:tcW w:w="709" w:type="dxa"/>
            <w:tcBorders>
              <w:top w:val="nil"/>
              <w:left w:val="nil"/>
              <w:bottom w:val="single" w:sz="4" w:space="0" w:color="auto"/>
              <w:right w:val="single" w:sz="4" w:space="0" w:color="auto"/>
            </w:tcBorders>
            <w:shd w:val="clear" w:color="auto" w:fill="auto"/>
            <w:noWrap/>
            <w:vAlign w:val="bottom"/>
            <w:hideMark/>
          </w:tcPr>
          <w:p w:rsidR="00C84F9A" w:rsidRPr="00F401AD" w:rsidRDefault="00C84F9A" w:rsidP="002A1BA0">
            <w:pPr>
              <w:jc w:val="right"/>
              <w:rPr>
                <w:color w:val="000000"/>
              </w:rPr>
            </w:pPr>
            <w:r w:rsidRPr="00F401AD">
              <w:rPr>
                <w:color w:val="000000"/>
              </w:rPr>
              <w:t> </w:t>
            </w:r>
            <w:r>
              <w:rPr>
                <w:color w:val="000000"/>
              </w:rPr>
              <w:t>-</w:t>
            </w:r>
          </w:p>
        </w:tc>
        <w:tc>
          <w:tcPr>
            <w:tcW w:w="709" w:type="dxa"/>
            <w:tcBorders>
              <w:top w:val="nil"/>
              <w:left w:val="nil"/>
              <w:bottom w:val="single" w:sz="4" w:space="0" w:color="auto"/>
              <w:right w:val="single" w:sz="4" w:space="0" w:color="auto"/>
            </w:tcBorders>
            <w:shd w:val="clear" w:color="auto" w:fill="auto"/>
            <w:noWrap/>
            <w:vAlign w:val="bottom"/>
            <w:hideMark/>
          </w:tcPr>
          <w:p w:rsidR="00C84F9A" w:rsidRPr="00F401AD" w:rsidRDefault="00C84F9A" w:rsidP="002A1BA0">
            <w:pPr>
              <w:jc w:val="right"/>
              <w:rPr>
                <w:color w:val="000000"/>
              </w:rPr>
            </w:pPr>
            <w:r w:rsidRPr="00F401AD">
              <w:rPr>
                <w:color w:val="000000"/>
              </w:rPr>
              <w:t> </w:t>
            </w:r>
            <w:r>
              <w:rPr>
                <w:color w:val="000000"/>
              </w:rPr>
              <w:t>-</w:t>
            </w:r>
          </w:p>
        </w:tc>
        <w:tc>
          <w:tcPr>
            <w:tcW w:w="709" w:type="dxa"/>
            <w:tcBorders>
              <w:top w:val="nil"/>
              <w:left w:val="nil"/>
              <w:bottom w:val="single" w:sz="4" w:space="0" w:color="auto"/>
              <w:right w:val="single" w:sz="4" w:space="0" w:color="auto"/>
            </w:tcBorders>
            <w:shd w:val="clear" w:color="auto" w:fill="auto"/>
            <w:noWrap/>
            <w:vAlign w:val="bottom"/>
            <w:hideMark/>
          </w:tcPr>
          <w:p w:rsidR="00C84F9A" w:rsidRPr="00F401AD" w:rsidRDefault="00C84F9A" w:rsidP="002A1BA0">
            <w:pPr>
              <w:jc w:val="right"/>
              <w:rPr>
                <w:color w:val="000000"/>
              </w:rPr>
            </w:pPr>
            <w:r w:rsidRPr="00F401AD">
              <w:rPr>
                <w:color w:val="000000"/>
              </w:rPr>
              <w:t> </w:t>
            </w:r>
            <w:r>
              <w:rPr>
                <w:color w:val="000000"/>
              </w:rPr>
              <w:t>-</w:t>
            </w:r>
          </w:p>
        </w:tc>
        <w:tc>
          <w:tcPr>
            <w:tcW w:w="708" w:type="dxa"/>
            <w:tcBorders>
              <w:top w:val="nil"/>
              <w:left w:val="nil"/>
              <w:bottom w:val="single" w:sz="4" w:space="0" w:color="auto"/>
              <w:right w:val="single" w:sz="4" w:space="0" w:color="auto"/>
            </w:tcBorders>
            <w:shd w:val="clear" w:color="auto" w:fill="auto"/>
            <w:noWrap/>
            <w:vAlign w:val="bottom"/>
            <w:hideMark/>
          </w:tcPr>
          <w:p w:rsidR="00C84F9A" w:rsidRPr="008A4E75" w:rsidRDefault="00C84F9A" w:rsidP="002A1BA0">
            <w:pPr>
              <w:jc w:val="right"/>
              <w:rPr>
                <w:b/>
                <w:color w:val="000000"/>
              </w:rPr>
            </w:pPr>
            <w:r>
              <w:rPr>
                <w:b/>
                <w:color w:val="000000"/>
              </w:rPr>
              <w:t>1</w:t>
            </w:r>
          </w:p>
        </w:tc>
        <w:tc>
          <w:tcPr>
            <w:tcW w:w="851" w:type="dxa"/>
            <w:tcBorders>
              <w:top w:val="nil"/>
              <w:left w:val="nil"/>
              <w:bottom w:val="single" w:sz="4" w:space="0" w:color="auto"/>
              <w:right w:val="single" w:sz="4" w:space="0" w:color="auto"/>
            </w:tcBorders>
            <w:shd w:val="clear" w:color="auto" w:fill="auto"/>
            <w:noWrap/>
            <w:vAlign w:val="bottom"/>
            <w:hideMark/>
          </w:tcPr>
          <w:p w:rsidR="00C84F9A" w:rsidRPr="00F401AD" w:rsidRDefault="00C84F9A" w:rsidP="002A1BA0">
            <w:pPr>
              <w:jc w:val="right"/>
              <w:rPr>
                <w:color w:val="000000"/>
              </w:rPr>
            </w:pPr>
            <w:r w:rsidRPr="00F401AD">
              <w:rPr>
                <w:color w:val="000000"/>
              </w:rPr>
              <w:t> </w:t>
            </w:r>
            <w:r>
              <w:rPr>
                <w:color w:val="000000"/>
              </w:rPr>
              <w:t>-</w:t>
            </w:r>
          </w:p>
        </w:tc>
        <w:tc>
          <w:tcPr>
            <w:tcW w:w="709" w:type="dxa"/>
            <w:tcBorders>
              <w:top w:val="nil"/>
              <w:left w:val="nil"/>
              <w:bottom w:val="single" w:sz="4" w:space="0" w:color="auto"/>
              <w:right w:val="single" w:sz="4" w:space="0" w:color="auto"/>
            </w:tcBorders>
            <w:shd w:val="clear" w:color="auto" w:fill="auto"/>
            <w:noWrap/>
            <w:vAlign w:val="bottom"/>
            <w:hideMark/>
          </w:tcPr>
          <w:p w:rsidR="00C84F9A" w:rsidRPr="00F401AD" w:rsidRDefault="00C84F9A" w:rsidP="002A1BA0">
            <w:pPr>
              <w:jc w:val="right"/>
              <w:rPr>
                <w:color w:val="000000"/>
              </w:rPr>
            </w:pPr>
            <w:r w:rsidRPr="00F401AD">
              <w:rPr>
                <w:color w:val="000000"/>
              </w:rPr>
              <w:t> </w:t>
            </w:r>
            <w:r>
              <w:rPr>
                <w:color w:val="000000"/>
              </w:rPr>
              <w:t>1</w:t>
            </w:r>
          </w:p>
        </w:tc>
        <w:tc>
          <w:tcPr>
            <w:tcW w:w="708" w:type="dxa"/>
            <w:tcBorders>
              <w:top w:val="nil"/>
              <w:left w:val="nil"/>
              <w:bottom w:val="single" w:sz="4" w:space="0" w:color="auto"/>
              <w:right w:val="single" w:sz="4" w:space="0" w:color="auto"/>
            </w:tcBorders>
            <w:shd w:val="clear" w:color="auto" w:fill="auto"/>
            <w:noWrap/>
            <w:vAlign w:val="bottom"/>
            <w:hideMark/>
          </w:tcPr>
          <w:p w:rsidR="00C84F9A" w:rsidRPr="00F401AD" w:rsidRDefault="00C84F9A" w:rsidP="002A1BA0">
            <w:pPr>
              <w:jc w:val="right"/>
              <w:rPr>
                <w:color w:val="000000"/>
              </w:rPr>
            </w:pPr>
            <w:r w:rsidRPr="00F401AD">
              <w:rPr>
                <w:color w:val="000000"/>
              </w:rPr>
              <w:t> </w:t>
            </w:r>
            <w:r>
              <w:rPr>
                <w:color w:val="000000"/>
              </w:rPr>
              <w:t>-</w:t>
            </w:r>
          </w:p>
        </w:tc>
        <w:tc>
          <w:tcPr>
            <w:tcW w:w="709" w:type="dxa"/>
            <w:tcBorders>
              <w:top w:val="nil"/>
              <w:left w:val="nil"/>
              <w:bottom w:val="single" w:sz="4" w:space="0" w:color="auto"/>
              <w:right w:val="single" w:sz="4" w:space="0" w:color="auto"/>
            </w:tcBorders>
            <w:shd w:val="clear" w:color="auto" w:fill="auto"/>
            <w:noWrap/>
            <w:vAlign w:val="bottom"/>
            <w:hideMark/>
          </w:tcPr>
          <w:p w:rsidR="00C84F9A" w:rsidRPr="00F401AD" w:rsidRDefault="00C84F9A" w:rsidP="002A1BA0">
            <w:pPr>
              <w:jc w:val="right"/>
              <w:rPr>
                <w:color w:val="000000"/>
              </w:rPr>
            </w:pPr>
            <w:r w:rsidRPr="00F401AD">
              <w:rPr>
                <w:color w:val="000000"/>
              </w:rPr>
              <w:t> </w:t>
            </w:r>
            <w:r>
              <w:rPr>
                <w:color w:val="000000"/>
              </w:rPr>
              <w:t>-</w:t>
            </w:r>
          </w:p>
        </w:tc>
        <w:tc>
          <w:tcPr>
            <w:tcW w:w="709" w:type="dxa"/>
            <w:tcBorders>
              <w:top w:val="nil"/>
              <w:left w:val="nil"/>
              <w:bottom w:val="single" w:sz="4" w:space="0" w:color="auto"/>
              <w:right w:val="single" w:sz="4" w:space="0" w:color="auto"/>
            </w:tcBorders>
            <w:shd w:val="clear" w:color="auto" w:fill="auto"/>
            <w:noWrap/>
            <w:vAlign w:val="bottom"/>
            <w:hideMark/>
          </w:tcPr>
          <w:p w:rsidR="00C84F9A" w:rsidRPr="00F401AD" w:rsidRDefault="00C84F9A" w:rsidP="002A1BA0">
            <w:pPr>
              <w:jc w:val="right"/>
              <w:rPr>
                <w:color w:val="000000"/>
              </w:rPr>
            </w:pPr>
            <w:r w:rsidRPr="00F401AD">
              <w:rPr>
                <w:color w:val="000000"/>
              </w:rPr>
              <w:t> </w:t>
            </w:r>
            <w:r>
              <w:rPr>
                <w:color w:val="000000"/>
              </w:rPr>
              <w:t>-</w:t>
            </w:r>
          </w:p>
        </w:tc>
        <w:tc>
          <w:tcPr>
            <w:tcW w:w="766" w:type="dxa"/>
            <w:tcBorders>
              <w:top w:val="nil"/>
              <w:left w:val="nil"/>
              <w:bottom w:val="single" w:sz="4" w:space="0" w:color="auto"/>
              <w:right w:val="single" w:sz="4" w:space="0" w:color="auto"/>
            </w:tcBorders>
            <w:shd w:val="clear" w:color="auto" w:fill="auto"/>
            <w:noWrap/>
            <w:vAlign w:val="bottom"/>
            <w:hideMark/>
          </w:tcPr>
          <w:p w:rsidR="00C84F9A" w:rsidRPr="00F401AD" w:rsidRDefault="00C84F9A" w:rsidP="002A1BA0">
            <w:pPr>
              <w:jc w:val="right"/>
              <w:rPr>
                <w:color w:val="000000"/>
              </w:rPr>
            </w:pPr>
            <w:r w:rsidRPr="00F401AD">
              <w:rPr>
                <w:color w:val="000000"/>
              </w:rPr>
              <w:t> </w:t>
            </w:r>
            <w:r>
              <w:rPr>
                <w:color w:val="000000"/>
              </w:rPr>
              <w:t>-</w:t>
            </w:r>
          </w:p>
        </w:tc>
        <w:tc>
          <w:tcPr>
            <w:tcW w:w="850" w:type="dxa"/>
            <w:tcBorders>
              <w:top w:val="nil"/>
              <w:left w:val="nil"/>
              <w:bottom w:val="single" w:sz="4" w:space="0" w:color="auto"/>
              <w:right w:val="single" w:sz="4" w:space="0" w:color="auto"/>
            </w:tcBorders>
            <w:shd w:val="clear" w:color="auto" w:fill="auto"/>
            <w:noWrap/>
            <w:vAlign w:val="bottom"/>
            <w:hideMark/>
          </w:tcPr>
          <w:p w:rsidR="00C84F9A" w:rsidRPr="008A4E75" w:rsidRDefault="00C84F9A" w:rsidP="002A1BA0">
            <w:pPr>
              <w:jc w:val="right"/>
              <w:rPr>
                <w:b/>
                <w:color w:val="000000"/>
              </w:rPr>
            </w:pPr>
            <w:r>
              <w:rPr>
                <w:b/>
                <w:color w:val="000000"/>
              </w:rPr>
              <w:t>1</w:t>
            </w:r>
          </w:p>
        </w:tc>
      </w:tr>
      <w:tr w:rsidR="00C84F9A" w:rsidRPr="00D97E3E" w:rsidTr="00C73E86">
        <w:trPr>
          <w:trHeight w:val="300"/>
          <w:jc w:val="center"/>
        </w:trPr>
        <w:tc>
          <w:tcPr>
            <w:tcW w:w="960" w:type="dxa"/>
            <w:tcBorders>
              <w:top w:val="nil"/>
              <w:left w:val="single" w:sz="4" w:space="0" w:color="auto"/>
              <w:bottom w:val="single" w:sz="4" w:space="0" w:color="auto"/>
              <w:right w:val="single" w:sz="4" w:space="0" w:color="auto"/>
            </w:tcBorders>
            <w:shd w:val="clear" w:color="000000" w:fill="CCFFFF"/>
            <w:noWrap/>
            <w:vAlign w:val="bottom"/>
            <w:hideMark/>
          </w:tcPr>
          <w:p w:rsidR="00C84F9A" w:rsidRPr="00F401AD" w:rsidRDefault="00C84F9A" w:rsidP="002A1BA0">
            <w:pPr>
              <w:rPr>
                <w:color w:val="000000"/>
              </w:rPr>
            </w:pPr>
            <w:r w:rsidRPr="00F401AD">
              <w:rPr>
                <w:color w:val="000000"/>
              </w:rPr>
              <w:t>PF</w:t>
            </w:r>
          </w:p>
        </w:tc>
        <w:tc>
          <w:tcPr>
            <w:tcW w:w="948" w:type="dxa"/>
            <w:tcBorders>
              <w:top w:val="nil"/>
              <w:left w:val="nil"/>
              <w:bottom w:val="single" w:sz="4" w:space="0" w:color="auto"/>
              <w:right w:val="single" w:sz="4" w:space="0" w:color="auto"/>
            </w:tcBorders>
            <w:shd w:val="clear" w:color="auto" w:fill="auto"/>
            <w:noWrap/>
            <w:vAlign w:val="bottom"/>
            <w:hideMark/>
          </w:tcPr>
          <w:p w:rsidR="00C84F9A" w:rsidRPr="00F401AD" w:rsidRDefault="00C84F9A" w:rsidP="002A1BA0">
            <w:pPr>
              <w:jc w:val="right"/>
              <w:rPr>
                <w:color w:val="000000"/>
              </w:rPr>
            </w:pPr>
            <w:r w:rsidRPr="00F401AD">
              <w:rPr>
                <w:color w:val="000000"/>
              </w:rPr>
              <w:t> </w:t>
            </w:r>
            <w:r>
              <w:rPr>
                <w:color w:val="000000"/>
              </w:rPr>
              <w:t>20</w:t>
            </w:r>
          </w:p>
        </w:tc>
        <w:tc>
          <w:tcPr>
            <w:tcW w:w="931" w:type="dxa"/>
            <w:tcBorders>
              <w:top w:val="nil"/>
              <w:left w:val="nil"/>
              <w:bottom w:val="single" w:sz="4" w:space="0" w:color="auto"/>
              <w:right w:val="single" w:sz="4" w:space="0" w:color="auto"/>
            </w:tcBorders>
            <w:shd w:val="clear" w:color="auto" w:fill="auto"/>
            <w:noWrap/>
            <w:vAlign w:val="bottom"/>
            <w:hideMark/>
          </w:tcPr>
          <w:p w:rsidR="00C84F9A" w:rsidRPr="00F401AD" w:rsidRDefault="00C84F9A" w:rsidP="002A1BA0">
            <w:pPr>
              <w:jc w:val="right"/>
              <w:rPr>
                <w:color w:val="000000"/>
              </w:rPr>
            </w:pPr>
            <w:r w:rsidRPr="00F401AD">
              <w:rPr>
                <w:color w:val="000000"/>
              </w:rPr>
              <w:t> </w:t>
            </w:r>
            <w:r>
              <w:rPr>
                <w:color w:val="000000"/>
              </w:rPr>
              <w:t>-</w:t>
            </w:r>
          </w:p>
        </w:tc>
        <w:tc>
          <w:tcPr>
            <w:tcW w:w="851" w:type="dxa"/>
            <w:tcBorders>
              <w:top w:val="nil"/>
              <w:left w:val="nil"/>
              <w:bottom w:val="single" w:sz="4" w:space="0" w:color="auto"/>
              <w:right w:val="single" w:sz="4" w:space="0" w:color="auto"/>
            </w:tcBorders>
            <w:shd w:val="clear" w:color="auto" w:fill="auto"/>
            <w:noWrap/>
            <w:vAlign w:val="bottom"/>
            <w:hideMark/>
          </w:tcPr>
          <w:p w:rsidR="00C84F9A" w:rsidRPr="00F401AD" w:rsidRDefault="00C84F9A" w:rsidP="002A1BA0">
            <w:pPr>
              <w:jc w:val="right"/>
              <w:rPr>
                <w:color w:val="000000"/>
              </w:rPr>
            </w:pPr>
            <w:r w:rsidRPr="00F401AD">
              <w:rPr>
                <w:color w:val="000000"/>
              </w:rPr>
              <w:t> </w:t>
            </w:r>
            <w:r>
              <w:rPr>
                <w:color w:val="000000"/>
              </w:rPr>
              <w:t>-</w:t>
            </w:r>
          </w:p>
        </w:tc>
        <w:tc>
          <w:tcPr>
            <w:tcW w:w="850" w:type="dxa"/>
            <w:tcBorders>
              <w:top w:val="nil"/>
              <w:left w:val="nil"/>
              <w:bottom w:val="single" w:sz="4" w:space="0" w:color="auto"/>
              <w:right w:val="single" w:sz="4" w:space="0" w:color="auto"/>
            </w:tcBorders>
            <w:shd w:val="clear" w:color="auto" w:fill="auto"/>
            <w:noWrap/>
            <w:vAlign w:val="bottom"/>
            <w:hideMark/>
          </w:tcPr>
          <w:p w:rsidR="00C84F9A" w:rsidRPr="00F401AD" w:rsidRDefault="00C84F9A" w:rsidP="002A1BA0">
            <w:pPr>
              <w:jc w:val="right"/>
              <w:rPr>
                <w:color w:val="000000"/>
              </w:rPr>
            </w:pPr>
            <w:r w:rsidRPr="00F401AD">
              <w:rPr>
                <w:color w:val="000000"/>
              </w:rPr>
              <w:t> </w:t>
            </w:r>
            <w:r>
              <w:rPr>
                <w:color w:val="000000"/>
              </w:rPr>
              <w:t>1</w:t>
            </w:r>
          </w:p>
        </w:tc>
        <w:tc>
          <w:tcPr>
            <w:tcW w:w="709" w:type="dxa"/>
            <w:tcBorders>
              <w:top w:val="nil"/>
              <w:left w:val="nil"/>
              <w:bottom w:val="single" w:sz="4" w:space="0" w:color="auto"/>
              <w:right w:val="single" w:sz="4" w:space="0" w:color="auto"/>
            </w:tcBorders>
            <w:shd w:val="clear" w:color="auto" w:fill="auto"/>
            <w:noWrap/>
            <w:vAlign w:val="bottom"/>
            <w:hideMark/>
          </w:tcPr>
          <w:p w:rsidR="00C84F9A" w:rsidRPr="00F401AD" w:rsidRDefault="00C84F9A" w:rsidP="002A1BA0">
            <w:pPr>
              <w:jc w:val="right"/>
              <w:rPr>
                <w:color w:val="000000"/>
              </w:rPr>
            </w:pPr>
            <w:r w:rsidRPr="00F401AD">
              <w:rPr>
                <w:color w:val="000000"/>
              </w:rPr>
              <w:t> </w:t>
            </w:r>
            <w:r>
              <w:rPr>
                <w:color w:val="000000"/>
              </w:rPr>
              <w:t>-</w:t>
            </w:r>
          </w:p>
        </w:tc>
        <w:tc>
          <w:tcPr>
            <w:tcW w:w="709" w:type="dxa"/>
            <w:tcBorders>
              <w:top w:val="nil"/>
              <w:left w:val="nil"/>
              <w:bottom w:val="single" w:sz="4" w:space="0" w:color="auto"/>
              <w:right w:val="single" w:sz="4" w:space="0" w:color="auto"/>
            </w:tcBorders>
            <w:shd w:val="clear" w:color="auto" w:fill="auto"/>
            <w:noWrap/>
            <w:vAlign w:val="bottom"/>
            <w:hideMark/>
          </w:tcPr>
          <w:p w:rsidR="00C84F9A" w:rsidRPr="00F401AD" w:rsidRDefault="00C84F9A" w:rsidP="002A1BA0">
            <w:pPr>
              <w:jc w:val="right"/>
              <w:rPr>
                <w:color w:val="000000"/>
              </w:rPr>
            </w:pPr>
            <w:r w:rsidRPr="00F401AD">
              <w:rPr>
                <w:color w:val="000000"/>
              </w:rPr>
              <w:t> </w:t>
            </w:r>
            <w:r>
              <w:rPr>
                <w:color w:val="000000"/>
              </w:rPr>
              <w:t>-</w:t>
            </w:r>
          </w:p>
        </w:tc>
        <w:tc>
          <w:tcPr>
            <w:tcW w:w="709" w:type="dxa"/>
            <w:tcBorders>
              <w:top w:val="nil"/>
              <w:left w:val="nil"/>
              <w:bottom w:val="single" w:sz="4" w:space="0" w:color="auto"/>
              <w:right w:val="single" w:sz="4" w:space="0" w:color="auto"/>
            </w:tcBorders>
            <w:shd w:val="clear" w:color="auto" w:fill="auto"/>
            <w:noWrap/>
            <w:vAlign w:val="bottom"/>
            <w:hideMark/>
          </w:tcPr>
          <w:p w:rsidR="00C84F9A" w:rsidRPr="00F401AD" w:rsidRDefault="00C84F9A" w:rsidP="002A1BA0">
            <w:pPr>
              <w:jc w:val="right"/>
              <w:rPr>
                <w:color w:val="000000"/>
              </w:rPr>
            </w:pPr>
            <w:r w:rsidRPr="00F401AD">
              <w:rPr>
                <w:color w:val="000000"/>
              </w:rPr>
              <w:t> </w:t>
            </w:r>
            <w:r>
              <w:rPr>
                <w:color w:val="000000"/>
              </w:rPr>
              <w:t>-</w:t>
            </w:r>
          </w:p>
        </w:tc>
        <w:tc>
          <w:tcPr>
            <w:tcW w:w="708" w:type="dxa"/>
            <w:tcBorders>
              <w:top w:val="nil"/>
              <w:left w:val="nil"/>
              <w:bottom w:val="single" w:sz="4" w:space="0" w:color="auto"/>
              <w:right w:val="single" w:sz="4" w:space="0" w:color="auto"/>
            </w:tcBorders>
            <w:shd w:val="clear" w:color="auto" w:fill="auto"/>
            <w:noWrap/>
            <w:vAlign w:val="bottom"/>
            <w:hideMark/>
          </w:tcPr>
          <w:p w:rsidR="00C84F9A" w:rsidRPr="008A4E75" w:rsidRDefault="00C84F9A" w:rsidP="002A1BA0">
            <w:pPr>
              <w:jc w:val="right"/>
              <w:rPr>
                <w:b/>
                <w:color w:val="000000"/>
              </w:rPr>
            </w:pPr>
            <w:r>
              <w:rPr>
                <w:b/>
                <w:color w:val="000000"/>
              </w:rPr>
              <w:t>1</w:t>
            </w:r>
          </w:p>
        </w:tc>
        <w:tc>
          <w:tcPr>
            <w:tcW w:w="851" w:type="dxa"/>
            <w:tcBorders>
              <w:top w:val="nil"/>
              <w:left w:val="nil"/>
              <w:bottom w:val="single" w:sz="4" w:space="0" w:color="auto"/>
              <w:right w:val="single" w:sz="4" w:space="0" w:color="auto"/>
            </w:tcBorders>
            <w:shd w:val="clear" w:color="auto" w:fill="auto"/>
            <w:noWrap/>
            <w:vAlign w:val="bottom"/>
            <w:hideMark/>
          </w:tcPr>
          <w:p w:rsidR="00C84F9A" w:rsidRPr="00F401AD" w:rsidRDefault="00C84F9A" w:rsidP="002A1BA0">
            <w:pPr>
              <w:jc w:val="right"/>
              <w:rPr>
                <w:color w:val="000000"/>
              </w:rPr>
            </w:pPr>
            <w:r w:rsidRPr="00F401AD">
              <w:rPr>
                <w:color w:val="000000"/>
              </w:rPr>
              <w:t> </w:t>
            </w:r>
            <w:r>
              <w:rPr>
                <w:color w:val="000000"/>
              </w:rPr>
              <w:t>-</w:t>
            </w:r>
          </w:p>
        </w:tc>
        <w:tc>
          <w:tcPr>
            <w:tcW w:w="709" w:type="dxa"/>
            <w:tcBorders>
              <w:top w:val="nil"/>
              <w:left w:val="nil"/>
              <w:bottom w:val="single" w:sz="4" w:space="0" w:color="auto"/>
              <w:right w:val="single" w:sz="4" w:space="0" w:color="auto"/>
            </w:tcBorders>
            <w:shd w:val="clear" w:color="auto" w:fill="auto"/>
            <w:noWrap/>
            <w:vAlign w:val="bottom"/>
            <w:hideMark/>
          </w:tcPr>
          <w:p w:rsidR="00C84F9A" w:rsidRPr="00F401AD" w:rsidRDefault="00C84F9A" w:rsidP="002A1BA0">
            <w:pPr>
              <w:jc w:val="right"/>
              <w:rPr>
                <w:color w:val="000000"/>
              </w:rPr>
            </w:pPr>
            <w:r w:rsidRPr="00F401AD">
              <w:rPr>
                <w:color w:val="000000"/>
              </w:rPr>
              <w:t> </w:t>
            </w:r>
            <w:r>
              <w:rPr>
                <w:color w:val="000000"/>
              </w:rPr>
              <w:t>-</w:t>
            </w:r>
          </w:p>
        </w:tc>
        <w:tc>
          <w:tcPr>
            <w:tcW w:w="708" w:type="dxa"/>
            <w:tcBorders>
              <w:top w:val="nil"/>
              <w:left w:val="nil"/>
              <w:bottom w:val="single" w:sz="4" w:space="0" w:color="auto"/>
              <w:right w:val="single" w:sz="4" w:space="0" w:color="auto"/>
            </w:tcBorders>
            <w:shd w:val="clear" w:color="auto" w:fill="auto"/>
            <w:noWrap/>
            <w:vAlign w:val="bottom"/>
            <w:hideMark/>
          </w:tcPr>
          <w:p w:rsidR="00C84F9A" w:rsidRPr="00F401AD" w:rsidRDefault="00C84F9A" w:rsidP="002A1BA0">
            <w:pPr>
              <w:jc w:val="right"/>
              <w:rPr>
                <w:color w:val="000000"/>
              </w:rPr>
            </w:pPr>
            <w:r w:rsidRPr="00F401AD">
              <w:rPr>
                <w:color w:val="000000"/>
              </w:rPr>
              <w:t> </w:t>
            </w:r>
            <w:r>
              <w:rPr>
                <w:color w:val="000000"/>
              </w:rPr>
              <w:t>1</w:t>
            </w:r>
          </w:p>
        </w:tc>
        <w:tc>
          <w:tcPr>
            <w:tcW w:w="709" w:type="dxa"/>
            <w:tcBorders>
              <w:top w:val="nil"/>
              <w:left w:val="nil"/>
              <w:bottom w:val="single" w:sz="4" w:space="0" w:color="auto"/>
              <w:right w:val="single" w:sz="4" w:space="0" w:color="auto"/>
            </w:tcBorders>
            <w:shd w:val="clear" w:color="auto" w:fill="auto"/>
            <w:noWrap/>
            <w:vAlign w:val="bottom"/>
            <w:hideMark/>
          </w:tcPr>
          <w:p w:rsidR="00C84F9A" w:rsidRPr="00F401AD" w:rsidRDefault="00C84F9A" w:rsidP="002A1BA0">
            <w:pPr>
              <w:jc w:val="right"/>
              <w:rPr>
                <w:color w:val="000000"/>
              </w:rPr>
            </w:pPr>
            <w:r w:rsidRPr="00F401AD">
              <w:rPr>
                <w:color w:val="000000"/>
              </w:rPr>
              <w:t> </w:t>
            </w:r>
            <w:r>
              <w:rPr>
                <w:color w:val="000000"/>
              </w:rPr>
              <w:t>-</w:t>
            </w:r>
          </w:p>
        </w:tc>
        <w:tc>
          <w:tcPr>
            <w:tcW w:w="709" w:type="dxa"/>
            <w:tcBorders>
              <w:top w:val="nil"/>
              <w:left w:val="nil"/>
              <w:bottom w:val="single" w:sz="4" w:space="0" w:color="auto"/>
              <w:right w:val="single" w:sz="4" w:space="0" w:color="auto"/>
            </w:tcBorders>
            <w:shd w:val="clear" w:color="auto" w:fill="auto"/>
            <w:noWrap/>
            <w:vAlign w:val="bottom"/>
            <w:hideMark/>
          </w:tcPr>
          <w:p w:rsidR="00C84F9A" w:rsidRPr="00F401AD" w:rsidRDefault="00C84F9A" w:rsidP="002A1BA0">
            <w:pPr>
              <w:jc w:val="right"/>
              <w:rPr>
                <w:color w:val="000000"/>
              </w:rPr>
            </w:pPr>
            <w:r w:rsidRPr="00F401AD">
              <w:rPr>
                <w:color w:val="000000"/>
              </w:rPr>
              <w:t> </w:t>
            </w:r>
            <w:r>
              <w:rPr>
                <w:color w:val="000000"/>
              </w:rPr>
              <w:t>-</w:t>
            </w:r>
          </w:p>
        </w:tc>
        <w:tc>
          <w:tcPr>
            <w:tcW w:w="766" w:type="dxa"/>
            <w:tcBorders>
              <w:top w:val="nil"/>
              <w:left w:val="nil"/>
              <w:bottom w:val="single" w:sz="4" w:space="0" w:color="auto"/>
              <w:right w:val="single" w:sz="4" w:space="0" w:color="auto"/>
            </w:tcBorders>
            <w:shd w:val="clear" w:color="auto" w:fill="auto"/>
            <w:noWrap/>
            <w:vAlign w:val="bottom"/>
            <w:hideMark/>
          </w:tcPr>
          <w:p w:rsidR="00C84F9A" w:rsidRPr="00F401AD" w:rsidRDefault="00C84F9A" w:rsidP="002A1BA0">
            <w:pPr>
              <w:jc w:val="right"/>
              <w:rPr>
                <w:color w:val="000000"/>
              </w:rPr>
            </w:pPr>
            <w:r w:rsidRPr="00F401AD">
              <w:rPr>
                <w:color w:val="000000"/>
              </w:rPr>
              <w:t> </w:t>
            </w:r>
            <w:r>
              <w:rPr>
                <w:color w:val="000000"/>
              </w:rPr>
              <w:t>-</w:t>
            </w:r>
          </w:p>
        </w:tc>
        <w:tc>
          <w:tcPr>
            <w:tcW w:w="850" w:type="dxa"/>
            <w:tcBorders>
              <w:top w:val="nil"/>
              <w:left w:val="nil"/>
              <w:bottom w:val="single" w:sz="4" w:space="0" w:color="auto"/>
              <w:right w:val="single" w:sz="4" w:space="0" w:color="auto"/>
            </w:tcBorders>
            <w:shd w:val="clear" w:color="auto" w:fill="auto"/>
            <w:noWrap/>
            <w:vAlign w:val="bottom"/>
            <w:hideMark/>
          </w:tcPr>
          <w:p w:rsidR="00C84F9A" w:rsidRPr="008A4E75" w:rsidRDefault="00C84F9A" w:rsidP="002A1BA0">
            <w:pPr>
              <w:jc w:val="right"/>
              <w:rPr>
                <w:b/>
                <w:color w:val="000000"/>
              </w:rPr>
            </w:pPr>
            <w:r>
              <w:rPr>
                <w:b/>
                <w:color w:val="000000"/>
              </w:rPr>
              <w:t>1</w:t>
            </w:r>
          </w:p>
        </w:tc>
      </w:tr>
      <w:tr w:rsidR="00C84F9A" w:rsidRPr="00D97E3E" w:rsidTr="00C73E86">
        <w:trPr>
          <w:trHeight w:val="300"/>
          <w:jc w:val="center"/>
        </w:trPr>
        <w:tc>
          <w:tcPr>
            <w:tcW w:w="960" w:type="dxa"/>
            <w:tcBorders>
              <w:top w:val="nil"/>
              <w:left w:val="single" w:sz="4" w:space="0" w:color="auto"/>
              <w:bottom w:val="single" w:sz="4" w:space="0" w:color="auto"/>
              <w:right w:val="single" w:sz="4" w:space="0" w:color="auto"/>
            </w:tcBorders>
            <w:shd w:val="clear" w:color="000000" w:fill="CCFFFF"/>
            <w:noWrap/>
            <w:vAlign w:val="bottom"/>
            <w:hideMark/>
          </w:tcPr>
          <w:p w:rsidR="00C84F9A" w:rsidRPr="008A4E75" w:rsidRDefault="00C84F9A" w:rsidP="002A1BA0">
            <w:pPr>
              <w:rPr>
                <w:b/>
                <w:color w:val="000000"/>
              </w:rPr>
            </w:pPr>
            <w:r w:rsidRPr="008A4E75">
              <w:rPr>
                <w:b/>
                <w:color w:val="000000"/>
              </w:rPr>
              <w:t>UKF</w:t>
            </w:r>
          </w:p>
        </w:tc>
        <w:tc>
          <w:tcPr>
            <w:tcW w:w="948" w:type="dxa"/>
            <w:tcBorders>
              <w:top w:val="nil"/>
              <w:left w:val="nil"/>
              <w:bottom w:val="single" w:sz="4" w:space="0" w:color="auto"/>
              <w:right w:val="single" w:sz="4" w:space="0" w:color="auto"/>
            </w:tcBorders>
            <w:shd w:val="clear" w:color="auto" w:fill="auto"/>
            <w:noWrap/>
            <w:vAlign w:val="bottom"/>
            <w:hideMark/>
          </w:tcPr>
          <w:p w:rsidR="00C84F9A" w:rsidRPr="008A4E75" w:rsidRDefault="00C84F9A" w:rsidP="002A1BA0">
            <w:pPr>
              <w:jc w:val="right"/>
              <w:rPr>
                <w:b/>
                <w:color w:val="000000"/>
              </w:rPr>
            </w:pPr>
            <w:r w:rsidRPr="008A4E75">
              <w:rPr>
                <w:b/>
                <w:color w:val="000000"/>
              </w:rPr>
              <w:t> 95</w:t>
            </w:r>
          </w:p>
        </w:tc>
        <w:tc>
          <w:tcPr>
            <w:tcW w:w="931" w:type="dxa"/>
            <w:tcBorders>
              <w:top w:val="nil"/>
              <w:left w:val="nil"/>
              <w:bottom w:val="single" w:sz="4" w:space="0" w:color="auto"/>
              <w:right w:val="single" w:sz="4" w:space="0" w:color="auto"/>
            </w:tcBorders>
            <w:shd w:val="clear" w:color="auto" w:fill="auto"/>
            <w:noWrap/>
            <w:vAlign w:val="bottom"/>
            <w:hideMark/>
          </w:tcPr>
          <w:p w:rsidR="00C84F9A" w:rsidRPr="008A4E75" w:rsidRDefault="00C84F9A" w:rsidP="002A1BA0">
            <w:pPr>
              <w:jc w:val="right"/>
              <w:rPr>
                <w:b/>
                <w:color w:val="000000"/>
              </w:rPr>
            </w:pPr>
            <w:r w:rsidRPr="008A4E75">
              <w:rPr>
                <w:b/>
                <w:color w:val="000000"/>
              </w:rPr>
              <w:t> -</w:t>
            </w:r>
          </w:p>
        </w:tc>
        <w:tc>
          <w:tcPr>
            <w:tcW w:w="851" w:type="dxa"/>
            <w:tcBorders>
              <w:top w:val="nil"/>
              <w:left w:val="nil"/>
              <w:bottom w:val="single" w:sz="4" w:space="0" w:color="auto"/>
              <w:right w:val="single" w:sz="4" w:space="0" w:color="auto"/>
            </w:tcBorders>
            <w:shd w:val="clear" w:color="auto" w:fill="auto"/>
            <w:noWrap/>
            <w:vAlign w:val="bottom"/>
            <w:hideMark/>
          </w:tcPr>
          <w:p w:rsidR="00C84F9A" w:rsidRPr="008A4E75" w:rsidRDefault="00C84F9A" w:rsidP="002A1BA0">
            <w:pPr>
              <w:jc w:val="right"/>
              <w:rPr>
                <w:b/>
                <w:color w:val="000000"/>
              </w:rPr>
            </w:pPr>
            <w:r w:rsidRPr="008A4E75">
              <w:rPr>
                <w:b/>
                <w:color w:val="000000"/>
              </w:rPr>
              <w:t> 1</w:t>
            </w:r>
          </w:p>
        </w:tc>
        <w:tc>
          <w:tcPr>
            <w:tcW w:w="850" w:type="dxa"/>
            <w:tcBorders>
              <w:top w:val="nil"/>
              <w:left w:val="nil"/>
              <w:bottom w:val="single" w:sz="4" w:space="0" w:color="auto"/>
              <w:right w:val="single" w:sz="4" w:space="0" w:color="auto"/>
            </w:tcBorders>
            <w:shd w:val="clear" w:color="auto" w:fill="auto"/>
            <w:noWrap/>
            <w:vAlign w:val="bottom"/>
            <w:hideMark/>
          </w:tcPr>
          <w:p w:rsidR="00C84F9A" w:rsidRPr="008A4E75" w:rsidRDefault="00C84F9A" w:rsidP="002A1BA0">
            <w:pPr>
              <w:jc w:val="right"/>
              <w:rPr>
                <w:b/>
                <w:color w:val="000000"/>
              </w:rPr>
            </w:pPr>
            <w:r w:rsidRPr="008A4E75">
              <w:rPr>
                <w:b/>
                <w:color w:val="000000"/>
              </w:rPr>
              <w:t> 1</w:t>
            </w:r>
          </w:p>
        </w:tc>
        <w:tc>
          <w:tcPr>
            <w:tcW w:w="709" w:type="dxa"/>
            <w:tcBorders>
              <w:top w:val="nil"/>
              <w:left w:val="nil"/>
              <w:bottom w:val="single" w:sz="4" w:space="0" w:color="auto"/>
              <w:right w:val="single" w:sz="4" w:space="0" w:color="auto"/>
            </w:tcBorders>
            <w:shd w:val="clear" w:color="auto" w:fill="auto"/>
            <w:noWrap/>
            <w:vAlign w:val="bottom"/>
            <w:hideMark/>
          </w:tcPr>
          <w:p w:rsidR="00C84F9A" w:rsidRPr="008A4E75" w:rsidRDefault="00C84F9A" w:rsidP="002A1BA0">
            <w:pPr>
              <w:jc w:val="right"/>
              <w:rPr>
                <w:b/>
                <w:color w:val="000000"/>
              </w:rPr>
            </w:pPr>
            <w:r w:rsidRPr="008A4E75">
              <w:rPr>
                <w:b/>
                <w:color w:val="000000"/>
              </w:rPr>
              <w:t> -</w:t>
            </w:r>
          </w:p>
        </w:tc>
        <w:tc>
          <w:tcPr>
            <w:tcW w:w="709" w:type="dxa"/>
            <w:tcBorders>
              <w:top w:val="nil"/>
              <w:left w:val="nil"/>
              <w:bottom w:val="single" w:sz="4" w:space="0" w:color="auto"/>
              <w:right w:val="single" w:sz="4" w:space="0" w:color="auto"/>
            </w:tcBorders>
            <w:shd w:val="clear" w:color="auto" w:fill="auto"/>
            <w:noWrap/>
            <w:vAlign w:val="bottom"/>
            <w:hideMark/>
          </w:tcPr>
          <w:p w:rsidR="00C84F9A" w:rsidRPr="008A4E75" w:rsidRDefault="00C84F9A" w:rsidP="002A1BA0">
            <w:pPr>
              <w:jc w:val="right"/>
              <w:rPr>
                <w:b/>
                <w:color w:val="000000"/>
              </w:rPr>
            </w:pPr>
            <w:r w:rsidRPr="008A4E75">
              <w:rPr>
                <w:b/>
                <w:color w:val="000000"/>
              </w:rPr>
              <w:t> -</w:t>
            </w:r>
          </w:p>
        </w:tc>
        <w:tc>
          <w:tcPr>
            <w:tcW w:w="709" w:type="dxa"/>
            <w:tcBorders>
              <w:top w:val="nil"/>
              <w:left w:val="nil"/>
              <w:bottom w:val="single" w:sz="4" w:space="0" w:color="auto"/>
              <w:right w:val="single" w:sz="4" w:space="0" w:color="auto"/>
            </w:tcBorders>
            <w:shd w:val="clear" w:color="auto" w:fill="auto"/>
            <w:noWrap/>
            <w:vAlign w:val="bottom"/>
            <w:hideMark/>
          </w:tcPr>
          <w:p w:rsidR="00C84F9A" w:rsidRPr="008A4E75" w:rsidRDefault="00C84F9A" w:rsidP="002A1BA0">
            <w:pPr>
              <w:jc w:val="right"/>
              <w:rPr>
                <w:b/>
                <w:color w:val="000000"/>
              </w:rPr>
            </w:pPr>
            <w:r w:rsidRPr="008A4E75">
              <w:rPr>
                <w:b/>
                <w:color w:val="000000"/>
              </w:rPr>
              <w:t> -</w:t>
            </w:r>
          </w:p>
        </w:tc>
        <w:tc>
          <w:tcPr>
            <w:tcW w:w="708" w:type="dxa"/>
            <w:tcBorders>
              <w:top w:val="nil"/>
              <w:left w:val="nil"/>
              <w:bottom w:val="single" w:sz="4" w:space="0" w:color="auto"/>
              <w:right w:val="single" w:sz="4" w:space="0" w:color="auto"/>
            </w:tcBorders>
            <w:shd w:val="clear" w:color="auto" w:fill="auto"/>
            <w:noWrap/>
            <w:vAlign w:val="bottom"/>
            <w:hideMark/>
          </w:tcPr>
          <w:p w:rsidR="00C84F9A" w:rsidRPr="008A4E75" w:rsidRDefault="00C84F9A" w:rsidP="002A1BA0">
            <w:pPr>
              <w:jc w:val="right"/>
              <w:rPr>
                <w:b/>
                <w:color w:val="000000"/>
              </w:rPr>
            </w:pPr>
            <w:r w:rsidRPr="008A4E75">
              <w:rPr>
                <w:b/>
                <w:color w:val="000000"/>
              </w:rPr>
              <w:t> </w:t>
            </w:r>
            <w:r>
              <w:rPr>
                <w:b/>
                <w:color w:val="000000"/>
              </w:rPr>
              <w:t>2</w:t>
            </w:r>
          </w:p>
        </w:tc>
        <w:tc>
          <w:tcPr>
            <w:tcW w:w="851" w:type="dxa"/>
            <w:tcBorders>
              <w:top w:val="nil"/>
              <w:left w:val="nil"/>
              <w:bottom w:val="single" w:sz="4" w:space="0" w:color="auto"/>
              <w:right w:val="single" w:sz="4" w:space="0" w:color="auto"/>
            </w:tcBorders>
            <w:shd w:val="clear" w:color="auto" w:fill="auto"/>
            <w:noWrap/>
            <w:vAlign w:val="bottom"/>
            <w:hideMark/>
          </w:tcPr>
          <w:p w:rsidR="00C84F9A" w:rsidRPr="008A4E75" w:rsidRDefault="00C84F9A" w:rsidP="002A1BA0">
            <w:pPr>
              <w:jc w:val="right"/>
              <w:rPr>
                <w:b/>
                <w:color w:val="000000"/>
              </w:rPr>
            </w:pPr>
            <w:r w:rsidRPr="008A4E75">
              <w:rPr>
                <w:b/>
                <w:color w:val="000000"/>
              </w:rPr>
              <w:t> -</w:t>
            </w:r>
          </w:p>
        </w:tc>
        <w:tc>
          <w:tcPr>
            <w:tcW w:w="709" w:type="dxa"/>
            <w:tcBorders>
              <w:top w:val="nil"/>
              <w:left w:val="nil"/>
              <w:bottom w:val="single" w:sz="4" w:space="0" w:color="auto"/>
              <w:right w:val="single" w:sz="4" w:space="0" w:color="auto"/>
            </w:tcBorders>
            <w:shd w:val="clear" w:color="auto" w:fill="auto"/>
            <w:noWrap/>
            <w:vAlign w:val="bottom"/>
            <w:hideMark/>
          </w:tcPr>
          <w:p w:rsidR="00C84F9A" w:rsidRPr="008A4E75" w:rsidRDefault="00C84F9A" w:rsidP="002A1BA0">
            <w:pPr>
              <w:jc w:val="right"/>
              <w:rPr>
                <w:b/>
                <w:color w:val="000000"/>
              </w:rPr>
            </w:pPr>
            <w:r w:rsidRPr="008A4E75">
              <w:rPr>
                <w:b/>
                <w:color w:val="000000"/>
              </w:rPr>
              <w:t> 1</w:t>
            </w:r>
          </w:p>
        </w:tc>
        <w:tc>
          <w:tcPr>
            <w:tcW w:w="708" w:type="dxa"/>
            <w:tcBorders>
              <w:top w:val="nil"/>
              <w:left w:val="nil"/>
              <w:bottom w:val="single" w:sz="4" w:space="0" w:color="auto"/>
              <w:right w:val="single" w:sz="4" w:space="0" w:color="auto"/>
            </w:tcBorders>
            <w:shd w:val="clear" w:color="auto" w:fill="auto"/>
            <w:noWrap/>
            <w:vAlign w:val="bottom"/>
            <w:hideMark/>
          </w:tcPr>
          <w:p w:rsidR="00C84F9A" w:rsidRPr="008A4E75" w:rsidRDefault="00C84F9A" w:rsidP="002A1BA0">
            <w:pPr>
              <w:jc w:val="right"/>
              <w:rPr>
                <w:b/>
                <w:color w:val="000000"/>
              </w:rPr>
            </w:pPr>
            <w:r w:rsidRPr="008A4E75">
              <w:rPr>
                <w:b/>
                <w:color w:val="000000"/>
              </w:rPr>
              <w:t> 1</w:t>
            </w:r>
          </w:p>
        </w:tc>
        <w:tc>
          <w:tcPr>
            <w:tcW w:w="709" w:type="dxa"/>
            <w:tcBorders>
              <w:top w:val="nil"/>
              <w:left w:val="nil"/>
              <w:bottom w:val="single" w:sz="4" w:space="0" w:color="auto"/>
              <w:right w:val="single" w:sz="4" w:space="0" w:color="auto"/>
            </w:tcBorders>
            <w:shd w:val="clear" w:color="auto" w:fill="auto"/>
            <w:noWrap/>
            <w:vAlign w:val="bottom"/>
            <w:hideMark/>
          </w:tcPr>
          <w:p w:rsidR="00C84F9A" w:rsidRPr="008A4E75" w:rsidRDefault="00C84F9A" w:rsidP="002A1BA0">
            <w:pPr>
              <w:jc w:val="right"/>
              <w:rPr>
                <w:b/>
                <w:color w:val="000000"/>
              </w:rPr>
            </w:pPr>
            <w:r w:rsidRPr="008A4E75">
              <w:rPr>
                <w:b/>
                <w:color w:val="000000"/>
              </w:rPr>
              <w:t> -</w:t>
            </w:r>
          </w:p>
        </w:tc>
        <w:tc>
          <w:tcPr>
            <w:tcW w:w="709" w:type="dxa"/>
            <w:tcBorders>
              <w:top w:val="nil"/>
              <w:left w:val="nil"/>
              <w:bottom w:val="single" w:sz="4" w:space="0" w:color="auto"/>
              <w:right w:val="single" w:sz="4" w:space="0" w:color="auto"/>
            </w:tcBorders>
            <w:shd w:val="clear" w:color="auto" w:fill="auto"/>
            <w:noWrap/>
            <w:vAlign w:val="bottom"/>
            <w:hideMark/>
          </w:tcPr>
          <w:p w:rsidR="00C84F9A" w:rsidRPr="008A4E75" w:rsidRDefault="00C84F9A" w:rsidP="002A1BA0">
            <w:pPr>
              <w:jc w:val="right"/>
              <w:rPr>
                <w:b/>
                <w:color w:val="000000"/>
              </w:rPr>
            </w:pPr>
            <w:r w:rsidRPr="008A4E75">
              <w:rPr>
                <w:b/>
                <w:color w:val="000000"/>
              </w:rPr>
              <w:t> -</w:t>
            </w:r>
          </w:p>
        </w:tc>
        <w:tc>
          <w:tcPr>
            <w:tcW w:w="766" w:type="dxa"/>
            <w:tcBorders>
              <w:top w:val="nil"/>
              <w:left w:val="nil"/>
              <w:bottom w:val="single" w:sz="4" w:space="0" w:color="auto"/>
              <w:right w:val="single" w:sz="4" w:space="0" w:color="auto"/>
            </w:tcBorders>
            <w:shd w:val="clear" w:color="auto" w:fill="auto"/>
            <w:noWrap/>
            <w:vAlign w:val="bottom"/>
            <w:hideMark/>
          </w:tcPr>
          <w:p w:rsidR="00C84F9A" w:rsidRPr="008A4E75" w:rsidRDefault="00C84F9A" w:rsidP="002A1BA0">
            <w:pPr>
              <w:jc w:val="right"/>
              <w:rPr>
                <w:b/>
                <w:color w:val="000000"/>
              </w:rPr>
            </w:pPr>
            <w:r w:rsidRPr="008A4E75">
              <w:rPr>
                <w:b/>
                <w:color w:val="000000"/>
              </w:rPr>
              <w:t> -</w:t>
            </w:r>
          </w:p>
        </w:tc>
        <w:tc>
          <w:tcPr>
            <w:tcW w:w="850" w:type="dxa"/>
            <w:tcBorders>
              <w:top w:val="nil"/>
              <w:left w:val="nil"/>
              <w:bottom w:val="single" w:sz="4" w:space="0" w:color="auto"/>
              <w:right w:val="single" w:sz="4" w:space="0" w:color="auto"/>
            </w:tcBorders>
            <w:shd w:val="clear" w:color="auto" w:fill="auto"/>
            <w:noWrap/>
            <w:vAlign w:val="bottom"/>
            <w:hideMark/>
          </w:tcPr>
          <w:p w:rsidR="00C84F9A" w:rsidRPr="008A4E75" w:rsidRDefault="00C84F9A" w:rsidP="002A1BA0">
            <w:pPr>
              <w:jc w:val="right"/>
              <w:rPr>
                <w:b/>
                <w:color w:val="000000"/>
              </w:rPr>
            </w:pPr>
            <w:r w:rsidRPr="008A4E75">
              <w:rPr>
                <w:b/>
                <w:color w:val="000000"/>
              </w:rPr>
              <w:t> </w:t>
            </w:r>
            <w:r>
              <w:rPr>
                <w:b/>
                <w:color w:val="000000"/>
              </w:rPr>
              <w:t>2</w:t>
            </w:r>
          </w:p>
        </w:tc>
      </w:tr>
    </w:tbl>
    <w:p w:rsidR="00C84F9A" w:rsidRDefault="00C84F9A" w:rsidP="00C84F9A">
      <w:pPr>
        <w:widowControl w:val="0"/>
        <w:autoSpaceDE w:val="0"/>
        <w:autoSpaceDN w:val="0"/>
        <w:adjustRightInd w:val="0"/>
        <w:ind w:firstLine="708"/>
      </w:pPr>
      <w:r w:rsidRPr="00821426">
        <w:rPr>
          <w:i/>
        </w:rPr>
        <w:t xml:space="preserve">* celkový počet doktorandov v externej forme štúdia na fakulte </w:t>
      </w:r>
      <w:r>
        <w:rPr>
          <w:i/>
        </w:rPr>
        <w:t>k 9.10.2015</w:t>
      </w:r>
    </w:p>
    <w:p w:rsidR="00C84F9A" w:rsidRDefault="00C84F9A" w:rsidP="00C84F9A"/>
    <w:p w:rsidR="00C84F9A" w:rsidRDefault="00C84F9A" w:rsidP="00C84F9A">
      <w:pPr>
        <w:sectPr w:rsidR="00C84F9A" w:rsidSect="002A1BA0">
          <w:pgSz w:w="16838" w:h="11906" w:orient="landscape"/>
          <w:pgMar w:top="1418" w:right="1418" w:bottom="1418" w:left="1418" w:header="709" w:footer="709" w:gutter="0"/>
          <w:cols w:space="708"/>
          <w:docGrid w:linePitch="360"/>
        </w:sectPr>
      </w:pPr>
    </w:p>
    <w:p w:rsidR="00C84F9A" w:rsidRPr="00556224" w:rsidRDefault="00C84F9A" w:rsidP="00C84F9A">
      <w:pPr>
        <w:rPr>
          <w:sz w:val="22"/>
        </w:rPr>
      </w:pPr>
      <w:r w:rsidRPr="00556224">
        <w:rPr>
          <w:sz w:val="22"/>
        </w:rPr>
        <w:lastRenderedPageBreak/>
        <w:t>Graf č. 2</w:t>
      </w:r>
      <w:r w:rsidR="00F91BEF" w:rsidRPr="00556224">
        <w:rPr>
          <w:sz w:val="22"/>
        </w:rPr>
        <w:t>3</w:t>
      </w:r>
    </w:p>
    <w:p w:rsidR="00C84F9A" w:rsidRDefault="00C84F9A" w:rsidP="00C84F9A"/>
    <w:p w:rsidR="00C84F9A" w:rsidRDefault="00C84F9A" w:rsidP="00C84F9A">
      <w:r>
        <w:rPr>
          <w:noProof/>
          <w:lang w:val="sk-SK" w:eastAsia="sk-SK" w:bidi="ar-SA"/>
        </w:rPr>
        <w:drawing>
          <wp:inline distT="0" distB="0" distL="0" distR="0" wp14:anchorId="7C8F4DF2" wp14:editId="20AE42D0">
            <wp:extent cx="5759450" cy="3761105"/>
            <wp:effectExtent l="0" t="0" r="0" b="0"/>
            <wp:docPr id="35" name="Graf 35"/>
            <wp:cNvGraphicFramePr/>
            <a:graphic xmlns:a="http://schemas.openxmlformats.org/drawingml/2006/main">
              <a:graphicData uri="http://schemas.openxmlformats.org/drawingml/2006/chart">
                <c:chart xmlns:c="http://schemas.openxmlformats.org/drawingml/2006/chart" xmlns:r="http://schemas.openxmlformats.org/officeDocument/2006/relationships" r:id="rId77"/>
              </a:graphicData>
            </a:graphic>
          </wp:inline>
        </w:drawing>
      </w:r>
    </w:p>
    <w:p w:rsidR="00C84F9A" w:rsidRDefault="00C84F9A" w:rsidP="00C84F9A"/>
    <w:p w:rsidR="00C84F9A" w:rsidRDefault="00C84F9A" w:rsidP="00C84F9A"/>
    <w:p w:rsidR="00C84F9A" w:rsidRPr="00556224" w:rsidRDefault="00C84F9A" w:rsidP="00C84F9A">
      <w:pPr>
        <w:rPr>
          <w:sz w:val="22"/>
        </w:rPr>
      </w:pPr>
      <w:r w:rsidRPr="00556224">
        <w:rPr>
          <w:sz w:val="22"/>
        </w:rPr>
        <w:t>Graf č. 2</w:t>
      </w:r>
      <w:r w:rsidR="00F91BEF" w:rsidRPr="00556224">
        <w:rPr>
          <w:sz w:val="22"/>
        </w:rPr>
        <w:t>4</w:t>
      </w:r>
    </w:p>
    <w:p w:rsidR="00C84F9A" w:rsidRDefault="00C84F9A" w:rsidP="00C84F9A"/>
    <w:p w:rsidR="00C84F9A" w:rsidRDefault="00C84F9A" w:rsidP="00C84F9A">
      <w:r>
        <w:rPr>
          <w:noProof/>
          <w:lang w:val="sk-SK" w:eastAsia="sk-SK" w:bidi="ar-SA"/>
        </w:rPr>
        <w:drawing>
          <wp:inline distT="0" distB="0" distL="0" distR="0" wp14:anchorId="5845EFD1" wp14:editId="0E0DFEFE">
            <wp:extent cx="5759450" cy="3761105"/>
            <wp:effectExtent l="0" t="0" r="0" b="0"/>
            <wp:docPr id="37" name="Graf 37"/>
            <wp:cNvGraphicFramePr/>
            <a:graphic xmlns:a="http://schemas.openxmlformats.org/drawingml/2006/main">
              <a:graphicData uri="http://schemas.openxmlformats.org/drawingml/2006/chart">
                <c:chart xmlns:c="http://schemas.openxmlformats.org/drawingml/2006/chart" xmlns:r="http://schemas.openxmlformats.org/officeDocument/2006/relationships" r:id="rId78"/>
              </a:graphicData>
            </a:graphic>
          </wp:inline>
        </w:drawing>
      </w:r>
    </w:p>
    <w:p w:rsidR="00C4609A" w:rsidRPr="00DF66A6" w:rsidRDefault="00C4609A" w:rsidP="00C84F9A"/>
    <w:p w:rsidR="00C84F9A" w:rsidRPr="00556224" w:rsidRDefault="00C84F9A" w:rsidP="00C84F9A">
      <w:pPr>
        <w:rPr>
          <w:sz w:val="22"/>
        </w:rPr>
      </w:pPr>
      <w:r w:rsidRPr="00556224">
        <w:rPr>
          <w:sz w:val="22"/>
        </w:rPr>
        <w:t>Graf č. 2</w:t>
      </w:r>
      <w:r w:rsidR="00F91BEF" w:rsidRPr="00556224">
        <w:rPr>
          <w:sz w:val="22"/>
        </w:rPr>
        <w:t>5</w:t>
      </w:r>
    </w:p>
    <w:p w:rsidR="00C84F9A" w:rsidRDefault="00C84F9A" w:rsidP="00C84F9A"/>
    <w:p w:rsidR="00C84F9A" w:rsidRDefault="00C84F9A" w:rsidP="00C84F9A">
      <w:r>
        <w:rPr>
          <w:noProof/>
          <w:lang w:val="sk-SK" w:eastAsia="sk-SK" w:bidi="ar-SA"/>
        </w:rPr>
        <w:drawing>
          <wp:inline distT="0" distB="0" distL="0" distR="0" wp14:anchorId="49FC167D" wp14:editId="66F7866F">
            <wp:extent cx="5759450" cy="3761105"/>
            <wp:effectExtent l="0" t="0" r="0" b="0"/>
            <wp:docPr id="39" name="Graf 39"/>
            <wp:cNvGraphicFramePr/>
            <a:graphic xmlns:a="http://schemas.openxmlformats.org/drawingml/2006/main">
              <a:graphicData uri="http://schemas.openxmlformats.org/drawingml/2006/chart">
                <c:chart xmlns:c="http://schemas.openxmlformats.org/drawingml/2006/chart" xmlns:r="http://schemas.openxmlformats.org/officeDocument/2006/relationships" r:id="rId79"/>
              </a:graphicData>
            </a:graphic>
          </wp:inline>
        </w:drawing>
      </w:r>
    </w:p>
    <w:p w:rsidR="00C84F9A" w:rsidRPr="00C73E86" w:rsidRDefault="00C84F9A" w:rsidP="00996DC0">
      <w:pPr>
        <w:tabs>
          <w:tab w:val="left" w:pos="567"/>
        </w:tabs>
        <w:rPr>
          <w:sz w:val="24"/>
        </w:rPr>
      </w:pPr>
      <w:r w:rsidRPr="00C73E86">
        <w:rPr>
          <w:sz w:val="24"/>
        </w:rPr>
        <w:tab/>
        <w:t>Z celkového počtu 313 projektov (vrátane projektov Univerzitnej grantovej agentúry) sa doktorandi v dennej forme štúdia podieľali na riešení 114 projektov (čo predstavuje 36,42 % projektov), z toho najviac projektov s účasťou doktorandov bolo riešených na FF (54), FPV (35), PF (15), FSVaZ (6) a FSŠ (4).</w:t>
      </w:r>
    </w:p>
    <w:p w:rsidR="00C84F9A" w:rsidRPr="00C73E86" w:rsidRDefault="00C84F9A" w:rsidP="00996DC0">
      <w:pPr>
        <w:tabs>
          <w:tab w:val="left" w:pos="567"/>
        </w:tabs>
        <w:rPr>
          <w:sz w:val="24"/>
        </w:rPr>
      </w:pPr>
      <w:r w:rsidRPr="00C73E86">
        <w:rPr>
          <w:sz w:val="24"/>
        </w:rPr>
        <w:tab/>
        <w:t xml:space="preserve">Z celkového počtu 204 doktorandov v dennej forme štúdia v roku 2015 sa na riešení projektov podľa jednotlivých agentúr zúčastnilo 138 doktorandov (čo predstavuje 67,65 % doktorandov), z toho najviac doktorandov bolo zapojených z FF (60), FPV (48), PF (20), FSVaZ (6) a FSŠ (4). V rámci grantových schém sa najviac doktorandov podieľalo na riešení projektov UGA (64), projektov VEGA (37), projektov APVV (13), projektov KEGA (11), medzinárodných projektov (6) a iných projektov (7). </w:t>
      </w:r>
    </w:p>
    <w:p w:rsidR="00C84F9A" w:rsidRPr="00C73E86" w:rsidRDefault="00C84F9A" w:rsidP="00996DC0">
      <w:pPr>
        <w:tabs>
          <w:tab w:val="left" w:pos="567"/>
        </w:tabs>
        <w:rPr>
          <w:sz w:val="24"/>
        </w:rPr>
      </w:pPr>
      <w:r w:rsidRPr="00C73E86">
        <w:rPr>
          <w:sz w:val="24"/>
        </w:rPr>
        <w:tab/>
      </w:r>
      <w:r w:rsidRPr="00556224">
        <w:rPr>
          <w:sz w:val="24"/>
        </w:rPr>
        <w:t>Graf č. 2</w:t>
      </w:r>
      <w:r w:rsidR="00F91BEF" w:rsidRPr="00556224">
        <w:rPr>
          <w:sz w:val="24"/>
        </w:rPr>
        <w:t>5</w:t>
      </w:r>
      <w:r w:rsidRPr="00556224">
        <w:rPr>
          <w:sz w:val="24"/>
        </w:rPr>
        <w:t xml:space="preserve"> d</w:t>
      </w:r>
      <w:r w:rsidRPr="00C73E86">
        <w:rPr>
          <w:sz w:val="24"/>
        </w:rPr>
        <w:t xml:space="preserve">okumentuje medziročný vývoj ukazovateľa počet projektov pripadajúcich na doktoranda zúčastneného na riešení projektu na jednotlivých fakultách podľa formy štúdia. Z uvedeného vyplýva, že nárast počtu projektov pripadajúcich na 1 denného doktoranda v roku 2015 v porovnaní s rokom 2014 sme zaznamenali na PF (1,52) a FF (1,46). Na FSŠ neevidujeme zmenu v hodnote ukazovateľa (1,00) a pokles oproti roku 2014 sme zaznamenali na FPV (0,98) a FSVaZ (1,20). </w:t>
      </w:r>
    </w:p>
    <w:p w:rsidR="00C84F9A" w:rsidRDefault="00C84F9A" w:rsidP="00C84F9A"/>
    <w:p w:rsidR="00C73E86" w:rsidRDefault="00C73E86" w:rsidP="00C73E86">
      <w:pPr>
        <w:spacing w:after="0" w:line="276" w:lineRule="auto"/>
        <w:ind w:firstLine="0"/>
        <w:rPr>
          <w:rFonts w:asciiTheme="minorHAnsi" w:hAnsiTheme="minorHAnsi"/>
          <w:b/>
          <w:bCs/>
          <w:sz w:val="24"/>
          <w:szCs w:val="22"/>
          <w:lang w:val="sk-SK"/>
        </w:rPr>
      </w:pPr>
    </w:p>
    <w:p w:rsidR="00C4609A" w:rsidRDefault="00C4609A" w:rsidP="00C73E86">
      <w:pPr>
        <w:spacing w:after="0" w:line="276" w:lineRule="auto"/>
        <w:ind w:firstLine="0"/>
        <w:rPr>
          <w:rFonts w:asciiTheme="minorHAnsi" w:hAnsiTheme="minorHAnsi"/>
          <w:b/>
          <w:bCs/>
          <w:sz w:val="24"/>
          <w:szCs w:val="22"/>
          <w:lang w:val="sk-SK"/>
        </w:rPr>
      </w:pPr>
    </w:p>
    <w:p w:rsidR="00C4609A" w:rsidRDefault="00C4609A" w:rsidP="00C73E86">
      <w:pPr>
        <w:spacing w:after="0" w:line="276" w:lineRule="auto"/>
        <w:ind w:firstLine="0"/>
        <w:rPr>
          <w:rFonts w:asciiTheme="minorHAnsi" w:hAnsiTheme="minorHAnsi"/>
          <w:b/>
          <w:bCs/>
          <w:sz w:val="24"/>
          <w:szCs w:val="22"/>
          <w:lang w:val="sk-SK"/>
        </w:rPr>
      </w:pPr>
    </w:p>
    <w:p w:rsidR="00C4609A" w:rsidRPr="00867B29" w:rsidRDefault="00C4609A" w:rsidP="00C73E86">
      <w:pPr>
        <w:spacing w:after="0" w:line="276" w:lineRule="auto"/>
        <w:ind w:firstLine="0"/>
        <w:rPr>
          <w:rFonts w:asciiTheme="minorHAnsi" w:hAnsiTheme="minorHAnsi"/>
          <w:b/>
          <w:bCs/>
          <w:sz w:val="24"/>
          <w:szCs w:val="22"/>
          <w:lang w:val="sk-SK"/>
        </w:rPr>
      </w:pPr>
    </w:p>
    <w:p w:rsidR="00C73E86" w:rsidRPr="00C73E86" w:rsidRDefault="00C73E86" w:rsidP="009A06C2">
      <w:pPr>
        <w:pStyle w:val="Nadpis3"/>
        <w:rPr>
          <w:lang w:val="sk-SK"/>
        </w:rPr>
      </w:pPr>
      <w:bookmarkStart w:id="165" w:name="_Toc449512275"/>
      <w:r>
        <w:rPr>
          <w:lang w:val="sk-SK"/>
        </w:rPr>
        <w:lastRenderedPageBreak/>
        <w:t>Spolupráca s výskumnými pracoviskami</w:t>
      </w:r>
      <w:bookmarkEnd w:id="165"/>
    </w:p>
    <w:p w:rsidR="00C73E86" w:rsidRPr="00867B29" w:rsidRDefault="00C73E86" w:rsidP="00C73E86">
      <w:pPr>
        <w:spacing w:after="0" w:line="276" w:lineRule="auto"/>
        <w:ind w:firstLine="0"/>
        <w:rPr>
          <w:rFonts w:asciiTheme="minorHAnsi" w:hAnsiTheme="minorHAnsi"/>
          <w:b/>
          <w:bCs/>
          <w:sz w:val="24"/>
          <w:szCs w:val="22"/>
          <w:lang w:val="sk-SK"/>
        </w:rPr>
      </w:pPr>
    </w:p>
    <w:p w:rsidR="00C84F9A" w:rsidRPr="00DA3518" w:rsidRDefault="00C84F9A" w:rsidP="00996DC0">
      <w:pPr>
        <w:tabs>
          <w:tab w:val="left" w:pos="567"/>
        </w:tabs>
        <w:rPr>
          <w:sz w:val="24"/>
        </w:rPr>
      </w:pPr>
      <w:r w:rsidRPr="00DA3518">
        <w:rPr>
          <w:bCs/>
          <w:sz w:val="24"/>
        </w:rPr>
        <w:tab/>
        <w:t xml:space="preserve">Spolupráca UKF s pracoviskami SAV sa v roku 2015 realizovala na základe uzavretých dohôd o spolupráci, ako aj osobných kontaktov pracovníkov oboch inštitúcií. Významná je aj účasť Filozofickej fakulty </w:t>
      </w:r>
      <w:r w:rsidRPr="00DA3518">
        <w:rPr>
          <w:sz w:val="24"/>
        </w:rPr>
        <w:t xml:space="preserve">prostredníctvom Katedry archeológie v programe </w:t>
      </w:r>
      <w:r w:rsidRPr="00DA3518">
        <w:rPr>
          <w:bCs/>
          <w:i/>
          <w:sz w:val="24"/>
        </w:rPr>
        <w:t>Centra excelentnosti SAV Staré Slovensko: dejiny Slovenska od praveku po vrcholný stredovek (STASLO</w:t>
      </w:r>
      <w:r w:rsidRPr="00DA3518">
        <w:rPr>
          <w:i/>
          <w:sz w:val="24"/>
        </w:rPr>
        <w:t xml:space="preserve">) </w:t>
      </w:r>
      <w:r w:rsidRPr="00DA3518">
        <w:rPr>
          <w:sz w:val="24"/>
        </w:rPr>
        <w:t>v spolupráci</w:t>
      </w:r>
      <w:r w:rsidRPr="00DA3518">
        <w:rPr>
          <w:b/>
          <w:bCs/>
          <w:sz w:val="24"/>
        </w:rPr>
        <w:t xml:space="preserve"> </w:t>
      </w:r>
      <w:r w:rsidRPr="00DA3518">
        <w:rPr>
          <w:sz w:val="24"/>
        </w:rPr>
        <w:t xml:space="preserve">s Archeologickým ústavom SAV v Nitre. </w:t>
      </w:r>
    </w:p>
    <w:p w:rsidR="00C84F9A" w:rsidRPr="00DA3518" w:rsidRDefault="00C84F9A" w:rsidP="00996DC0">
      <w:pPr>
        <w:tabs>
          <w:tab w:val="left" w:pos="567"/>
        </w:tabs>
        <w:rPr>
          <w:sz w:val="24"/>
          <w:szCs w:val="24"/>
        </w:rPr>
      </w:pPr>
      <w:r w:rsidRPr="00DA3518">
        <w:rPr>
          <w:sz w:val="24"/>
          <w:szCs w:val="24"/>
        </w:rPr>
        <w:tab/>
        <w:t xml:space="preserve">SAV participuje aj na spoločných doktorandských študijných programoch (Ústav divadelnej a filmovej vedy, </w:t>
      </w:r>
      <w:r w:rsidRPr="00DA3518">
        <w:rPr>
          <w:sz w:val="24"/>
        </w:rPr>
        <w:t xml:space="preserve">Ústav politických vied, </w:t>
      </w:r>
      <w:r w:rsidRPr="00DA3518">
        <w:rPr>
          <w:sz w:val="24"/>
          <w:szCs w:val="24"/>
        </w:rPr>
        <w:t>Slavistický ústav Jána Stanislava).</w:t>
      </w:r>
      <w:r w:rsidRPr="00DA3518">
        <w:rPr>
          <w:sz w:val="24"/>
        </w:rPr>
        <w:t xml:space="preserve"> </w:t>
      </w:r>
    </w:p>
    <w:p w:rsidR="00C84F9A" w:rsidRPr="00DA3518" w:rsidRDefault="00C84F9A" w:rsidP="00996DC0">
      <w:pPr>
        <w:tabs>
          <w:tab w:val="left" w:pos="567"/>
        </w:tabs>
        <w:rPr>
          <w:b/>
          <w:iCs/>
          <w:sz w:val="24"/>
        </w:rPr>
      </w:pPr>
    </w:p>
    <w:p w:rsidR="00C84F9A" w:rsidRPr="00DA3518" w:rsidRDefault="00C84F9A" w:rsidP="00996DC0">
      <w:pPr>
        <w:tabs>
          <w:tab w:val="left" w:pos="567"/>
        </w:tabs>
        <w:rPr>
          <w:sz w:val="24"/>
          <w:szCs w:val="24"/>
        </w:rPr>
      </w:pPr>
      <w:r w:rsidRPr="00DA3518">
        <w:rPr>
          <w:sz w:val="24"/>
          <w:szCs w:val="24"/>
        </w:rPr>
        <w:tab/>
        <w:t xml:space="preserve">Fakulta prírodných vied UKF v Nitre je súčasťou dvoch centier excelentnosti </w:t>
      </w:r>
      <w:r w:rsidRPr="004C44FC">
        <w:rPr>
          <w:b/>
          <w:i/>
          <w:sz w:val="24"/>
          <w:szCs w:val="24"/>
        </w:rPr>
        <w:t>„</w:t>
      </w:r>
      <w:r w:rsidRPr="004C44FC">
        <w:rPr>
          <w:rStyle w:val="Siln"/>
          <w:b w:val="0"/>
          <w:i/>
          <w:sz w:val="24"/>
        </w:rPr>
        <w:t>Laboratória šľachtenia, výpočtovej genetiky a výskumu genetických živočíšnych zdrojov (LAGEZ)“</w:t>
      </w:r>
      <w:r w:rsidRPr="004C44FC">
        <w:rPr>
          <w:rStyle w:val="Siln"/>
          <w:b w:val="0"/>
          <w:sz w:val="24"/>
        </w:rPr>
        <w:t xml:space="preserve"> a</w:t>
      </w:r>
      <w:r w:rsidRPr="004C44FC">
        <w:rPr>
          <w:b/>
          <w:sz w:val="24"/>
          <w:szCs w:val="24"/>
        </w:rPr>
        <w:t xml:space="preserve"> </w:t>
      </w:r>
      <w:r w:rsidRPr="004C44FC">
        <w:rPr>
          <w:b/>
          <w:i/>
          <w:sz w:val="24"/>
          <w:szCs w:val="24"/>
        </w:rPr>
        <w:t>„</w:t>
      </w:r>
      <w:r w:rsidRPr="004C44FC">
        <w:rPr>
          <w:rStyle w:val="Siln"/>
          <w:b w:val="0"/>
          <w:i/>
          <w:sz w:val="24"/>
        </w:rPr>
        <w:t>Centra excelentnosti pre výskum genetických živočíšnych zdrojov“</w:t>
      </w:r>
      <w:r w:rsidRPr="004C44FC">
        <w:rPr>
          <w:rStyle w:val="Siln"/>
          <w:b w:val="0"/>
          <w:sz w:val="24"/>
        </w:rPr>
        <w:t>,</w:t>
      </w:r>
      <w:r w:rsidRPr="004C44FC">
        <w:rPr>
          <w:b/>
          <w:sz w:val="24"/>
          <w:szCs w:val="24"/>
        </w:rPr>
        <w:t xml:space="preserve"> </w:t>
      </w:r>
      <w:r w:rsidRPr="00DA3518">
        <w:rPr>
          <w:sz w:val="24"/>
          <w:szCs w:val="24"/>
        </w:rPr>
        <w:t xml:space="preserve">ktoré sa vytvorili spoločne s Centrom výskumu živočíšnej výroby v Nitre prostredníctvom projektov ŠF. V rámci projektov bolo na biologických katedrách FPV dobudované integrované laboratórium na výskum genetických živočíšnych zdrojov.  </w:t>
      </w:r>
    </w:p>
    <w:p w:rsidR="00C84F9A" w:rsidRPr="00DA3518" w:rsidRDefault="00C84F9A" w:rsidP="00996DC0">
      <w:pPr>
        <w:tabs>
          <w:tab w:val="left" w:pos="567"/>
        </w:tabs>
        <w:rPr>
          <w:sz w:val="24"/>
          <w:szCs w:val="24"/>
        </w:rPr>
      </w:pPr>
    </w:p>
    <w:p w:rsidR="00C84F9A" w:rsidRPr="00DA3518" w:rsidRDefault="00C84F9A" w:rsidP="00996DC0">
      <w:pPr>
        <w:tabs>
          <w:tab w:val="left" w:pos="567"/>
        </w:tabs>
        <w:rPr>
          <w:sz w:val="24"/>
          <w:szCs w:val="24"/>
        </w:rPr>
      </w:pPr>
      <w:r w:rsidRPr="00DA3518">
        <w:rPr>
          <w:sz w:val="24"/>
          <w:szCs w:val="24"/>
        </w:rPr>
        <w:tab/>
        <w:t xml:space="preserve">Pracovisko </w:t>
      </w:r>
      <w:r w:rsidRPr="00DA3518">
        <w:rPr>
          <w:i/>
          <w:sz w:val="24"/>
          <w:szCs w:val="24"/>
        </w:rPr>
        <w:t>Agrobiotech</w:t>
      </w:r>
      <w:r w:rsidRPr="00DA3518">
        <w:rPr>
          <w:sz w:val="24"/>
          <w:szCs w:val="24"/>
        </w:rPr>
        <w:t xml:space="preserve"> na Fakulte prírodných vied je súčasťou </w:t>
      </w:r>
      <w:r w:rsidRPr="00DA3518">
        <w:rPr>
          <w:i/>
          <w:sz w:val="24"/>
          <w:szCs w:val="24"/>
        </w:rPr>
        <w:t>„Výskumného centra Agrobiotech v Nitre“</w:t>
      </w:r>
      <w:r w:rsidRPr="00DA3518">
        <w:rPr>
          <w:sz w:val="24"/>
          <w:szCs w:val="24"/>
        </w:rPr>
        <w:t xml:space="preserve">. Uvedené komplexné, výskumné, inovačné a kompetenčné regionálne centrum v oblasti agro-bio-technológií integruje špičkový aplikovaný výskum prostredníctvom partnerstva SPU v Nitre, UKF v Nitre a ÚGBR SAV v Nitre. Výskumné centrum je vybavené špičkovou výskumnou infraštruktúrou a tým umožňuje realizáciu výskumu na medzinárodnej úrovni, aplikovateľnom v praxi a s previazanosťou na kľúčové potreby prioritných tém v agrobiológii, biotechnológii, genetických technológiách, agropotravinárstve, technológii spracovania poľnohospodárskych produktov, agroekológii </w:t>
      </w:r>
      <w:r w:rsidR="00344AA5">
        <w:rPr>
          <w:sz w:val="24"/>
          <w:szCs w:val="24"/>
        </w:rPr>
        <w:br/>
      </w:r>
      <w:r w:rsidRPr="00DA3518">
        <w:rPr>
          <w:sz w:val="24"/>
          <w:szCs w:val="24"/>
        </w:rPr>
        <w:t>a bioenergetike.</w:t>
      </w:r>
    </w:p>
    <w:p w:rsidR="00C84F9A" w:rsidRPr="00DA3518" w:rsidRDefault="00C84F9A" w:rsidP="00C84F9A">
      <w:pPr>
        <w:rPr>
          <w:sz w:val="24"/>
        </w:rPr>
      </w:pPr>
    </w:p>
    <w:p w:rsidR="00C84F9A" w:rsidRDefault="00C84F9A" w:rsidP="00C84F9A"/>
    <w:p w:rsidR="00C84F9A" w:rsidRDefault="00DA3518" w:rsidP="009A06C2">
      <w:pPr>
        <w:pStyle w:val="Nadpis2"/>
      </w:pPr>
      <w:bookmarkStart w:id="166" w:name="_Toc447794082"/>
      <w:bookmarkStart w:id="167" w:name="_Toc449512276"/>
      <w:r>
        <w:t>Univerzitná grantová agentúra</w:t>
      </w:r>
      <w:bookmarkEnd w:id="164"/>
      <w:bookmarkEnd w:id="166"/>
      <w:bookmarkEnd w:id="167"/>
    </w:p>
    <w:p w:rsidR="00DA3518" w:rsidRPr="00DA3518" w:rsidRDefault="00DA3518" w:rsidP="009A06C2">
      <w:pPr>
        <w:pStyle w:val="Nadpis3"/>
        <w:rPr>
          <w:lang w:val="sk-SK"/>
        </w:rPr>
      </w:pPr>
      <w:bookmarkStart w:id="168" w:name="_Toc449512277"/>
      <w:r>
        <w:rPr>
          <w:lang w:val="sk-SK"/>
        </w:rPr>
        <w:t>Projekty UGA</w:t>
      </w:r>
      <w:bookmarkEnd w:id="168"/>
    </w:p>
    <w:p w:rsidR="00DA3518" w:rsidRDefault="00DA3518" w:rsidP="00C84F9A"/>
    <w:p w:rsidR="00C84F9A" w:rsidRPr="00DA3518" w:rsidRDefault="00C84F9A" w:rsidP="00996DC0">
      <w:pPr>
        <w:tabs>
          <w:tab w:val="left" w:pos="567"/>
        </w:tabs>
        <w:rPr>
          <w:sz w:val="24"/>
        </w:rPr>
      </w:pPr>
      <w:r w:rsidRPr="00DA3518">
        <w:rPr>
          <w:sz w:val="24"/>
        </w:rPr>
        <w:tab/>
        <w:t xml:space="preserve">Inštitucionálne projekty sú administrované prostredníctvom Univerzitnej grantovej agentúry (UGA), ktorá podporuje vedeckú, umeleckú a ďalšiu tvorivú činnosť mladých vysokoškolských učiteľov, výskumných pracovníkov do 35 rokov a doktorandov v dennej forme štúdia. Univerzitná grantová agentúra poskytuje účelové finančné prostriedky </w:t>
      </w:r>
      <w:r w:rsidR="00317F4C">
        <w:rPr>
          <w:sz w:val="24"/>
        </w:rPr>
        <w:br/>
      </w:r>
      <w:r w:rsidRPr="00DA3518">
        <w:rPr>
          <w:sz w:val="24"/>
        </w:rPr>
        <w:t xml:space="preserve">na projekty na základe výsledkov verejnej súťaže. V hodnotenom období pôsobilo 10 odborných komisií, ktoré posudzovali návrhy projektov a vyhodnocovali výsledky riešenia projektov. </w:t>
      </w:r>
    </w:p>
    <w:p w:rsidR="00C84F9A" w:rsidRDefault="00C84F9A" w:rsidP="00996DC0">
      <w:pPr>
        <w:tabs>
          <w:tab w:val="left" w:pos="567"/>
        </w:tabs>
        <w:rPr>
          <w:sz w:val="24"/>
        </w:rPr>
      </w:pPr>
      <w:r w:rsidRPr="00DA3518">
        <w:rPr>
          <w:sz w:val="24"/>
        </w:rPr>
        <w:tab/>
        <w:t xml:space="preserve">V rámci UGA pracovníci a denní doktorandi fakúlt riešili 177 projektov s finančnou dotáciou 70 027 EUR. Najviac projektov bolo riešených na FF. Najvyššiu finančnú dotáciu </w:t>
      </w:r>
      <w:r w:rsidRPr="00DA3518">
        <w:rPr>
          <w:sz w:val="24"/>
        </w:rPr>
        <w:lastRenderedPageBreak/>
        <w:t>mali projekty FPV. Prehľad o</w:t>
      </w:r>
      <w:r w:rsidR="00344AA5">
        <w:rPr>
          <w:sz w:val="24"/>
        </w:rPr>
        <w:t xml:space="preserve"> </w:t>
      </w:r>
      <w:r w:rsidRPr="00DA3518">
        <w:rPr>
          <w:sz w:val="24"/>
        </w:rPr>
        <w:t xml:space="preserve">počte projektov a ich finančnom zabezpečení je uvedený v nasledovnej tabuľke. </w:t>
      </w:r>
    </w:p>
    <w:p w:rsidR="00317F4C" w:rsidRPr="00DA3518" w:rsidRDefault="00317F4C" w:rsidP="00996DC0">
      <w:pPr>
        <w:tabs>
          <w:tab w:val="left" w:pos="567"/>
        </w:tabs>
        <w:rPr>
          <w:sz w:val="24"/>
        </w:rPr>
      </w:pPr>
    </w:p>
    <w:p w:rsidR="00C84F9A" w:rsidRPr="004D506B" w:rsidRDefault="00C84F9A" w:rsidP="004D506B">
      <w:pPr>
        <w:tabs>
          <w:tab w:val="left" w:pos="709"/>
        </w:tabs>
        <w:rPr>
          <w:sz w:val="22"/>
          <w:szCs w:val="22"/>
        </w:rPr>
      </w:pPr>
      <w:r w:rsidRPr="004D506B">
        <w:rPr>
          <w:sz w:val="22"/>
          <w:szCs w:val="22"/>
        </w:rPr>
        <w:t xml:space="preserve">Tab. č. </w:t>
      </w:r>
      <w:r w:rsidR="004D506B" w:rsidRPr="004D506B">
        <w:rPr>
          <w:sz w:val="22"/>
          <w:szCs w:val="22"/>
        </w:rPr>
        <w:t>20</w:t>
      </w:r>
      <w:r w:rsidRPr="004D506B">
        <w:rPr>
          <w:sz w:val="22"/>
          <w:szCs w:val="22"/>
        </w:rPr>
        <w:t xml:space="preserve">  Prehľad o počte projektov a ich finančnom zabezpečení riešených na UKF</w:t>
      </w:r>
    </w:p>
    <w:p w:rsidR="00C84F9A" w:rsidRPr="004D506B" w:rsidRDefault="00C84F9A" w:rsidP="00C84F9A">
      <w:pPr>
        <w:jc w:val="center"/>
        <w:rPr>
          <w:sz w:val="22"/>
          <w:szCs w:val="22"/>
        </w:rPr>
      </w:pPr>
      <w:r w:rsidRPr="004D506B">
        <w:rPr>
          <w:sz w:val="22"/>
          <w:szCs w:val="22"/>
        </w:rPr>
        <w:t>v rámci Univerzitnej grantovej agentúry v roku 2015</w:t>
      </w:r>
    </w:p>
    <w:tbl>
      <w:tblPr>
        <w:tblW w:w="7669" w:type="dxa"/>
        <w:jc w:val="center"/>
        <w:tblInd w:w="302" w:type="dxa"/>
        <w:tblCellMar>
          <w:left w:w="70" w:type="dxa"/>
          <w:right w:w="70" w:type="dxa"/>
        </w:tblCellMar>
        <w:tblLook w:val="0000" w:firstRow="0" w:lastRow="0" w:firstColumn="0" w:lastColumn="0" w:noHBand="0" w:noVBand="0"/>
      </w:tblPr>
      <w:tblGrid>
        <w:gridCol w:w="1838"/>
        <w:gridCol w:w="2854"/>
        <w:gridCol w:w="2977"/>
      </w:tblGrid>
      <w:tr w:rsidR="00C84F9A" w:rsidRPr="004C58ED" w:rsidTr="004D506B">
        <w:trPr>
          <w:trHeight w:val="315"/>
          <w:jc w:val="center"/>
        </w:trPr>
        <w:tc>
          <w:tcPr>
            <w:tcW w:w="1838" w:type="dxa"/>
            <w:vMerge w:val="restart"/>
            <w:tcBorders>
              <w:top w:val="single" w:sz="4" w:space="0" w:color="auto"/>
              <w:left w:val="single" w:sz="4" w:space="0" w:color="auto"/>
              <w:bottom w:val="single" w:sz="4" w:space="0" w:color="000000"/>
              <w:right w:val="single" w:sz="4" w:space="0" w:color="auto"/>
            </w:tcBorders>
            <w:shd w:val="clear" w:color="auto" w:fill="CCFFCC"/>
            <w:noWrap/>
            <w:vAlign w:val="bottom"/>
          </w:tcPr>
          <w:p w:rsidR="00C84F9A" w:rsidRPr="004C58ED" w:rsidRDefault="00C84F9A" w:rsidP="002A1BA0">
            <w:pPr>
              <w:rPr>
                <w:szCs w:val="24"/>
              </w:rPr>
            </w:pPr>
            <w:r w:rsidRPr="004C58ED">
              <w:rPr>
                <w:szCs w:val="24"/>
              </w:rPr>
              <w:t>Fakulta</w:t>
            </w:r>
          </w:p>
        </w:tc>
        <w:tc>
          <w:tcPr>
            <w:tcW w:w="5831" w:type="dxa"/>
            <w:gridSpan w:val="2"/>
            <w:tcBorders>
              <w:top w:val="single" w:sz="4" w:space="0" w:color="auto"/>
              <w:left w:val="nil"/>
              <w:bottom w:val="single" w:sz="4" w:space="0" w:color="auto"/>
              <w:right w:val="single" w:sz="4" w:space="0" w:color="auto"/>
            </w:tcBorders>
            <w:shd w:val="clear" w:color="auto" w:fill="CCFFCC"/>
            <w:noWrap/>
            <w:vAlign w:val="bottom"/>
          </w:tcPr>
          <w:p w:rsidR="00C84F9A" w:rsidRPr="004C58ED" w:rsidRDefault="00C84F9A" w:rsidP="002A1BA0">
            <w:pPr>
              <w:jc w:val="center"/>
              <w:rPr>
                <w:szCs w:val="24"/>
              </w:rPr>
            </w:pPr>
            <w:r w:rsidRPr="004C58ED">
              <w:rPr>
                <w:szCs w:val="24"/>
              </w:rPr>
              <w:t>UGA</w:t>
            </w:r>
          </w:p>
        </w:tc>
      </w:tr>
      <w:tr w:rsidR="00C84F9A" w:rsidRPr="004C58ED" w:rsidTr="004D506B">
        <w:trPr>
          <w:trHeight w:val="475"/>
          <w:jc w:val="center"/>
        </w:trPr>
        <w:tc>
          <w:tcPr>
            <w:tcW w:w="1838" w:type="dxa"/>
            <w:vMerge/>
            <w:tcBorders>
              <w:top w:val="single" w:sz="4" w:space="0" w:color="auto"/>
              <w:left w:val="single" w:sz="4" w:space="0" w:color="auto"/>
              <w:bottom w:val="single" w:sz="4" w:space="0" w:color="000000"/>
              <w:right w:val="single" w:sz="4" w:space="0" w:color="auto"/>
            </w:tcBorders>
            <w:vAlign w:val="center"/>
          </w:tcPr>
          <w:p w:rsidR="00C84F9A" w:rsidRPr="004C58ED" w:rsidRDefault="00C84F9A" w:rsidP="002A1BA0">
            <w:pPr>
              <w:rPr>
                <w:szCs w:val="24"/>
              </w:rPr>
            </w:pPr>
          </w:p>
        </w:tc>
        <w:tc>
          <w:tcPr>
            <w:tcW w:w="2854" w:type="dxa"/>
            <w:tcBorders>
              <w:top w:val="nil"/>
              <w:left w:val="nil"/>
              <w:bottom w:val="single" w:sz="4" w:space="0" w:color="auto"/>
              <w:right w:val="single" w:sz="4" w:space="0" w:color="auto"/>
            </w:tcBorders>
            <w:shd w:val="clear" w:color="auto" w:fill="CCFFCC"/>
            <w:vAlign w:val="bottom"/>
          </w:tcPr>
          <w:p w:rsidR="00C84F9A" w:rsidRPr="004C58ED" w:rsidRDefault="00C84F9A" w:rsidP="002A1BA0">
            <w:pPr>
              <w:jc w:val="center"/>
              <w:rPr>
                <w:szCs w:val="24"/>
              </w:rPr>
            </w:pPr>
            <w:r w:rsidRPr="004C58ED">
              <w:rPr>
                <w:szCs w:val="24"/>
              </w:rPr>
              <w:t>počet projektov</w:t>
            </w:r>
          </w:p>
        </w:tc>
        <w:tc>
          <w:tcPr>
            <w:tcW w:w="2977" w:type="dxa"/>
            <w:tcBorders>
              <w:top w:val="nil"/>
              <w:left w:val="nil"/>
              <w:bottom w:val="single" w:sz="4" w:space="0" w:color="auto"/>
              <w:right w:val="single" w:sz="4" w:space="0" w:color="auto"/>
            </w:tcBorders>
            <w:shd w:val="clear" w:color="auto" w:fill="CCFFCC"/>
            <w:vAlign w:val="bottom"/>
          </w:tcPr>
          <w:p w:rsidR="00C84F9A" w:rsidRPr="004C58ED" w:rsidRDefault="00C84F9A" w:rsidP="002A1BA0">
            <w:pPr>
              <w:jc w:val="center"/>
              <w:rPr>
                <w:szCs w:val="24"/>
              </w:rPr>
            </w:pPr>
            <w:r w:rsidRPr="004C58ED">
              <w:rPr>
                <w:szCs w:val="24"/>
              </w:rPr>
              <w:t>objem fin. prostriedkov v EUR</w:t>
            </w:r>
          </w:p>
        </w:tc>
      </w:tr>
      <w:tr w:rsidR="00C84F9A" w:rsidRPr="004C58ED" w:rsidTr="004D506B">
        <w:trPr>
          <w:trHeight w:val="315"/>
          <w:jc w:val="center"/>
        </w:trPr>
        <w:tc>
          <w:tcPr>
            <w:tcW w:w="1838" w:type="dxa"/>
            <w:tcBorders>
              <w:top w:val="nil"/>
              <w:left w:val="single" w:sz="4" w:space="0" w:color="auto"/>
              <w:bottom w:val="single" w:sz="4" w:space="0" w:color="auto"/>
              <w:right w:val="single" w:sz="4" w:space="0" w:color="auto"/>
            </w:tcBorders>
            <w:shd w:val="clear" w:color="auto" w:fill="CCFFFF"/>
            <w:noWrap/>
            <w:vAlign w:val="bottom"/>
          </w:tcPr>
          <w:p w:rsidR="00C84F9A" w:rsidRPr="004C58ED" w:rsidRDefault="00C84F9A" w:rsidP="002A1BA0">
            <w:pPr>
              <w:rPr>
                <w:szCs w:val="24"/>
              </w:rPr>
            </w:pPr>
            <w:r w:rsidRPr="004C58ED">
              <w:rPr>
                <w:szCs w:val="24"/>
              </w:rPr>
              <w:t>FPV</w:t>
            </w:r>
          </w:p>
        </w:tc>
        <w:tc>
          <w:tcPr>
            <w:tcW w:w="2854" w:type="dxa"/>
            <w:tcBorders>
              <w:top w:val="nil"/>
              <w:left w:val="nil"/>
              <w:bottom w:val="single" w:sz="4" w:space="0" w:color="auto"/>
              <w:right w:val="single" w:sz="4" w:space="0" w:color="auto"/>
            </w:tcBorders>
            <w:shd w:val="clear" w:color="auto" w:fill="auto"/>
            <w:noWrap/>
          </w:tcPr>
          <w:p w:rsidR="00C84F9A" w:rsidRPr="00F85347" w:rsidRDefault="00C84F9A" w:rsidP="002A1BA0">
            <w:pPr>
              <w:jc w:val="right"/>
              <w:rPr>
                <w:szCs w:val="24"/>
              </w:rPr>
            </w:pPr>
            <w:r>
              <w:rPr>
                <w:szCs w:val="24"/>
              </w:rPr>
              <w:t>54</w:t>
            </w:r>
          </w:p>
        </w:tc>
        <w:tc>
          <w:tcPr>
            <w:tcW w:w="2977" w:type="dxa"/>
            <w:tcBorders>
              <w:top w:val="nil"/>
              <w:left w:val="nil"/>
              <w:bottom w:val="single" w:sz="4" w:space="0" w:color="auto"/>
              <w:right w:val="single" w:sz="4" w:space="0" w:color="auto"/>
            </w:tcBorders>
            <w:shd w:val="clear" w:color="auto" w:fill="auto"/>
            <w:noWrap/>
            <w:vAlign w:val="center"/>
          </w:tcPr>
          <w:p w:rsidR="00C84F9A" w:rsidRPr="00F85347" w:rsidRDefault="00C84F9A" w:rsidP="002A1BA0">
            <w:pPr>
              <w:jc w:val="right"/>
              <w:rPr>
                <w:szCs w:val="24"/>
              </w:rPr>
            </w:pPr>
            <w:r>
              <w:rPr>
                <w:szCs w:val="24"/>
              </w:rPr>
              <w:t>23 472</w:t>
            </w:r>
          </w:p>
        </w:tc>
      </w:tr>
      <w:tr w:rsidR="00C84F9A" w:rsidRPr="004C58ED" w:rsidTr="004D506B">
        <w:trPr>
          <w:trHeight w:val="315"/>
          <w:jc w:val="center"/>
        </w:trPr>
        <w:tc>
          <w:tcPr>
            <w:tcW w:w="1838" w:type="dxa"/>
            <w:tcBorders>
              <w:top w:val="nil"/>
              <w:left w:val="single" w:sz="4" w:space="0" w:color="auto"/>
              <w:bottom w:val="single" w:sz="4" w:space="0" w:color="auto"/>
              <w:right w:val="single" w:sz="4" w:space="0" w:color="auto"/>
            </w:tcBorders>
            <w:shd w:val="clear" w:color="auto" w:fill="CCFFFF"/>
            <w:noWrap/>
            <w:vAlign w:val="bottom"/>
          </w:tcPr>
          <w:p w:rsidR="00C84F9A" w:rsidRPr="004C58ED" w:rsidRDefault="00C84F9A" w:rsidP="002A1BA0">
            <w:pPr>
              <w:rPr>
                <w:szCs w:val="24"/>
              </w:rPr>
            </w:pPr>
            <w:r w:rsidRPr="004C58ED">
              <w:rPr>
                <w:szCs w:val="24"/>
              </w:rPr>
              <w:t>FSVaZ</w:t>
            </w:r>
          </w:p>
        </w:tc>
        <w:tc>
          <w:tcPr>
            <w:tcW w:w="2854" w:type="dxa"/>
            <w:tcBorders>
              <w:top w:val="nil"/>
              <w:left w:val="nil"/>
              <w:bottom w:val="single" w:sz="4" w:space="0" w:color="auto"/>
              <w:right w:val="single" w:sz="4" w:space="0" w:color="auto"/>
            </w:tcBorders>
            <w:shd w:val="clear" w:color="auto" w:fill="auto"/>
            <w:noWrap/>
          </w:tcPr>
          <w:p w:rsidR="00C84F9A" w:rsidRPr="00F85347" w:rsidRDefault="00C84F9A" w:rsidP="002A1BA0">
            <w:pPr>
              <w:jc w:val="right"/>
              <w:rPr>
                <w:szCs w:val="24"/>
              </w:rPr>
            </w:pPr>
            <w:r>
              <w:rPr>
                <w:szCs w:val="24"/>
              </w:rPr>
              <w:t>14</w:t>
            </w:r>
          </w:p>
        </w:tc>
        <w:tc>
          <w:tcPr>
            <w:tcW w:w="2977" w:type="dxa"/>
            <w:tcBorders>
              <w:top w:val="nil"/>
              <w:left w:val="nil"/>
              <w:bottom w:val="single" w:sz="4" w:space="0" w:color="auto"/>
              <w:right w:val="single" w:sz="4" w:space="0" w:color="auto"/>
            </w:tcBorders>
            <w:shd w:val="clear" w:color="auto" w:fill="auto"/>
            <w:noWrap/>
            <w:vAlign w:val="center"/>
          </w:tcPr>
          <w:p w:rsidR="00C84F9A" w:rsidRPr="00F85347" w:rsidRDefault="00C84F9A" w:rsidP="002A1BA0">
            <w:pPr>
              <w:jc w:val="right"/>
              <w:rPr>
                <w:szCs w:val="24"/>
              </w:rPr>
            </w:pPr>
            <w:r>
              <w:rPr>
                <w:szCs w:val="24"/>
              </w:rPr>
              <w:t>7 072</w:t>
            </w:r>
          </w:p>
        </w:tc>
      </w:tr>
      <w:tr w:rsidR="00C84F9A" w:rsidRPr="004C58ED" w:rsidTr="004D506B">
        <w:trPr>
          <w:trHeight w:val="315"/>
          <w:jc w:val="center"/>
        </w:trPr>
        <w:tc>
          <w:tcPr>
            <w:tcW w:w="1838" w:type="dxa"/>
            <w:tcBorders>
              <w:top w:val="nil"/>
              <w:left w:val="single" w:sz="4" w:space="0" w:color="auto"/>
              <w:bottom w:val="single" w:sz="4" w:space="0" w:color="auto"/>
              <w:right w:val="single" w:sz="4" w:space="0" w:color="auto"/>
            </w:tcBorders>
            <w:shd w:val="clear" w:color="auto" w:fill="CCFFFF"/>
            <w:noWrap/>
            <w:vAlign w:val="bottom"/>
          </w:tcPr>
          <w:p w:rsidR="00C84F9A" w:rsidRPr="004C58ED" w:rsidRDefault="00C84F9A" w:rsidP="002A1BA0">
            <w:pPr>
              <w:rPr>
                <w:szCs w:val="24"/>
              </w:rPr>
            </w:pPr>
            <w:r w:rsidRPr="004C58ED">
              <w:rPr>
                <w:szCs w:val="24"/>
              </w:rPr>
              <w:t>FSŠ</w:t>
            </w:r>
          </w:p>
        </w:tc>
        <w:tc>
          <w:tcPr>
            <w:tcW w:w="2854" w:type="dxa"/>
            <w:tcBorders>
              <w:top w:val="nil"/>
              <w:left w:val="nil"/>
              <w:bottom w:val="single" w:sz="4" w:space="0" w:color="auto"/>
              <w:right w:val="single" w:sz="4" w:space="0" w:color="auto"/>
            </w:tcBorders>
            <w:shd w:val="clear" w:color="auto" w:fill="auto"/>
            <w:noWrap/>
          </w:tcPr>
          <w:p w:rsidR="00C84F9A" w:rsidRPr="00F85347" w:rsidRDefault="00C84F9A" w:rsidP="002A1BA0">
            <w:pPr>
              <w:jc w:val="right"/>
              <w:rPr>
                <w:szCs w:val="24"/>
              </w:rPr>
            </w:pPr>
            <w:r>
              <w:rPr>
                <w:szCs w:val="24"/>
              </w:rPr>
              <w:t>9</w:t>
            </w:r>
          </w:p>
        </w:tc>
        <w:tc>
          <w:tcPr>
            <w:tcW w:w="2977" w:type="dxa"/>
            <w:tcBorders>
              <w:top w:val="nil"/>
              <w:left w:val="nil"/>
              <w:bottom w:val="single" w:sz="4" w:space="0" w:color="auto"/>
              <w:right w:val="single" w:sz="4" w:space="0" w:color="auto"/>
            </w:tcBorders>
            <w:shd w:val="clear" w:color="auto" w:fill="auto"/>
            <w:noWrap/>
            <w:vAlign w:val="center"/>
          </w:tcPr>
          <w:p w:rsidR="00C84F9A" w:rsidRPr="00F85347" w:rsidRDefault="00C84F9A" w:rsidP="002A1BA0">
            <w:pPr>
              <w:jc w:val="right"/>
              <w:rPr>
                <w:szCs w:val="24"/>
              </w:rPr>
            </w:pPr>
            <w:r>
              <w:rPr>
                <w:szCs w:val="24"/>
              </w:rPr>
              <w:t>4 233</w:t>
            </w:r>
          </w:p>
        </w:tc>
      </w:tr>
      <w:tr w:rsidR="00C84F9A" w:rsidRPr="004C58ED" w:rsidTr="004D506B">
        <w:trPr>
          <w:trHeight w:val="315"/>
          <w:jc w:val="center"/>
        </w:trPr>
        <w:tc>
          <w:tcPr>
            <w:tcW w:w="1838" w:type="dxa"/>
            <w:tcBorders>
              <w:top w:val="nil"/>
              <w:left w:val="single" w:sz="4" w:space="0" w:color="auto"/>
              <w:bottom w:val="single" w:sz="4" w:space="0" w:color="auto"/>
              <w:right w:val="single" w:sz="4" w:space="0" w:color="auto"/>
            </w:tcBorders>
            <w:shd w:val="clear" w:color="auto" w:fill="CCFFFF"/>
            <w:noWrap/>
            <w:vAlign w:val="bottom"/>
          </w:tcPr>
          <w:p w:rsidR="00C84F9A" w:rsidRPr="004C58ED" w:rsidRDefault="00C84F9A" w:rsidP="002A1BA0">
            <w:pPr>
              <w:rPr>
                <w:szCs w:val="24"/>
              </w:rPr>
            </w:pPr>
            <w:r w:rsidRPr="004C58ED">
              <w:rPr>
                <w:szCs w:val="24"/>
              </w:rPr>
              <w:t>FF</w:t>
            </w:r>
          </w:p>
        </w:tc>
        <w:tc>
          <w:tcPr>
            <w:tcW w:w="2854" w:type="dxa"/>
            <w:tcBorders>
              <w:top w:val="nil"/>
              <w:left w:val="nil"/>
              <w:bottom w:val="single" w:sz="4" w:space="0" w:color="auto"/>
              <w:right w:val="single" w:sz="4" w:space="0" w:color="auto"/>
            </w:tcBorders>
            <w:shd w:val="clear" w:color="auto" w:fill="auto"/>
            <w:noWrap/>
          </w:tcPr>
          <w:p w:rsidR="00C84F9A" w:rsidRPr="00F85347" w:rsidRDefault="00C84F9A" w:rsidP="002A1BA0">
            <w:pPr>
              <w:jc w:val="right"/>
              <w:rPr>
                <w:szCs w:val="24"/>
              </w:rPr>
            </w:pPr>
            <w:r>
              <w:rPr>
                <w:szCs w:val="24"/>
              </w:rPr>
              <w:t>65</w:t>
            </w:r>
          </w:p>
        </w:tc>
        <w:tc>
          <w:tcPr>
            <w:tcW w:w="2977" w:type="dxa"/>
            <w:tcBorders>
              <w:top w:val="nil"/>
              <w:left w:val="nil"/>
              <w:bottom w:val="single" w:sz="4" w:space="0" w:color="auto"/>
              <w:right w:val="single" w:sz="4" w:space="0" w:color="auto"/>
            </w:tcBorders>
            <w:shd w:val="clear" w:color="auto" w:fill="auto"/>
            <w:noWrap/>
            <w:vAlign w:val="center"/>
          </w:tcPr>
          <w:p w:rsidR="00C84F9A" w:rsidRPr="00F85347" w:rsidRDefault="00C84F9A" w:rsidP="002A1BA0">
            <w:pPr>
              <w:jc w:val="right"/>
              <w:rPr>
                <w:szCs w:val="24"/>
              </w:rPr>
            </w:pPr>
            <w:r>
              <w:rPr>
                <w:szCs w:val="24"/>
              </w:rPr>
              <w:t>23 013</w:t>
            </w:r>
          </w:p>
        </w:tc>
      </w:tr>
      <w:tr w:rsidR="00C84F9A" w:rsidRPr="004C58ED" w:rsidTr="004D506B">
        <w:trPr>
          <w:trHeight w:val="315"/>
          <w:jc w:val="center"/>
        </w:trPr>
        <w:tc>
          <w:tcPr>
            <w:tcW w:w="1838" w:type="dxa"/>
            <w:tcBorders>
              <w:top w:val="nil"/>
              <w:left w:val="single" w:sz="4" w:space="0" w:color="auto"/>
              <w:bottom w:val="single" w:sz="4" w:space="0" w:color="auto"/>
              <w:right w:val="single" w:sz="4" w:space="0" w:color="auto"/>
            </w:tcBorders>
            <w:shd w:val="clear" w:color="auto" w:fill="CCFFFF"/>
            <w:noWrap/>
            <w:vAlign w:val="bottom"/>
          </w:tcPr>
          <w:p w:rsidR="00C84F9A" w:rsidRPr="004C58ED" w:rsidRDefault="00C84F9A" w:rsidP="002A1BA0">
            <w:pPr>
              <w:rPr>
                <w:szCs w:val="24"/>
              </w:rPr>
            </w:pPr>
            <w:r w:rsidRPr="004C58ED">
              <w:rPr>
                <w:szCs w:val="24"/>
              </w:rPr>
              <w:t>PF</w:t>
            </w:r>
          </w:p>
        </w:tc>
        <w:tc>
          <w:tcPr>
            <w:tcW w:w="2854" w:type="dxa"/>
            <w:tcBorders>
              <w:top w:val="nil"/>
              <w:left w:val="nil"/>
              <w:bottom w:val="single" w:sz="4" w:space="0" w:color="auto"/>
              <w:right w:val="single" w:sz="4" w:space="0" w:color="auto"/>
            </w:tcBorders>
            <w:shd w:val="clear" w:color="auto" w:fill="auto"/>
            <w:noWrap/>
          </w:tcPr>
          <w:p w:rsidR="00C84F9A" w:rsidRPr="00F85347" w:rsidRDefault="00C84F9A" w:rsidP="002A1BA0">
            <w:pPr>
              <w:jc w:val="right"/>
              <w:rPr>
                <w:szCs w:val="24"/>
              </w:rPr>
            </w:pPr>
            <w:r>
              <w:rPr>
                <w:szCs w:val="24"/>
              </w:rPr>
              <w:t>35</w:t>
            </w:r>
          </w:p>
        </w:tc>
        <w:tc>
          <w:tcPr>
            <w:tcW w:w="2977" w:type="dxa"/>
            <w:tcBorders>
              <w:top w:val="nil"/>
              <w:left w:val="nil"/>
              <w:bottom w:val="single" w:sz="4" w:space="0" w:color="auto"/>
              <w:right w:val="single" w:sz="4" w:space="0" w:color="auto"/>
            </w:tcBorders>
            <w:shd w:val="clear" w:color="auto" w:fill="auto"/>
            <w:noWrap/>
            <w:vAlign w:val="center"/>
          </w:tcPr>
          <w:p w:rsidR="00C84F9A" w:rsidRPr="00F85347" w:rsidRDefault="00C84F9A" w:rsidP="002A1BA0">
            <w:pPr>
              <w:jc w:val="right"/>
              <w:rPr>
                <w:szCs w:val="24"/>
              </w:rPr>
            </w:pPr>
            <w:r>
              <w:rPr>
                <w:szCs w:val="24"/>
              </w:rPr>
              <w:t>12 237</w:t>
            </w:r>
          </w:p>
        </w:tc>
      </w:tr>
      <w:tr w:rsidR="00C84F9A" w:rsidRPr="004C58ED" w:rsidTr="004D506B">
        <w:trPr>
          <w:trHeight w:val="315"/>
          <w:jc w:val="center"/>
        </w:trPr>
        <w:tc>
          <w:tcPr>
            <w:tcW w:w="1838" w:type="dxa"/>
            <w:tcBorders>
              <w:top w:val="single" w:sz="4" w:space="0" w:color="auto"/>
              <w:left w:val="single" w:sz="4" w:space="0" w:color="auto"/>
              <w:bottom w:val="single" w:sz="4" w:space="0" w:color="auto"/>
              <w:right w:val="single" w:sz="4" w:space="0" w:color="auto"/>
            </w:tcBorders>
            <w:shd w:val="clear" w:color="auto" w:fill="99CCFF"/>
            <w:noWrap/>
            <w:vAlign w:val="bottom"/>
          </w:tcPr>
          <w:p w:rsidR="00C84F9A" w:rsidRPr="004C58ED" w:rsidRDefault="00C84F9A" w:rsidP="002A1BA0">
            <w:pPr>
              <w:rPr>
                <w:szCs w:val="24"/>
              </w:rPr>
            </w:pPr>
            <w:r w:rsidRPr="004C58ED">
              <w:rPr>
                <w:szCs w:val="24"/>
              </w:rPr>
              <w:t>UKF spolu</w:t>
            </w:r>
          </w:p>
        </w:tc>
        <w:tc>
          <w:tcPr>
            <w:tcW w:w="2854" w:type="dxa"/>
            <w:tcBorders>
              <w:top w:val="single" w:sz="4" w:space="0" w:color="auto"/>
              <w:left w:val="nil"/>
              <w:bottom w:val="single" w:sz="4" w:space="0" w:color="auto"/>
              <w:right w:val="single" w:sz="4" w:space="0" w:color="auto"/>
            </w:tcBorders>
            <w:shd w:val="clear" w:color="auto" w:fill="99CCFF"/>
            <w:noWrap/>
            <w:vAlign w:val="bottom"/>
          </w:tcPr>
          <w:p w:rsidR="00C84F9A" w:rsidRPr="004C58ED" w:rsidRDefault="00C84F9A" w:rsidP="002A1BA0">
            <w:pPr>
              <w:jc w:val="right"/>
              <w:rPr>
                <w:szCs w:val="24"/>
              </w:rPr>
            </w:pPr>
            <w:r>
              <w:rPr>
                <w:szCs w:val="24"/>
              </w:rPr>
              <w:t>177</w:t>
            </w:r>
          </w:p>
        </w:tc>
        <w:tc>
          <w:tcPr>
            <w:tcW w:w="2977" w:type="dxa"/>
            <w:tcBorders>
              <w:top w:val="single" w:sz="4" w:space="0" w:color="auto"/>
              <w:left w:val="nil"/>
              <w:bottom w:val="single" w:sz="4" w:space="0" w:color="auto"/>
              <w:right w:val="single" w:sz="4" w:space="0" w:color="auto"/>
            </w:tcBorders>
            <w:shd w:val="clear" w:color="auto" w:fill="99CCFF"/>
            <w:noWrap/>
            <w:vAlign w:val="bottom"/>
          </w:tcPr>
          <w:p w:rsidR="00C84F9A" w:rsidRPr="00F747FA" w:rsidRDefault="00F747FA" w:rsidP="00F747FA">
            <w:pPr>
              <w:ind w:left="284" w:firstLine="0"/>
              <w:jc w:val="right"/>
              <w:rPr>
                <w:szCs w:val="24"/>
              </w:rPr>
            </w:pPr>
            <w:r>
              <w:rPr>
                <w:szCs w:val="24"/>
              </w:rPr>
              <w:t>70 0</w:t>
            </w:r>
            <w:r w:rsidR="00C84F9A" w:rsidRPr="00F747FA">
              <w:rPr>
                <w:szCs w:val="24"/>
              </w:rPr>
              <w:t>27</w:t>
            </w:r>
          </w:p>
        </w:tc>
      </w:tr>
    </w:tbl>
    <w:p w:rsidR="00DA3518" w:rsidRDefault="00DA3518" w:rsidP="00DA3518">
      <w:pPr>
        <w:spacing w:after="0" w:line="276" w:lineRule="auto"/>
        <w:ind w:left="568" w:firstLine="0"/>
        <w:rPr>
          <w:b/>
          <w:sz w:val="28"/>
          <w:szCs w:val="28"/>
        </w:rPr>
      </w:pPr>
    </w:p>
    <w:p w:rsidR="00DA3518" w:rsidRDefault="00DA3518" w:rsidP="00DA3518">
      <w:pPr>
        <w:spacing w:after="0" w:line="276" w:lineRule="auto"/>
        <w:ind w:left="568" w:firstLine="0"/>
        <w:rPr>
          <w:b/>
          <w:sz w:val="28"/>
          <w:szCs w:val="28"/>
        </w:rPr>
      </w:pPr>
    </w:p>
    <w:p w:rsidR="00DA3518" w:rsidRPr="00DA3518" w:rsidRDefault="00DA3518" w:rsidP="00DB35BD">
      <w:pPr>
        <w:pStyle w:val="Nadpis3"/>
        <w:rPr>
          <w:lang w:val="sk-SK"/>
        </w:rPr>
      </w:pPr>
      <w:bookmarkStart w:id="169" w:name="_Toc449512278"/>
      <w:r>
        <w:rPr>
          <w:lang w:val="sk-SK"/>
        </w:rPr>
        <w:t>Podpora ďalšej tvorivej činnosti študentov</w:t>
      </w:r>
      <w:bookmarkEnd w:id="169"/>
    </w:p>
    <w:p w:rsidR="00C84F9A" w:rsidRDefault="00C84F9A" w:rsidP="00C84F9A"/>
    <w:p w:rsidR="00C84F9A" w:rsidRPr="00DA3518" w:rsidRDefault="00C84F9A" w:rsidP="00996DC0">
      <w:pPr>
        <w:tabs>
          <w:tab w:val="left" w:pos="567"/>
        </w:tabs>
        <w:rPr>
          <w:sz w:val="24"/>
        </w:rPr>
      </w:pPr>
      <w:r>
        <w:tab/>
      </w:r>
      <w:r w:rsidRPr="00DA3518">
        <w:rPr>
          <w:sz w:val="24"/>
        </w:rPr>
        <w:t>UKF každoročne podporuje ďalšiu tvorivú činnosť študentov (kultúrne a športové aktivity) pomocou účelovo určených finančných prostriedkov, o</w:t>
      </w:r>
      <w:r w:rsidR="00F91BEF">
        <w:rPr>
          <w:sz w:val="24"/>
        </w:rPr>
        <w:t xml:space="preserve"> </w:t>
      </w:r>
      <w:r w:rsidRPr="00DA3518">
        <w:rPr>
          <w:sz w:val="24"/>
        </w:rPr>
        <w:t xml:space="preserve">ktoré sa uchádzajú žiadatelia  prostredníctvom vypracovaných projektov. Oprávnenými žiadateľmi podpory sú: </w:t>
      </w:r>
    </w:p>
    <w:p w:rsidR="00C84F9A" w:rsidRPr="00DA3518" w:rsidRDefault="00C84F9A" w:rsidP="00CA5E57">
      <w:pPr>
        <w:pStyle w:val="Odsekzoznamu"/>
        <w:numPr>
          <w:ilvl w:val="0"/>
          <w:numId w:val="48"/>
        </w:numPr>
        <w:spacing w:after="0" w:line="240" w:lineRule="auto"/>
        <w:rPr>
          <w:sz w:val="24"/>
        </w:rPr>
      </w:pPr>
      <w:r w:rsidRPr="00DA3518">
        <w:rPr>
          <w:sz w:val="24"/>
        </w:rPr>
        <w:t>katedry a ústavy UKF, akademické súbory UKF, športové kluby UKF, občianske združenia a spolky pôsobiace v oblasti športu a kultúry a vyvíjajúce činnosť na pôde UKF,</w:t>
      </w:r>
    </w:p>
    <w:p w:rsidR="00C84F9A" w:rsidRPr="00DA3518" w:rsidRDefault="00C84F9A" w:rsidP="00CA5E57">
      <w:pPr>
        <w:pStyle w:val="Odsekzoznamu"/>
        <w:numPr>
          <w:ilvl w:val="0"/>
          <w:numId w:val="48"/>
        </w:numPr>
        <w:spacing w:after="0" w:line="240" w:lineRule="auto"/>
        <w:rPr>
          <w:sz w:val="24"/>
        </w:rPr>
      </w:pPr>
      <w:r w:rsidRPr="00DA3518">
        <w:rPr>
          <w:sz w:val="24"/>
        </w:rPr>
        <w:t>neformálne skupiny študentov UKF (minimálne 3 študenti UKF).</w:t>
      </w:r>
    </w:p>
    <w:p w:rsidR="00C84F9A" w:rsidRDefault="00C84F9A" w:rsidP="00C84F9A">
      <w:pPr>
        <w:rPr>
          <w:sz w:val="24"/>
        </w:rPr>
      </w:pPr>
      <w:r w:rsidRPr="00DA3518">
        <w:rPr>
          <w:sz w:val="24"/>
        </w:rPr>
        <w:tab/>
        <w:t>V roku 2015 bolo podporených 27 kultúrnych aktivít sumou 12 000 EUR </w:t>
      </w:r>
      <w:r w:rsidR="00344AA5">
        <w:rPr>
          <w:sz w:val="24"/>
        </w:rPr>
        <w:br/>
      </w:r>
      <w:r w:rsidRPr="00DA3518">
        <w:rPr>
          <w:sz w:val="24"/>
        </w:rPr>
        <w:t>a 8 športových aktivít sumou 3 000 EUR. </w:t>
      </w:r>
    </w:p>
    <w:p w:rsidR="00344AA5" w:rsidRDefault="00344AA5" w:rsidP="00C84F9A">
      <w:pPr>
        <w:rPr>
          <w:sz w:val="24"/>
        </w:rPr>
      </w:pPr>
    </w:p>
    <w:p w:rsidR="00F747FA" w:rsidRPr="00DA3518" w:rsidRDefault="00F747FA" w:rsidP="00C84F9A">
      <w:pPr>
        <w:rPr>
          <w:sz w:val="24"/>
        </w:rPr>
      </w:pPr>
    </w:p>
    <w:p w:rsidR="00DA3518" w:rsidRDefault="00DA3518" w:rsidP="00DB35BD">
      <w:pPr>
        <w:pStyle w:val="Nadpis2"/>
      </w:pPr>
      <w:bookmarkStart w:id="170" w:name="_Toc447794083"/>
      <w:bookmarkStart w:id="171" w:name="_Toc449512279"/>
      <w:r>
        <w:t>Publikačná a umelecká činnosť</w:t>
      </w:r>
      <w:bookmarkEnd w:id="170"/>
      <w:bookmarkEnd w:id="171"/>
    </w:p>
    <w:p w:rsidR="00DA3518" w:rsidRDefault="00DA3518" w:rsidP="00DA3518"/>
    <w:p w:rsidR="00DA3518" w:rsidRPr="00DA3518" w:rsidRDefault="00DA3518" w:rsidP="00DB35BD">
      <w:pPr>
        <w:pStyle w:val="Nadpis3"/>
        <w:rPr>
          <w:lang w:val="sk-SK"/>
        </w:rPr>
      </w:pPr>
      <w:bookmarkStart w:id="172" w:name="_Toc449512280"/>
      <w:r>
        <w:rPr>
          <w:lang w:val="sk-SK"/>
        </w:rPr>
        <w:t>Publikačná činnosť</w:t>
      </w:r>
      <w:bookmarkEnd w:id="172"/>
    </w:p>
    <w:p w:rsidR="00165B1F" w:rsidRDefault="00165B1F" w:rsidP="00DA3518">
      <w:pPr>
        <w:spacing w:after="200" w:line="276" w:lineRule="auto"/>
        <w:rPr>
          <w:sz w:val="24"/>
        </w:rPr>
      </w:pPr>
    </w:p>
    <w:p w:rsidR="00C84F9A" w:rsidRPr="00DA3518" w:rsidRDefault="00DA3518" w:rsidP="00996DC0">
      <w:pPr>
        <w:spacing w:after="200" w:line="276" w:lineRule="auto"/>
        <w:ind w:firstLine="567"/>
        <w:rPr>
          <w:sz w:val="24"/>
        </w:rPr>
      </w:pPr>
      <w:r w:rsidRPr="00DA3518">
        <w:rPr>
          <w:sz w:val="24"/>
        </w:rPr>
        <w:t>P</w:t>
      </w:r>
      <w:r w:rsidR="00C84F9A" w:rsidRPr="00DA3518">
        <w:rPr>
          <w:sz w:val="24"/>
        </w:rPr>
        <w:t>ublikácie predstavujú jeden z</w:t>
      </w:r>
      <w:r>
        <w:rPr>
          <w:sz w:val="24"/>
        </w:rPr>
        <w:t xml:space="preserve"> </w:t>
      </w:r>
      <w:r w:rsidR="00C84F9A" w:rsidRPr="00DA3518">
        <w:rPr>
          <w:sz w:val="24"/>
        </w:rPr>
        <w:t>hlavných výstupov vedeckovýskumnej a ďalšej tvorivej činnosti. Na evidenciu publikačnej činnosti na UKF slúži knižničný informačný systém (</w:t>
      </w:r>
      <w:hyperlink r:id="rId80" w:history="1">
        <w:r w:rsidR="00C84F9A" w:rsidRPr="00DA3518">
          <w:rPr>
            <w:rStyle w:val="Hypertextovprepojenie"/>
            <w:sz w:val="24"/>
          </w:rPr>
          <w:t>http://kis.ukf.sk</w:t>
        </w:r>
      </w:hyperlink>
      <w:r w:rsidR="00C84F9A" w:rsidRPr="00DA3518">
        <w:rPr>
          <w:sz w:val="24"/>
        </w:rPr>
        <w:t xml:space="preserve">). </w:t>
      </w:r>
    </w:p>
    <w:p w:rsidR="00C84F9A" w:rsidRPr="00DA3518" w:rsidRDefault="00C84F9A" w:rsidP="00996DC0">
      <w:pPr>
        <w:tabs>
          <w:tab w:val="left" w:pos="567"/>
        </w:tabs>
        <w:rPr>
          <w:sz w:val="24"/>
        </w:rPr>
      </w:pPr>
      <w:r w:rsidRPr="00DA3518">
        <w:rPr>
          <w:sz w:val="24"/>
        </w:rPr>
        <w:tab/>
        <w:t xml:space="preserve">V tabuľke </w:t>
      </w:r>
      <w:r w:rsidR="0048223D">
        <w:rPr>
          <w:sz w:val="24"/>
        </w:rPr>
        <w:t>č. 21</w:t>
      </w:r>
      <w:r w:rsidRPr="00DA3518">
        <w:rPr>
          <w:sz w:val="24"/>
        </w:rPr>
        <w:t xml:space="preserve"> uvádzame prehľad publikačnej činnosti pracovníkov fakúlt UKF podľa jednotlivých kategórií. Tabuľka je rozdelená na štyri základné skupiny kategórií:</w:t>
      </w:r>
    </w:p>
    <w:p w:rsidR="00C84F9A" w:rsidRPr="00DA3518" w:rsidRDefault="00C84F9A" w:rsidP="00CA5E57">
      <w:pPr>
        <w:pStyle w:val="Odsekzoznamu"/>
        <w:numPr>
          <w:ilvl w:val="0"/>
          <w:numId w:val="20"/>
        </w:numPr>
        <w:spacing w:after="0" w:line="240" w:lineRule="auto"/>
        <w:jc w:val="left"/>
        <w:rPr>
          <w:sz w:val="24"/>
        </w:rPr>
      </w:pPr>
      <w:r w:rsidRPr="00DA3518">
        <w:rPr>
          <w:sz w:val="24"/>
        </w:rPr>
        <w:lastRenderedPageBreak/>
        <w:t>knižné publikácie,</w:t>
      </w:r>
    </w:p>
    <w:p w:rsidR="00C84F9A" w:rsidRPr="00DA3518" w:rsidRDefault="00C84F9A" w:rsidP="00CA5E57">
      <w:pPr>
        <w:pStyle w:val="Odsekzoznamu"/>
        <w:numPr>
          <w:ilvl w:val="0"/>
          <w:numId w:val="20"/>
        </w:numPr>
        <w:spacing w:after="0" w:line="240" w:lineRule="auto"/>
        <w:jc w:val="left"/>
        <w:rPr>
          <w:sz w:val="24"/>
        </w:rPr>
      </w:pPr>
      <w:r w:rsidRPr="00DA3518">
        <w:rPr>
          <w:sz w:val="24"/>
        </w:rPr>
        <w:t xml:space="preserve">publikácie </w:t>
      </w:r>
      <w:r w:rsidRPr="00DA3518">
        <w:rPr>
          <w:bCs/>
          <w:sz w:val="24"/>
        </w:rPr>
        <w:t>vo vedeckých časopisoch,</w:t>
      </w:r>
      <w:r w:rsidRPr="00DA3518">
        <w:rPr>
          <w:b/>
          <w:bCs/>
          <w:sz w:val="24"/>
        </w:rPr>
        <w:t xml:space="preserve"> </w:t>
      </w:r>
      <w:r w:rsidRPr="00DA3518">
        <w:rPr>
          <w:sz w:val="24"/>
        </w:rPr>
        <w:t>autorské osvedčenia, patenty a objavy,</w:t>
      </w:r>
      <w:r w:rsidRPr="00DA3518">
        <w:rPr>
          <w:b/>
          <w:bCs/>
          <w:sz w:val="24"/>
        </w:rPr>
        <w:t xml:space="preserve"> </w:t>
      </w:r>
    </w:p>
    <w:p w:rsidR="00C84F9A" w:rsidRPr="00DA3518" w:rsidRDefault="00C84F9A" w:rsidP="00CA5E57">
      <w:pPr>
        <w:pStyle w:val="Odsekzoznamu"/>
        <w:numPr>
          <w:ilvl w:val="0"/>
          <w:numId w:val="20"/>
        </w:numPr>
        <w:spacing w:after="0" w:line="240" w:lineRule="auto"/>
        <w:jc w:val="left"/>
        <w:rPr>
          <w:sz w:val="24"/>
        </w:rPr>
      </w:pPr>
      <w:r w:rsidRPr="00DA3518">
        <w:rPr>
          <w:sz w:val="24"/>
        </w:rPr>
        <w:t>ostatné recenzované publikácie domáce/zahraničné,</w:t>
      </w:r>
    </w:p>
    <w:p w:rsidR="00C84F9A" w:rsidRDefault="00C84F9A" w:rsidP="00CA5E57">
      <w:pPr>
        <w:pStyle w:val="Odsekzoznamu"/>
        <w:numPr>
          <w:ilvl w:val="0"/>
          <w:numId w:val="20"/>
        </w:numPr>
        <w:spacing w:after="0" w:line="240" w:lineRule="auto"/>
        <w:jc w:val="left"/>
        <w:rPr>
          <w:sz w:val="24"/>
        </w:rPr>
      </w:pPr>
      <w:r w:rsidRPr="00DA3518">
        <w:rPr>
          <w:sz w:val="24"/>
        </w:rPr>
        <w:t>ohlasy na publikačnú činnosť.</w:t>
      </w:r>
    </w:p>
    <w:p w:rsidR="00DA3518" w:rsidRPr="00DA3518" w:rsidRDefault="00DA3518" w:rsidP="00DA3518">
      <w:pPr>
        <w:pStyle w:val="Odsekzoznamu"/>
        <w:spacing w:after="0" w:line="240" w:lineRule="auto"/>
        <w:ind w:firstLine="0"/>
        <w:jc w:val="left"/>
        <w:rPr>
          <w:sz w:val="24"/>
        </w:rPr>
      </w:pPr>
    </w:p>
    <w:p w:rsidR="00C84F9A" w:rsidRPr="00C971F7" w:rsidRDefault="00C84F9A" w:rsidP="00996DC0">
      <w:pPr>
        <w:tabs>
          <w:tab w:val="left" w:pos="567"/>
        </w:tabs>
        <w:rPr>
          <w:sz w:val="24"/>
        </w:rPr>
      </w:pPr>
      <w:r w:rsidRPr="00DA3518">
        <w:rPr>
          <w:sz w:val="24"/>
        </w:rPr>
        <w:tab/>
        <w:t>Z uvedených údajov vyplýva, že najvyšší celkový počet publikácií vo všetkých kategóriách vrátane celkového počtu ohlasov vykazuje FF. Najvyšší počet vedeckých a odborných prác evidovaných v databázach WOK a Scopus (73) ako aj citácií v publikáciách evidovaných v uvedených databázach (509) z fakúlt vykazuje FP</w:t>
      </w:r>
      <w:r w:rsidRPr="00C971F7">
        <w:rPr>
          <w:sz w:val="24"/>
        </w:rPr>
        <w:t>V (</w:t>
      </w:r>
      <w:r w:rsidR="0048223D" w:rsidRPr="00C971F7">
        <w:rPr>
          <w:sz w:val="24"/>
        </w:rPr>
        <w:t>Tab. č. 21</w:t>
      </w:r>
      <w:r w:rsidRPr="00C971F7">
        <w:rPr>
          <w:sz w:val="24"/>
        </w:rPr>
        <w:t>).</w:t>
      </w:r>
    </w:p>
    <w:p w:rsidR="00C84F9A" w:rsidRPr="00C971F7" w:rsidRDefault="00C84F9A" w:rsidP="00996DC0">
      <w:pPr>
        <w:tabs>
          <w:tab w:val="left" w:pos="567"/>
        </w:tabs>
        <w:rPr>
          <w:sz w:val="24"/>
        </w:rPr>
      </w:pPr>
      <w:r w:rsidRPr="00C971F7">
        <w:rPr>
          <w:sz w:val="24"/>
        </w:rPr>
        <w:tab/>
        <w:t xml:space="preserve">V prepočte na tvorivého pracovníka (tab. č. </w:t>
      </w:r>
      <w:r w:rsidR="00C971F7" w:rsidRPr="00C971F7">
        <w:rPr>
          <w:sz w:val="24"/>
        </w:rPr>
        <w:t>22</w:t>
      </w:r>
      <w:r w:rsidRPr="00C971F7">
        <w:rPr>
          <w:sz w:val="24"/>
        </w:rPr>
        <w:t xml:space="preserve"> a gra</w:t>
      </w:r>
      <w:r w:rsidR="00C971F7" w:rsidRPr="00C971F7">
        <w:rPr>
          <w:sz w:val="24"/>
        </w:rPr>
        <w:t>f č. 27</w:t>
      </w:r>
      <w:r w:rsidRPr="00C971F7">
        <w:rPr>
          <w:sz w:val="24"/>
        </w:rPr>
        <w:t xml:space="preserve">) najviac publikačných jednotiek vo všetkých troch kategóriách dosiahla FSŠ (v kategórii č. 1/ 0,651, v kategórii </w:t>
      </w:r>
      <w:r w:rsidR="00F91BEF" w:rsidRPr="00C971F7">
        <w:rPr>
          <w:sz w:val="24"/>
        </w:rPr>
        <w:br/>
      </w:r>
      <w:r w:rsidRPr="00C971F7">
        <w:rPr>
          <w:sz w:val="24"/>
        </w:rPr>
        <w:t xml:space="preserve">č. 2/ 1,418, v kategórii č. 3/ 1,837). Najvyšší počet vedeckých a odborných prác evidovaných v databázach WOK a Scopus na tvorivého pracovníka (0,646) vrátane citácií v publikáciách evidovaných v databázach WOK a Scopus v prepočte na tvorivého pracovníka (4,504) vykazuje FPV. </w:t>
      </w:r>
    </w:p>
    <w:p w:rsidR="00C84F9A" w:rsidRPr="00DA3518" w:rsidRDefault="00C84F9A" w:rsidP="00996DC0">
      <w:pPr>
        <w:tabs>
          <w:tab w:val="left" w:pos="567"/>
        </w:tabs>
        <w:rPr>
          <w:sz w:val="24"/>
        </w:rPr>
      </w:pPr>
      <w:r w:rsidRPr="00C971F7">
        <w:rPr>
          <w:sz w:val="24"/>
        </w:rPr>
        <w:tab/>
        <w:t xml:space="preserve">Z údajov uvedených v </w:t>
      </w:r>
      <w:r w:rsidR="004D506B" w:rsidRPr="00C971F7">
        <w:rPr>
          <w:sz w:val="24"/>
        </w:rPr>
        <w:t>tabuľk</w:t>
      </w:r>
      <w:r w:rsidR="00C971F7" w:rsidRPr="00C971F7">
        <w:rPr>
          <w:sz w:val="24"/>
        </w:rPr>
        <w:t>ách 21-23</w:t>
      </w:r>
      <w:r w:rsidRPr="00C971F7">
        <w:rPr>
          <w:sz w:val="24"/>
        </w:rPr>
        <w:t xml:space="preserve"> a grafoch č. 26 - </w:t>
      </w:r>
      <w:r w:rsidR="00C971F7" w:rsidRPr="00C971F7">
        <w:rPr>
          <w:sz w:val="24"/>
        </w:rPr>
        <w:t>31</w:t>
      </w:r>
      <w:r w:rsidRPr="00C971F7">
        <w:rPr>
          <w:sz w:val="24"/>
        </w:rPr>
        <w:t xml:space="preserve"> h</w:t>
      </w:r>
      <w:r w:rsidRPr="00DA3518">
        <w:rPr>
          <w:sz w:val="24"/>
        </w:rPr>
        <w:t>odnotíme celkový vývoj počtu publikačných výstupov a ohlasov pracovníkov UKF vo všetkých kategóriách za obdobie rokov 2006 – 2015 ako pozitívny s výraznejšie vyššími počtami publikácií a ohlasov v rokoch 2010 a 2013. V porovnaní s</w:t>
      </w:r>
      <w:r w:rsidR="00DA3518">
        <w:rPr>
          <w:sz w:val="24"/>
        </w:rPr>
        <w:t xml:space="preserve"> </w:t>
      </w:r>
      <w:r w:rsidRPr="00DA3518">
        <w:rPr>
          <w:sz w:val="24"/>
        </w:rPr>
        <w:t xml:space="preserve">rokom 2014 sme v jednotlivých kategóriách publikačnej činnosti pracovníkov fakúlt zaznamenali mierny pokles, čo mohlo byť ovplyvnené aj zmenou termínu zberu údajov z univerzitného knižničného systému KIS (v roku 2015 boli údaje vygenerované k 30. novembru 2015). </w:t>
      </w:r>
    </w:p>
    <w:p w:rsidR="00C84F9A" w:rsidRPr="004D506B" w:rsidRDefault="00C84F9A" w:rsidP="00C84F9A">
      <w:pPr>
        <w:rPr>
          <w:sz w:val="22"/>
          <w:szCs w:val="22"/>
        </w:rPr>
      </w:pPr>
    </w:p>
    <w:p w:rsidR="00C84F9A" w:rsidRPr="004D506B" w:rsidRDefault="004D506B" w:rsidP="004D506B">
      <w:pPr>
        <w:ind w:firstLine="142"/>
        <w:jc w:val="left"/>
        <w:rPr>
          <w:sz w:val="22"/>
          <w:szCs w:val="22"/>
        </w:rPr>
      </w:pPr>
      <w:r w:rsidRPr="004D506B">
        <w:rPr>
          <w:rFonts w:asciiTheme="minorHAnsi" w:hAnsiTheme="minorHAnsi"/>
          <w:sz w:val="22"/>
          <w:szCs w:val="22"/>
        </w:rPr>
        <w:t>Tab. č. 21</w:t>
      </w:r>
      <w:r w:rsidR="00C84F9A" w:rsidRPr="004D506B">
        <w:rPr>
          <w:sz w:val="22"/>
          <w:szCs w:val="22"/>
        </w:rPr>
        <w:t xml:space="preserve"> </w:t>
      </w:r>
      <w:r w:rsidR="00317F4C">
        <w:rPr>
          <w:sz w:val="22"/>
          <w:szCs w:val="22"/>
        </w:rPr>
        <w:t xml:space="preserve">                  </w:t>
      </w:r>
      <w:r w:rsidR="00C84F9A" w:rsidRPr="004D506B">
        <w:rPr>
          <w:sz w:val="22"/>
          <w:szCs w:val="22"/>
        </w:rPr>
        <w:t>Prehľad publikačnej činnosti pracovníkov fakúlt UKF za rok 2015</w:t>
      </w:r>
      <w:r>
        <w:rPr>
          <w:sz w:val="22"/>
          <w:szCs w:val="22"/>
        </w:rPr>
        <w:t xml:space="preserve"> </w:t>
      </w:r>
      <w:r w:rsidR="00317F4C">
        <w:rPr>
          <w:sz w:val="22"/>
          <w:szCs w:val="22"/>
        </w:rPr>
        <w:br/>
        <w:t xml:space="preserve">                                                                         </w:t>
      </w:r>
      <w:r w:rsidR="00C84F9A" w:rsidRPr="004D506B">
        <w:rPr>
          <w:sz w:val="22"/>
          <w:szCs w:val="22"/>
        </w:rPr>
        <w:t>k 30. 11. 2015</w:t>
      </w:r>
    </w:p>
    <w:tbl>
      <w:tblPr>
        <w:tblW w:w="8982" w:type="dxa"/>
        <w:tblInd w:w="57" w:type="dxa"/>
        <w:tblCellMar>
          <w:left w:w="70" w:type="dxa"/>
          <w:right w:w="70" w:type="dxa"/>
        </w:tblCellMar>
        <w:tblLook w:val="0000" w:firstRow="0" w:lastRow="0" w:firstColumn="0" w:lastColumn="0" w:noHBand="0" w:noVBand="0"/>
      </w:tblPr>
      <w:tblGrid>
        <w:gridCol w:w="3557"/>
        <w:gridCol w:w="905"/>
        <w:gridCol w:w="920"/>
        <w:gridCol w:w="920"/>
        <w:gridCol w:w="920"/>
        <w:gridCol w:w="920"/>
        <w:gridCol w:w="840"/>
      </w:tblGrid>
      <w:tr w:rsidR="00C84F9A" w:rsidRPr="007F3BB5" w:rsidTr="004C44FC">
        <w:trPr>
          <w:trHeight w:val="472"/>
        </w:trPr>
        <w:tc>
          <w:tcPr>
            <w:tcW w:w="3557" w:type="dxa"/>
            <w:tcBorders>
              <w:top w:val="single" w:sz="4" w:space="0" w:color="auto"/>
              <w:left w:val="single" w:sz="4" w:space="0" w:color="auto"/>
              <w:bottom w:val="single" w:sz="4" w:space="0" w:color="auto"/>
              <w:right w:val="nil"/>
            </w:tcBorders>
            <w:shd w:val="clear" w:color="auto" w:fill="CCFFCC"/>
            <w:noWrap/>
            <w:vAlign w:val="bottom"/>
          </w:tcPr>
          <w:p w:rsidR="00C84F9A" w:rsidRPr="007F3BB5" w:rsidRDefault="00C84F9A" w:rsidP="002E2928">
            <w:pPr>
              <w:ind w:left="85" w:firstLine="0"/>
            </w:pPr>
            <w:r w:rsidRPr="007F3BB5">
              <w:t>Druh</w:t>
            </w:r>
          </w:p>
        </w:tc>
        <w:tc>
          <w:tcPr>
            <w:tcW w:w="5425" w:type="dxa"/>
            <w:gridSpan w:val="6"/>
            <w:tcBorders>
              <w:top w:val="single" w:sz="4" w:space="0" w:color="auto"/>
              <w:left w:val="single" w:sz="4" w:space="0" w:color="auto"/>
              <w:bottom w:val="single" w:sz="4" w:space="0" w:color="auto"/>
              <w:right w:val="single" w:sz="4" w:space="0" w:color="auto"/>
            </w:tcBorders>
            <w:shd w:val="clear" w:color="auto" w:fill="CCFFCC"/>
            <w:noWrap/>
            <w:vAlign w:val="bottom"/>
          </w:tcPr>
          <w:p w:rsidR="00C84F9A" w:rsidRPr="007F3BB5" w:rsidRDefault="00C84F9A" w:rsidP="002A1BA0">
            <w:pPr>
              <w:jc w:val="center"/>
            </w:pPr>
            <w:r w:rsidRPr="007F3BB5">
              <w:t>Fakulta</w:t>
            </w:r>
          </w:p>
        </w:tc>
      </w:tr>
      <w:tr w:rsidR="00C84F9A" w:rsidRPr="007F3BB5" w:rsidTr="00F747FA">
        <w:trPr>
          <w:trHeight w:val="315"/>
        </w:trPr>
        <w:tc>
          <w:tcPr>
            <w:tcW w:w="3557" w:type="dxa"/>
            <w:tcBorders>
              <w:top w:val="nil"/>
              <w:left w:val="single" w:sz="4" w:space="0" w:color="auto"/>
              <w:bottom w:val="single" w:sz="4" w:space="0" w:color="auto"/>
              <w:right w:val="single" w:sz="4" w:space="0" w:color="auto"/>
            </w:tcBorders>
            <w:shd w:val="clear" w:color="auto" w:fill="CCFFCC"/>
            <w:noWrap/>
            <w:vAlign w:val="bottom"/>
          </w:tcPr>
          <w:p w:rsidR="00C84F9A" w:rsidRPr="007F3BB5" w:rsidRDefault="00C84F9A" w:rsidP="002E2928">
            <w:pPr>
              <w:ind w:left="85" w:firstLine="0"/>
            </w:pPr>
            <w:r w:rsidRPr="007F3BB5">
              <w:t>Skupina kategórií</w:t>
            </w:r>
          </w:p>
        </w:tc>
        <w:tc>
          <w:tcPr>
            <w:tcW w:w="905" w:type="dxa"/>
            <w:tcBorders>
              <w:top w:val="nil"/>
              <w:left w:val="single" w:sz="4" w:space="0" w:color="auto"/>
              <w:bottom w:val="single" w:sz="4" w:space="0" w:color="auto"/>
              <w:right w:val="single" w:sz="4" w:space="0" w:color="auto"/>
            </w:tcBorders>
            <w:shd w:val="clear" w:color="auto" w:fill="CCFFCC"/>
            <w:noWrap/>
            <w:vAlign w:val="bottom"/>
          </w:tcPr>
          <w:p w:rsidR="00C84F9A" w:rsidRPr="007F3BB5" w:rsidRDefault="00C84F9A" w:rsidP="002A1BA0">
            <w:pPr>
              <w:jc w:val="center"/>
            </w:pPr>
            <w:r w:rsidRPr="007F3BB5">
              <w:t>FPV</w:t>
            </w:r>
          </w:p>
        </w:tc>
        <w:tc>
          <w:tcPr>
            <w:tcW w:w="920" w:type="dxa"/>
            <w:tcBorders>
              <w:top w:val="nil"/>
              <w:left w:val="nil"/>
              <w:bottom w:val="single" w:sz="4" w:space="0" w:color="auto"/>
              <w:right w:val="single" w:sz="4" w:space="0" w:color="auto"/>
            </w:tcBorders>
            <w:shd w:val="clear" w:color="auto" w:fill="CCFFCC"/>
            <w:noWrap/>
            <w:vAlign w:val="bottom"/>
          </w:tcPr>
          <w:p w:rsidR="00C84F9A" w:rsidRPr="007F3BB5" w:rsidRDefault="00C84F9A" w:rsidP="002A1BA0">
            <w:pPr>
              <w:jc w:val="center"/>
            </w:pPr>
            <w:r w:rsidRPr="007F3BB5">
              <w:t>FSVZ</w:t>
            </w:r>
          </w:p>
        </w:tc>
        <w:tc>
          <w:tcPr>
            <w:tcW w:w="920" w:type="dxa"/>
            <w:tcBorders>
              <w:top w:val="nil"/>
              <w:left w:val="nil"/>
              <w:bottom w:val="single" w:sz="4" w:space="0" w:color="auto"/>
              <w:right w:val="single" w:sz="4" w:space="0" w:color="auto"/>
            </w:tcBorders>
            <w:shd w:val="clear" w:color="auto" w:fill="CCFFCC"/>
            <w:noWrap/>
            <w:vAlign w:val="bottom"/>
          </w:tcPr>
          <w:p w:rsidR="00C84F9A" w:rsidRPr="007F3BB5" w:rsidRDefault="00C84F9A" w:rsidP="002A1BA0">
            <w:pPr>
              <w:jc w:val="center"/>
            </w:pPr>
            <w:r w:rsidRPr="007F3BB5">
              <w:t>FSŠ</w:t>
            </w:r>
          </w:p>
        </w:tc>
        <w:tc>
          <w:tcPr>
            <w:tcW w:w="920" w:type="dxa"/>
            <w:tcBorders>
              <w:top w:val="nil"/>
              <w:left w:val="nil"/>
              <w:bottom w:val="single" w:sz="4" w:space="0" w:color="auto"/>
              <w:right w:val="single" w:sz="4" w:space="0" w:color="auto"/>
            </w:tcBorders>
            <w:shd w:val="clear" w:color="auto" w:fill="CCFFCC"/>
            <w:noWrap/>
            <w:vAlign w:val="bottom"/>
          </w:tcPr>
          <w:p w:rsidR="00C84F9A" w:rsidRPr="007F3BB5" w:rsidRDefault="00C84F9A" w:rsidP="002A1BA0">
            <w:pPr>
              <w:jc w:val="center"/>
            </w:pPr>
            <w:r w:rsidRPr="007F3BB5">
              <w:t>FF</w:t>
            </w:r>
          </w:p>
        </w:tc>
        <w:tc>
          <w:tcPr>
            <w:tcW w:w="920" w:type="dxa"/>
            <w:tcBorders>
              <w:top w:val="nil"/>
              <w:left w:val="nil"/>
              <w:bottom w:val="single" w:sz="4" w:space="0" w:color="auto"/>
              <w:right w:val="single" w:sz="4" w:space="0" w:color="auto"/>
            </w:tcBorders>
            <w:shd w:val="clear" w:color="auto" w:fill="CCFFCC"/>
            <w:noWrap/>
            <w:vAlign w:val="bottom"/>
          </w:tcPr>
          <w:p w:rsidR="00C84F9A" w:rsidRPr="007F3BB5" w:rsidRDefault="00C84F9A" w:rsidP="002A1BA0">
            <w:pPr>
              <w:jc w:val="center"/>
            </w:pPr>
            <w:r w:rsidRPr="007F3BB5">
              <w:t>PF</w:t>
            </w:r>
          </w:p>
        </w:tc>
        <w:tc>
          <w:tcPr>
            <w:tcW w:w="840" w:type="dxa"/>
            <w:tcBorders>
              <w:top w:val="nil"/>
              <w:left w:val="nil"/>
              <w:bottom w:val="single" w:sz="4" w:space="0" w:color="auto"/>
              <w:right w:val="single" w:sz="4" w:space="0" w:color="auto"/>
            </w:tcBorders>
            <w:shd w:val="clear" w:color="auto" w:fill="CCFFCC"/>
            <w:noWrap/>
            <w:vAlign w:val="bottom"/>
          </w:tcPr>
          <w:p w:rsidR="00C84F9A" w:rsidRPr="007F3BB5" w:rsidRDefault="00C84F9A" w:rsidP="002A1BA0">
            <w:pPr>
              <w:jc w:val="center"/>
            </w:pPr>
            <w:r w:rsidRPr="007F3BB5">
              <w:t>UKF</w:t>
            </w:r>
          </w:p>
        </w:tc>
      </w:tr>
      <w:tr w:rsidR="00C84F9A" w:rsidRPr="007F3BB5" w:rsidTr="00F747FA">
        <w:trPr>
          <w:trHeight w:val="315"/>
        </w:trPr>
        <w:tc>
          <w:tcPr>
            <w:tcW w:w="3557" w:type="dxa"/>
            <w:tcBorders>
              <w:top w:val="nil"/>
              <w:left w:val="single" w:sz="4" w:space="0" w:color="auto"/>
              <w:bottom w:val="single" w:sz="4" w:space="0" w:color="auto"/>
              <w:right w:val="single" w:sz="4" w:space="0" w:color="auto"/>
            </w:tcBorders>
            <w:shd w:val="clear" w:color="auto" w:fill="FFFF99"/>
            <w:vAlign w:val="bottom"/>
          </w:tcPr>
          <w:p w:rsidR="00C84F9A" w:rsidRPr="007F3BB5" w:rsidRDefault="00C84F9A" w:rsidP="002E2928">
            <w:pPr>
              <w:ind w:left="85" w:firstLine="0"/>
              <w:rPr>
                <w:b/>
                <w:bCs/>
              </w:rPr>
            </w:pPr>
            <w:r w:rsidRPr="007F3BB5">
              <w:rPr>
                <w:b/>
                <w:bCs/>
              </w:rPr>
              <w:t>Knižné publikácie</w:t>
            </w:r>
          </w:p>
        </w:tc>
        <w:tc>
          <w:tcPr>
            <w:tcW w:w="905" w:type="dxa"/>
            <w:tcBorders>
              <w:top w:val="nil"/>
              <w:left w:val="nil"/>
              <w:bottom w:val="single" w:sz="4" w:space="0" w:color="auto"/>
              <w:right w:val="single" w:sz="4" w:space="0" w:color="auto"/>
            </w:tcBorders>
            <w:shd w:val="clear" w:color="auto" w:fill="FFFF99"/>
            <w:noWrap/>
            <w:vAlign w:val="bottom"/>
          </w:tcPr>
          <w:p w:rsidR="00C84F9A" w:rsidRPr="007F3BB5" w:rsidRDefault="00C84F9A" w:rsidP="002A1BA0">
            <w:pPr>
              <w:jc w:val="right"/>
            </w:pPr>
            <w:r>
              <w:t>17</w:t>
            </w:r>
          </w:p>
        </w:tc>
        <w:tc>
          <w:tcPr>
            <w:tcW w:w="920" w:type="dxa"/>
            <w:tcBorders>
              <w:top w:val="nil"/>
              <w:left w:val="nil"/>
              <w:bottom w:val="single" w:sz="4" w:space="0" w:color="auto"/>
              <w:right w:val="single" w:sz="4" w:space="0" w:color="auto"/>
            </w:tcBorders>
            <w:shd w:val="clear" w:color="auto" w:fill="FFFF99"/>
            <w:noWrap/>
            <w:vAlign w:val="bottom"/>
          </w:tcPr>
          <w:p w:rsidR="00C84F9A" w:rsidRPr="007F3BB5" w:rsidRDefault="00C84F9A" w:rsidP="002A1BA0">
            <w:pPr>
              <w:jc w:val="right"/>
            </w:pPr>
            <w:r>
              <w:t>18</w:t>
            </w:r>
          </w:p>
        </w:tc>
        <w:tc>
          <w:tcPr>
            <w:tcW w:w="920" w:type="dxa"/>
            <w:tcBorders>
              <w:top w:val="nil"/>
              <w:left w:val="nil"/>
              <w:bottom w:val="single" w:sz="4" w:space="0" w:color="auto"/>
              <w:right w:val="single" w:sz="4" w:space="0" w:color="auto"/>
            </w:tcBorders>
            <w:shd w:val="clear" w:color="auto" w:fill="FFFF99"/>
            <w:noWrap/>
            <w:vAlign w:val="bottom"/>
          </w:tcPr>
          <w:p w:rsidR="00C84F9A" w:rsidRPr="007F3BB5" w:rsidRDefault="00C84F9A" w:rsidP="002A1BA0">
            <w:pPr>
              <w:jc w:val="right"/>
            </w:pPr>
            <w:r>
              <w:t>28</w:t>
            </w:r>
          </w:p>
        </w:tc>
        <w:tc>
          <w:tcPr>
            <w:tcW w:w="920" w:type="dxa"/>
            <w:tcBorders>
              <w:top w:val="nil"/>
              <w:left w:val="nil"/>
              <w:bottom w:val="single" w:sz="4" w:space="0" w:color="auto"/>
              <w:right w:val="single" w:sz="4" w:space="0" w:color="auto"/>
            </w:tcBorders>
            <w:shd w:val="clear" w:color="auto" w:fill="FFFF99"/>
            <w:noWrap/>
            <w:vAlign w:val="bottom"/>
          </w:tcPr>
          <w:p w:rsidR="00C84F9A" w:rsidRPr="007F3BB5" w:rsidRDefault="00C84F9A" w:rsidP="002A1BA0">
            <w:pPr>
              <w:jc w:val="right"/>
            </w:pPr>
            <w:r>
              <w:t>99</w:t>
            </w:r>
          </w:p>
        </w:tc>
        <w:tc>
          <w:tcPr>
            <w:tcW w:w="920" w:type="dxa"/>
            <w:tcBorders>
              <w:top w:val="nil"/>
              <w:left w:val="nil"/>
              <w:bottom w:val="single" w:sz="4" w:space="0" w:color="auto"/>
              <w:right w:val="single" w:sz="4" w:space="0" w:color="auto"/>
            </w:tcBorders>
            <w:shd w:val="clear" w:color="auto" w:fill="FFFF99"/>
            <w:noWrap/>
            <w:vAlign w:val="bottom"/>
          </w:tcPr>
          <w:p w:rsidR="00C84F9A" w:rsidRPr="007F3BB5" w:rsidRDefault="00C84F9A" w:rsidP="002A1BA0">
            <w:pPr>
              <w:jc w:val="right"/>
            </w:pPr>
            <w:r>
              <w:t>33</w:t>
            </w:r>
          </w:p>
        </w:tc>
        <w:tc>
          <w:tcPr>
            <w:tcW w:w="840" w:type="dxa"/>
            <w:tcBorders>
              <w:top w:val="nil"/>
              <w:left w:val="nil"/>
              <w:bottom w:val="single" w:sz="4" w:space="0" w:color="auto"/>
              <w:right w:val="single" w:sz="4" w:space="0" w:color="auto"/>
            </w:tcBorders>
            <w:shd w:val="clear" w:color="auto" w:fill="FFFF99"/>
            <w:noWrap/>
            <w:vAlign w:val="bottom"/>
          </w:tcPr>
          <w:p w:rsidR="00C84F9A" w:rsidRPr="007F3BB5" w:rsidRDefault="00C84F9A" w:rsidP="002A1BA0">
            <w:pPr>
              <w:jc w:val="right"/>
            </w:pPr>
            <w:r>
              <w:t>192</w:t>
            </w:r>
          </w:p>
        </w:tc>
      </w:tr>
      <w:tr w:rsidR="00C84F9A" w:rsidRPr="007F3BB5" w:rsidTr="00F747FA">
        <w:trPr>
          <w:trHeight w:val="315"/>
        </w:trPr>
        <w:tc>
          <w:tcPr>
            <w:tcW w:w="3557" w:type="dxa"/>
            <w:tcBorders>
              <w:top w:val="nil"/>
              <w:left w:val="single" w:sz="4" w:space="0" w:color="auto"/>
              <w:bottom w:val="single" w:sz="4" w:space="0" w:color="auto"/>
              <w:right w:val="single" w:sz="4" w:space="0" w:color="auto"/>
            </w:tcBorders>
            <w:shd w:val="clear" w:color="auto" w:fill="CCFFFF"/>
            <w:vAlign w:val="bottom"/>
          </w:tcPr>
          <w:p w:rsidR="00C84F9A" w:rsidRPr="007F3BB5" w:rsidRDefault="00C84F9A" w:rsidP="002E2928">
            <w:pPr>
              <w:ind w:left="85" w:firstLine="0"/>
            </w:pPr>
            <w:r w:rsidRPr="007F3BB5">
              <w:t>vedecké monografie</w:t>
            </w:r>
          </w:p>
          <w:p w:rsidR="00C84F9A" w:rsidRPr="007F3BB5" w:rsidRDefault="00C84F9A" w:rsidP="002E2928">
            <w:pPr>
              <w:ind w:left="85" w:firstLine="0"/>
            </w:pPr>
            <w:r w:rsidRPr="007F3BB5">
              <w:t>(AAA, AAB, ABA, ABB)</w:t>
            </w:r>
          </w:p>
        </w:tc>
        <w:tc>
          <w:tcPr>
            <w:tcW w:w="905" w:type="dxa"/>
            <w:tcBorders>
              <w:top w:val="nil"/>
              <w:left w:val="nil"/>
              <w:bottom w:val="single" w:sz="4" w:space="0" w:color="auto"/>
              <w:right w:val="single" w:sz="4" w:space="0" w:color="auto"/>
            </w:tcBorders>
            <w:shd w:val="clear" w:color="auto" w:fill="auto"/>
            <w:noWrap/>
            <w:vAlign w:val="bottom"/>
          </w:tcPr>
          <w:p w:rsidR="00C84F9A" w:rsidRPr="007F3BB5" w:rsidRDefault="00C84F9A" w:rsidP="002A1BA0">
            <w:pPr>
              <w:jc w:val="right"/>
            </w:pPr>
            <w:r>
              <w:t>4</w:t>
            </w:r>
          </w:p>
        </w:tc>
        <w:tc>
          <w:tcPr>
            <w:tcW w:w="920" w:type="dxa"/>
            <w:tcBorders>
              <w:top w:val="nil"/>
              <w:left w:val="nil"/>
              <w:bottom w:val="single" w:sz="4" w:space="0" w:color="auto"/>
              <w:right w:val="single" w:sz="4" w:space="0" w:color="auto"/>
            </w:tcBorders>
            <w:shd w:val="clear" w:color="auto" w:fill="auto"/>
            <w:noWrap/>
            <w:vAlign w:val="bottom"/>
          </w:tcPr>
          <w:p w:rsidR="00C84F9A" w:rsidRPr="007F3BB5" w:rsidRDefault="00C84F9A" w:rsidP="002A1BA0">
            <w:pPr>
              <w:jc w:val="right"/>
            </w:pPr>
            <w:r>
              <w:t>6</w:t>
            </w:r>
          </w:p>
        </w:tc>
        <w:tc>
          <w:tcPr>
            <w:tcW w:w="920" w:type="dxa"/>
            <w:tcBorders>
              <w:top w:val="nil"/>
              <w:left w:val="nil"/>
              <w:bottom w:val="single" w:sz="4" w:space="0" w:color="auto"/>
              <w:right w:val="single" w:sz="4" w:space="0" w:color="auto"/>
            </w:tcBorders>
            <w:shd w:val="clear" w:color="auto" w:fill="auto"/>
            <w:noWrap/>
            <w:vAlign w:val="bottom"/>
          </w:tcPr>
          <w:p w:rsidR="00C84F9A" w:rsidRPr="007F3BB5" w:rsidRDefault="00C84F9A" w:rsidP="002A1BA0">
            <w:pPr>
              <w:jc w:val="right"/>
            </w:pPr>
            <w:r>
              <w:t>3</w:t>
            </w:r>
          </w:p>
        </w:tc>
        <w:tc>
          <w:tcPr>
            <w:tcW w:w="920" w:type="dxa"/>
            <w:tcBorders>
              <w:top w:val="nil"/>
              <w:left w:val="nil"/>
              <w:bottom w:val="single" w:sz="4" w:space="0" w:color="auto"/>
              <w:right w:val="single" w:sz="4" w:space="0" w:color="auto"/>
            </w:tcBorders>
            <w:shd w:val="clear" w:color="auto" w:fill="auto"/>
            <w:noWrap/>
            <w:vAlign w:val="bottom"/>
          </w:tcPr>
          <w:p w:rsidR="00C84F9A" w:rsidRPr="007F3BB5" w:rsidRDefault="00C84F9A" w:rsidP="002A1BA0">
            <w:pPr>
              <w:jc w:val="right"/>
            </w:pPr>
            <w:r>
              <w:t>25</w:t>
            </w:r>
          </w:p>
        </w:tc>
        <w:tc>
          <w:tcPr>
            <w:tcW w:w="920" w:type="dxa"/>
            <w:tcBorders>
              <w:top w:val="nil"/>
              <w:left w:val="nil"/>
              <w:bottom w:val="single" w:sz="4" w:space="0" w:color="auto"/>
              <w:right w:val="single" w:sz="4" w:space="0" w:color="auto"/>
            </w:tcBorders>
            <w:shd w:val="clear" w:color="auto" w:fill="auto"/>
            <w:noWrap/>
            <w:vAlign w:val="bottom"/>
          </w:tcPr>
          <w:p w:rsidR="00C84F9A" w:rsidRPr="007F3BB5" w:rsidRDefault="00C84F9A" w:rsidP="002A1BA0">
            <w:pPr>
              <w:jc w:val="right"/>
            </w:pPr>
            <w:r>
              <w:t>8</w:t>
            </w:r>
          </w:p>
        </w:tc>
        <w:tc>
          <w:tcPr>
            <w:tcW w:w="840" w:type="dxa"/>
            <w:tcBorders>
              <w:top w:val="nil"/>
              <w:left w:val="nil"/>
              <w:bottom w:val="single" w:sz="4" w:space="0" w:color="auto"/>
              <w:right w:val="single" w:sz="4" w:space="0" w:color="auto"/>
            </w:tcBorders>
            <w:shd w:val="clear" w:color="auto" w:fill="auto"/>
            <w:noWrap/>
            <w:vAlign w:val="bottom"/>
          </w:tcPr>
          <w:p w:rsidR="00C84F9A" w:rsidRPr="007F3BB5" w:rsidRDefault="00C84F9A" w:rsidP="002A1BA0">
            <w:pPr>
              <w:jc w:val="right"/>
            </w:pPr>
            <w:r>
              <w:t>44</w:t>
            </w:r>
          </w:p>
        </w:tc>
      </w:tr>
      <w:tr w:rsidR="00C84F9A" w:rsidRPr="007F3BB5" w:rsidTr="00F747FA">
        <w:trPr>
          <w:trHeight w:val="630"/>
        </w:trPr>
        <w:tc>
          <w:tcPr>
            <w:tcW w:w="3557" w:type="dxa"/>
            <w:tcBorders>
              <w:top w:val="nil"/>
              <w:left w:val="single" w:sz="4" w:space="0" w:color="auto"/>
              <w:bottom w:val="single" w:sz="4" w:space="0" w:color="auto"/>
              <w:right w:val="single" w:sz="4" w:space="0" w:color="auto"/>
            </w:tcBorders>
            <w:shd w:val="clear" w:color="auto" w:fill="CCFFFF"/>
            <w:vAlign w:val="bottom"/>
          </w:tcPr>
          <w:p w:rsidR="00C84F9A" w:rsidRPr="007F3BB5" w:rsidRDefault="00C84F9A" w:rsidP="0048223D">
            <w:pPr>
              <w:ind w:left="85" w:firstLine="0"/>
              <w:jc w:val="left"/>
            </w:pPr>
            <w:r w:rsidRPr="007F3BB5">
              <w:t>vysokoškolské učebnice, skriptá a učebné texty</w:t>
            </w:r>
          </w:p>
          <w:p w:rsidR="00C84F9A" w:rsidRPr="007F3BB5" w:rsidRDefault="00C84F9A" w:rsidP="0048223D">
            <w:pPr>
              <w:ind w:left="85" w:firstLine="0"/>
              <w:jc w:val="left"/>
            </w:pPr>
            <w:r w:rsidRPr="007F3BB5">
              <w:t>(ACA, ACB, BCI)</w:t>
            </w:r>
          </w:p>
        </w:tc>
        <w:tc>
          <w:tcPr>
            <w:tcW w:w="905" w:type="dxa"/>
            <w:tcBorders>
              <w:top w:val="nil"/>
              <w:left w:val="nil"/>
              <w:bottom w:val="single" w:sz="4" w:space="0" w:color="auto"/>
              <w:right w:val="single" w:sz="4" w:space="0" w:color="auto"/>
            </w:tcBorders>
            <w:shd w:val="clear" w:color="auto" w:fill="auto"/>
            <w:noWrap/>
            <w:vAlign w:val="bottom"/>
          </w:tcPr>
          <w:p w:rsidR="00C84F9A" w:rsidRPr="007F3BB5" w:rsidRDefault="00C84F9A" w:rsidP="002A1BA0">
            <w:pPr>
              <w:jc w:val="right"/>
            </w:pPr>
            <w:r>
              <w:t>5</w:t>
            </w:r>
          </w:p>
        </w:tc>
        <w:tc>
          <w:tcPr>
            <w:tcW w:w="920" w:type="dxa"/>
            <w:tcBorders>
              <w:top w:val="nil"/>
              <w:left w:val="nil"/>
              <w:bottom w:val="single" w:sz="4" w:space="0" w:color="auto"/>
              <w:right w:val="single" w:sz="4" w:space="0" w:color="auto"/>
            </w:tcBorders>
            <w:shd w:val="clear" w:color="auto" w:fill="auto"/>
            <w:noWrap/>
            <w:vAlign w:val="bottom"/>
          </w:tcPr>
          <w:p w:rsidR="00C84F9A" w:rsidRPr="007F3BB5" w:rsidRDefault="00C84F9A" w:rsidP="002A1BA0">
            <w:pPr>
              <w:jc w:val="right"/>
            </w:pPr>
            <w:r>
              <w:t>4</w:t>
            </w:r>
          </w:p>
        </w:tc>
        <w:tc>
          <w:tcPr>
            <w:tcW w:w="920" w:type="dxa"/>
            <w:tcBorders>
              <w:top w:val="nil"/>
              <w:left w:val="nil"/>
              <w:bottom w:val="single" w:sz="4" w:space="0" w:color="auto"/>
              <w:right w:val="single" w:sz="4" w:space="0" w:color="auto"/>
            </w:tcBorders>
            <w:shd w:val="clear" w:color="auto" w:fill="auto"/>
            <w:noWrap/>
            <w:vAlign w:val="bottom"/>
          </w:tcPr>
          <w:p w:rsidR="00C84F9A" w:rsidRPr="007F3BB5" w:rsidRDefault="00C84F9A" w:rsidP="002A1BA0">
            <w:pPr>
              <w:jc w:val="right"/>
            </w:pPr>
            <w:r>
              <w:t>11</w:t>
            </w:r>
          </w:p>
        </w:tc>
        <w:tc>
          <w:tcPr>
            <w:tcW w:w="920" w:type="dxa"/>
            <w:tcBorders>
              <w:top w:val="nil"/>
              <w:left w:val="nil"/>
              <w:bottom w:val="single" w:sz="4" w:space="0" w:color="auto"/>
              <w:right w:val="single" w:sz="4" w:space="0" w:color="auto"/>
            </w:tcBorders>
            <w:shd w:val="clear" w:color="auto" w:fill="auto"/>
            <w:noWrap/>
            <w:vAlign w:val="bottom"/>
          </w:tcPr>
          <w:p w:rsidR="00C84F9A" w:rsidRPr="007F3BB5" w:rsidRDefault="00C84F9A" w:rsidP="002A1BA0">
            <w:pPr>
              <w:jc w:val="right"/>
            </w:pPr>
            <w:r>
              <w:t>26</w:t>
            </w:r>
          </w:p>
        </w:tc>
        <w:tc>
          <w:tcPr>
            <w:tcW w:w="920" w:type="dxa"/>
            <w:tcBorders>
              <w:top w:val="nil"/>
              <w:left w:val="nil"/>
              <w:bottom w:val="single" w:sz="4" w:space="0" w:color="auto"/>
              <w:right w:val="single" w:sz="4" w:space="0" w:color="auto"/>
            </w:tcBorders>
            <w:shd w:val="clear" w:color="auto" w:fill="auto"/>
            <w:noWrap/>
            <w:vAlign w:val="bottom"/>
          </w:tcPr>
          <w:p w:rsidR="00C84F9A" w:rsidRPr="007F3BB5" w:rsidRDefault="00C84F9A" w:rsidP="002A1BA0">
            <w:pPr>
              <w:jc w:val="right"/>
            </w:pPr>
            <w:r>
              <w:t>8</w:t>
            </w:r>
          </w:p>
        </w:tc>
        <w:tc>
          <w:tcPr>
            <w:tcW w:w="840" w:type="dxa"/>
            <w:tcBorders>
              <w:top w:val="nil"/>
              <w:left w:val="nil"/>
              <w:bottom w:val="single" w:sz="4" w:space="0" w:color="auto"/>
              <w:right w:val="single" w:sz="4" w:space="0" w:color="auto"/>
            </w:tcBorders>
            <w:shd w:val="clear" w:color="auto" w:fill="auto"/>
            <w:noWrap/>
            <w:vAlign w:val="bottom"/>
          </w:tcPr>
          <w:p w:rsidR="00C84F9A" w:rsidRPr="007F3BB5" w:rsidRDefault="00C84F9A" w:rsidP="002A1BA0">
            <w:pPr>
              <w:jc w:val="right"/>
            </w:pPr>
            <w:r>
              <w:t>54</w:t>
            </w:r>
          </w:p>
        </w:tc>
      </w:tr>
      <w:tr w:rsidR="00C84F9A" w:rsidRPr="007F3BB5" w:rsidTr="00F747FA">
        <w:trPr>
          <w:trHeight w:val="630"/>
        </w:trPr>
        <w:tc>
          <w:tcPr>
            <w:tcW w:w="3557" w:type="dxa"/>
            <w:tcBorders>
              <w:top w:val="nil"/>
              <w:left w:val="single" w:sz="4" w:space="0" w:color="auto"/>
              <w:bottom w:val="single" w:sz="4" w:space="0" w:color="auto"/>
              <w:right w:val="single" w:sz="4" w:space="0" w:color="auto"/>
            </w:tcBorders>
            <w:shd w:val="clear" w:color="auto" w:fill="CCFFFF"/>
            <w:vAlign w:val="bottom"/>
          </w:tcPr>
          <w:p w:rsidR="00C84F9A" w:rsidRPr="007F3BB5" w:rsidRDefault="00C84F9A" w:rsidP="0048223D">
            <w:pPr>
              <w:ind w:left="85" w:firstLine="0"/>
              <w:jc w:val="left"/>
            </w:pPr>
            <w:r w:rsidRPr="007F3BB5">
              <w:t>učebnice pre základné a stredné školy (BCB)</w:t>
            </w:r>
          </w:p>
        </w:tc>
        <w:tc>
          <w:tcPr>
            <w:tcW w:w="905" w:type="dxa"/>
            <w:tcBorders>
              <w:top w:val="nil"/>
              <w:left w:val="nil"/>
              <w:bottom w:val="single" w:sz="4" w:space="0" w:color="auto"/>
              <w:right w:val="single" w:sz="4" w:space="0" w:color="auto"/>
            </w:tcBorders>
            <w:shd w:val="clear" w:color="auto" w:fill="auto"/>
            <w:noWrap/>
            <w:vAlign w:val="bottom"/>
          </w:tcPr>
          <w:p w:rsidR="00C84F9A" w:rsidRPr="007F3BB5" w:rsidRDefault="00C84F9A" w:rsidP="002A1BA0">
            <w:pPr>
              <w:jc w:val="right"/>
            </w:pPr>
            <w:r>
              <w:t>1</w:t>
            </w:r>
          </w:p>
        </w:tc>
        <w:tc>
          <w:tcPr>
            <w:tcW w:w="920" w:type="dxa"/>
            <w:tcBorders>
              <w:top w:val="nil"/>
              <w:left w:val="nil"/>
              <w:bottom w:val="single" w:sz="4" w:space="0" w:color="auto"/>
              <w:right w:val="single" w:sz="4" w:space="0" w:color="auto"/>
            </w:tcBorders>
            <w:shd w:val="clear" w:color="auto" w:fill="auto"/>
            <w:noWrap/>
            <w:vAlign w:val="bottom"/>
          </w:tcPr>
          <w:p w:rsidR="00C84F9A" w:rsidRPr="007F3BB5" w:rsidRDefault="00C84F9A" w:rsidP="002A1BA0">
            <w:pPr>
              <w:jc w:val="right"/>
            </w:pPr>
            <w:r>
              <w:t>-</w:t>
            </w:r>
          </w:p>
        </w:tc>
        <w:tc>
          <w:tcPr>
            <w:tcW w:w="920" w:type="dxa"/>
            <w:tcBorders>
              <w:top w:val="nil"/>
              <w:left w:val="nil"/>
              <w:bottom w:val="single" w:sz="4" w:space="0" w:color="auto"/>
              <w:right w:val="single" w:sz="4" w:space="0" w:color="auto"/>
            </w:tcBorders>
            <w:shd w:val="clear" w:color="auto" w:fill="auto"/>
            <w:noWrap/>
            <w:vAlign w:val="bottom"/>
          </w:tcPr>
          <w:p w:rsidR="00C84F9A" w:rsidRPr="007F3BB5" w:rsidRDefault="00C84F9A" w:rsidP="002A1BA0">
            <w:pPr>
              <w:jc w:val="right"/>
            </w:pPr>
            <w:r>
              <w:t>-</w:t>
            </w:r>
          </w:p>
        </w:tc>
        <w:tc>
          <w:tcPr>
            <w:tcW w:w="920" w:type="dxa"/>
            <w:tcBorders>
              <w:top w:val="nil"/>
              <w:left w:val="nil"/>
              <w:bottom w:val="single" w:sz="4" w:space="0" w:color="auto"/>
              <w:right w:val="single" w:sz="4" w:space="0" w:color="auto"/>
            </w:tcBorders>
            <w:shd w:val="clear" w:color="auto" w:fill="auto"/>
            <w:noWrap/>
            <w:vAlign w:val="bottom"/>
          </w:tcPr>
          <w:p w:rsidR="00C84F9A" w:rsidRPr="007F3BB5" w:rsidRDefault="00C84F9A" w:rsidP="002A1BA0">
            <w:pPr>
              <w:jc w:val="right"/>
            </w:pPr>
            <w:r>
              <w:t>1</w:t>
            </w:r>
          </w:p>
        </w:tc>
        <w:tc>
          <w:tcPr>
            <w:tcW w:w="920" w:type="dxa"/>
            <w:tcBorders>
              <w:top w:val="nil"/>
              <w:left w:val="nil"/>
              <w:bottom w:val="single" w:sz="4" w:space="0" w:color="auto"/>
              <w:right w:val="single" w:sz="4" w:space="0" w:color="auto"/>
            </w:tcBorders>
            <w:shd w:val="clear" w:color="auto" w:fill="auto"/>
            <w:noWrap/>
            <w:vAlign w:val="bottom"/>
          </w:tcPr>
          <w:p w:rsidR="00C84F9A" w:rsidRPr="007F3BB5" w:rsidRDefault="00C84F9A" w:rsidP="002A1BA0">
            <w:pPr>
              <w:jc w:val="right"/>
            </w:pPr>
            <w:r>
              <w:t>3</w:t>
            </w:r>
          </w:p>
        </w:tc>
        <w:tc>
          <w:tcPr>
            <w:tcW w:w="840" w:type="dxa"/>
            <w:tcBorders>
              <w:top w:val="nil"/>
              <w:left w:val="nil"/>
              <w:bottom w:val="single" w:sz="4" w:space="0" w:color="auto"/>
              <w:right w:val="single" w:sz="4" w:space="0" w:color="auto"/>
            </w:tcBorders>
            <w:shd w:val="clear" w:color="auto" w:fill="auto"/>
            <w:noWrap/>
            <w:vAlign w:val="bottom"/>
          </w:tcPr>
          <w:p w:rsidR="00C84F9A" w:rsidRPr="007F3BB5" w:rsidRDefault="00C84F9A" w:rsidP="002A1BA0">
            <w:pPr>
              <w:jc w:val="right"/>
            </w:pPr>
            <w:r>
              <w:t>5</w:t>
            </w:r>
          </w:p>
        </w:tc>
      </w:tr>
      <w:tr w:rsidR="00C84F9A" w:rsidRPr="007F3BB5" w:rsidTr="00F747FA">
        <w:trPr>
          <w:trHeight w:val="350"/>
        </w:trPr>
        <w:tc>
          <w:tcPr>
            <w:tcW w:w="3557" w:type="dxa"/>
            <w:tcBorders>
              <w:top w:val="nil"/>
              <w:left w:val="single" w:sz="4" w:space="0" w:color="auto"/>
              <w:bottom w:val="single" w:sz="4" w:space="0" w:color="auto"/>
              <w:right w:val="single" w:sz="4" w:space="0" w:color="auto"/>
            </w:tcBorders>
            <w:shd w:val="clear" w:color="auto" w:fill="CCFFFF"/>
            <w:vAlign w:val="bottom"/>
          </w:tcPr>
          <w:p w:rsidR="00C84F9A" w:rsidRPr="007F3BB5" w:rsidRDefault="00C84F9A" w:rsidP="0048223D">
            <w:pPr>
              <w:ind w:left="85" w:firstLine="0"/>
              <w:jc w:val="left"/>
            </w:pPr>
            <w:r w:rsidRPr="007F3BB5">
              <w:t>odborné a ďalšie knižné práce</w:t>
            </w:r>
          </w:p>
          <w:p w:rsidR="00C84F9A" w:rsidRPr="007F3BB5" w:rsidRDefault="00C84F9A" w:rsidP="0048223D">
            <w:pPr>
              <w:ind w:left="85" w:firstLine="0"/>
              <w:jc w:val="left"/>
            </w:pPr>
            <w:r w:rsidRPr="007F3BB5">
              <w:t>(BAA, BAB, EAI, CAA, CAB, EAJ, FAI)</w:t>
            </w:r>
          </w:p>
        </w:tc>
        <w:tc>
          <w:tcPr>
            <w:tcW w:w="905" w:type="dxa"/>
            <w:tcBorders>
              <w:top w:val="nil"/>
              <w:left w:val="nil"/>
              <w:bottom w:val="single" w:sz="4" w:space="0" w:color="auto"/>
              <w:right w:val="single" w:sz="4" w:space="0" w:color="auto"/>
            </w:tcBorders>
            <w:shd w:val="clear" w:color="auto" w:fill="auto"/>
            <w:noWrap/>
            <w:vAlign w:val="bottom"/>
          </w:tcPr>
          <w:p w:rsidR="00C84F9A" w:rsidRPr="007F3BB5" w:rsidRDefault="00C84F9A" w:rsidP="002A1BA0">
            <w:pPr>
              <w:jc w:val="right"/>
            </w:pPr>
            <w:r>
              <w:t>7</w:t>
            </w:r>
          </w:p>
        </w:tc>
        <w:tc>
          <w:tcPr>
            <w:tcW w:w="920" w:type="dxa"/>
            <w:tcBorders>
              <w:top w:val="nil"/>
              <w:left w:val="nil"/>
              <w:bottom w:val="single" w:sz="4" w:space="0" w:color="auto"/>
              <w:right w:val="single" w:sz="4" w:space="0" w:color="auto"/>
            </w:tcBorders>
            <w:shd w:val="clear" w:color="auto" w:fill="auto"/>
            <w:noWrap/>
            <w:vAlign w:val="bottom"/>
          </w:tcPr>
          <w:p w:rsidR="00C84F9A" w:rsidRPr="007F3BB5" w:rsidRDefault="00C84F9A" w:rsidP="002A1BA0">
            <w:pPr>
              <w:jc w:val="right"/>
            </w:pPr>
            <w:r>
              <w:t>8</w:t>
            </w:r>
          </w:p>
        </w:tc>
        <w:tc>
          <w:tcPr>
            <w:tcW w:w="920" w:type="dxa"/>
            <w:tcBorders>
              <w:top w:val="nil"/>
              <w:left w:val="nil"/>
              <w:bottom w:val="single" w:sz="4" w:space="0" w:color="auto"/>
              <w:right w:val="single" w:sz="4" w:space="0" w:color="auto"/>
            </w:tcBorders>
            <w:shd w:val="clear" w:color="auto" w:fill="auto"/>
            <w:noWrap/>
            <w:vAlign w:val="bottom"/>
          </w:tcPr>
          <w:p w:rsidR="00C84F9A" w:rsidRPr="007F3BB5" w:rsidRDefault="00C84F9A" w:rsidP="002A1BA0">
            <w:pPr>
              <w:jc w:val="right"/>
            </w:pPr>
            <w:r>
              <w:t>14</w:t>
            </w:r>
          </w:p>
        </w:tc>
        <w:tc>
          <w:tcPr>
            <w:tcW w:w="920" w:type="dxa"/>
            <w:tcBorders>
              <w:top w:val="nil"/>
              <w:left w:val="nil"/>
              <w:bottom w:val="single" w:sz="4" w:space="0" w:color="auto"/>
              <w:right w:val="single" w:sz="4" w:space="0" w:color="auto"/>
            </w:tcBorders>
            <w:shd w:val="clear" w:color="auto" w:fill="auto"/>
            <w:noWrap/>
            <w:vAlign w:val="bottom"/>
          </w:tcPr>
          <w:p w:rsidR="00C84F9A" w:rsidRPr="007F3BB5" w:rsidRDefault="00C84F9A" w:rsidP="002A1BA0">
            <w:pPr>
              <w:jc w:val="right"/>
            </w:pPr>
            <w:r>
              <w:t>47</w:t>
            </w:r>
          </w:p>
        </w:tc>
        <w:tc>
          <w:tcPr>
            <w:tcW w:w="920" w:type="dxa"/>
            <w:tcBorders>
              <w:top w:val="nil"/>
              <w:left w:val="nil"/>
              <w:bottom w:val="single" w:sz="4" w:space="0" w:color="auto"/>
              <w:right w:val="single" w:sz="4" w:space="0" w:color="auto"/>
            </w:tcBorders>
            <w:shd w:val="clear" w:color="auto" w:fill="auto"/>
            <w:noWrap/>
            <w:vAlign w:val="bottom"/>
          </w:tcPr>
          <w:p w:rsidR="00C84F9A" w:rsidRPr="007F3BB5" w:rsidRDefault="00C84F9A" w:rsidP="002A1BA0">
            <w:pPr>
              <w:jc w:val="right"/>
            </w:pPr>
            <w:r>
              <w:t>14</w:t>
            </w:r>
          </w:p>
        </w:tc>
        <w:tc>
          <w:tcPr>
            <w:tcW w:w="840" w:type="dxa"/>
            <w:tcBorders>
              <w:top w:val="nil"/>
              <w:left w:val="nil"/>
              <w:bottom w:val="single" w:sz="4" w:space="0" w:color="auto"/>
              <w:right w:val="single" w:sz="4" w:space="0" w:color="auto"/>
            </w:tcBorders>
            <w:shd w:val="clear" w:color="auto" w:fill="auto"/>
            <w:noWrap/>
            <w:vAlign w:val="bottom"/>
          </w:tcPr>
          <w:p w:rsidR="00C84F9A" w:rsidRPr="007F3BB5" w:rsidRDefault="00C84F9A" w:rsidP="002A1BA0">
            <w:pPr>
              <w:jc w:val="right"/>
            </w:pPr>
            <w:r>
              <w:t>89</w:t>
            </w:r>
          </w:p>
        </w:tc>
      </w:tr>
      <w:tr w:rsidR="00C84F9A" w:rsidRPr="007F3BB5" w:rsidTr="004C44FC">
        <w:trPr>
          <w:trHeight w:val="652"/>
        </w:trPr>
        <w:tc>
          <w:tcPr>
            <w:tcW w:w="3557" w:type="dxa"/>
            <w:tcBorders>
              <w:top w:val="nil"/>
              <w:left w:val="single" w:sz="4" w:space="0" w:color="auto"/>
              <w:bottom w:val="single" w:sz="4" w:space="0" w:color="auto"/>
              <w:right w:val="single" w:sz="4" w:space="0" w:color="auto"/>
            </w:tcBorders>
            <w:shd w:val="clear" w:color="auto" w:fill="FFFF99"/>
            <w:vAlign w:val="bottom"/>
          </w:tcPr>
          <w:p w:rsidR="00C84F9A" w:rsidRPr="007F3BB5" w:rsidRDefault="00C84F9A" w:rsidP="0048223D">
            <w:pPr>
              <w:ind w:left="85" w:firstLine="0"/>
              <w:jc w:val="left"/>
              <w:rPr>
                <w:b/>
                <w:bCs/>
              </w:rPr>
            </w:pPr>
            <w:r w:rsidRPr="007F3BB5">
              <w:rPr>
                <w:b/>
                <w:bCs/>
              </w:rPr>
              <w:t>Publikácie vo vedeckých časopisoch</w:t>
            </w:r>
            <w:r>
              <w:rPr>
                <w:b/>
                <w:bCs/>
              </w:rPr>
              <w:t xml:space="preserve">, </w:t>
            </w:r>
            <w:r w:rsidRPr="007F3BB5">
              <w:rPr>
                <w:b/>
                <w:bCs/>
              </w:rPr>
              <w:t>autorské osvedčenia, patenty a objavy</w:t>
            </w:r>
          </w:p>
        </w:tc>
        <w:tc>
          <w:tcPr>
            <w:tcW w:w="905" w:type="dxa"/>
            <w:tcBorders>
              <w:top w:val="nil"/>
              <w:left w:val="nil"/>
              <w:bottom w:val="single" w:sz="4" w:space="0" w:color="auto"/>
              <w:right w:val="single" w:sz="4" w:space="0" w:color="auto"/>
            </w:tcBorders>
            <w:shd w:val="clear" w:color="auto" w:fill="FFFF99"/>
            <w:noWrap/>
            <w:vAlign w:val="bottom"/>
          </w:tcPr>
          <w:p w:rsidR="00C84F9A" w:rsidRPr="007F3BB5" w:rsidRDefault="00C84F9A" w:rsidP="002A1BA0">
            <w:pPr>
              <w:jc w:val="right"/>
            </w:pPr>
            <w:r>
              <w:t>157</w:t>
            </w:r>
          </w:p>
        </w:tc>
        <w:tc>
          <w:tcPr>
            <w:tcW w:w="920" w:type="dxa"/>
            <w:tcBorders>
              <w:top w:val="nil"/>
              <w:left w:val="nil"/>
              <w:bottom w:val="single" w:sz="4" w:space="0" w:color="auto"/>
              <w:right w:val="single" w:sz="4" w:space="0" w:color="auto"/>
            </w:tcBorders>
            <w:shd w:val="clear" w:color="auto" w:fill="FFFF99"/>
            <w:noWrap/>
            <w:vAlign w:val="bottom"/>
          </w:tcPr>
          <w:p w:rsidR="00C84F9A" w:rsidRPr="007F3BB5" w:rsidRDefault="00C84F9A" w:rsidP="002A1BA0">
            <w:pPr>
              <w:jc w:val="right"/>
            </w:pPr>
            <w:r>
              <w:t>18</w:t>
            </w:r>
          </w:p>
        </w:tc>
        <w:tc>
          <w:tcPr>
            <w:tcW w:w="920" w:type="dxa"/>
            <w:tcBorders>
              <w:top w:val="nil"/>
              <w:left w:val="nil"/>
              <w:bottom w:val="single" w:sz="4" w:space="0" w:color="auto"/>
              <w:right w:val="single" w:sz="4" w:space="0" w:color="auto"/>
            </w:tcBorders>
            <w:shd w:val="clear" w:color="auto" w:fill="FFFF99"/>
            <w:noWrap/>
            <w:vAlign w:val="bottom"/>
          </w:tcPr>
          <w:p w:rsidR="00C84F9A" w:rsidRPr="007F3BB5" w:rsidRDefault="00C84F9A" w:rsidP="002A1BA0">
            <w:pPr>
              <w:jc w:val="right"/>
            </w:pPr>
            <w:r>
              <w:t>61</w:t>
            </w:r>
          </w:p>
        </w:tc>
        <w:tc>
          <w:tcPr>
            <w:tcW w:w="920" w:type="dxa"/>
            <w:tcBorders>
              <w:top w:val="nil"/>
              <w:left w:val="nil"/>
              <w:bottom w:val="single" w:sz="4" w:space="0" w:color="auto"/>
              <w:right w:val="single" w:sz="4" w:space="0" w:color="auto"/>
            </w:tcBorders>
            <w:shd w:val="clear" w:color="auto" w:fill="FFFF99"/>
            <w:noWrap/>
            <w:vAlign w:val="bottom"/>
          </w:tcPr>
          <w:p w:rsidR="00C84F9A" w:rsidRPr="007F3BB5" w:rsidRDefault="00C84F9A" w:rsidP="002A1BA0">
            <w:pPr>
              <w:jc w:val="right"/>
            </w:pPr>
            <w:r>
              <w:t>297</w:t>
            </w:r>
          </w:p>
        </w:tc>
        <w:tc>
          <w:tcPr>
            <w:tcW w:w="920" w:type="dxa"/>
            <w:tcBorders>
              <w:top w:val="nil"/>
              <w:left w:val="nil"/>
              <w:bottom w:val="single" w:sz="4" w:space="0" w:color="auto"/>
              <w:right w:val="single" w:sz="4" w:space="0" w:color="auto"/>
            </w:tcBorders>
            <w:shd w:val="clear" w:color="auto" w:fill="FFFF99"/>
            <w:noWrap/>
            <w:vAlign w:val="bottom"/>
          </w:tcPr>
          <w:p w:rsidR="00C84F9A" w:rsidRPr="007F3BB5" w:rsidRDefault="00C84F9A" w:rsidP="002A1BA0">
            <w:pPr>
              <w:jc w:val="right"/>
            </w:pPr>
            <w:r>
              <w:t>128</w:t>
            </w:r>
          </w:p>
        </w:tc>
        <w:tc>
          <w:tcPr>
            <w:tcW w:w="840" w:type="dxa"/>
            <w:tcBorders>
              <w:top w:val="nil"/>
              <w:left w:val="nil"/>
              <w:bottom w:val="single" w:sz="4" w:space="0" w:color="auto"/>
              <w:right w:val="single" w:sz="4" w:space="0" w:color="auto"/>
            </w:tcBorders>
            <w:shd w:val="clear" w:color="auto" w:fill="FFFF99"/>
            <w:noWrap/>
            <w:vAlign w:val="bottom"/>
          </w:tcPr>
          <w:p w:rsidR="00C84F9A" w:rsidRPr="007F3BB5" w:rsidRDefault="00C84F9A" w:rsidP="002A1BA0">
            <w:pPr>
              <w:jc w:val="right"/>
            </w:pPr>
            <w:r>
              <w:t>658</w:t>
            </w:r>
          </w:p>
        </w:tc>
      </w:tr>
      <w:tr w:rsidR="00C84F9A" w:rsidRPr="007F3BB5" w:rsidTr="00F747FA">
        <w:trPr>
          <w:trHeight w:val="630"/>
        </w:trPr>
        <w:tc>
          <w:tcPr>
            <w:tcW w:w="3557" w:type="dxa"/>
            <w:tcBorders>
              <w:top w:val="nil"/>
              <w:left w:val="single" w:sz="4" w:space="0" w:color="auto"/>
              <w:bottom w:val="single" w:sz="4" w:space="0" w:color="auto"/>
              <w:right w:val="single" w:sz="4" w:space="0" w:color="auto"/>
            </w:tcBorders>
            <w:shd w:val="clear" w:color="auto" w:fill="CCFFFF"/>
            <w:vAlign w:val="bottom"/>
          </w:tcPr>
          <w:p w:rsidR="00C84F9A" w:rsidRPr="007F3BB5" w:rsidRDefault="00C84F9A" w:rsidP="0048223D">
            <w:pPr>
              <w:ind w:left="85" w:firstLine="0"/>
              <w:jc w:val="left"/>
            </w:pPr>
            <w:r w:rsidRPr="007F3BB5">
              <w:t xml:space="preserve">vedecké a odborné práce </w:t>
            </w:r>
            <w:r>
              <w:t xml:space="preserve">evidované </w:t>
            </w:r>
            <w:r w:rsidRPr="007F3BB5">
              <w:t>v</w:t>
            </w:r>
            <w:r>
              <w:t xml:space="preserve"> databázach </w:t>
            </w:r>
            <w:r w:rsidRPr="007F3BB5">
              <w:t>WOK</w:t>
            </w:r>
            <w:r>
              <w:t>**</w:t>
            </w:r>
            <w:r w:rsidRPr="007F3BB5">
              <w:t xml:space="preserve"> a </w:t>
            </w:r>
            <w:r w:rsidRPr="00620A7E">
              <w:t>Scopus</w:t>
            </w:r>
          </w:p>
          <w:p w:rsidR="00C84F9A" w:rsidRPr="007F3BB5" w:rsidRDefault="00C84F9A" w:rsidP="0048223D">
            <w:pPr>
              <w:ind w:left="85" w:firstLine="0"/>
              <w:jc w:val="left"/>
            </w:pPr>
            <w:r w:rsidRPr="007F3BB5">
              <w:t xml:space="preserve">(ADC, ADD, </w:t>
            </w:r>
            <w:r w:rsidRPr="006A0358">
              <w:t>ADM, ADN</w:t>
            </w:r>
            <w:r>
              <w:t xml:space="preserve">, </w:t>
            </w:r>
            <w:r w:rsidRPr="007F3BB5">
              <w:t xml:space="preserve">AEG, AEH, </w:t>
            </w:r>
            <w:r w:rsidRPr="006A0358">
              <w:t>AEM, AEN</w:t>
            </w:r>
            <w:r>
              <w:t xml:space="preserve">, </w:t>
            </w:r>
            <w:r w:rsidRPr="007F3BB5">
              <w:t xml:space="preserve">BDC, BDD, </w:t>
            </w:r>
            <w:r w:rsidRPr="006A0358">
              <w:t>BDM, BDN</w:t>
            </w:r>
            <w:r>
              <w:t xml:space="preserve">, </w:t>
            </w:r>
            <w:r w:rsidRPr="007F3BB5">
              <w:t>CDC, CDD</w:t>
            </w:r>
            <w:r w:rsidRPr="00A51962">
              <w:t>)</w:t>
            </w:r>
          </w:p>
        </w:tc>
        <w:tc>
          <w:tcPr>
            <w:tcW w:w="905" w:type="dxa"/>
            <w:tcBorders>
              <w:top w:val="nil"/>
              <w:left w:val="nil"/>
              <w:bottom w:val="single" w:sz="4" w:space="0" w:color="auto"/>
              <w:right w:val="single" w:sz="4" w:space="0" w:color="auto"/>
            </w:tcBorders>
            <w:shd w:val="clear" w:color="auto" w:fill="auto"/>
            <w:noWrap/>
            <w:vAlign w:val="bottom"/>
          </w:tcPr>
          <w:p w:rsidR="00C84F9A" w:rsidRPr="007F3BB5" w:rsidRDefault="00C84F9A" w:rsidP="002A1BA0">
            <w:pPr>
              <w:jc w:val="right"/>
            </w:pPr>
            <w:r>
              <w:t>73</w:t>
            </w:r>
          </w:p>
        </w:tc>
        <w:tc>
          <w:tcPr>
            <w:tcW w:w="920" w:type="dxa"/>
            <w:tcBorders>
              <w:top w:val="nil"/>
              <w:left w:val="nil"/>
              <w:bottom w:val="single" w:sz="4" w:space="0" w:color="auto"/>
              <w:right w:val="single" w:sz="4" w:space="0" w:color="auto"/>
            </w:tcBorders>
            <w:shd w:val="clear" w:color="auto" w:fill="auto"/>
            <w:noWrap/>
            <w:vAlign w:val="bottom"/>
          </w:tcPr>
          <w:p w:rsidR="00C84F9A" w:rsidRPr="007F3BB5" w:rsidRDefault="00C84F9A" w:rsidP="002A1BA0">
            <w:pPr>
              <w:jc w:val="right"/>
            </w:pPr>
            <w:r>
              <w:t>7</w:t>
            </w:r>
          </w:p>
        </w:tc>
        <w:tc>
          <w:tcPr>
            <w:tcW w:w="920" w:type="dxa"/>
            <w:tcBorders>
              <w:top w:val="nil"/>
              <w:left w:val="nil"/>
              <w:bottom w:val="single" w:sz="4" w:space="0" w:color="auto"/>
              <w:right w:val="single" w:sz="4" w:space="0" w:color="auto"/>
            </w:tcBorders>
            <w:shd w:val="clear" w:color="auto" w:fill="auto"/>
            <w:noWrap/>
            <w:vAlign w:val="bottom"/>
          </w:tcPr>
          <w:p w:rsidR="00C84F9A" w:rsidRPr="007F3BB5" w:rsidRDefault="00C84F9A" w:rsidP="002A1BA0">
            <w:pPr>
              <w:jc w:val="right"/>
            </w:pPr>
            <w:r>
              <w:t>11</w:t>
            </w:r>
          </w:p>
        </w:tc>
        <w:tc>
          <w:tcPr>
            <w:tcW w:w="920" w:type="dxa"/>
            <w:tcBorders>
              <w:top w:val="nil"/>
              <w:left w:val="nil"/>
              <w:bottom w:val="single" w:sz="4" w:space="0" w:color="auto"/>
              <w:right w:val="single" w:sz="4" w:space="0" w:color="auto"/>
            </w:tcBorders>
            <w:shd w:val="clear" w:color="auto" w:fill="auto"/>
            <w:noWrap/>
            <w:vAlign w:val="bottom"/>
          </w:tcPr>
          <w:p w:rsidR="00C84F9A" w:rsidRPr="007F3BB5" w:rsidRDefault="00C84F9A" w:rsidP="002A1BA0">
            <w:pPr>
              <w:jc w:val="right"/>
            </w:pPr>
            <w:r>
              <w:t>24</w:t>
            </w:r>
          </w:p>
        </w:tc>
        <w:tc>
          <w:tcPr>
            <w:tcW w:w="920" w:type="dxa"/>
            <w:tcBorders>
              <w:top w:val="nil"/>
              <w:left w:val="nil"/>
              <w:bottom w:val="single" w:sz="4" w:space="0" w:color="auto"/>
              <w:right w:val="single" w:sz="4" w:space="0" w:color="auto"/>
            </w:tcBorders>
            <w:shd w:val="clear" w:color="auto" w:fill="auto"/>
            <w:noWrap/>
            <w:vAlign w:val="bottom"/>
          </w:tcPr>
          <w:p w:rsidR="00C84F9A" w:rsidRPr="007F3BB5" w:rsidRDefault="00C84F9A" w:rsidP="002A1BA0">
            <w:pPr>
              <w:jc w:val="right"/>
            </w:pPr>
            <w:r>
              <w:t>9</w:t>
            </w:r>
          </w:p>
        </w:tc>
        <w:tc>
          <w:tcPr>
            <w:tcW w:w="840" w:type="dxa"/>
            <w:tcBorders>
              <w:top w:val="nil"/>
              <w:left w:val="nil"/>
              <w:bottom w:val="single" w:sz="4" w:space="0" w:color="auto"/>
              <w:right w:val="single" w:sz="4" w:space="0" w:color="auto"/>
            </w:tcBorders>
            <w:shd w:val="clear" w:color="auto" w:fill="auto"/>
            <w:noWrap/>
            <w:vAlign w:val="bottom"/>
          </w:tcPr>
          <w:p w:rsidR="00C84F9A" w:rsidRPr="007F3BB5" w:rsidRDefault="00C84F9A" w:rsidP="002A1BA0">
            <w:pPr>
              <w:jc w:val="right"/>
            </w:pPr>
            <w:r>
              <w:t>121</w:t>
            </w:r>
          </w:p>
        </w:tc>
      </w:tr>
      <w:tr w:rsidR="00C84F9A" w:rsidRPr="007F3BB5" w:rsidTr="00F747FA">
        <w:trPr>
          <w:trHeight w:val="630"/>
        </w:trPr>
        <w:tc>
          <w:tcPr>
            <w:tcW w:w="3557" w:type="dxa"/>
            <w:tcBorders>
              <w:top w:val="nil"/>
              <w:left w:val="single" w:sz="4" w:space="0" w:color="auto"/>
              <w:bottom w:val="single" w:sz="4" w:space="0" w:color="auto"/>
              <w:right w:val="single" w:sz="4" w:space="0" w:color="auto"/>
            </w:tcBorders>
            <w:shd w:val="clear" w:color="auto" w:fill="CCFFFF"/>
            <w:vAlign w:val="bottom"/>
          </w:tcPr>
          <w:p w:rsidR="00C84F9A" w:rsidRPr="00052B0F" w:rsidRDefault="00C84F9A" w:rsidP="0048223D">
            <w:pPr>
              <w:ind w:left="85" w:firstLine="0"/>
              <w:jc w:val="left"/>
            </w:pPr>
            <w:r w:rsidRPr="00052B0F">
              <w:lastRenderedPageBreak/>
              <w:t>vedecké a odborné práce evidované mimo databáz WOK a Scopus</w:t>
            </w:r>
          </w:p>
          <w:p w:rsidR="00C84F9A" w:rsidRPr="007F3BB5" w:rsidRDefault="00C84F9A" w:rsidP="0048223D">
            <w:pPr>
              <w:ind w:left="85" w:firstLine="0"/>
              <w:jc w:val="left"/>
            </w:pPr>
            <w:r w:rsidRPr="00052B0F">
              <w:t>(ADE, ADF, BDE, BDF</w:t>
            </w:r>
            <w:r>
              <w:t xml:space="preserve">, </w:t>
            </w:r>
            <w:r w:rsidRPr="006A0358">
              <w:t>CDE, CDF)</w:t>
            </w:r>
          </w:p>
        </w:tc>
        <w:tc>
          <w:tcPr>
            <w:tcW w:w="905" w:type="dxa"/>
            <w:tcBorders>
              <w:top w:val="nil"/>
              <w:left w:val="nil"/>
              <w:bottom w:val="single" w:sz="4" w:space="0" w:color="auto"/>
              <w:right w:val="single" w:sz="4" w:space="0" w:color="auto"/>
            </w:tcBorders>
            <w:shd w:val="clear" w:color="auto" w:fill="auto"/>
            <w:noWrap/>
            <w:vAlign w:val="bottom"/>
          </w:tcPr>
          <w:p w:rsidR="00C84F9A" w:rsidRPr="007F3BB5" w:rsidRDefault="00C84F9A" w:rsidP="002A1BA0">
            <w:pPr>
              <w:jc w:val="right"/>
            </w:pPr>
            <w:r>
              <w:t>84</w:t>
            </w:r>
          </w:p>
        </w:tc>
        <w:tc>
          <w:tcPr>
            <w:tcW w:w="920" w:type="dxa"/>
            <w:tcBorders>
              <w:top w:val="nil"/>
              <w:left w:val="nil"/>
              <w:bottom w:val="single" w:sz="4" w:space="0" w:color="auto"/>
              <w:right w:val="single" w:sz="4" w:space="0" w:color="auto"/>
            </w:tcBorders>
            <w:shd w:val="clear" w:color="auto" w:fill="auto"/>
            <w:noWrap/>
            <w:vAlign w:val="bottom"/>
          </w:tcPr>
          <w:p w:rsidR="00C84F9A" w:rsidRPr="007F3BB5" w:rsidRDefault="00C84F9A" w:rsidP="002A1BA0">
            <w:pPr>
              <w:jc w:val="right"/>
            </w:pPr>
            <w:r>
              <w:t>11</w:t>
            </w:r>
          </w:p>
        </w:tc>
        <w:tc>
          <w:tcPr>
            <w:tcW w:w="920" w:type="dxa"/>
            <w:tcBorders>
              <w:top w:val="nil"/>
              <w:left w:val="nil"/>
              <w:bottom w:val="single" w:sz="4" w:space="0" w:color="auto"/>
              <w:right w:val="single" w:sz="4" w:space="0" w:color="auto"/>
            </w:tcBorders>
            <w:shd w:val="clear" w:color="auto" w:fill="auto"/>
            <w:noWrap/>
            <w:vAlign w:val="bottom"/>
          </w:tcPr>
          <w:p w:rsidR="00C84F9A" w:rsidRPr="007F3BB5" w:rsidRDefault="00C84F9A" w:rsidP="002A1BA0">
            <w:pPr>
              <w:jc w:val="right"/>
            </w:pPr>
            <w:r>
              <w:t>50</w:t>
            </w:r>
          </w:p>
        </w:tc>
        <w:tc>
          <w:tcPr>
            <w:tcW w:w="920" w:type="dxa"/>
            <w:tcBorders>
              <w:top w:val="nil"/>
              <w:left w:val="nil"/>
              <w:bottom w:val="single" w:sz="4" w:space="0" w:color="auto"/>
              <w:right w:val="single" w:sz="4" w:space="0" w:color="auto"/>
            </w:tcBorders>
            <w:shd w:val="clear" w:color="auto" w:fill="auto"/>
            <w:noWrap/>
            <w:vAlign w:val="bottom"/>
          </w:tcPr>
          <w:p w:rsidR="00C84F9A" w:rsidRPr="007F3BB5" w:rsidRDefault="00C84F9A" w:rsidP="002A1BA0">
            <w:pPr>
              <w:jc w:val="right"/>
            </w:pPr>
            <w:r>
              <w:t>273</w:t>
            </w:r>
          </w:p>
        </w:tc>
        <w:tc>
          <w:tcPr>
            <w:tcW w:w="920" w:type="dxa"/>
            <w:tcBorders>
              <w:top w:val="nil"/>
              <w:left w:val="nil"/>
              <w:bottom w:val="single" w:sz="4" w:space="0" w:color="auto"/>
              <w:right w:val="single" w:sz="4" w:space="0" w:color="auto"/>
            </w:tcBorders>
            <w:shd w:val="clear" w:color="auto" w:fill="auto"/>
            <w:noWrap/>
            <w:vAlign w:val="bottom"/>
          </w:tcPr>
          <w:p w:rsidR="00C84F9A" w:rsidRPr="007F3BB5" w:rsidRDefault="00C84F9A" w:rsidP="002A1BA0">
            <w:pPr>
              <w:jc w:val="right"/>
            </w:pPr>
            <w:r>
              <w:t>119</w:t>
            </w:r>
          </w:p>
        </w:tc>
        <w:tc>
          <w:tcPr>
            <w:tcW w:w="840" w:type="dxa"/>
            <w:tcBorders>
              <w:top w:val="nil"/>
              <w:left w:val="nil"/>
              <w:bottom w:val="single" w:sz="4" w:space="0" w:color="auto"/>
              <w:right w:val="single" w:sz="4" w:space="0" w:color="auto"/>
            </w:tcBorders>
            <w:shd w:val="clear" w:color="auto" w:fill="auto"/>
            <w:noWrap/>
            <w:vAlign w:val="bottom"/>
          </w:tcPr>
          <w:p w:rsidR="00C84F9A" w:rsidRPr="007F3BB5" w:rsidRDefault="00C84F9A" w:rsidP="002A1BA0">
            <w:pPr>
              <w:jc w:val="right"/>
            </w:pPr>
            <w:r>
              <w:t>537</w:t>
            </w:r>
          </w:p>
        </w:tc>
      </w:tr>
      <w:tr w:rsidR="00C84F9A" w:rsidRPr="007F3BB5" w:rsidTr="00F747FA">
        <w:trPr>
          <w:trHeight w:val="630"/>
        </w:trPr>
        <w:tc>
          <w:tcPr>
            <w:tcW w:w="3557" w:type="dxa"/>
            <w:tcBorders>
              <w:top w:val="nil"/>
              <w:left w:val="single" w:sz="4" w:space="0" w:color="auto"/>
              <w:bottom w:val="single" w:sz="4" w:space="0" w:color="auto"/>
              <w:right w:val="single" w:sz="4" w:space="0" w:color="auto"/>
            </w:tcBorders>
            <w:shd w:val="clear" w:color="auto" w:fill="CCFFFF"/>
            <w:vAlign w:val="bottom"/>
          </w:tcPr>
          <w:p w:rsidR="00C84F9A" w:rsidRPr="007F3BB5" w:rsidRDefault="00C84F9A" w:rsidP="0048223D">
            <w:pPr>
              <w:ind w:left="85" w:firstLine="0"/>
              <w:jc w:val="left"/>
            </w:pPr>
            <w:r w:rsidRPr="007F3BB5">
              <w:t>autorské osvedčenia, patenty a objavy (AGJ)</w:t>
            </w:r>
          </w:p>
        </w:tc>
        <w:tc>
          <w:tcPr>
            <w:tcW w:w="905" w:type="dxa"/>
            <w:tcBorders>
              <w:top w:val="nil"/>
              <w:left w:val="nil"/>
              <w:bottom w:val="single" w:sz="4" w:space="0" w:color="auto"/>
              <w:right w:val="single" w:sz="4" w:space="0" w:color="auto"/>
            </w:tcBorders>
            <w:shd w:val="clear" w:color="auto" w:fill="auto"/>
            <w:noWrap/>
            <w:vAlign w:val="bottom"/>
          </w:tcPr>
          <w:p w:rsidR="00C84F9A" w:rsidRPr="007F3BB5" w:rsidRDefault="00C84F9A" w:rsidP="002A1BA0">
            <w:pPr>
              <w:jc w:val="right"/>
            </w:pPr>
            <w:r>
              <w:t>-</w:t>
            </w:r>
          </w:p>
        </w:tc>
        <w:tc>
          <w:tcPr>
            <w:tcW w:w="920" w:type="dxa"/>
            <w:tcBorders>
              <w:top w:val="nil"/>
              <w:left w:val="nil"/>
              <w:bottom w:val="single" w:sz="4" w:space="0" w:color="auto"/>
              <w:right w:val="single" w:sz="4" w:space="0" w:color="auto"/>
            </w:tcBorders>
            <w:shd w:val="clear" w:color="auto" w:fill="auto"/>
            <w:noWrap/>
            <w:vAlign w:val="bottom"/>
          </w:tcPr>
          <w:p w:rsidR="00C84F9A" w:rsidRPr="007F3BB5" w:rsidRDefault="00C84F9A" w:rsidP="002A1BA0">
            <w:pPr>
              <w:jc w:val="right"/>
            </w:pPr>
            <w:r>
              <w:t>-</w:t>
            </w:r>
          </w:p>
        </w:tc>
        <w:tc>
          <w:tcPr>
            <w:tcW w:w="920" w:type="dxa"/>
            <w:tcBorders>
              <w:top w:val="nil"/>
              <w:left w:val="nil"/>
              <w:bottom w:val="single" w:sz="4" w:space="0" w:color="auto"/>
              <w:right w:val="single" w:sz="4" w:space="0" w:color="auto"/>
            </w:tcBorders>
            <w:shd w:val="clear" w:color="auto" w:fill="auto"/>
            <w:noWrap/>
            <w:vAlign w:val="bottom"/>
          </w:tcPr>
          <w:p w:rsidR="00C84F9A" w:rsidRPr="007F3BB5" w:rsidRDefault="00C84F9A" w:rsidP="002A1BA0">
            <w:pPr>
              <w:jc w:val="right"/>
            </w:pPr>
            <w:r>
              <w:t>-</w:t>
            </w:r>
          </w:p>
        </w:tc>
        <w:tc>
          <w:tcPr>
            <w:tcW w:w="920" w:type="dxa"/>
            <w:tcBorders>
              <w:top w:val="nil"/>
              <w:left w:val="nil"/>
              <w:bottom w:val="single" w:sz="4" w:space="0" w:color="auto"/>
              <w:right w:val="single" w:sz="4" w:space="0" w:color="auto"/>
            </w:tcBorders>
            <w:shd w:val="clear" w:color="auto" w:fill="auto"/>
            <w:noWrap/>
            <w:vAlign w:val="bottom"/>
          </w:tcPr>
          <w:p w:rsidR="00C84F9A" w:rsidRPr="007F3BB5" w:rsidRDefault="00C84F9A" w:rsidP="002A1BA0">
            <w:pPr>
              <w:jc w:val="right"/>
            </w:pPr>
            <w:r>
              <w:t>-</w:t>
            </w:r>
          </w:p>
        </w:tc>
        <w:tc>
          <w:tcPr>
            <w:tcW w:w="920" w:type="dxa"/>
            <w:tcBorders>
              <w:top w:val="nil"/>
              <w:left w:val="nil"/>
              <w:bottom w:val="single" w:sz="4" w:space="0" w:color="auto"/>
              <w:right w:val="single" w:sz="4" w:space="0" w:color="auto"/>
            </w:tcBorders>
            <w:shd w:val="clear" w:color="auto" w:fill="auto"/>
            <w:noWrap/>
            <w:vAlign w:val="bottom"/>
          </w:tcPr>
          <w:p w:rsidR="00C84F9A" w:rsidRPr="007F3BB5" w:rsidRDefault="00C84F9A" w:rsidP="002A1BA0">
            <w:pPr>
              <w:jc w:val="right"/>
            </w:pPr>
            <w:r>
              <w:t>-</w:t>
            </w:r>
          </w:p>
        </w:tc>
        <w:tc>
          <w:tcPr>
            <w:tcW w:w="840" w:type="dxa"/>
            <w:tcBorders>
              <w:top w:val="nil"/>
              <w:left w:val="nil"/>
              <w:bottom w:val="single" w:sz="4" w:space="0" w:color="auto"/>
              <w:right w:val="single" w:sz="4" w:space="0" w:color="auto"/>
            </w:tcBorders>
            <w:shd w:val="clear" w:color="auto" w:fill="auto"/>
            <w:noWrap/>
            <w:vAlign w:val="bottom"/>
          </w:tcPr>
          <w:p w:rsidR="00C84F9A" w:rsidRPr="007F3BB5" w:rsidRDefault="00C84F9A" w:rsidP="002A1BA0">
            <w:pPr>
              <w:jc w:val="right"/>
            </w:pPr>
            <w:r>
              <w:t>-</w:t>
            </w:r>
          </w:p>
        </w:tc>
      </w:tr>
      <w:tr w:rsidR="00C84F9A" w:rsidRPr="007F3BB5" w:rsidTr="00F747FA">
        <w:trPr>
          <w:trHeight w:val="630"/>
        </w:trPr>
        <w:tc>
          <w:tcPr>
            <w:tcW w:w="3557" w:type="dxa"/>
            <w:tcBorders>
              <w:top w:val="nil"/>
              <w:left w:val="single" w:sz="4" w:space="0" w:color="auto"/>
              <w:bottom w:val="single" w:sz="4" w:space="0" w:color="auto"/>
              <w:right w:val="single" w:sz="4" w:space="0" w:color="auto"/>
            </w:tcBorders>
            <w:shd w:val="clear" w:color="auto" w:fill="FFFF99"/>
            <w:vAlign w:val="bottom"/>
          </w:tcPr>
          <w:p w:rsidR="00C84F9A" w:rsidRPr="007F3BB5" w:rsidRDefault="00C84F9A" w:rsidP="0048223D">
            <w:pPr>
              <w:ind w:left="85" w:firstLine="0"/>
              <w:jc w:val="left"/>
              <w:rPr>
                <w:b/>
                <w:bCs/>
              </w:rPr>
            </w:pPr>
            <w:r w:rsidRPr="007F3BB5">
              <w:rPr>
                <w:b/>
                <w:bCs/>
              </w:rPr>
              <w:t>Ostatné recenzované publikácie domáce/zahraničné</w:t>
            </w:r>
          </w:p>
        </w:tc>
        <w:tc>
          <w:tcPr>
            <w:tcW w:w="905" w:type="dxa"/>
            <w:tcBorders>
              <w:top w:val="nil"/>
              <w:left w:val="nil"/>
              <w:bottom w:val="single" w:sz="4" w:space="0" w:color="auto"/>
              <w:right w:val="single" w:sz="4" w:space="0" w:color="auto"/>
            </w:tcBorders>
            <w:shd w:val="clear" w:color="auto" w:fill="FFFF99"/>
            <w:noWrap/>
            <w:vAlign w:val="bottom"/>
          </w:tcPr>
          <w:p w:rsidR="00C84F9A" w:rsidRPr="007F3BB5" w:rsidRDefault="00C84F9A" w:rsidP="002A1BA0">
            <w:pPr>
              <w:jc w:val="right"/>
            </w:pPr>
            <w:r>
              <w:t>155</w:t>
            </w:r>
          </w:p>
        </w:tc>
        <w:tc>
          <w:tcPr>
            <w:tcW w:w="920" w:type="dxa"/>
            <w:tcBorders>
              <w:top w:val="nil"/>
              <w:left w:val="nil"/>
              <w:bottom w:val="single" w:sz="4" w:space="0" w:color="auto"/>
              <w:right w:val="single" w:sz="4" w:space="0" w:color="auto"/>
            </w:tcBorders>
            <w:shd w:val="clear" w:color="auto" w:fill="FFFF99"/>
            <w:noWrap/>
            <w:vAlign w:val="bottom"/>
          </w:tcPr>
          <w:p w:rsidR="00C84F9A" w:rsidRPr="007F3BB5" w:rsidRDefault="00C84F9A" w:rsidP="002A1BA0">
            <w:pPr>
              <w:jc w:val="right"/>
            </w:pPr>
            <w:r>
              <w:t>102</w:t>
            </w:r>
          </w:p>
        </w:tc>
        <w:tc>
          <w:tcPr>
            <w:tcW w:w="920" w:type="dxa"/>
            <w:tcBorders>
              <w:top w:val="nil"/>
              <w:left w:val="nil"/>
              <w:bottom w:val="single" w:sz="4" w:space="0" w:color="auto"/>
              <w:right w:val="single" w:sz="4" w:space="0" w:color="auto"/>
            </w:tcBorders>
            <w:shd w:val="clear" w:color="auto" w:fill="FFFF99"/>
            <w:noWrap/>
            <w:vAlign w:val="bottom"/>
          </w:tcPr>
          <w:p w:rsidR="00C84F9A" w:rsidRPr="007F3BB5" w:rsidRDefault="00C84F9A" w:rsidP="002A1BA0">
            <w:pPr>
              <w:jc w:val="right"/>
            </w:pPr>
            <w:r>
              <w:t>79</w:t>
            </w:r>
          </w:p>
        </w:tc>
        <w:tc>
          <w:tcPr>
            <w:tcW w:w="920" w:type="dxa"/>
            <w:tcBorders>
              <w:top w:val="nil"/>
              <w:left w:val="nil"/>
              <w:bottom w:val="single" w:sz="4" w:space="0" w:color="auto"/>
              <w:right w:val="single" w:sz="4" w:space="0" w:color="auto"/>
            </w:tcBorders>
            <w:shd w:val="clear" w:color="auto" w:fill="FFFF99"/>
            <w:noWrap/>
            <w:vAlign w:val="bottom"/>
          </w:tcPr>
          <w:p w:rsidR="00C84F9A" w:rsidRPr="007F3BB5" w:rsidRDefault="00C84F9A" w:rsidP="002A1BA0">
            <w:pPr>
              <w:jc w:val="right"/>
            </w:pPr>
            <w:r>
              <w:t>375</w:t>
            </w:r>
          </w:p>
        </w:tc>
        <w:tc>
          <w:tcPr>
            <w:tcW w:w="920" w:type="dxa"/>
            <w:tcBorders>
              <w:top w:val="nil"/>
              <w:left w:val="nil"/>
              <w:bottom w:val="single" w:sz="4" w:space="0" w:color="auto"/>
              <w:right w:val="single" w:sz="4" w:space="0" w:color="auto"/>
            </w:tcBorders>
            <w:shd w:val="clear" w:color="auto" w:fill="FFFF99"/>
            <w:noWrap/>
            <w:vAlign w:val="bottom"/>
          </w:tcPr>
          <w:p w:rsidR="00C84F9A" w:rsidRPr="007F3BB5" w:rsidRDefault="00C84F9A" w:rsidP="002A1BA0">
            <w:pPr>
              <w:jc w:val="right"/>
            </w:pPr>
            <w:r>
              <w:t>162</w:t>
            </w:r>
          </w:p>
        </w:tc>
        <w:tc>
          <w:tcPr>
            <w:tcW w:w="840" w:type="dxa"/>
            <w:tcBorders>
              <w:top w:val="nil"/>
              <w:left w:val="nil"/>
              <w:bottom w:val="single" w:sz="4" w:space="0" w:color="auto"/>
              <w:right w:val="single" w:sz="4" w:space="0" w:color="auto"/>
            </w:tcBorders>
            <w:shd w:val="clear" w:color="auto" w:fill="FFFF99"/>
            <w:noWrap/>
            <w:vAlign w:val="bottom"/>
          </w:tcPr>
          <w:p w:rsidR="00C84F9A" w:rsidRPr="007F3BB5" w:rsidRDefault="00C84F9A" w:rsidP="002A1BA0">
            <w:pPr>
              <w:jc w:val="right"/>
            </w:pPr>
            <w:r>
              <w:t>870</w:t>
            </w:r>
          </w:p>
        </w:tc>
      </w:tr>
      <w:tr w:rsidR="00C84F9A" w:rsidRPr="007F3BB5" w:rsidTr="00F747FA">
        <w:trPr>
          <w:trHeight w:val="945"/>
        </w:trPr>
        <w:tc>
          <w:tcPr>
            <w:tcW w:w="3557" w:type="dxa"/>
            <w:tcBorders>
              <w:top w:val="nil"/>
              <w:left w:val="single" w:sz="4" w:space="0" w:color="auto"/>
              <w:bottom w:val="single" w:sz="4" w:space="0" w:color="auto"/>
              <w:right w:val="single" w:sz="4" w:space="0" w:color="auto"/>
            </w:tcBorders>
            <w:shd w:val="clear" w:color="auto" w:fill="CCFFFF"/>
            <w:vAlign w:val="bottom"/>
          </w:tcPr>
          <w:p w:rsidR="00C84F9A" w:rsidRPr="007F3BB5" w:rsidRDefault="00C84F9A" w:rsidP="0048223D">
            <w:pPr>
              <w:ind w:left="85" w:firstLine="0"/>
              <w:jc w:val="left"/>
            </w:pPr>
            <w:r w:rsidRPr="007F3BB5">
              <w:t>kapitoly vo vedeckých monografiách, odborných knihách</w:t>
            </w:r>
            <w:r>
              <w:t>,</w:t>
            </w:r>
            <w:r w:rsidRPr="007F3BB5">
              <w:t xml:space="preserve"> učebniciach a učebných textoch</w:t>
            </w:r>
          </w:p>
          <w:p w:rsidR="00C84F9A" w:rsidRPr="007F3BB5" w:rsidRDefault="00C84F9A" w:rsidP="0048223D">
            <w:pPr>
              <w:ind w:left="85" w:firstLine="0"/>
              <w:jc w:val="left"/>
            </w:pPr>
            <w:r w:rsidRPr="007F3BB5">
              <w:t>(ABC, ABD, BBA, BBB, ACC, ACD, BCK)</w:t>
            </w:r>
          </w:p>
        </w:tc>
        <w:tc>
          <w:tcPr>
            <w:tcW w:w="905" w:type="dxa"/>
            <w:tcBorders>
              <w:top w:val="nil"/>
              <w:left w:val="nil"/>
              <w:bottom w:val="single" w:sz="4" w:space="0" w:color="auto"/>
              <w:right w:val="single" w:sz="4" w:space="0" w:color="auto"/>
            </w:tcBorders>
            <w:shd w:val="clear" w:color="auto" w:fill="auto"/>
            <w:noWrap/>
            <w:vAlign w:val="bottom"/>
          </w:tcPr>
          <w:p w:rsidR="00C84F9A" w:rsidRPr="007F3BB5" w:rsidRDefault="00C84F9A" w:rsidP="002A1BA0">
            <w:pPr>
              <w:jc w:val="right"/>
            </w:pPr>
            <w:r>
              <w:t>4</w:t>
            </w:r>
          </w:p>
        </w:tc>
        <w:tc>
          <w:tcPr>
            <w:tcW w:w="920" w:type="dxa"/>
            <w:tcBorders>
              <w:top w:val="nil"/>
              <w:left w:val="nil"/>
              <w:bottom w:val="single" w:sz="4" w:space="0" w:color="auto"/>
              <w:right w:val="single" w:sz="4" w:space="0" w:color="auto"/>
            </w:tcBorders>
            <w:shd w:val="clear" w:color="auto" w:fill="auto"/>
            <w:noWrap/>
            <w:vAlign w:val="bottom"/>
          </w:tcPr>
          <w:p w:rsidR="00C84F9A" w:rsidRPr="007F3BB5" w:rsidRDefault="00C84F9A" w:rsidP="002A1BA0">
            <w:pPr>
              <w:jc w:val="right"/>
            </w:pPr>
            <w:r>
              <w:t>1</w:t>
            </w:r>
          </w:p>
        </w:tc>
        <w:tc>
          <w:tcPr>
            <w:tcW w:w="920" w:type="dxa"/>
            <w:tcBorders>
              <w:top w:val="nil"/>
              <w:left w:val="nil"/>
              <w:bottom w:val="single" w:sz="4" w:space="0" w:color="auto"/>
              <w:right w:val="single" w:sz="4" w:space="0" w:color="auto"/>
            </w:tcBorders>
            <w:shd w:val="clear" w:color="auto" w:fill="auto"/>
            <w:noWrap/>
            <w:vAlign w:val="bottom"/>
          </w:tcPr>
          <w:p w:rsidR="00C84F9A" w:rsidRPr="007F3BB5" w:rsidRDefault="00C84F9A" w:rsidP="002A1BA0">
            <w:pPr>
              <w:jc w:val="right"/>
            </w:pPr>
            <w:r>
              <w:t>1</w:t>
            </w:r>
          </w:p>
        </w:tc>
        <w:tc>
          <w:tcPr>
            <w:tcW w:w="920" w:type="dxa"/>
            <w:tcBorders>
              <w:top w:val="nil"/>
              <w:left w:val="nil"/>
              <w:bottom w:val="single" w:sz="4" w:space="0" w:color="auto"/>
              <w:right w:val="single" w:sz="4" w:space="0" w:color="auto"/>
            </w:tcBorders>
            <w:shd w:val="clear" w:color="auto" w:fill="auto"/>
            <w:noWrap/>
            <w:vAlign w:val="bottom"/>
          </w:tcPr>
          <w:p w:rsidR="00C84F9A" w:rsidRPr="007F3BB5" w:rsidRDefault="00C84F9A" w:rsidP="002A1BA0">
            <w:pPr>
              <w:jc w:val="right"/>
            </w:pPr>
            <w:r>
              <w:t>33</w:t>
            </w:r>
          </w:p>
        </w:tc>
        <w:tc>
          <w:tcPr>
            <w:tcW w:w="920" w:type="dxa"/>
            <w:tcBorders>
              <w:top w:val="nil"/>
              <w:left w:val="nil"/>
              <w:bottom w:val="single" w:sz="4" w:space="0" w:color="auto"/>
              <w:right w:val="single" w:sz="4" w:space="0" w:color="auto"/>
            </w:tcBorders>
            <w:shd w:val="clear" w:color="auto" w:fill="auto"/>
            <w:noWrap/>
            <w:vAlign w:val="bottom"/>
          </w:tcPr>
          <w:p w:rsidR="00C84F9A" w:rsidRPr="007F3BB5" w:rsidRDefault="00C84F9A" w:rsidP="002A1BA0">
            <w:pPr>
              <w:jc w:val="right"/>
            </w:pPr>
            <w:r>
              <w:t>9</w:t>
            </w:r>
          </w:p>
        </w:tc>
        <w:tc>
          <w:tcPr>
            <w:tcW w:w="840" w:type="dxa"/>
            <w:tcBorders>
              <w:top w:val="nil"/>
              <w:left w:val="nil"/>
              <w:bottom w:val="single" w:sz="4" w:space="0" w:color="auto"/>
              <w:right w:val="single" w:sz="4" w:space="0" w:color="auto"/>
            </w:tcBorders>
            <w:shd w:val="clear" w:color="auto" w:fill="auto"/>
            <w:noWrap/>
            <w:vAlign w:val="bottom"/>
          </w:tcPr>
          <w:p w:rsidR="00C84F9A" w:rsidRPr="007F3BB5" w:rsidRDefault="00C84F9A" w:rsidP="002A1BA0">
            <w:pPr>
              <w:jc w:val="right"/>
            </w:pPr>
            <w:r>
              <w:t>48</w:t>
            </w:r>
          </w:p>
        </w:tc>
      </w:tr>
      <w:tr w:rsidR="00C84F9A" w:rsidRPr="007F3BB5" w:rsidTr="00F747FA">
        <w:trPr>
          <w:trHeight w:val="945"/>
        </w:trPr>
        <w:tc>
          <w:tcPr>
            <w:tcW w:w="3557" w:type="dxa"/>
            <w:tcBorders>
              <w:top w:val="nil"/>
              <w:left w:val="single" w:sz="4" w:space="0" w:color="auto"/>
              <w:bottom w:val="single" w:sz="4" w:space="0" w:color="auto"/>
              <w:right w:val="single" w:sz="4" w:space="0" w:color="auto"/>
            </w:tcBorders>
            <w:shd w:val="clear" w:color="auto" w:fill="CCFFFF"/>
            <w:vAlign w:val="bottom"/>
          </w:tcPr>
          <w:p w:rsidR="00C84F9A" w:rsidRPr="007F3BB5" w:rsidRDefault="00C84F9A" w:rsidP="0048223D">
            <w:pPr>
              <w:ind w:left="85" w:firstLine="0"/>
              <w:jc w:val="left"/>
            </w:pPr>
            <w:r w:rsidRPr="007F3BB5">
              <w:t>vedecké práce a príspevky v recenzovaných zborníkoch a monografiách</w:t>
            </w:r>
          </w:p>
          <w:p w:rsidR="00C84F9A" w:rsidRPr="007F3BB5" w:rsidRDefault="00C84F9A" w:rsidP="0048223D">
            <w:pPr>
              <w:ind w:left="85" w:firstLine="0"/>
              <w:jc w:val="left"/>
            </w:pPr>
            <w:r w:rsidRPr="007F3BB5">
              <w:t>(AEC, AED, AFA, AFB, AFC, AFD, AFE, AFF, AFG, AFH)</w:t>
            </w:r>
          </w:p>
        </w:tc>
        <w:tc>
          <w:tcPr>
            <w:tcW w:w="905" w:type="dxa"/>
            <w:tcBorders>
              <w:top w:val="nil"/>
              <w:left w:val="nil"/>
              <w:bottom w:val="single" w:sz="4" w:space="0" w:color="auto"/>
              <w:right w:val="single" w:sz="4" w:space="0" w:color="auto"/>
            </w:tcBorders>
            <w:shd w:val="clear" w:color="auto" w:fill="auto"/>
            <w:noWrap/>
            <w:vAlign w:val="bottom"/>
          </w:tcPr>
          <w:p w:rsidR="00C84F9A" w:rsidRPr="007F3BB5" w:rsidRDefault="00C84F9A" w:rsidP="002A1BA0">
            <w:pPr>
              <w:jc w:val="right"/>
            </w:pPr>
            <w:r>
              <w:t>142</w:t>
            </w:r>
          </w:p>
        </w:tc>
        <w:tc>
          <w:tcPr>
            <w:tcW w:w="920" w:type="dxa"/>
            <w:tcBorders>
              <w:top w:val="nil"/>
              <w:left w:val="nil"/>
              <w:bottom w:val="single" w:sz="4" w:space="0" w:color="auto"/>
              <w:right w:val="single" w:sz="4" w:space="0" w:color="auto"/>
            </w:tcBorders>
            <w:shd w:val="clear" w:color="auto" w:fill="auto"/>
            <w:noWrap/>
            <w:vAlign w:val="bottom"/>
          </w:tcPr>
          <w:p w:rsidR="00C84F9A" w:rsidRPr="007F3BB5" w:rsidRDefault="00C84F9A" w:rsidP="002A1BA0">
            <w:pPr>
              <w:jc w:val="right"/>
            </w:pPr>
            <w:r>
              <w:t>98</w:t>
            </w:r>
          </w:p>
        </w:tc>
        <w:tc>
          <w:tcPr>
            <w:tcW w:w="920" w:type="dxa"/>
            <w:tcBorders>
              <w:top w:val="nil"/>
              <w:left w:val="nil"/>
              <w:bottom w:val="single" w:sz="4" w:space="0" w:color="auto"/>
              <w:right w:val="single" w:sz="4" w:space="0" w:color="auto"/>
            </w:tcBorders>
            <w:shd w:val="clear" w:color="auto" w:fill="auto"/>
            <w:noWrap/>
            <w:vAlign w:val="bottom"/>
          </w:tcPr>
          <w:p w:rsidR="00C84F9A" w:rsidRPr="007F3BB5" w:rsidRDefault="00C84F9A" w:rsidP="002A1BA0">
            <w:pPr>
              <w:jc w:val="right"/>
            </w:pPr>
            <w:r>
              <w:t>71</w:t>
            </w:r>
          </w:p>
        </w:tc>
        <w:tc>
          <w:tcPr>
            <w:tcW w:w="920" w:type="dxa"/>
            <w:tcBorders>
              <w:top w:val="nil"/>
              <w:left w:val="nil"/>
              <w:bottom w:val="single" w:sz="4" w:space="0" w:color="auto"/>
              <w:right w:val="single" w:sz="4" w:space="0" w:color="auto"/>
            </w:tcBorders>
            <w:shd w:val="clear" w:color="auto" w:fill="auto"/>
            <w:noWrap/>
            <w:vAlign w:val="bottom"/>
          </w:tcPr>
          <w:p w:rsidR="00C84F9A" w:rsidRPr="007F3BB5" w:rsidRDefault="00C84F9A" w:rsidP="002A1BA0">
            <w:pPr>
              <w:jc w:val="right"/>
            </w:pPr>
            <w:r>
              <w:t>282</w:t>
            </w:r>
          </w:p>
        </w:tc>
        <w:tc>
          <w:tcPr>
            <w:tcW w:w="920" w:type="dxa"/>
            <w:tcBorders>
              <w:top w:val="nil"/>
              <w:left w:val="nil"/>
              <w:bottom w:val="single" w:sz="4" w:space="0" w:color="auto"/>
              <w:right w:val="single" w:sz="4" w:space="0" w:color="auto"/>
            </w:tcBorders>
            <w:shd w:val="clear" w:color="auto" w:fill="auto"/>
            <w:noWrap/>
            <w:vAlign w:val="bottom"/>
          </w:tcPr>
          <w:p w:rsidR="00C84F9A" w:rsidRPr="007F3BB5" w:rsidRDefault="00C84F9A" w:rsidP="002A1BA0">
            <w:pPr>
              <w:jc w:val="right"/>
            </w:pPr>
            <w:r>
              <w:t>153</w:t>
            </w:r>
          </w:p>
        </w:tc>
        <w:tc>
          <w:tcPr>
            <w:tcW w:w="840" w:type="dxa"/>
            <w:tcBorders>
              <w:top w:val="nil"/>
              <w:left w:val="nil"/>
              <w:bottom w:val="single" w:sz="4" w:space="0" w:color="auto"/>
              <w:right w:val="single" w:sz="4" w:space="0" w:color="auto"/>
            </w:tcBorders>
            <w:shd w:val="clear" w:color="auto" w:fill="auto"/>
            <w:noWrap/>
            <w:vAlign w:val="bottom"/>
          </w:tcPr>
          <w:p w:rsidR="00C84F9A" w:rsidRPr="007F3BB5" w:rsidRDefault="00C84F9A" w:rsidP="002A1BA0">
            <w:pPr>
              <w:jc w:val="right"/>
            </w:pPr>
            <w:r>
              <w:t>742</w:t>
            </w:r>
          </w:p>
        </w:tc>
      </w:tr>
      <w:tr w:rsidR="00C84F9A" w:rsidRPr="007F3BB5" w:rsidTr="00F747FA">
        <w:trPr>
          <w:trHeight w:val="400"/>
        </w:trPr>
        <w:tc>
          <w:tcPr>
            <w:tcW w:w="3557" w:type="dxa"/>
            <w:tcBorders>
              <w:top w:val="nil"/>
              <w:left w:val="single" w:sz="4" w:space="0" w:color="auto"/>
              <w:bottom w:val="single" w:sz="4" w:space="0" w:color="auto"/>
              <w:right w:val="single" w:sz="4" w:space="0" w:color="auto"/>
            </w:tcBorders>
            <w:shd w:val="clear" w:color="auto" w:fill="CCFFFF"/>
            <w:vAlign w:val="bottom"/>
          </w:tcPr>
          <w:p w:rsidR="00C84F9A" w:rsidRPr="007F3BB5" w:rsidRDefault="00C84F9A" w:rsidP="0048223D">
            <w:pPr>
              <w:ind w:left="85" w:firstLine="0"/>
              <w:jc w:val="left"/>
            </w:pPr>
            <w:r w:rsidRPr="007F3BB5">
              <w:t>iné publikácie</w:t>
            </w:r>
          </w:p>
        </w:tc>
        <w:tc>
          <w:tcPr>
            <w:tcW w:w="905" w:type="dxa"/>
            <w:tcBorders>
              <w:top w:val="nil"/>
              <w:left w:val="nil"/>
              <w:bottom w:val="single" w:sz="4" w:space="0" w:color="auto"/>
              <w:right w:val="single" w:sz="4" w:space="0" w:color="auto"/>
            </w:tcBorders>
            <w:shd w:val="clear" w:color="auto" w:fill="auto"/>
            <w:noWrap/>
            <w:vAlign w:val="bottom"/>
          </w:tcPr>
          <w:p w:rsidR="00C84F9A" w:rsidRPr="007F3BB5" w:rsidRDefault="00C84F9A" w:rsidP="002A1BA0">
            <w:pPr>
              <w:jc w:val="right"/>
            </w:pPr>
            <w:r>
              <w:t>9</w:t>
            </w:r>
          </w:p>
        </w:tc>
        <w:tc>
          <w:tcPr>
            <w:tcW w:w="920" w:type="dxa"/>
            <w:tcBorders>
              <w:top w:val="nil"/>
              <w:left w:val="nil"/>
              <w:bottom w:val="single" w:sz="4" w:space="0" w:color="auto"/>
              <w:right w:val="single" w:sz="4" w:space="0" w:color="auto"/>
            </w:tcBorders>
            <w:shd w:val="clear" w:color="auto" w:fill="auto"/>
            <w:noWrap/>
            <w:vAlign w:val="bottom"/>
          </w:tcPr>
          <w:p w:rsidR="00C84F9A" w:rsidRPr="007F3BB5" w:rsidRDefault="00C84F9A" w:rsidP="002A1BA0">
            <w:pPr>
              <w:jc w:val="right"/>
            </w:pPr>
            <w:r>
              <w:t>3</w:t>
            </w:r>
          </w:p>
        </w:tc>
        <w:tc>
          <w:tcPr>
            <w:tcW w:w="920" w:type="dxa"/>
            <w:tcBorders>
              <w:top w:val="nil"/>
              <w:left w:val="nil"/>
              <w:bottom w:val="single" w:sz="4" w:space="0" w:color="auto"/>
              <w:right w:val="single" w:sz="4" w:space="0" w:color="auto"/>
            </w:tcBorders>
            <w:shd w:val="clear" w:color="auto" w:fill="auto"/>
            <w:noWrap/>
            <w:vAlign w:val="bottom"/>
          </w:tcPr>
          <w:p w:rsidR="00C84F9A" w:rsidRPr="007F3BB5" w:rsidRDefault="00C84F9A" w:rsidP="002A1BA0">
            <w:pPr>
              <w:jc w:val="right"/>
            </w:pPr>
            <w:r>
              <w:t>7</w:t>
            </w:r>
          </w:p>
        </w:tc>
        <w:tc>
          <w:tcPr>
            <w:tcW w:w="920" w:type="dxa"/>
            <w:tcBorders>
              <w:top w:val="nil"/>
              <w:left w:val="nil"/>
              <w:bottom w:val="single" w:sz="4" w:space="0" w:color="auto"/>
              <w:right w:val="single" w:sz="4" w:space="0" w:color="auto"/>
            </w:tcBorders>
            <w:shd w:val="clear" w:color="auto" w:fill="auto"/>
            <w:noWrap/>
            <w:vAlign w:val="bottom"/>
          </w:tcPr>
          <w:p w:rsidR="00C84F9A" w:rsidRPr="007F3BB5" w:rsidRDefault="00C84F9A" w:rsidP="002A1BA0">
            <w:pPr>
              <w:jc w:val="right"/>
            </w:pPr>
            <w:r>
              <w:t>60</w:t>
            </w:r>
          </w:p>
        </w:tc>
        <w:tc>
          <w:tcPr>
            <w:tcW w:w="920" w:type="dxa"/>
            <w:tcBorders>
              <w:top w:val="nil"/>
              <w:left w:val="nil"/>
              <w:bottom w:val="single" w:sz="4" w:space="0" w:color="auto"/>
              <w:right w:val="single" w:sz="4" w:space="0" w:color="auto"/>
            </w:tcBorders>
            <w:shd w:val="clear" w:color="auto" w:fill="auto"/>
            <w:noWrap/>
            <w:vAlign w:val="bottom"/>
          </w:tcPr>
          <w:p w:rsidR="00C84F9A" w:rsidRPr="007F3BB5" w:rsidRDefault="00C84F9A" w:rsidP="002A1BA0">
            <w:pPr>
              <w:jc w:val="right"/>
            </w:pPr>
            <w:r>
              <w:t>-</w:t>
            </w:r>
          </w:p>
        </w:tc>
        <w:tc>
          <w:tcPr>
            <w:tcW w:w="840" w:type="dxa"/>
            <w:tcBorders>
              <w:top w:val="nil"/>
              <w:left w:val="nil"/>
              <w:bottom w:val="single" w:sz="4" w:space="0" w:color="auto"/>
              <w:right w:val="single" w:sz="4" w:space="0" w:color="auto"/>
            </w:tcBorders>
            <w:shd w:val="clear" w:color="auto" w:fill="auto"/>
            <w:noWrap/>
            <w:vAlign w:val="bottom"/>
          </w:tcPr>
          <w:p w:rsidR="00C84F9A" w:rsidRPr="007F3BB5" w:rsidRDefault="00C84F9A" w:rsidP="002A1BA0">
            <w:pPr>
              <w:jc w:val="right"/>
            </w:pPr>
            <w:r>
              <w:t>80</w:t>
            </w:r>
          </w:p>
        </w:tc>
      </w:tr>
      <w:tr w:rsidR="00C84F9A" w:rsidRPr="007F3BB5" w:rsidTr="00F747FA">
        <w:trPr>
          <w:trHeight w:val="315"/>
        </w:trPr>
        <w:tc>
          <w:tcPr>
            <w:tcW w:w="3557" w:type="dxa"/>
            <w:tcBorders>
              <w:top w:val="nil"/>
              <w:left w:val="single" w:sz="4" w:space="0" w:color="auto"/>
              <w:bottom w:val="single" w:sz="4" w:space="0" w:color="auto"/>
              <w:right w:val="single" w:sz="4" w:space="0" w:color="auto"/>
            </w:tcBorders>
            <w:shd w:val="clear" w:color="auto" w:fill="99CCFF"/>
            <w:noWrap/>
            <w:vAlign w:val="bottom"/>
          </w:tcPr>
          <w:p w:rsidR="00C84F9A" w:rsidRPr="007F3BB5" w:rsidRDefault="00C84F9A" w:rsidP="0048223D">
            <w:pPr>
              <w:ind w:left="85" w:firstLine="0"/>
              <w:jc w:val="left"/>
              <w:rPr>
                <w:b/>
                <w:bCs/>
              </w:rPr>
            </w:pPr>
            <w:r w:rsidRPr="007F3BB5">
              <w:rPr>
                <w:b/>
                <w:bCs/>
              </w:rPr>
              <w:t>Publikácie spolu</w:t>
            </w:r>
          </w:p>
        </w:tc>
        <w:tc>
          <w:tcPr>
            <w:tcW w:w="905" w:type="dxa"/>
            <w:tcBorders>
              <w:top w:val="nil"/>
              <w:left w:val="nil"/>
              <w:bottom w:val="single" w:sz="4" w:space="0" w:color="auto"/>
              <w:right w:val="single" w:sz="4" w:space="0" w:color="auto"/>
            </w:tcBorders>
            <w:shd w:val="clear" w:color="auto" w:fill="99CCFF"/>
            <w:noWrap/>
            <w:vAlign w:val="bottom"/>
          </w:tcPr>
          <w:p w:rsidR="00C84F9A" w:rsidRPr="00A74A1F" w:rsidRDefault="00C84F9A" w:rsidP="002A1BA0">
            <w:pPr>
              <w:jc w:val="right"/>
              <w:rPr>
                <w:b/>
              </w:rPr>
            </w:pPr>
            <w:r>
              <w:rPr>
                <w:b/>
              </w:rPr>
              <w:t>329</w:t>
            </w:r>
          </w:p>
        </w:tc>
        <w:tc>
          <w:tcPr>
            <w:tcW w:w="920" w:type="dxa"/>
            <w:tcBorders>
              <w:top w:val="nil"/>
              <w:left w:val="nil"/>
              <w:bottom w:val="single" w:sz="4" w:space="0" w:color="auto"/>
              <w:right w:val="single" w:sz="4" w:space="0" w:color="auto"/>
            </w:tcBorders>
            <w:shd w:val="clear" w:color="auto" w:fill="99CCFF"/>
            <w:noWrap/>
            <w:vAlign w:val="bottom"/>
          </w:tcPr>
          <w:p w:rsidR="00C84F9A" w:rsidRPr="00A74A1F" w:rsidRDefault="00C84F9A" w:rsidP="002A1BA0">
            <w:pPr>
              <w:jc w:val="right"/>
              <w:rPr>
                <w:b/>
              </w:rPr>
            </w:pPr>
            <w:r>
              <w:rPr>
                <w:b/>
              </w:rPr>
              <w:t>138</w:t>
            </w:r>
          </w:p>
        </w:tc>
        <w:tc>
          <w:tcPr>
            <w:tcW w:w="920" w:type="dxa"/>
            <w:tcBorders>
              <w:top w:val="nil"/>
              <w:left w:val="nil"/>
              <w:bottom w:val="single" w:sz="4" w:space="0" w:color="auto"/>
              <w:right w:val="single" w:sz="4" w:space="0" w:color="auto"/>
            </w:tcBorders>
            <w:shd w:val="clear" w:color="auto" w:fill="99CCFF"/>
            <w:noWrap/>
            <w:vAlign w:val="bottom"/>
          </w:tcPr>
          <w:p w:rsidR="00C84F9A" w:rsidRPr="00A74A1F" w:rsidRDefault="00C84F9A" w:rsidP="002A1BA0">
            <w:pPr>
              <w:jc w:val="right"/>
              <w:rPr>
                <w:b/>
              </w:rPr>
            </w:pPr>
            <w:r>
              <w:rPr>
                <w:b/>
              </w:rPr>
              <w:t>168</w:t>
            </w:r>
          </w:p>
        </w:tc>
        <w:tc>
          <w:tcPr>
            <w:tcW w:w="920" w:type="dxa"/>
            <w:tcBorders>
              <w:top w:val="nil"/>
              <w:left w:val="nil"/>
              <w:bottom w:val="single" w:sz="4" w:space="0" w:color="auto"/>
              <w:right w:val="single" w:sz="4" w:space="0" w:color="auto"/>
            </w:tcBorders>
            <w:shd w:val="clear" w:color="auto" w:fill="99CCFF"/>
            <w:noWrap/>
            <w:vAlign w:val="bottom"/>
          </w:tcPr>
          <w:p w:rsidR="00C84F9A" w:rsidRPr="00A74A1F" w:rsidRDefault="00C84F9A" w:rsidP="002A1BA0">
            <w:pPr>
              <w:jc w:val="right"/>
              <w:rPr>
                <w:b/>
              </w:rPr>
            </w:pPr>
            <w:r>
              <w:rPr>
                <w:b/>
              </w:rPr>
              <w:t>771</w:t>
            </w:r>
          </w:p>
        </w:tc>
        <w:tc>
          <w:tcPr>
            <w:tcW w:w="920" w:type="dxa"/>
            <w:tcBorders>
              <w:top w:val="nil"/>
              <w:left w:val="nil"/>
              <w:bottom w:val="single" w:sz="4" w:space="0" w:color="auto"/>
              <w:right w:val="single" w:sz="4" w:space="0" w:color="auto"/>
            </w:tcBorders>
            <w:shd w:val="clear" w:color="auto" w:fill="99CCFF"/>
            <w:noWrap/>
            <w:vAlign w:val="bottom"/>
          </w:tcPr>
          <w:p w:rsidR="00C84F9A" w:rsidRPr="00A74A1F" w:rsidRDefault="00C84F9A" w:rsidP="002A1BA0">
            <w:pPr>
              <w:jc w:val="right"/>
              <w:rPr>
                <w:b/>
              </w:rPr>
            </w:pPr>
            <w:r>
              <w:rPr>
                <w:b/>
              </w:rPr>
              <w:t>323</w:t>
            </w:r>
          </w:p>
        </w:tc>
        <w:tc>
          <w:tcPr>
            <w:tcW w:w="840" w:type="dxa"/>
            <w:tcBorders>
              <w:top w:val="nil"/>
              <w:left w:val="nil"/>
              <w:bottom w:val="single" w:sz="4" w:space="0" w:color="auto"/>
              <w:right w:val="single" w:sz="4" w:space="0" w:color="auto"/>
            </w:tcBorders>
            <w:shd w:val="clear" w:color="auto" w:fill="99CCFF"/>
            <w:noWrap/>
            <w:vAlign w:val="bottom"/>
          </w:tcPr>
          <w:p w:rsidR="00C84F9A" w:rsidRPr="00A74A1F" w:rsidRDefault="00C84F9A" w:rsidP="002A1BA0">
            <w:pPr>
              <w:jc w:val="right"/>
              <w:rPr>
                <w:b/>
              </w:rPr>
            </w:pPr>
            <w:r>
              <w:rPr>
                <w:b/>
              </w:rPr>
              <w:t>1720</w:t>
            </w:r>
          </w:p>
        </w:tc>
      </w:tr>
      <w:tr w:rsidR="00C84F9A" w:rsidRPr="007F3BB5" w:rsidTr="00F747FA">
        <w:trPr>
          <w:trHeight w:val="315"/>
        </w:trPr>
        <w:tc>
          <w:tcPr>
            <w:tcW w:w="3557" w:type="dxa"/>
            <w:tcBorders>
              <w:top w:val="nil"/>
              <w:left w:val="single" w:sz="4" w:space="0" w:color="auto"/>
              <w:bottom w:val="single" w:sz="4" w:space="0" w:color="auto"/>
              <w:right w:val="single" w:sz="4" w:space="0" w:color="auto"/>
            </w:tcBorders>
            <w:shd w:val="clear" w:color="auto" w:fill="CCFFFF"/>
            <w:vAlign w:val="bottom"/>
          </w:tcPr>
          <w:p w:rsidR="00C84F9A" w:rsidRPr="007F3BB5" w:rsidRDefault="00C84F9A" w:rsidP="0048223D">
            <w:pPr>
              <w:ind w:left="85" w:firstLine="0"/>
              <w:jc w:val="left"/>
            </w:pPr>
            <w:r w:rsidRPr="007F3BB5">
              <w:t>citácie</w:t>
            </w:r>
            <w:r>
              <w:t xml:space="preserve"> v</w:t>
            </w:r>
            <w:r w:rsidR="00F747FA">
              <w:t xml:space="preserve"> </w:t>
            </w:r>
            <w:r>
              <w:t>publikáciách evidovaných v databázach WOK a Scopus</w:t>
            </w:r>
          </w:p>
        </w:tc>
        <w:tc>
          <w:tcPr>
            <w:tcW w:w="905" w:type="dxa"/>
            <w:tcBorders>
              <w:top w:val="nil"/>
              <w:left w:val="nil"/>
              <w:bottom w:val="single" w:sz="4" w:space="0" w:color="auto"/>
              <w:right w:val="single" w:sz="4" w:space="0" w:color="auto"/>
            </w:tcBorders>
            <w:shd w:val="clear" w:color="auto" w:fill="auto"/>
            <w:noWrap/>
            <w:vAlign w:val="bottom"/>
          </w:tcPr>
          <w:p w:rsidR="00C84F9A" w:rsidRPr="001828F0" w:rsidRDefault="00C84F9A" w:rsidP="002A1BA0">
            <w:pPr>
              <w:jc w:val="right"/>
            </w:pPr>
            <w:r>
              <w:t>509</w:t>
            </w:r>
          </w:p>
        </w:tc>
        <w:tc>
          <w:tcPr>
            <w:tcW w:w="920" w:type="dxa"/>
            <w:tcBorders>
              <w:top w:val="nil"/>
              <w:left w:val="nil"/>
              <w:bottom w:val="single" w:sz="4" w:space="0" w:color="auto"/>
              <w:right w:val="single" w:sz="4" w:space="0" w:color="auto"/>
            </w:tcBorders>
            <w:shd w:val="clear" w:color="auto" w:fill="auto"/>
            <w:noWrap/>
            <w:vAlign w:val="bottom"/>
          </w:tcPr>
          <w:p w:rsidR="00C84F9A" w:rsidRPr="007F3BB5" w:rsidRDefault="00C84F9A" w:rsidP="002A1BA0">
            <w:pPr>
              <w:jc w:val="right"/>
            </w:pPr>
            <w:r>
              <w:t>120</w:t>
            </w:r>
          </w:p>
        </w:tc>
        <w:tc>
          <w:tcPr>
            <w:tcW w:w="920" w:type="dxa"/>
            <w:tcBorders>
              <w:top w:val="nil"/>
              <w:left w:val="nil"/>
              <w:bottom w:val="single" w:sz="4" w:space="0" w:color="auto"/>
              <w:right w:val="single" w:sz="4" w:space="0" w:color="auto"/>
            </w:tcBorders>
            <w:shd w:val="clear" w:color="auto" w:fill="auto"/>
            <w:noWrap/>
            <w:vAlign w:val="bottom"/>
          </w:tcPr>
          <w:p w:rsidR="00C84F9A" w:rsidRPr="00564B83" w:rsidRDefault="00C84F9A" w:rsidP="002A1BA0">
            <w:pPr>
              <w:jc w:val="right"/>
            </w:pPr>
            <w:r>
              <w:t>56</w:t>
            </w:r>
          </w:p>
        </w:tc>
        <w:tc>
          <w:tcPr>
            <w:tcW w:w="920" w:type="dxa"/>
            <w:tcBorders>
              <w:top w:val="nil"/>
              <w:left w:val="nil"/>
              <w:bottom w:val="single" w:sz="4" w:space="0" w:color="auto"/>
              <w:right w:val="single" w:sz="4" w:space="0" w:color="auto"/>
            </w:tcBorders>
            <w:shd w:val="clear" w:color="auto" w:fill="auto"/>
            <w:noWrap/>
            <w:vAlign w:val="bottom"/>
          </w:tcPr>
          <w:p w:rsidR="00C84F9A" w:rsidRPr="00712C1F" w:rsidRDefault="00C84F9A" w:rsidP="002A1BA0">
            <w:pPr>
              <w:jc w:val="right"/>
            </w:pPr>
            <w:r>
              <w:t>148</w:t>
            </w:r>
          </w:p>
        </w:tc>
        <w:tc>
          <w:tcPr>
            <w:tcW w:w="920" w:type="dxa"/>
            <w:tcBorders>
              <w:top w:val="nil"/>
              <w:left w:val="nil"/>
              <w:bottom w:val="single" w:sz="4" w:space="0" w:color="auto"/>
              <w:right w:val="single" w:sz="4" w:space="0" w:color="auto"/>
            </w:tcBorders>
            <w:shd w:val="clear" w:color="auto" w:fill="auto"/>
            <w:noWrap/>
            <w:vAlign w:val="bottom"/>
          </w:tcPr>
          <w:p w:rsidR="00C84F9A" w:rsidRPr="00B57233" w:rsidRDefault="00C84F9A" w:rsidP="002A1BA0">
            <w:pPr>
              <w:jc w:val="right"/>
            </w:pPr>
            <w:r>
              <w:t>83</w:t>
            </w:r>
          </w:p>
        </w:tc>
        <w:tc>
          <w:tcPr>
            <w:tcW w:w="840" w:type="dxa"/>
            <w:tcBorders>
              <w:top w:val="nil"/>
              <w:left w:val="nil"/>
              <w:bottom w:val="single" w:sz="4" w:space="0" w:color="auto"/>
              <w:right w:val="single" w:sz="4" w:space="0" w:color="auto"/>
            </w:tcBorders>
            <w:shd w:val="clear" w:color="auto" w:fill="auto"/>
            <w:noWrap/>
            <w:vAlign w:val="bottom"/>
          </w:tcPr>
          <w:p w:rsidR="00C84F9A" w:rsidRPr="007F3BB5" w:rsidRDefault="00C84F9A" w:rsidP="002A1BA0">
            <w:pPr>
              <w:jc w:val="right"/>
            </w:pPr>
            <w:r>
              <w:t>916</w:t>
            </w:r>
          </w:p>
        </w:tc>
      </w:tr>
      <w:tr w:rsidR="00C84F9A" w:rsidRPr="007F3BB5" w:rsidTr="00F747FA">
        <w:trPr>
          <w:trHeight w:val="315"/>
        </w:trPr>
        <w:tc>
          <w:tcPr>
            <w:tcW w:w="3557" w:type="dxa"/>
            <w:tcBorders>
              <w:top w:val="nil"/>
              <w:left w:val="single" w:sz="4" w:space="0" w:color="auto"/>
              <w:bottom w:val="single" w:sz="4" w:space="0" w:color="auto"/>
              <w:right w:val="single" w:sz="4" w:space="0" w:color="auto"/>
            </w:tcBorders>
            <w:shd w:val="clear" w:color="auto" w:fill="CCFFFF"/>
            <w:vAlign w:val="bottom"/>
          </w:tcPr>
          <w:p w:rsidR="00C84F9A" w:rsidRPr="007F3BB5" w:rsidRDefault="00C84F9A" w:rsidP="0048223D">
            <w:pPr>
              <w:ind w:left="85" w:firstLine="0"/>
              <w:jc w:val="left"/>
            </w:pPr>
            <w:r w:rsidRPr="007F3BB5">
              <w:t>citácie</w:t>
            </w:r>
            <w:r>
              <w:t xml:space="preserve"> v</w:t>
            </w:r>
            <w:r w:rsidR="00F747FA">
              <w:t xml:space="preserve"> </w:t>
            </w:r>
            <w:r>
              <w:t>publikáciách evidovaných mimo databáz WOK a Scopus</w:t>
            </w:r>
          </w:p>
        </w:tc>
        <w:tc>
          <w:tcPr>
            <w:tcW w:w="905" w:type="dxa"/>
            <w:tcBorders>
              <w:top w:val="nil"/>
              <w:left w:val="nil"/>
              <w:bottom w:val="single" w:sz="4" w:space="0" w:color="auto"/>
              <w:right w:val="single" w:sz="4" w:space="0" w:color="auto"/>
            </w:tcBorders>
            <w:shd w:val="clear" w:color="auto" w:fill="auto"/>
            <w:noWrap/>
            <w:vAlign w:val="bottom"/>
          </w:tcPr>
          <w:p w:rsidR="00C84F9A" w:rsidRPr="00140345" w:rsidRDefault="00C84F9A" w:rsidP="002A1BA0">
            <w:pPr>
              <w:jc w:val="right"/>
            </w:pPr>
            <w:r>
              <w:t>92</w:t>
            </w:r>
          </w:p>
        </w:tc>
        <w:tc>
          <w:tcPr>
            <w:tcW w:w="920" w:type="dxa"/>
            <w:tcBorders>
              <w:top w:val="nil"/>
              <w:left w:val="nil"/>
              <w:bottom w:val="single" w:sz="4" w:space="0" w:color="auto"/>
              <w:right w:val="single" w:sz="4" w:space="0" w:color="auto"/>
            </w:tcBorders>
            <w:shd w:val="clear" w:color="auto" w:fill="auto"/>
            <w:noWrap/>
            <w:vAlign w:val="bottom"/>
          </w:tcPr>
          <w:p w:rsidR="00C84F9A" w:rsidRPr="007F3BB5" w:rsidRDefault="00C84F9A" w:rsidP="002A1BA0">
            <w:pPr>
              <w:jc w:val="right"/>
            </w:pPr>
            <w:r>
              <w:t>149</w:t>
            </w:r>
          </w:p>
        </w:tc>
        <w:tc>
          <w:tcPr>
            <w:tcW w:w="920" w:type="dxa"/>
            <w:tcBorders>
              <w:top w:val="nil"/>
              <w:left w:val="nil"/>
              <w:bottom w:val="single" w:sz="4" w:space="0" w:color="auto"/>
              <w:right w:val="single" w:sz="4" w:space="0" w:color="auto"/>
            </w:tcBorders>
            <w:shd w:val="clear" w:color="auto" w:fill="auto"/>
            <w:noWrap/>
            <w:vAlign w:val="bottom"/>
          </w:tcPr>
          <w:p w:rsidR="00C84F9A" w:rsidRPr="00564B83" w:rsidRDefault="00C84F9A" w:rsidP="002A1BA0">
            <w:pPr>
              <w:jc w:val="right"/>
            </w:pPr>
            <w:r>
              <w:t>140</w:t>
            </w:r>
          </w:p>
        </w:tc>
        <w:tc>
          <w:tcPr>
            <w:tcW w:w="920" w:type="dxa"/>
            <w:tcBorders>
              <w:top w:val="nil"/>
              <w:left w:val="nil"/>
              <w:bottom w:val="single" w:sz="4" w:space="0" w:color="auto"/>
              <w:right w:val="single" w:sz="4" w:space="0" w:color="auto"/>
            </w:tcBorders>
            <w:shd w:val="clear" w:color="auto" w:fill="auto"/>
            <w:noWrap/>
            <w:vAlign w:val="bottom"/>
          </w:tcPr>
          <w:p w:rsidR="00C84F9A" w:rsidRPr="00712C1F" w:rsidRDefault="00C84F9A" w:rsidP="002A1BA0">
            <w:pPr>
              <w:jc w:val="right"/>
            </w:pPr>
            <w:r>
              <w:t>599</w:t>
            </w:r>
          </w:p>
        </w:tc>
        <w:tc>
          <w:tcPr>
            <w:tcW w:w="920" w:type="dxa"/>
            <w:tcBorders>
              <w:top w:val="nil"/>
              <w:left w:val="nil"/>
              <w:bottom w:val="single" w:sz="4" w:space="0" w:color="auto"/>
              <w:right w:val="single" w:sz="4" w:space="0" w:color="auto"/>
            </w:tcBorders>
            <w:shd w:val="clear" w:color="auto" w:fill="auto"/>
            <w:noWrap/>
            <w:vAlign w:val="bottom"/>
          </w:tcPr>
          <w:p w:rsidR="00C84F9A" w:rsidRPr="00B57233" w:rsidRDefault="00C84F9A" w:rsidP="002A1BA0">
            <w:pPr>
              <w:jc w:val="right"/>
            </w:pPr>
            <w:r>
              <w:t>554</w:t>
            </w:r>
          </w:p>
        </w:tc>
        <w:tc>
          <w:tcPr>
            <w:tcW w:w="840" w:type="dxa"/>
            <w:tcBorders>
              <w:top w:val="nil"/>
              <w:left w:val="nil"/>
              <w:bottom w:val="single" w:sz="4" w:space="0" w:color="auto"/>
              <w:right w:val="single" w:sz="4" w:space="0" w:color="auto"/>
            </w:tcBorders>
            <w:shd w:val="clear" w:color="auto" w:fill="auto"/>
            <w:noWrap/>
            <w:vAlign w:val="bottom"/>
          </w:tcPr>
          <w:p w:rsidR="00C84F9A" w:rsidRPr="007F3BB5" w:rsidRDefault="00C84F9A" w:rsidP="002A1BA0">
            <w:pPr>
              <w:jc w:val="right"/>
            </w:pPr>
            <w:r>
              <w:t>1534</w:t>
            </w:r>
          </w:p>
        </w:tc>
      </w:tr>
      <w:tr w:rsidR="00C84F9A" w:rsidRPr="007F3BB5" w:rsidTr="00F747FA">
        <w:trPr>
          <w:trHeight w:val="315"/>
        </w:trPr>
        <w:tc>
          <w:tcPr>
            <w:tcW w:w="3557" w:type="dxa"/>
            <w:tcBorders>
              <w:top w:val="nil"/>
              <w:left w:val="single" w:sz="4" w:space="0" w:color="auto"/>
              <w:bottom w:val="single" w:sz="4" w:space="0" w:color="auto"/>
              <w:right w:val="single" w:sz="4" w:space="0" w:color="auto"/>
            </w:tcBorders>
            <w:shd w:val="clear" w:color="auto" w:fill="99CCFF"/>
            <w:noWrap/>
            <w:vAlign w:val="bottom"/>
          </w:tcPr>
          <w:p w:rsidR="00C84F9A" w:rsidRPr="007F3BB5" w:rsidRDefault="00C84F9A" w:rsidP="002E2928">
            <w:pPr>
              <w:ind w:left="85" w:firstLine="0"/>
              <w:rPr>
                <w:b/>
                <w:bCs/>
              </w:rPr>
            </w:pPr>
            <w:r w:rsidRPr="007F3BB5">
              <w:rPr>
                <w:b/>
                <w:bCs/>
              </w:rPr>
              <w:t>Ohlasy na publikačnú činnosť spolu</w:t>
            </w:r>
          </w:p>
        </w:tc>
        <w:tc>
          <w:tcPr>
            <w:tcW w:w="905" w:type="dxa"/>
            <w:tcBorders>
              <w:top w:val="nil"/>
              <w:left w:val="nil"/>
              <w:bottom w:val="single" w:sz="4" w:space="0" w:color="auto"/>
              <w:right w:val="single" w:sz="4" w:space="0" w:color="auto"/>
            </w:tcBorders>
            <w:shd w:val="clear" w:color="auto" w:fill="99CCFF"/>
            <w:noWrap/>
            <w:vAlign w:val="bottom"/>
          </w:tcPr>
          <w:p w:rsidR="00C84F9A" w:rsidRPr="00140345" w:rsidRDefault="00C84F9A" w:rsidP="002A1BA0">
            <w:pPr>
              <w:jc w:val="right"/>
              <w:rPr>
                <w:b/>
              </w:rPr>
            </w:pPr>
            <w:r>
              <w:rPr>
                <w:b/>
              </w:rPr>
              <w:t>601</w:t>
            </w:r>
          </w:p>
        </w:tc>
        <w:tc>
          <w:tcPr>
            <w:tcW w:w="920" w:type="dxa"/>
            <w:tcBorders>
              <w:top w:val="nil"/>
              <w:left w:val="nil"/>
              <w:bottom w:val="single" w:sz="4" w:space="0" w:color="auto"/>
              <w:right w:val="single" w:sz="4" w:space="0" w:color="auto"/>
            </w:tcBorders>
            <w:shd w:val="clear" w:color="auto" w:fill="99CCFF"/>
            <w:noWrap/>
            <w:vAlign w:val="bottom"/>
          </w:tcPr>
          <w:p w:rsidR="00C84F9A" w:rsidRPr="00D80E3B" w:rsidRDefault="00C84F9A" w:rsidP="002A1BA0">
            <w:pPr>
              <w:jc w:val="right"/>
              <w:rPr>
                <w:b/>
              </w:rPr>
            </w:pPr>
            <w:r>
              <w:rPr>
                <w:b/>
              </w:rPr>
              <w:t>269</w:t>
            </w:r>
          </w:p>
        </w:tc>
        <w:tc>
          <w:tcPr>
            <w:tcW w:w="920" w:type="dxa"/>
            <w:tcBorders>
              <w:top w:val="nil"/>
              <w:left w:val="nil"/>
              <w:bottom w:val="single" w:sz="4" w:space="0" w:color="auto"/>
              <w:right w:val="single" w:sz="4" w:space="0" w:color="auto"/>
            </w:tcBorders>
            <w:shd w:val="clear" w:color="auto" w:fill="99CCFF"/>
            <w:noWrap/>
            <w:vAlign w:val="bottom"/>
          </w:tcPr>
          <w:p w:rsidR="00C84F9A" w:rsidRPr="00D80E3B" w:rsidRDefault="00C84F9A" w:rsidP="002A1BA0">
            <w:pPr>
              <w:jc w:val="right"/>
              <w:rPr>
                <w:b/>
              </w:rPr>
            </w:pPr>
            <w:r>
              <w:rPr>
                <w:b/>
              </w:rPr>
              <w:t>196</w:t>
            </w:r>
          </w:p>
        </w:tc>
        <w:tc>
          <w:tcPr>
            <w:tcW w:w="920" w:type="dxa"/>
            <w:tcBorders>
              <w:top w:val="nil"/>
              <w:left w:val="nil"/>
              <w:bottom w:val="single" w:sz="4" w:space="0" w:color="auto"/>
              <w:right w:val="single" w:sz="4" w:space="0" w:color="auto"/>
            </w:tcBorders>
            <w:shd w:val="clear" w:color="auto" w:fill="99CCFF"/>
            <w:noWrap/>
            <w:vAlign w:val="bottom"/>
          </w:tcPr>
          <w:p w:rsidR="00C84F9A" w:rsidRPr="00712C1F" w:rsidRDefault="00C84F9A" w:rsidP="002A1BA0">
            <w:pPr>
              <w:jc w:val="right"/>
              <w:rPr>
                <w:b/>
                <w:bCs/>
              </w:rPr>
            </w:pPr>
            <w:r>
              <w:rPr>
                <w:b/>
                <w:bCs/>
              </w:rPr>
              <w:t>747</w:t>
            </w:r>
          </w:p>
        </w:tc>
        <w:tc>
          <w:tcPr>
            <w:tcW w:w="920" w:type="dxa"/>
            <w:tcBorders>
              <w:top w:val="nil"/>
              <w:left w:val="nil"/>
              <w:bottom w:val="single" w:sz="4" w:space="0" w:color="auto"/>
              <w:right w:val="single" w:sz="4" w:space="0" w:color="auto"/>
            </w:tcBorders>
            <w:shd w:val="clear" w:color="auto" w:fill="99CCFF"/>
            <w:noWrap/>
            <w:vAlign w:val="bottom"/>
          </w:tcPr>
          <w:p w:rsidR="00C84F9A" w:rsidRPr="00D80E3B" w:rsidRDefault="00C84F9A" w:rsidP="002A1BA0">
            <w:pPr>
              <w:jc w:val="right"/>
              <w:rPr>
                <w:b/>
              </w:rPr>
            </w:pPr>
            <w:r>
              <w:rPr>
                <w:b/>
              </w:rPr>
              <w:t>637</w:t>
            </w:r>
          </w:p>
        </w:tc>
        <w:tc>
          <w:tcPr>
            <w:tcW w:w="840" w:type="dxa"/>
            <w:tcBorders>
              <w:top w:val="nil"/>
              <w:left w:val="nil"/>
              <w:bottom w:val="single" w:sz="4" w:space="0" w:color="auto"/>
              <w:right w:val="single" w:sz="4" w:space="0" w:color="auto"/>
            </w:tcBorders>
            <w:shd w:val="clear" w:color="auto" w:fill="99CCFF"/>
            <w:noWrap/>
            <w:vAlign w:val="bottom"/>
          </w:tcPr>
          <w:p w:rsidR="00C84F9A" w:rsidRPr="00D80E3B" w:rsidRDefault="00C84F9A" w:rsidP="002A1BA0">
            <w:pPr>
              <w:jc w:val="right"/>
              <w:rPr>
                <w:b/>
              </w:rPr>
            </w:pPr>
            <w:r>
              <w:rPr>
                <w:b/>
              </w:rPr>
              <w:t>2450</w:t>
            </w:r>
          </w:p>
        </w:tc>
      </w:tr>
    </w:tbl>
    <w:p w:rsidR="00C84F9A" w:rsidRDefault="00C84F9A" w:rsidP="00C84F9A">
      <w:r w:rsidRPr="00626068">
        <w:t>*Export údajov za rok 201</w:t>
      </w:r>
      <w:r>
        <w:t>5</w:t>
      </w:r>
      <w:r w:rsidRPr="00626068">
        <w:t xml:space="preserve"> je uskutočnený </w:t>
      </w:r>
      <w:r>
        <w:t>k 30.11.2015</w:t>
      </w:r>
    </w:p>
    <w:p w:rsidR="00C84F9A" w:rsidRPr="00626068" w:rsidRDefault="00C84F9A" w:rsidP="00C84F9A">
      <w:r w:rsidRPr="00626068">
        <w:t>**</w:t>
      </w:r>
      <w:r w:rsidRPr="00626068">
        <w:rPr>
          <w:b/>
        </w:rPr>
        <w:t>WOK</w:t>
      </w:r>
      <w:r w:rsidRPr="00626068">
        <w:t xml:space="preserve"> - </w:t>
      </w:r>
      <w:hyperlink r:id="rId81" w:tgtFrame="_blank" w:history="1">
        <w:r w:rsidRPr="00626068">
          <w:rPr>
            <w:rStyle w:val="Hypertextovprepojenie"/>
          </w:rPr>
          <w:t>Web of Knowledge</w:t>
        </w:r>
      </w:hyperlink>
      <w:r w:rsidRPr="00626068">
        <w:t xml:space="preserve"> -  multidisciplinárny informačný zdroj z produkcie </w:t>
      </w:r>
      <w:hyperlink r:id="rId82" w:tgtFrame="_blank" w:history="1">
        <w:r w:rsidRPr="00626068">
          <w:rPr>
            <w:rStyle w:val="Hypertextovprepojenie"/>
          </w:rPr>
          <w:t>ISI®</w:t>
        </w:r>
      </w:hyperlink>
      <w:r w:rsidRPr="00626068">
        <w:t xml:space="preserve">, ktorý zahŕňa </w:t>
      </w:r>
      <w:r w:rsidRPr="00626068">
        <w:rPr>
          <w:rStyle w:val="Siln"/>
        </w:rPr>
        <w:t>Web of Science</w:t>
      </w:r>
      <w:r w:rsidRPr="00626068">
        <w:t xml:space="preserve"> (WoS), </w:t>
      </w:r>
      <w:r w:rsidRPr="00626068">
        <w:rPr>
          <w:rStyle w:val="Siln"/>
        </w:rPr>
        <w:t>Current Contents Connect</w:t>
      </w:r>
      <w:r w:rsidRPr="00626068">
        <w:t xml:space="preserve"> (CCC), </w:t>
      </w:r>
      <w:r w:rsidRPr="00626068">
        <w:rPr>
          <w:rStyle w:val="Siln"/>
        </w:rPr>
        <w:t>Journal Citation Reports</w:t>
      </w:r>
      <w:r w:rsidRPr="00626068">
        <w:t xml:space="preserve"> (JCR) </w:t>
      </w:r>
      <w:r w:rsidRPr="00626068">
        <w:rPr>
          <w:rStyle w:val="Siln"/>
        </w:rPr>
        <w:t xml:space="preserve">a Essential Science Indicators </w:t>
      </w:r>
      <w:r w:rsidRPr="00626068">
        <w:t>(ESI)</w:t>
      </w:r>
      <w:r w:rsidRPr="00626068">
        <w:rPr>
          <w:b/>
        </w:rPr>
        <w:t>.</w:t>
      </w:r>
    </w:p>
    <w:p w:rsidR="00C84F9A" w:rsidRDefault="00C84F9A" w:rsidP="00C84F9A"/>
    <w:p w:rsidR="00317F4C" w:rsidRDefault="00317F4C" w:rsidP="00C84F9A"/>
    <w:p w:rsidR="00C84F9A" w:rsidRPr="00095AED" w:rsidRDefault="0048223D" w:rsidP="00F91BEF">
      <w:pPr>
        <w:ind w:firstLine="0"/>
        <w:jc w:val="center"/>
        <w:rPr>
          <w:sz w:val="22"/>
          <w:szCs w:val="24"/>
        </w:rPr>
      </w:pPr>
      <w:r w:rsidRPr="005B6176">
        <w:rPr>
          <w:rFonts w:asciiTheme="minorHAnsi" w:hAnsiTheme="minorHAnsi"/>
          <w:sz w:val="22"/>
          <w:szCs w:val="22"/>
        </w:rPr>
        <w:t xml:space="preserve">Tab. </w:t>
      </w:r>
      <w:r>
        <w:rPr>
          <w:rFonts w:asciiTheme="minorHAnsi" w:hAnsiTheme="minorHAnsi"/>
          <w:sz w:val="22"/>
          <w:szCs w:val="22"/>
        </w:rPr>
        <w:t>č. 22</w:t>
      </w:r>
      <w:r w:rsidR="00C84F9A" w:rsidRPr="00E533D5">
        <w:rPr>
          <w:szCs w:val="24"/>
        </w:rPr>
        <w:t xml:space="preserve"> </w:t>
      </w:r>
      <w:r w:rsidR="00F91BEF">
        <w:rPr>
          <w:szCs w:val="24"/>
        </w:rPr>
        <w:t xml:space="preserve">            </w:t>
      </w:r>
      <w:r w:rsidR="00F91BEF" w:rsidRPr="00095AED">
        <w:rPr>
          <w:sz w:val="22"/>
          <w:szCs w:val="24"/>
        </w:rPr>
        <w:t xml:space="preserve"> </w:t>
      </w:r>
      <w:r w:rsidR="00C84F9A" w:rsidRPr="00095AED">
        <w:rPr>
          <w:sz w:val="22"/>
          <w:szCs w:val="24"/>
        </w:rPr>
        <w:t xml:space="preserve">Počet výstupov publikačnej činnosti pripadajúcich na 1 tvorivého pracovníka UKF </w:t>
      </w:r>
      <w:r w:rsidR="00F91BEF" w:rsidRPr="00095AED">
        <w:rPr>
          <w:sz w:val="22"/>
          <w:szCs w:val="24"/>
        </w:rPr>
        <w:br/>
      </w:r>
      <w:r w:rsidR="00C84F9A" w:rsidRPr="00095AED">
        <w:rPr>
          <w:sz w:val="22"/>
          <w:szCs w:val="24"/>
        </w:rPr>
        <w:t>v roku 2015 podľa fakúlt k</w:t>
      </w:r>
      <w:r w:rsidR="00317F4C">
        <w:rPr>
          <w:sz w:val="22"/>
          <w:szCs w:val="24"/>
        </w:rPr>
        <w:t xml:space="preserve"> </w:t>
      </w:r>
      <w:r w:rsidR="00C84F9A" w:rsidRPr="00095AED">
        <w:rPr>
          <w:sz w:val="22"/>
          <w:szCs w:val="24"/>
        </w:rPr>
        <w:t>30. 11. 2015</w:t>
      </w:r>
    </w:p>
    <w:tbl>
      <w:tblPr>
        <w:tblW w:w="9551" w:type="dxa"/>
        <w:tblCellMar>
          <w:left w:w="70" w:type="dxa"/>
          <w:right w:w="70" w:type="dxa"/>
        </w:tblCellMar>
        <w:tblLook w:val="04A0" w:firstRow="1" w:lastRow="0" w:firstColumn="1" w:lastColumn="0" w:noHBand="0" w:noVBand="1"/>
      </w:tblPr>
      <w:tblGrid>
        <w:gridCol w:w="3331"/>
        <w:gridCol w:w="992"/>
        <w:gridCol w:w="1134"/>
        <w:gridCol w:w="992"/>
        <w:gridCol w:w="992"/>
        <w:gridCol w:w="993"/>
        <w:gridCol w:w="1117"/>
      </w:tblGrid>
      <w:tr w:rsidR="00C84F9A" w:rsidRPr="009D610B" w:rsidTr="002E2928">
        <w:trPr>
          <w:trHeight w:val="315"/>
        </w:trPr>
        <w:tc>
          <w:tcPr>
            <w:tcW w:w="3331" w:type="dxa"/>
            <w:tcBorders>
              <w:top w:val="single" w:sz="4" w:space="0" w:color="auto"/>
              <w:left w:val="single" w:sz="4" w:space="0" w:color="auto"/>
              <w:bottom w:val="single" w:sz="4" w:space="0" w:color="auto"/>
              <w:right w:val="single" w:sz="4" w:space="0" w:color="auto"/>
            </w:tcBorders>
            <w:shd w:val="clear" w:color="000000" w:fill="CCFFCC"/>
            <w:vAlign w:val="bottom"/>
          </w:tcPr>
          <w:p w:rsidR="00C84F9A" w:rsidRPr="009D610B" w:rsidRDefault="00C84F9A" w:rsidP="002E2928">
            <w:pPr>
              <w:ind w:left="142" w:firstLine="0"/>
              <w:rPr>
                <w:b/>
                <w:sz w:val="22"/>
              </w:rPr>
            </w:pPr>
            <w:r w:rsidRPr="009D610B">
              <w:rPr>
                <w:b/>
                <w:sz w:val="22"/>
              </w:rPr>
              <w:t>Kategória výstupu publikačnej činnosti</w:t>
            </w:r>
          </w:p>
        </w:tc>
        <w:tc>
          <w:tcPr>
            <w:tcW w:w="992" w:type="dxa"/>
            <w:tcBorders>
              <w:top w:val="single" w:sz="4" w:space="0" w:color="auto"/>
              <w:left w:val="nil"/>
              <w:bottom w:val="single" w:sz="4" w:space="0" w:color="auto"/>
              <w:right w:val="single" w:sz="4" w:space="0" w:color="auto"/>
            </w:tcBorders>
            <w:shd w:val="clear" w:color="auto" w:fill="auto"/>
            <w:noWrap/>
            <w:vAlign w:val="bottom"/>
          </w:tcPr>
          <w:p w:rsidR="00C84F9A" w:rsidRPr="009D610B" w:rsidRDefault="00C84F9A" w:rsidP="002A1BA0">
            <w:pPr>
              <w:jc w:val="center"/>
              <w:rPr>
                <w:b/>
                <w:sz w:val="22"/>
              </w:rPr>
            </w:pPr>
            <w:r w:rsidRPr="009D610B">
              <w:rPr>
                <w:b/>
                <w:sz w:val="22"/>
              </w:rPr>
              <w:t>FPV</w:t>
            </w:r>
          </w:p>
        </w:tc>
        <w:tc>
          <w:tcPr>
            <w:tcW w:w="1134" w:type="dxa"/>
            <w:tcBorders>
              <w:top w:val="single" w:sz="4" w:space="0" w:color="auto"/>
              <w:left w:val="nil"/>
              <w:bottom w:val="single" w:sz="4" w:space="0" w:color="auto"/>
              <w:right w:val="single" w:sz="4" w:space="0" w:color="auto"/>
            </w:tcBorders>
            <w:shd w:val="clear" w:color="auto" w:fill="auto"/>
            <w:noWrap/>
            <w:vAlign w:val="bottom"/>
          </w:tcPr>
          <w:p w:rsidR="00C84F9A" w:rsidRPr="009D610B" w:rsidRDefault="00C84F9A" w:rsidP="002A1BA0">
            <w:pPr>
              <w:jc w:val="center"/>
              <w:rPr>
                <w:b/>
                <w:sz w:val="22"/>
              </w:rPr>
            </w:pPr>
            <w:r w:rsidRPr="009D610B">
              <w:rPr>
                <w:b/>
                <w:sz w:val="22"/>
              </w:rPr>
              <w:t>FSVaZ</w:t>
            </w:r>
          </w:p>
        </w:tc>
        <w:tc>
          <w:tcPr>
            <w:tcW w:w="992" w:type="dxa"/>
            <w:tcBorders>
              <w:top w:val="single" w:sz="4" w:space="0" w:color="auto"/>
              <w:left w:val="nil"/>
              <w:bottom w:val="single" w:sz="4" w:space="0" w:color="auto"/>
              <w:right w:val="single" w:sz="4" w:space="0" w:color="auto"/>
            </w:tcBorders>
            <w:shd w:val="clear" w:color="auto" w:fill="auto"/>
            <w:noWrap/>
            <w:vAlign w:val="bottom"/>
          </w:tcPr>
          <w:p w:rsidR="00C84F9A" w:rsidRPr="009D610B" w:rsidRDefault="00C84F9A" w:rsidP="002A1BA0">
            <w:pPr>
              <w:jc w:val="center"/>
              <w:rPr>
                <w:b/>
                <w:sz w:val="22"/>
              </w:rPr>
            </w:pPr>
            <w:r w:rsidRPr="009D610B">
              <w:rPr>
                <w:b/>
                <w:sz w:val="22"/>
              </w:rPr>
              <w:t>FSŠ</w:t>
            </w:r>
          </w:p>
        </w:tc>
        <w:tc>
          <w:tcPr>
            <w:tcW w:w="992" w:type="dxa"/>
            <w:tcBorders>
              <w:top w:val="single" w:sz="4" w:space="0" w:color="auto"/>
              <w:left w:val="nil"/>
              <w:bottom w:val="single" w:sz="4" w:space="0" w:color="auto"/>
              <w:right w:val="single" w:sz="4" w:space="0" w:color="auto"/>
            </w:tcBorders>
            <w:shd w:val="clear" w:color="auto" w:fill="auto"/>
            <w:noWrap/>
            <w:vAlign w:val="bottom"/>
          </w:tcPr>
          <w:p w:rsidR="00C84F9A" w:rsidRPr="009D610B" w:rsidRDefault="00C84F9A" w:rsidP="002A1BA0">
            <w:pPr>
              <w:jc w:val="center"/>
              <w:rPr>
                <w:b/>
                <w:sz w:val="22"/>
              </w:rPr>
            </w:pPr>
            <w:r w:rsidRPr="009D610B">
              <w:rPr>
                <w:b/>
                <w:sz w:val="22"/>
              </w:rPr>
              <w:t>FF</w:t>
            </w:r>
          </w:p>
        </w:tc>
        <w:tc>
          <w:tcPr>
            <w:tcW w:w="993" w:type="dxa"/>
            <w:tcBorders>
              <w:top w:val="single" w:sz="4" w:space="0" w:color="auto"/>
              <w:left w:val="nil"/>
              <w:bottom w:val="single" w:sz="4" w:space="0" w:color="auto"/>
              <w:right w:val="single" w:sz="4" w:space="0" w:color="auto"/>
            </w:tcBorders>
            <w:shd w:val="clear" w:color="auto" w:fill="auto"/>
            <w:noWrap/>
            <w:vAlign w:val="bottom"/>
          </w:tcPr>
          <w:p w:rsidR="00C84F9A" w:rsidRPr="009D610B" w:rsidRDefault="00C84F9A" w:rsidP="002A1BA0">
            <w:pPr>
              <w:jc w:val="center"/>
              <w:rPr>
                <w:b/>
                <w:sz w:val="22"/>
              </w:rPr>
            </w:pPr>
            <w:r w:rsidRPr="009D610B">
              <w:rPr>
                <w:b/>
                <w:sz w:val="22"/>
              </w:rPr>
              <w:t>PF</w:t>
            </w:r>
          </w:p>
        </w:tc>
        <w:tc>
          <w:tcPr>
            <w:tcW w:w="1117" w:type="dxa"/>
            <w:tcBorders>
              <w:top w:val="single" w:sz="4" w:space="0" w:color="auto"/>
              <w:left w:val="nil"/>
              <w:bottom w:val="single" w:sz="4" w:space="0" w:color="auto"/>
              <w:right w:val="single" w:sz="4" w:space="0" w:color="auto"/>
            </w:tcBorders>
            <w:shd w:val="clear" w:color="auto" w:fill="auto"/>
            <w:noWrap/>
            <w:vAlign w:val="bottom"/>
          </w:tcPr>
          <w:p w:rsidR="00C84F9A" w:rsidRPr="009D610B" w:rsidRDefault="00C84F9A" w:rsidP="002A1BA0">
            <w:pPr>
              <w:jc w:val="center"/>
              <w:rPr>
                <w:b/>
                <w:sz w:val="22"/>
              </w:rPr>
            </w:pPr>
            <w:r w:rsidRPr="009D610B">
              <w:rPr>
                <w:b/>
                <w:sz w:val="22"/>
              </w:rPr>
              <w:t>UKF</w:t>
            </w:r>
          </w:p>
        </w:tc>
      </w:tr>
      <w:tr w:rsidR="00C84F9A" w:rsidRPr="009D610B" w:rsidTr="002E2928">
        <w:trPr>
          <w:trHeight w:val="315"/>
        </w:trPr>
        <w:tc>
          <w:tcPr>
            <w:tcW w:w="3331" w:type="dxa"/>
            <w:tcBorders>
              <w:top w:val="single" w:sz="4" w:space="0" w:color="auto"/>
              <w:left w:val="single" w:sz="4" w:space="0" w:color="auto"/>
              <w:bottom w:val="single" w:sz="4" w:space="0" w:color="auto"/>
              <w:right w:val="single" w:sz="4" w:space="0" w:color="auto"/>
            </w:tcBorders>
            <w:shd w:val="clear" w:color="000000" w:fill="CCFFCC"/>
            <w:vAlign w:val="bottom"/>
            <w:hideMark/>
          </w:tcPr>
          <w:p w:rsidR="00C84F9A" w:rsidRPr="009D610B" w:rsidRDefault="00C84F9A" w:rsidP="002E2928">
            <w:pPr>
              <w:ind w:left="142" w:firstLine="0"/>
              <w:rPr>
                <w:b/>
                <w:sz w:val="22"/>
              </w:rPr>
            </w:pPr>
            <w:r w:rsidRPr="009D610B">
              <w:rPr>
                <w:b/>
                <w:sz w:val="22"/>
              </w:rPr>
              <w:t>Počet tvorivých pracovníkov na ustanovený týždenný pracovný čas</w:t>
            </w:r>
          </w:p>
        </w:tc>
        <w:tc>
          <w:tcPr>
            <w:tcW w:w="992" w:type="dxa"/>
            <w:tcBorders>
              <w:top w:val="single" w:sz="4" w:space="0" w:color="auto"/>
              <w:left w:val="nil"/>
              <w:bottom w:val="single" w:sz="4" w:space="0" w:color="auto"/>
              <w:right w:val="single" w:sz="4" w:space="0" w:color="auto"/>
            </w:tcBorders>
            <w:shd w:val="clear" w:color="auto" w:fill="auto"/>
            <w:noWrap/>
            <w:vAlign w:val="bottom"/>
          </w:tcPr>
          <w:p w:rsidR="00C84F9A" w:rsidRPr="009D610B" w:rsidRDefault="00C84F9A" w:rsidP="002A1BA0">
            <w:pPr>
              <w:jc w:val="right"/>
              <w:rPr>
                <w:b/>
                <w:sz w:val="22"/>
              </w:rPr>
            </w:pPr>
            <w:r w:rsidRPr="009D610B">
              <w:rPr>
                <w:b/>
                <w:sz w:val="22"/>
              </w:rPr>
              <w:t>113</w:t>
            </w:r>
          </w:p>
        </w:tc>
        <w:tc>
          <w:tcPr>
            <w:tcW w:w="1134" w:type="dxa"/>
            <w:tcBorders>
              <w:top w:val="single" w:sz="4" w:space="0" w:color="auto"/>
              <w:left w:val="nil"/>
              <w:bottom w:val="single" w:sz="4" w:space="0" w:color="auto"/>
              <w:right w:val="single" w:sz="4" w:space="0" w:color="auto"/>
            </w:tcBorders>
            <w:shd w:val="clear" w:color="auto" w:fill="auto"/>
            <w:noWrap/>
            <w:vAlign w:val="bottom"/>
          </w:tcPr>
          <w:p w:rsidR="00C84F9A" w:rsidRPr="009D610B" w:rsidRDefault="00C84F9A" w:rsidP="002A1BA0">
            <w:pPr>
              <w:jc w:val="right"/>
              <w:rPr>
                <w:b/>
                <w:sz w:val="22"/>
              </w:rPr>
            </w:pPr>
            <w:r w:rsidRPr="009D610B">
              <w:rPr>
                <w:b/>
                <w:sz w:val="22"/>
              </w:rPr>
              <w:t>57</w:t>
            </w:r>
          </w:p>
        </w:tc>
        <w:tc>
          <w:tcPr>
            <w:tcW w:w="992" w:type="dxa"/>
            <w:tcBorders>
              <w:top w:val="single" w:sz="4" w:space="0" w:color="auto"/>
              <w:left w:val="nil"/>
              <w:bottom w:val="single" w:sz="4" w:space="0" w:color="auto"/>
              <w:right w:val="single" w:sz="4" w:space="0" w:color="auto"/>
            </w:tcBorders>
            <w:shd w:val="clear" w:color="auto" w:fill="auto"/>
            <w:noWrap/>
            <w:vAlign w:val="bottom"/>
          </w:tcPr>
          <w:p w:rsidR="00C84F9A" w:rsidRPr="009D610B" w:rsidRDefault="00C84F9A" w:rsidP="002A1BA0">
            <w:pPr>
              <w:jc w:val="right"/>
              <w:rPr>
                <w:b/>
                <w:sz w:val="22"/>
              </w:rPr>
            </w:pPr>
            <w:r w:rsidRPr="009D610B">
              <w:rPr>
                <w:b/>
                <w:sz w:val="22"/>
              </w:rPr>
              <w:t>43</w:t>
            </w:r>
          </w:p>
        </w:tc>
        <w:tc>
          <w:tcPr>
            <w:tcW w:w="992" w:type="dxa"/>
            <w:tcBorders>
              <w:top w:val="single" w:sz="4" w:space="0" w:color="auto"/>
              <w:left w:val="nil"/>
              <w:bottom w:val="single" w:sz="4" w:space="0" w:color="auto"/>
              <w:right w:val="single" w:sz="4" w:space="0" w:color="auto"/>
            </w:tcBorders>
            <w:shd w:val="clear" w:color="auto" w:fill="auto"/>
            <w:noWrap/>
            <w:vAlign w:val="bottom"/>
          </w:tcPr>
          <w:p w:rsidR="00C84F9A" w:rsidRPr="009D610B" w:rsidRDefault="00C84F9A" w:rsidP="002A1BA0">
            <w:pPr>
              <w:jc w:val="right"/>
              <w:rPr>
                <w:b/>
                <w:sz w:val="22"/>
              </w:rPr>
            </w:pPr>
            <w:r w:rsidRPr="009D610B">
              <w:rPr>
                <w:b/>
                <w:sz w:val="22"/>
              </w:rPr>
              <w:t>219</w:t>
            </w:r>
          </w:p>
        </w:tc>
        <w:tc>
          <w:tcPr>
            <w:tcW w:w="993" w:type="dxa"/>
            <w:tcBorders>
              <w:top w:val="single" w:sz="4" w:space="0" w:color="auto"/>
              <w:left w:val="nil"/>
              <w:bottom w:val="single" w:sz="4" w:space="0" w:color="auto"/>
              <w:right w:val="single" w:sz="4" w:space="0" w:color="auto"/>
            </w:tcBorders>
            <w:shd w:val="clear" w:color="auto" w:fill="auto"/>
            <w:noWrap/>
            <w:vAlign w:val="bottom"/>
          </w:tcPr>
          <w:p w:rsidR="00C84F9A" w:rsidRPr="009D610B" w:rsidRDefault="00C84F9A" w:rsidP="002A1BA0">
            <w:pPr>
              <w:jc w:val="right"/>
              <w:rPr>
                <w:b/>
                <w:sz w:val="22"/>
              </w:rPr>
            </w:pPr>
            <w:r w:rsidRPr="009D610B">
              <w:rPr>
                <w:b/>
                <w:sz w:val="22"/>
              </w:rPr>
              <w:t>96</w:t>
            </w:r>
          </w:p>
        </w:tc>
        <w:tc>
          <w:tcPr>
            <w:tcW w:w="1117" w:type="dxa"/>
            <w:tcBorders>
              <w:top w:val="single" w:sz="4" w:space="0" w:color="auto"/>
              <w:left w:val="nil"/>
              <w:bottom w:val="single" w:sz="4" w:space="0" w:color="auto"/>
              <w:right w:val="single" w:sz="4" w:space="0" w:color="auto"/>
            </w:tcBorders>
            <w:shd w:val="clear" w:color="auto" w:fill="auto"/>
            <w:noWrap/>
            <w:vAlign w:val="bottom"/>
          </w:tcPr>
          <w:p w:rsidR="00C84F9A" w:rsidRPr="009D610B" w:rsidRDefault="00C84F9A" w:rsidP="002A1BA0">
            <w:pPr>
              <w:jc w:val="right"/>
              <w:rPr>
                <w:b/>
                <w:sz w:val="22"/>
              </w:rPr>
            </w:pPr>
            <w:r w:rsidRPr="009D610B">
              <w:rPr>
                <w:b/>
                <w:sz w:val="22"/>
              </w:rPr>
              <w:t>528</w:t>
            </w:r>
          </w:p>
        </w:tc>
      </w:tr>
      <w:tr w:rsidR="00C84F9A" w:rsidRPr="009D610B" w:rsidTr="002E2928">
        <w:trPr>
          <w:trHeight w:val="315"/>
        </w:trPr>
        <w:tc>
          <w:tcPr>
            <w:tcW w:w="3331" w:type="dxa"/>
            <w:tcBorders>
              <w:top w:val="single" w:sz="4" w:space="0" w:color="auto"/>
              <w:left w:val="single" w:sz="4" w:space="0" w:color="auto"/>
              <w:bottom w:val="single" w:sz="4" w:space="0" w:color="auto"/>
              <w:right w:val="single" w:sz="4" w:space="0" w:color="000000"/>
            </w:tcBorders>
            <w:shd w:val="clear" w:color="000000" w:fill="CCFFFF"/>
            <w:vAlign w:val="bottom"/>
            <w:hideMark/>
          </w:tcPr>
          <w:p w:rsidR="00C84F9A" w:rsidRPr="009D610B" w:rsidRDefault="00C84F9A" w:rsidP="002E2928">
            <w:pPr>
              <w:ind w:left="142" w:firstLine="0"/>
              <w:rPr>
                <w:sz w:val="22"/>
              </w:rPr>
            </w:pPr>
            <w:r w:rsidRPr="009D610B">
              <w:rPr>
                <w:sz w:val="22"/>
              </w:rPr>
              <w:t>Počet knižných publikácií na tvorivého pracovníka</w:t>
            </w:r>
          </w:p>
        </w:tc>
        <w:tc>
          <w:tcPr>
            <w:tcW w:w="992" w:type="dxa"/>
            <w:tcBorders>
              <w:top w:val="nil"/>
              <w:left w:val="nil"/>
              <w:bottom w:val="single" w:sz="4" w:space="0" w:color="auto"/>
              <w:right w:val="single" w:sz="4" w:space="0" w:color="auto"/>
            </w:tcBorders>
            <w:shd w:val="clear" w:color="auto" w:fill="auto"/>
            <w:noWrap/>
            <w:vAlign w:val="bottom"/>
          </w:tcPr>
          <w:p w:rsidR="00C84F9A" w:rsidRPr="009D610B" w:rsidRDefault="00C84F9A" w:rsidP="002A1BA0">
            <w:pPr>
              <w:jc w:val="right"/>
              <w:rPr>
                <w:sz w:val="22"/>
              </w:rPr>
            </w:pPr>
            <w:r w:rsidRPr="009D610B">
              <w:rPr>
                <w:sz w:val="22"/>
              </w:rPr>
              <w:t>0,150</w:t>
            </w:r>
          </w:p>
        </w:tc>
        <w:tc>
          <w:tcPr>
            <w:tcW w:w="1134" w:type="dxa"/>
            <w:tcBorders>
              <w:top w:val="nil"/>
              <w:left w:val="nil"/>
              <w:bottom w:val="single" w:sz="4" w:space="0" w:color="auto"/>
              <w:right w:val="single" w:sz="4" w:space="0" w:color="auto"/>
            </w:tcBorders>
            <w:shd w:val="clear" w:color="auto" w:fill="auto"/>
            <w:noWrap/>
            <w:vAlign w:val="bottom"/>
          </w:tcPr>
          <w:p w:rsidR="00C84F9A" w:rsidRPr="009D610B" w:rsidRDefault="00C84F9A" w:rsidP="002A1BA0">
            <w:pPr>
              <w:jc w:val="right"/>
              <w:rPr>
                <w:sz w:val="22"/>
              </w:rPr>
            </w:pPr>
            <w:r w:rsidRPr="009D610B">
              <w:rPr>
                <w:sz w:val="22"/>
              </w:rPr>
              <w:t>0,315</w:t>
            </w:r>
          </w:p>
        </w:tc>
        <w:tc>
          <w:tcPr>
            <w:tcW w:w="992" w:type="dxa"/>
            <w:tcBorders>
              <w:top w:val="nil"/>
              <w:left w:val="nil"/>
              <w:bottom w:val="single" w:sz="4" w:space="0" w:color="auto"/>
              <w:right w:val="single" w:sz="4" w:space="0" w:color="auto"/>
            </w:tcBorders>
            <w:shd w:val="clear" w:color="auto" w:fill="auto"/>
            <w:noWrap/>
            <w:vAlign w:val="bottom"/>
          </w:tcPr>
          <w:p w:rsidR="00C84F9A" w:rsidRPr="009D610B" w:rsidRDefault="00C84F9A" w:rsidP="002A1BA0">
            <w:pPr>
              <w:jc w:val="right"/>
              <w:rPr>
                <w:sz w:val="22"/>
              </w:rPr>
            </w:pPr>
            <w:r w:rsidRPr="009D610B">
              <w:rPr>
                <w:sz w:val="22"/>
              </w:rPr>
              <w:t>0,651</w:t>
            </w:r>
          </w:p>
        </w:tc>
        <w:tc>
          <w:tcPr>
            <w:tcW w:w="992" w:type="dxa"/>
            <w:tcBorders>
              <w:top w:val="nil"/>
              <w:left w:val="nil"/>
              <w:bottom w:val="single" w:sz="4" w:space="0" w:color="auto"/>
              <w:right w:val="single" w:sz="4" w:space="0" w:color="auto"/>
            </w:tcBorders>
            <w:shd w:val="clear" w:color="auto" w:fill="auto"/>
            <w:noWrap/>
            <w:vAlign w:val="bottom"/>
          </w:tcPr>
          <w:p w:rsidR="00C84F9A" w:rsidRPr="009D610B" w:rsidRDefault="00C84F9A" w:rsidP="002A1BA0">
            <w:pPr>
              <w:jc w:val="right"/>
              <w:rPr>
                <w:sz w:val="22"/>
              </w:rPr>
            </w:pPr>
            <w:r w:rsidRPr="009D610B">
              <w:rPr>
                <w:sz w:val="22"/>
              </w:rPr>
              <w:t>0,452</w:t>
            </w:r>
          </w:p>
        </w:tc>
        <w:tc>
          <w:tcPr>
            <w:tcW w:w="993" w:type="dxa"/>
            <w:tcBorders>
              <w:top w:val="nil"/>
              <w:left w:val="nil"/>
              <w:bottom w:val="single" w:sz="4" w:space="0" w:color="auto"/>
              <w:right w:val="single" w:sz="4" w:space="0" w:color="auto"/>
            </w:tcBorders>
            <w:shd w:val="clear" w:color="auto" w:fill="auto"/>
            <w:noWrap/>
            <w:vAlign w:val="bottom"/>
          </w:tcPr>
          <w:p w:rsidR="00C84F9A" w:rsidRPr="009D610B" w:rsidRDefault="00C84F9A" w:rsidP="002A1BA0">
            <w:pPr>
              <w:jc w:val="right"/>
              <w:rPr>
                <w:sz w:val="22"/>
              </w:rPr>
            </w:pPr>
            <w:r w:rsidRPr="009D610B">
              <w:rPr>
                <w:sz w:val="22"/>
              </w:rPr>
              <w:t>0,344</w:t>
            </w:r>
          </w:p>
        </w:tc>
        <w:tc>
          <w:tcPr>
            <w:tcW w:w="1117" w:type="dxa"/>
            <w:tcBorders>
              <w:top w:val="nil"/>
              <w:left w:val="nil"/>
              <w:bottom w:val="single" w:sz="4" w:space="0" w:color="auto"/>
              <w:right w:val="single" w:sz="4" w:space="0" w:color="auto"/>
            </w:tcBorders>
            <w:shd w:val="clear" w:color="auto" w:fill="auto"/>
            <w:noWrap/>
            <w:vAlign w:val="bottom"/>
          </w:tcPr>
          <w:p w:rsidR="00C84F9A" w:rsidRPr="009D610B" w:rsidRDefault="00C84F9A" w:rsidP="002A1BA0">
            <w:pPr>
              <w:jc w:val="right"/>
              <w:rPr>
                <w:sz w:val="22"/>
              </w:rPr>
            </w:pPr>
            <w:r w:rsidRPr="009D610B">
              <w:rPr>
                <w:sz w:val="22"/>
              </w:rPr>
              <w:t>0,364</w:t>
            </w:r>
          </w:p>
        </w:tc>
      </w:tr>
      <w:tr w:rsidR="00C84F9A" w:rsidRPr="009D610B" w:rsidTr="002E2928">
        <w:trPr>
          <w:trHeight w:val="315"/>
        </w:trPr>
        <w:tc>
          <w:tcPr>
            <w:tcW w:w="3331" w:type="dxa"/>
            <w:tcBorders>
              <w:top w:val="single" w:sz="4" w:space="0" w:color="auto"/>
              <w:left w:val="single" w:sz="4" w:space="0" w:color="auto"/>
              <w:bottom w:val="single" w:sz="4" w:space="0" w:color="auto"/>
              <w:right w:val="single" w:sz="4" w:space="0" w:color="000000"/>
            </w:tcBorders>
            <w:shd w:val="clear" w:color="000000" w:fill="CCFFFF"/>
            <w:vAlign w:val="bottom"/>
            <w:hideMark/>
          </w:tcPr>
          <w:p w:rsidR="00C84F9A" w:rsidRPr="009D610B" w:rsidRDefault="00C84F9A" w:rsidP="002E2928">
            <w:pPr>
              <w:ind w:left="142" w:firstLine="0"/>
              <w:rPr>
                <w:sz w:val="22"/>
              </w:rPr>
            </w:pPr>
            <w:r w:rsidRPr="009D610B">
              <w:rPr>
                <w:sz w:val="22"/>
              </w:rPr>
              <w:t>Počet publikácií vo vedeckých časopisoch na tvorivého pracovníka</w:t>
            </w:r>
          </w:p>
        </w:tc>
        <w:tc>
          <w:tcPr>
            <w:tcW w:w="992" w:type="dxa"/>
            <w:tcBorders>
              <w:top w:val="nil"/>
              <w:left w:val="nil"/>
              <w:bottom w:val="single" w:sz="4" w:space="0" w:color="auto"/>
              <w:right w:val="single" w:sz="4" w:space="0" w:color="auto"/>
            </w:tcBorders>
            <w:shd w:val="clear" w:color="auto" w:fill="auto"/>
            <w:noWrap/>
            <w:vAlign w:val="bottom"/>
          </w:tcPr>
          <w:p w:rsidR="00C84F9A" w:rsidRPr="009D610B" w:rsidRDefault="00C84F9A" w:rsidP="002A1BA0">
            <w:pPr>
              <w:jc w:val="right"/>
              <w:rPr>
                <w:sz w:val="22"/>
              </w:rPr>
            </w:pPr>
            <w:r w:rsidRPr="009D610B">
              <w:rPr>
                <w:sz w:val="22"/>
              </w:rPr>
              <w:t>1,389</w:t>
            </w:r>
          </w:p>
        </w:tc>
        <w:tc>
          <w:tcPr>
            <w:tcW w:w="1134" w:type="dxa"/>
            <w:tcBorders>
              <w:top w:val="nil"/>
              <w:left w:val="nil"/>
              <w:bottom w:val="single" w:sz="4" w:space="0" w:color="auto"/>
              <w:right w:val="single" w:sz="4" w:space="0" w:color="auto"/>
            </w:tcBorders>
            <w:shd w:val="clear" w:color="auto" w:fill="auto"/>
            <w:noWrap/>
            <w:vAlign w:val="bottom"/>
          </w:tcPr>
          <w:p w:rsidR="00C84F9A" w:rsidRPr="009D610B" w:rsidRDefault="00C84F9A" w:rsidP="002A1BA0">
            <w:pPr>
              <w:jc w:val="right"/>
              <w:rPr>
                <w:sz w:val="22"/>
              </w:rPr>
            </w:pPr>
            <w:r w:rsidRPr="009D610B">
              <w:rPr>
                <w:sz w:val="22"/>
              </w:rPr>
              <w:t>0,316</w:t>
            </w:r>
          </w:p>
        </w:tc>
        <w:tc>
          <w:tcPr>
            <w:tcW w:w="992" w:type="dxa"/>
            <w:tcBorders>
              <w:top w:val="nil"/>
              <w:left w:val="nil"/>
              <w:bottom w:val="single" w:sz="4" w:space="0" w:color="auto"/>
              <w:right w:val="single" w:sz="4" w:space="0" w:color="auto"/>
            </w:tcBorders>
            <w:shd w:val="clear" w:color="auto" w:fill="auto"/>
            <w:noWrap/>
            <w:vAlign w:val="bottom"/>
          </w:tcPr>
          <w:p w:rsidR="00C84F9A" w:rsidRPr="009D610B" w:rsidRDefault="00C84F9A" w:rsidP="002A1BA0">
            <w:pPr>
              <w:jc w:val="right"/>
              <w:rPr>
                <w:sz w:val="22"/>
              </w:rPr>
            </w:pPr>
            <w:r w:rsidRPr="009D610B">
              <w:rPr>
                <w:sz w:val="22"/>
              </w:rPr>
              <w:t>1,418</w:t>
            </w:r>
          </w:p>
        </w:tc>
        <w:tc>
          <w:tcPr>
            <w:tcW w:w="992" w:type="dxa"/>
            <w:tcBorders>
              <w:top w:val="nil"/>
              <w:left w:val="nil"/>
              <w:bottom w:val="single" w:sz="4" w:space="0" w:color="auto"/>
              <w:right w:val="single" w:sz="4" w:space="0" w:color="auto"/>
            </w:tcBorders>
            <w:shd w:val="clear" w:color="auto" w:fill="auto"/>
            <w:noWrap/>
            <w:vAlign w:val="bottom"/>
          </w:tcPr>
          <w:p w:rsidR="00C84F9A" w:rsidRPr="009D610B" w:rsidRDefault="00C84F9A" w:rsidP="002A1BA0">
            <w:pPr>
              <w:jc w:val="right"/>
              <w:rPr>
                <w:sz w:val="22"/>
              </w:rPr>
            </w:pPr>
            <w:r w:rsidRPr="009D610B">
              <w:rPr>
                <w:sz w:val="22"/>
              </w:rPr>
              <w:t>1,356</w:t>
            </w:r>
          </w:p>
        </w:tc>
        <w:tc>
          <w:tcPr>
            <w:tcW w:w="993" w:type="dxa"/>
            <w:tcBorders>
              <w:top w:val="nil"/>
              <w:left w:val="nil"/>
              <w:bottom w:val="single" w:sz="4" w:space="0" w:color="auto"/>
              <w:right w:val="single" w:sz="4" w:space="0" w:color="auto"/>
            </w:tcBorders>
            <w:shd w:val="clear" w:color="auto" w:fill="auto"/>
            <w:noWrap/>
            <w:vAlign w:val="bottom"/>
          </w:tcPr>
          <w:p w:rsidR="00C84F9A" w:rsidRPr="009D610B" w:rsidRDefault="00C84F9A" w:rsidP="002A1BA0">
            <w:pPr>
              <w:jc w:val="right"/>
              <w:rPr>
                <w:sz w:val="22"/>
              </w:rPr>
            </w:pPr>
            <w:r w:rsidRPr="009D610B">
              <w:rPr>
                <w:sz w:val="22"/>
              </w:rPr>
              <w:t>1,333</w:t>
            </w:r>
          </w:p>
        </w:tc>
        <w:tc>
          <w:tcPr>
            <w:tcW w:w="1117" w:type="dxa"/>
            <w:tcBorders>
              <w:top w:val="nil"/>
              <w:left w:val="nil"/>
              <w:bottom w:val="single" w:sz="4" w:space="0" w:color="auto"/>
              <w:right w:val="single" w:sz="4" w:space="0" w:color="auto"/>
            </w:tcBorders>
            <w:shd w:val="clear" w:color="auto" w:fill="auto"/>
            <w:noWrap/>
            <w:vAlign w:val="bottom"/>
          </w:tcPr>
          <w:p w:rsidR="00C84F9A" w:rsidRPr="009D610B" w:rsidRDefault="00C84F9A" w:rsidP="002A1BA0">
            <w:pPr>
              <w:jc w:val="right"/>
              <w:rPr>
                <w:sz w:val="22"/>
              </w:rPr>
            </w:pPr>
            <w:r w:rsidRPr="009D610B">
              <w:rPr>
                <w:sz w:val="22"/>
              </w:rPr>
              <w:t>1,246</w:t>
            </w:r>
          </w:p>
        </w:tc>
      </w:tr>
      <w:tr w:rsidR="00C84F9A" w:rsidRPr="009D610B" w:rsidTr="002E2928">
        <w:trPr>
          <w:trHeight w:val="315"/>
        </w:trPr>
        <w:tc>
          <w:tcPr>
            <w:tcW w:w="3331" w:type="dxa"/>
            <w:tcBorders>
              <w:top w:val="single" w:sz="4" w:space="0" w:color="auto"/>
              <w:left w:val="single" w:sz="4" w:space="0" w:color="auto"/>
              <w:bottom w:val="single" w:sz="4" w:space="0" w:color="auto"/>
              <w:right w:val="single" w:sz="4" w:space="0" w:color="000000"/>
            </w:tcBorders>
            <w:shd w:val="clear" w:color="000000" w:fill="CCFFFF"/>
            <w:vAlign w:val="bottom"/>
            <w:hideMark/>
          </w:tcPr>
          <w:p w:rsidR="00C84F9A" w:rsidRPr="009D610B" w:rsidRDefault="00C84F9A" w:rsidP="002E2928">
            <w:pPr>
              <w:ind w:left="142" w:firstLine="0"/>
              <w:rPr>
                <w:sz w:val="22"/>
              </w:rPr>
            </w:pPr>
            <w:r w:rsidRPr="009D610B">
              <w:rPr>
                <w:sz w:val="22"/>
              </w:rPr>
              <w:t>Počet publikácií vo vedeckých časopisoch evidovaných vo WOK a Scopus na tvorivého pracovníka</w:t>
            </w:r>
          </w:p>
        </w:tc>
        <w:tc>
          <w:tcPr>
            <w:tcW w:w="992" w:type="dxa"/>
            <w:tcBorders>
              <w:top w:val="nil"/>
              <w:left w:val="nil"/>
              <w:bottom w:val="single" w:sz="4" w:space="0" w:color="auto"/>
              <w:right w:val="single" w:sz="4" w:space="0" w:color="auto"/>
            </w:tcBorders>
            <w:shd w:val="clear" w:color="auto" w:fill="auto"/>
            <w:noWrap/>
            <w:vAlign w:val="bottom"/>
          </w:tcPr>
          <w:p w:rsidR="00C84F9A" w:rsidRPr="009D610B" w:rsidRDefault="00C84F9A" w:rsidP="002A1BA0">
            <w:pPr>
              <w:jc w:val="right"/>
              <w:rPr>
                <w:sz w:val="22"/>
              </w:rPr>
            </w:pPr>
            <w:r w:rsidRPr="009D610B">
              <w:rPr>
                <w:sz w:val="22"/>
              </w:rPr>
              <w:t>0,646</w:t>
            </w:r>
          </w:p>
        </w:tc>
        <w:tc>
          <w:tcPr>
            <w:tcW w:w="1134" w:type="dxa"/>
            <w:tcBorders>
              <w:top w:val="nil"/>
              <w:left w:val="nil"/>
              <w:bottom w:val="single" w:sz="4" w:space="0" w:color="auto"/>
              <w:right w:val="single" w:sz="4" w:space="0" w:color="auto"/>
            </w:tcBorders>
            <w:shd w:val="clear" w:color="auto" w:fill="auto"/>
            <w:noWrap/>
            <w:vAlign w:val="bottom"/>
          </w:tcPr>
          <w:p w:rsidR="00C84F9A" w:rsidRPr="009D610B" w:rsidRDefault="00C84F9A" w:rsidP="002A1BA0">
            <w:pPr>
              <w:jc w:val="right"/>
              <w:rPr>
                <w:sz w:val="22"/>
              </w:rPr>
            </w:pPr>
            <w:r w:rsidRPr="009D610B">
              <w:rPr>
                <w:sz w:val="22"/>
              </w:rPr>
              <w:t>0,123</w:t>
            </w:r>
          </w:p>
        </w:tc>
        <w:tc>
          <w:tcPr>
            <w:tcW w:w="992" w:type="dxa"/>
            <w:tcBorders>
              <w:top w:val="nil"/>
              <w:left w:val="nil"/>
              <w:bottom w:val="single" w:sz="4" w:space="0" w:color="auto"/>
              <w:right w:val="single" w:sz="4" w:space="0" w:color="auto"/>
            </w:tcBorders>
            <w:shd w:val="clear" w:color="auto" w:fill="auto"/>
            <w:noWrap/>
            <w:vAlign w:val="bottom"/>
          </w:tcPr>
          <w:p w:rsidR="00C84F9A" w:rsidRPr="009D610B" w:rsidRDefault="00C84F9A" w:rsidP="002A1BA0">
            <w:pPr>
              <w:jc w:val="right"/>
              <w:rPr>
                <w:sz w:val="22"/>
              </w:rPr>
            </w:pPr>
            <w:r w:rsidRPr="009D610B">
              <w:rPr>
                <w:sz w:val="22"/>
              </w:rPr>
              <w:t>0,256</w:t>
            </w:r>
          </w:p>
        </w:tc>
        <w:tc>
          <w:tcPr>
            <w:tcW w:w="992" w:type="dxa"/>
            <w:tcBorders>
              <w:top w:val="nil"/>
              <w:left w:val="nil"/>
              <w:bottom w:val="single" w:sz="4" w:space="0" w:color="auto"/>
              <w:right w:val="single" w:sz="4" w:space="0" w:color="auto"/>
            </w:tcBorders>
            <w:shd w:val="clear" w:color="auto" w:fill="auto"/>
            <w:noWrap/>
            <w:vAlign w:val="bottom"/>
          </w:tcPr>
          <w:p w:rsidR="00C84F9A" w:rsidRPr="009D610B" w:rsidRDefault="00C84F9A" w:rsidP="002A1BA0">
            <w:pPr>
              <w:jc w:val="right"/>
              <w:rPr>
                <w:sz w:val="22"/>
              </w:rPr>
            </w:pPr>
            <w:r w:rsidRPr="009D610B">
              <w:rPr>
                <w:sz w:val="22"/>
              </w:rPr>
              <w:t>0,109</w:t>
            </w:r>
          </w:p>
        </w:tc>
        <w:tc>
          <w:tcPr>
            <w:tcW w:w="993" w:type="dxa"/>
            <w:tcBorders>
              <w:top w:val="nil"/>
              <w:left w:val="nil"/>
              <w:bottom w:val="single" w:sz="4" w:space="0" w:color="auto"/>
              <w:right w:val="single" w:sz="4" w:space="0" w:color="auto"/>
            </w:tcBorders>
            <w:shd w:val="clear" w:color="auto" w:fill="auto"/>
            <w:noWrap/>
            <w:vAlign w:val="bottom"/>
          </w:tcPr>
          <w:p w:rsidR="00C84F9A" w:rsidRPr="009D610B" w:rsidRDefault="00C84F9A" w:rsidP="002A1BA0">
            <w:pPr>
              <w:jc w:val="right"/>
              <w:rPr>
                <w:sz w:val="22"/>
              </w:rPr>
            </w:pPr>
            <w:r w:rsidRPr="009D610B">
              <w:rPr>
                <w:sz w:val="22"/>
              </w:rPr>
              <w:t>0,094</w:t>
            </w:r>
          </w:p>
        </w:tc>
        <w:tc>
          <w:tcPr>
            <w:tcW w:w="1117" w:type="dxa"/>
            <w:tcBorders>
              <w:top w:val="nil"/>
              <w:left w:val="nil"/>
              <w:bottom w:val="single" w:sz="4" w:space="0" w:color="auto"/>
              <w:right w:val="single" w:sz="4" w:space="0" w:color="auto"/>
            </w:tcBorders>
            <w:shd w:val="clear" w:color="auto" w:fill="auto"/>
            <w:noWrap/>
            <w:vAlign w:val="bottom"/>
          </w:tcPr>
          <w:p w:rsidR="00C84F9A" w:rsidRPr="009D610B" w:rsidRDefault="00C84F9A" w:rsidP="002A1BA0">
            <w:pPr>
              <w:jc w:val="right"/>
              <w:rPr>
                <w:sz w:val="22"/>
              </w:rPr>
            </w:pPr>
            <w:r w:rsidRPr="009D610B">
              <w:rPr>
                <w:sz w:val="22"/>
              </w:rPr>
              <w:t>0,229</w:t>
            </w:r>
          </w:p>
        </w:tc>
      </w:tr>
      <w:tr w:rsidR="00C84F9A" w:rsidRPr="009D610B" w:rsidTr="002E2928">
        <w:trPr>
          <w:trHeight w:val="315"/>
        </w:trPr>
        <w:tc>
          <w:tcPr>
            <w:tcW w:w="3331" w:type="dxa"/>
            <w:tcBorders>
              <w:top w:val="single" w:sz="4" w:space="0" w:color="auto"/>
              <w:left w:val="single" w:sz="4" w:space="0" w:color="auto"/>
              <w:bottom w:val="single" w:sz="4" w:space="0" w:color="auto"/>
              <w:right w:val="single" w:sz="4" w:space="0" w:color="000000"/>
            </w:tcBorders>
            <w:shd w:val="clear" w:color="000000" w:fill="CCFFFF"/>
            <w:vAlign w:val="bottom"/>
            <w:hideMark/>
          </w:tcPr>
          <w:p w:rsidR="00C84F9A" w:rsidRPr="009D610B" w:rsidRDefault="00C84F9A" w:rsidP="002E2928">
            <w:pPr>
              <w:ind w:left="142" w:firstLine="0"/>
              <w:rPr>
                <w:sz w:val="22"/>
              </w:rPr>
            </w:pPr>
            <w:r w:rsidRPr="009D610B">
              <w:rPr>
                <w:sz w:val="22"/>
              </w:rPr>
              <w:t xml:space="preserve">Počet publikácií vo vedeckých časopisoch evidovaných mimo </w:t>
            </w:r>
            <w:r w:rsidRPr="009D610B">
              <w:rPr>
                <w:sz w:val="22"/>
              </w:rPr>
              <w:lastRenderedPageBreak/>
              <w:t>WOK a Scopus na tvorivého pracovníka</w:t>
            </w:r>
          </w:p>
        </w:tc>
        <w:tc>
          <w:tcPr>
            <w:tcW w:w="992" w:type="dxa"/>
            <w:tcBorders>
              <w:top w:val="nil"/>
              <w:left w:val="nil"/>
              <w:bottom w:val="single" w:sz="4" w:space="0" w:color="auto"/>
              <w:right w:val="single" w:sz="4" w:space="0" w:color="auto"/>
            </w:tcBorders>
            <w:shd w:val="clear" w:color="auto" w:fill="auto"/>
            <w:noWrap/>
            <w:vAlign w:val="bottom"/>
          </w:tcPr>
          <w:p w:rsidR="00C84F9A" w:rsidRPr="009D610B" w:rsidRDefault="00C84F9A" w:rsidP="002A1BA0">
            <w:pPr>
              <w:jc w:val="right"/>
              <w:rPr>
                <w:sz w:val="22"/>
              </w:rPr>
            </w:pPr>
            <w:r w:rsidRPr="009D610B">
              <w:rPr>
                <w:sz w:val="22"/>
              </w:rPr>
              <w:lastRenderedPageBreak/>
              <w:t>0,743</w:t>
            </w:r>
          </w:p>
        </w:tc>
        <w:tc>
          <w:tcPr>
            <w:tcW w:w="1134" w:type="dxa"/>
            <w:tcBorders>
              <w:top w:val="nil"/>
              <w:left w:val="nil"/>
              <w:bottom w:val="single" w:sz="4" w:space="0" w:color="auto"/>
              <w:right w:val="single" w:sz="4" w:space="0" w:color="auto"/>
            </w:tcBorders>
            <w:shd w:val="clear" w:color="auto" w:fill="auto"/>
            <w:noWrap/>
            <w:vAlign w:val="bottom"/>
          </w:tcPr>
          <w:p w:rsidR="00C84F9A" w:rsidRPr="009D610B" w:rsidRDefault="00C84F9A" w:rsidP="002A1BA0">
            <w:pPr>
              <w:jc w:val="right"/>
              <w:rPr>
                <w:sz w:val="22"/>
              </w:rPr>
            </w:pPr>
            <w:r w:rsidRPr="009D610B">
              <w:rPr>
                <w:sz w:val="22"/>
              </w:rPr>
              <w:t>0,193</w:t>
            </w:r>
          </w:p>
        </w:tc>
        <w:tc>
          <w:tcPr>
            <w:tcW w:w="992" w:type="dxa"/>
            <w:tcBorders>
              <w:top w:val="nil"/>
              <w:left w:val="nil"/>
              <w:bottom w:val="single" w:sz="4" w:space="0" w:color="auto"/>
              <w:right w:val="single" w:sz="4" w:space="0" w:color="auto"/>
            </w:tcBorders>
            <w:shd w:val="clear" w:color="auto" w:fill="auto"/>
            <w:noWrap/>
            <w:vAlign w:val="bottom"/>
          </w:tcPr>
          <w:p w:rsidR="00C84F9A" w:rsidRPr="009D610B" w:rsidRDefault="00C84F9A" w:rsidP="002A1BA0">
            <w:pPr>
              <w:jc w:val="right"/>
              <w:rPr>
                <w:sz w:val="22"/>
              </w:rPr>
            </w:pPr>
            <w:r w:rsidRPr="009D610B">
              <w:rPr>
                <w:sz w:val="22"/>
              </w:rPr>
              <w:t>1,163</w:t>
            </w:r>
          </w:p>
        </w:tc>
        <w:tc>
          <w:tcPr>
            <w:tcW w:w="992" w:type="dxa"/>
            <w:tcBorders>
              <w:top w:val="nil"/>
              <w:left w:val="nil"/>
              <w:bottom w:val="single" w:sz="4" w:space="0" w:color="auto"/>
              <w:right w:val="single" w:sz="4" w:space="0" w:color="auto"/>
            </w:tcBorders>
            <w:shd w:val="clear" w:color="auto" w:fill="auto"/>
            <w:noWrap/>
            <w:vAlign w:val="bottom"/>
          </w:tcPr>
          <w:p w:rsidR="00C84F9A" w:rsidRPr="009D610B" w:rsidRDefault="00C84F9A" w:rsidP="002A1BA0">
            <w:pPr>
              <w:jc w:val="right"/>
              <w:rPr>
                <w:sz w:val="22"/>
              </w:rPr>
            </w:pPr>
            <w:r w:rsidRPr="009D610B">
              <w:rPr>
                <w:sz w:val="22"/>
              </w:rPr>
              <w:t>1,246</w:t>
            </w:r>
          </w:p>
        </w:tc>
        <w:tc>
          <w:tcPr>
            <w:tcW w:w="993" w:type="dxa"/>
            <w:tcBorders>
              <w:top w:val="nil"/>
              <w:left w:val="nil"/>
              <w:bottom w:val="single" w:sz="4" w:space="0" w:color="auto"/>
              <w:right w:val="single" w:sz="4" w:space="0" w:color="auto"/>
            </w:tcBorders>
            <w:shd w:val="clear" w:color="auto" w:fill="auto"/>
            <w:noWrap/>
            <w:vAlign w:val="bottom"/>
          </w:tcPr>
          <w:p w:rsidR="00C84F9A" w:rsidRPr="009D610B" w:rsidRDefault="00C84F9A" w:rsidP="002A1BA0">
            <w:pPr>
              <w:jc w:val="right"/>
              <w:rPr>
                <w:sz w:val="22"/>
              </w:rPr>
            </w:pPr>
            <w:r w:rsidRPr="009D610B">
              <w:rPr>
                <w:sz w:val="22"/>
              </w:rPr>
              <w:t>1,239</w:t>
            </w:r>
          </w:p>
        </w:tc>
        <w:tc>
          <w:tcPr>
            <w:tcW w:w="1117" w:type="dxa"/>
            <w:tcBorders>
              <w:top w:val="nil"/>
              <w:left w:val="nil"/>
              <w:bottom w:val="single" w:sz="4" w:space="0" w:color="auto"/>
              <w:right w:val="single" w:sz="4" w:space="0" w:color="auto"/>
            </w:tcBorders>
            <w:shd w:val="clear" w:color="auto" w:fill="auto"/>
            <w:noWrap/>
            <w:vAlign w:val="bottom"/>
          </w:tcPr>
          <w:p w:rsidR="00C84F9A" w:rsidRPr="009D610B" w:rsidRDefault="00C84F9A" w:rsidP="002A1BA0">
            <w:pPr>
              <w:jc w:val="right"/>
              <w:rPr>
                <w:sz w:val="22"/>
              </w:rPr>
            </w:pPr>
            <w:r w:rsidRPr="009D610B">
              <w:rPr>
                <w:sz w:val="22"/>
              </w:rPr>
              <w:t>1,017</w:t>
            </w:r>
          </w:p>
        </w:tc>
      </w:tr>
      <w:tr w:rsidR="00C84F9A" w:rsidRPr="009D610B" w:rsidTr="00C4609A">
        <w:trPr>
          <w:trHeight w:val="315"/>
        </w:trPr>
        <w:tc>
          <w:tcPr>
            <w:tcW w:w="3331" w:type="dxa"/>
            <w:tcBorders>
              <w:top w:val="single" w:sz="4" w:space="0" w:color="auto"/>
              <w:left w:val="single" w:sz="4" w:space="0" w:color="auto"/>
              <w:bottom w:val="single" w:sz="4" w:space="0" w:color="auto"/>
              <w:right w:val="single" w:sz="4" w:space="0" w:color="000000"/>
            </w:tcBorders>
            <w:shd w:val="clear" w:color="000000" w:fill="CCFFFF"/>
            <w:vAlign w:val="bottom"/>
            <w:hideMark/>
          </w:tcPr>
          <w:p w:rsidR="00C84F9A" w:rsidRPr="009D610B" w:rsidRDefault="00C84F9A" w:rsidP="002E2928">
            <w:pPr>
              <w:ind w:left="142" w:firstLine="0"/>
              <w:rPr>
                <w:sz w:val="22"/>
              </w:rPr>
            </w:pPr>
            <w:r w:rsidRPr="009D610B">
              <w:rPr>
                <w:sz w:val="22"/>
              </w:rPr>
              <w:lastRenderedPageBreak/>
              <w:t>Počet ostatných domácich a zahraničných recenzovaných publikácií na tvorivého pracovníka</w:t>
            </w:r>
          </w:p>
        </w:tc>
        <w:tc>
          <w:tcPr>
            <w:tcW w:w="992" w:type="dxa"/>
            <w:tcBorders>
              <w:top w:val="nil"/>
              <w:left w:val="nil"/>
              <w:bottom w:val="single" w:sz="4" w:space="0" w:color="auto"/>
              <w:right w:val="single" w:sz="4" w:space="0" w:color="auto"/>
            </w:tcBorders>
            <w:shd w:val="clear" w:color="auto" w:fill="auto"/>
            <w:noWrap/>
            <w:vAlign w:val="bottom"/>
          </w:tcPr>
          <w:p w:rsidR="00C84F9A" w:rsidRPr="009D610B" w:rsidRDefault="00C84F9A" w:rsidP="002A1BA0">
            <w:pPr>
              <w:jc w:val="right"/>
              <w:rPr>
                <w:sz w:val="22"/>
              </w:rPr>
            </w:pPr>
            <w:r w:rsidRPr="009D610B">
              <w:rPr>
                <w:sz w:val="22"/>
              </w:rPr>
              <w:t>1,372</w:t>
            </w:r>
          </w:p>
        </w:tc>
        <w:tc>
          <w:tcPr>
            <w:tcW w:w="1134" w:type="dxa"/>
            <w:tcBorders>
              <w:top w:val="nil"/>
              <w:left w:val="nil"/>
              <w:bottom w:val="single" w:sz="4" w:space="0" w:color="auto"/>
              <w:right w:val="single" w:sz="4" w:space="0" w:color="auto"/>
            </w:tcBorders>
            <w:shd w:val="clear" w:color="auto" w:fill="auto"/>
            <w:noWrap/>
            <w:vAlign w:val="bottom"/>
          </w:tcPr>
          <w:p w:rsidR="00C84F9A" w:rsidRPr="009D610B" w:rsidRDefault="00C84F9A" w:rsidP="002A1BA0">
            <w:pPr>
              <w:jc w:val="right"/>
              <w:rPr>
                <w:sz w:val="22"/>
              </w:rPr>
            </w:pPr>
            <w:r w:rsidRPr="009D610B">
              <w:rPr>
                <w:sz w:val="22"/>
              </w:rPr>
              <w:t>1,789</w:t>
            </w:r>
          </w:p>
        </w:tc>
        <w:tc>
          <w:tcPr>
            <w:tcW w:w="992" w:type="dxa"/>
            <w:tcBorders>
              <w:top w:val="nil"/>
              <w:left w:val="nil"/>
              <w:bottom w:val="single" w:sz="4" w:space="0" w:color="auto"/>
              <w:right w:val="single" w:sz="4" w:space="0" w:color="auto"/>
            </w:tcBorders>
            <w:shd w:val="clear" w:color="auto" w:fill="auto"/>
            <w:noWrap/>
            <w:vAlign w:val="bottom"/>
          </w:tcPr>
          <w:p w:rsidR="00C84F9A" w:rsidRPr="009D610B" w:rsidRDefault="00C84F9A" w:rsidP="002A1BA0">
            <w:pPr>
              <w:jc w:val="right"/>
              <w:rPr>
                <w:sz w:val="22"/>
              </w:rPr>
            </w:pPr>
            <w:r w:rsidRPr="009D610B">
              <w:rPr>
                <w:sz w:val="22"/>
              </w:rPr>
              <w:t>1,837</w:t>
            </w:r>
          </w:p>
        </w:tc>
        <w:tc>
          <w:tcPr>
            <w:tcW w:w="992" w:type="dxa"/>
            <w:tcBorders>
              <w:top w:val="nil"/>
              <w:left w:val="nil"/>
              <w:bottom w:val="single" w:sz="4" w:space="0" w:color="auto"/>
              <w:right w:val="single" w:sz="4" w:space="0" w:color="auto"/>
            </w:tcBorders>
            <w:shd w:val="clear" w:color="auto" w:fill="auto"/>
            <w:noWrap/>
            <w:vAlign w:val="bottom"/>
          </w:tcPr>
          <w:p w:rsidR="00C84F9A" w:rsidRPr="009D610B" w:rsidRDefault="00C84F9A" w:rsidP="002A1BA0">
            <w:pPr>
              <w:jc w:val="right"/>
              <w:rPr>
                <w:sz w:val="22"/>
              </w:rPr>
            </w:pPr>
            <w:r w:rsidRPr="009D610B">
              <w:rPr>
                <w:sz w:val="22"/>
              </w:rPr>
              <w:t>1,712</w:t>
            </w:r>
          </w:p>
        </w:tc>
        <w:tc>
          <w:tcPr>
            <w:tcW w:w="993" w:type="dxa"/>
            <w:tcBorders>
              <w:top w:val="nil"/>
              <w:left w:val="nil"/>
              <w:bottom w:val="single" w:sz="4" w:space="0" w:color="auto"/>
              <w:right w:val="single" w:sz="4" w:space="0" w:color="auto"/>
            </w:tcBorders>
            <w:shd w:val="clear" w:color="auto" w:fill="auto"/>
            <w:noWrap/>
            <w:vAlign w:val="bottom"/>
          </w:tcPr>
          <w:p w:rsidR="00C84F9A" w:rsidRPr="009D610B" w:rsidRDefault="00C84F9A" w:rsidP="002A1BA0">
            <w:pPr>
              <w:jc w:val="right"/>
              <w:rPr>
                <w:sz w:val="22"/>
              </w:rPr>
            </w:pPr>
            <w:r w:rsidRPr="009D610B">
              <w:rPr>
                <w:sz w:val="22"/>
              </w:rPr>
              <w:t>1,687</w:t>
            </w:r>
          </w:p>
        </w:tc>
        <w:tc>
          <w:tcPr>
            <w:tcW w:w="1117" w:type="dxa"/>
            <w:tcBorders>
              <w:top w:val="nil"/>
              <w:left w:val="nil"/>
              <w:bottom w:val="single" w:sz="4" w:space="0" w:color="auto"/>
              <w:right w:val="single" w:sz="4" w:space="0" w:color="auto"/>
            </w:tcBorders>
            <w:shd w:val="clear" w:color="auto" w:fill="auto"/>
            <w:noWrap/>
            <w:vAlign w:val="bottom"/>
          </w:tcPr>
          <w:p w:rsidR="00C84F9A" w:rsidRPr="009D610B" w:rsidRDefault="00C84F9A" w:rsidP="002A1BA0">
            <w:pPr>
              <w:jc w:val="right"/>
              <w:rPr>
                <w:sz w:val="22"/>
              </w:rPr>
            </w:pPr>
            <w:r w:rsidRPr="009D610B">
              <w:rPr>
                <w:sz w:val="22"/>
              </w:rPr>
              <w:t>1,648</w:t>
            </w:r>
          </w:p>
        </w:tc>
      </w:tr>
      <w:tr w:rsidR="00C84F9A" w:rsidRPr="009D610B" w:rsidTr="00C4609A">
        <w:trPr>
          <w:trHeight w:val="315"/>
        </w:trPr>
        <w:tc>
          <w:tcPr>
            <w:tcW w:w="3331" w:type="dxa"/>
            <w:tcBorders>
              <w:top w:val="single" w:sz="4" w:space="0" w:color="auto"/>
              <w:left w:val="single" w:sz="4" w:space="0" w:color="auto"/>
              <w:bottom w:val="single" w:sz="4" w:space="0" w:color="auto"/>
              <w:right w:val="single" w:sz="4" w:space="0" w:color="auto"/>
            </w:tcBorders>
            <w:shd w:val="clear" w:color="000000" w:fill="CCFFFF"/>
            <w:vAlign w:val="bottom"/>
            <w:hideMark/>
          </w:tcPr>
          <w:p w:rsidR="00C84F9A" w:rsidRPr="009D610B" w:rsidRDefault="00C84F9A" w:rsidP="002E2928">
            <w:pPr>
              <w:ind w:left="142" w:firstLine="0"/>
              <w:rPr>
                <w:sz w:val="22"/>
              </w:rPr>
            </w:pPr>
            <w:r w:rsidRPr="009D610B">
              <w:rPr>
                <w:sz w:val="22"/>
              </w:rPr>
              <w:t>Počet publikácií spolu na tvorivého pracovníka</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bottom"/>
          </w:tcPr>
          <w:p w:rsidR="00C84F9A" w:rsidRPr="009D610B" w:rsidRDefault="00C84F9A" w:rsidP="002A1BA0">
            <w:pPr>
              <w:jc w:val="right"/>
              <w:rPr>
                <w:sz w:val="22"/>
              </w:rPr>
            </w:pPr>
            <w:r w:rsidRPr="009D610B">
              <w:rPr>
                <w:sz w:val="22"/>
              </w:rPr>
              <w:t>2,911</w:t>
            </w:r>
          </w:p>
        </w:tc>
        <w:tc>
          <w:tcPr>
            <w:tcW w:w="1134" w:type="dxa"/>
            <w:tcBorders>
              <w:top w:val="single" w:sz="4" w:space="0" w:color="auto"/>
              <w:left w:val="nil"/>
              <w:bottom w:val="single" w:sz="4" w:space="0" w:color="auto"/>
              <w:right w:val="single" w:sz="4" w:space="0" w:color="auto"/>
            </w:tcBorders>
            <w:shd w:val="clear" w:color="auto" w:fill="auto"/>
            <w:noWrap/>
            <w:vAlign w:val="bottom"/>
          </w:tcPr>
          <w:p w:rsidR="00C84F9A" w:rsidRPr="009D610B" w:rsidRDefault="00C84F9A" w:rsidP="002A1BA0">
            <w:pPr>
              <w:jc w:val="right"/>
              <w:rPr>
                <w:sz w:val="22"/>
              </w:rPr>
            </w:pPr>
            <w:r w:rsidRPr="009D610B">
              <w:rPr>
                <w:sz w:val="22"/>
              </w:rPr>
              <w:t>2,421</w:t>
            </w:r>
          </w:p>
        </w:tc>
        <w:tc>
          <w:tcPr>
            <w:tcW w:w="992" w:type="dxa"/>
            <w:tcBorders>
              <w:top w:val="single" w:sz="4" w:space="0" w:color="auto"/>
              <w:left w:val="nil"/>
              <w:bottom w:val="single" w:sz="4" w:space="0" w:color="auto"/>
              <w:right w:val="single" w:sz="4" w:space="0" w:color="auto"/>
            </w:tcBorders>
            <w:shd w:val="clear" w:color="auto" w:fill="auto"/>
            <w:noWrap/>
            <w:vAlign w:val="bottom"/>
          </w:tcPr>
          <w:p w:rsidR="00C84F9A" w:rsidRPr="009D610B" w:rsidRDefault="00C84F9A" w:rsidP="002A1BA0">
            <w:pPr>
              <w:jc w:val="right"/>
              <w:rPr>
                <w:sz w:val="22"/>
              </w:rPr>
            </w:pPr>
            <w:r w:rsidRPr="009D610B">
              <w:rPr>
                <w:sz w:val="22"/>
              </w:rPr>
              <w:t>3,907</w:t>
            </w:r>
          </w:p>
        </w:tc>
        <w:tc>
          <w:tcPr>
            <w:tcW w:w="992" w:type="dxa"/>
            <w:tcBorders>
              <w:top w:val="single" w:sz="4" w:space="0" w:color="auto"/>
              <w:left w:val="nil"/>
              <w:bottom w:val="single" w:sz="4" w:space="0" w:color="auto"/>
              <w:right w:val="single" w:sz="4" w:space="0" w:color="auto"/>
            </w:tcBorders>
            <w:shd w:val="clear" w:color="auto" w:fill="auto"/>
            <w:noWrap/>
            <w:vAlign w:val="bottom"/>
          </w:tcPr>
          <w:p w:rsidR="00C84F9A" w:rsidRPr="009D610B" w:rsidRDefault="00C84F9A" w:rsidP="002A1BA0">
            <w:pPr>
              <w:jc w:val="right"/>
              <w:rPr>
                <w:sz w:val="22"/>
              </w:rPr>
            </w:pPr>
            <w:r w:rsidRPr="009D610B">
              <w:rPr>
                <w:sz w:val="22"/>
              </w:rPr>
              <w:t>3,520</w:t>
            </w:r>
          </w:p>
        </w:tc>
        <w:tc>
          <w:tcPr>
            <w:tcW w:w="993" w:type="dxa"/>
            <w:tcBorders>
              <w:top w:val="single" w:sz="4" w:space="0" w:color="auto"/>
              <w:left w:val="nil"/>
              <w:bottom w:val="single" w:sz="4" w:space="0" w:color="auto"/>
              <w:right w:val="single" w:sz="4" w:space="0" w:color="auto"/>
            </w:tcBorders>
            <w:shd w:val="clear" w:color="auto" w:fill="auto"/>
            <w:noWrap/>
            <w:vAlign w:val="bottom"/>
          </w:tcPr>
          <w:p w:rsidR="00C84F9A" w:rsidRPr="009D610B" w:rsidRDefault="00C84F9A" w:rsidP="002A1BA0">
            <w:pPr>
              <w:jc w:val="right"/>
              <w:rPr>
                <w:sz w:val="22"/>
              </w:rPr>
            </w:pPr>
            <w:r w:rsidRPr="009D610B">
              <w:rPr>
                <w:sz w:val="22"/>
              </w:rPr>
              <w:t>3,364</w:t>
            </w:r>
          </w:p>
        </w:tc>
        <w:tc>
          <w:tcPr>
            <w:tcW w:w="1117" w:type="dxa"/>
            <w:tcBorders>
              <w:top w:val="single" w:sz="4" w:space="0" w:color="auto"/>
              <w:left w:val="nil"/>
              <w:bottom w:val="single" w:sz="4" w:space="0" w:color="auto"/>
              <w:right w:val="single" w:sz="4" w:space="0" w:color="auto"/>
            </w:tcBorders>
            <w:shd w:val="clear" w:color="auto" w:fill="auto"/>
            <w:noWrap/>
            <w:vAlign w:val="bottom"/>
          </w:tcPr>
          <w:p w:rsidR="00C84F9A" w:rsidRPr="009D610B" w:rsidRDefault="00C84F9A" w:rsidP="002A1BA0">
            <w:pPr>
              <w:jc w:val="right"/>
              <w:rPr>
                <w:sz w:val="22"/>
              </w:rPr>
            </w:pPr>
            <w:r w:rsidRPr="009D610B">
              <w:rPr>
                <w:sz w:val="22"/>
              </w:rPr>
              <w:t>3,257</w:t>
            </w:r>
          </w:p>
        </w:tc>
      </w:tr>
      <w:tr w:rsidR="00C84F9A" w:rsidRPr="009D610B" w:rsidTr="002E2928">
        <w:trPr>
          <w:trHeight w:val="315"/>
        </w:trPr>
        <w:tc>
          <w:tcPr>
            <w:tcW w:w="3331" w:type="dxa"/>
            <w:tcBorders>
              <w:top w:val="single" w:sz="4" w:space="0" w:color="auto"/>
              <w:left w:val="single" w:sz="4" w:space="0" w:color="auto"/>
              <w:bottom w:val="single" w:sz="4" w:space="0" w:color="auto"/>
              <w:right w:val="single" w:sz="4" w:space="0" w:color="000000"/>
            </w:tcBorders>
            <w:shd w:val="clear" w:color="000000" w:fill="66FFFF"/>
            <w:vAlign w:val="bottom"/>
            <w:hideMark/>
          </w:tcPr>
          <w:p w:rsidR="00C84F9A" w:rsidRPr="009D610B" w:rsidRDefault="00C84F9A" w:rsidP="002E2928">
            <w:pPr>
              <w:ind w:left="142" w:firstLine="0"/>
              <w:rPr>
                <w:sz w:val="22"/>
              </w:rPr>
            </w:pPr>
            <w:r w:rsidRPr="009D610B">
              <w:rPr>
                <w:sz w:val="22"/>
              </w:rPr>
              <w:t>Počet citácií v publikáciách evidovaných v databázach WOK a Scopus na tvorivého pracovníka</w:t>
            </w:r>
          </w:p>
        </w:tc>
        <w:tc>
          <w:tcPr>
            <w:tcW w:w="992" w:type="dxa"/>
            <w:tcBorders>
              <w:top w:val="nil"/>
              <w:left w:val="nil"/>
              <w:bottom w:val="single" w:sz="4" w:space="0" w:color="auto"/>
              <w:right w:val="single" w:sz="4" w:space="0" w:color="auto"/>
            </w:tcBorders>
            <w:shd w:val="clear" w:color="auto" w:fill="auto"/>
            <w:noWrap/>
            <w:vAlign w:val="bottom"/>
          </w:tcPr>
          <w:p w:rsidR="00C84F9A" w:rsidRPr="009D610B" w:rsidRDefault="00C84F9A" w:rsidP="002A1BA0">
            <w:pPr>
              <w:jc w:val="right"/>
              <w:rPr>
                <w:sz w:val="22"/>
              </w:rPr>
            </w:pPr>
            <w:r>
              <w:rPr>
                <w:sz w:val="22"/>
              </w:rPr>
              <w:t>4,504</w:t>
            </w:r>
          </w:p>
        </w:tc>
        <w:tc>
          <w:tcPr>
            <w:tcW w:w="1134" w:type="dxa"/>
            <w:tcBorders>
              <w:top w:val="nil"/>
              <w:left w:val="nil"/>
              <w:bottom w:val="single" w:sz="4" w:space="0" w:color="auto"/>
              <w:right w:val="single" w:sz="4" w:space="0" w:color="auto"/>
            </w:tcBorders>
            <w:shd w:val="clear" w:color="auto" w:fill="auto"/>
            <w:noWrap/>
            <w:vAlign w:val="bottom"/>
          </w:tcPr>
          <w:p w:rsidR="00C84F9A" w:rsidRPr="009D610B" w:rsidRDefault="00C84F9A" w:rsidP="002A1BA0">
            <w:pPr>
              <w:jc w:val="right"/>
              <w:rPr>
                <w:sz w:val="22"/>
              </w:rPr>
            </w:pPr>
            <w:r>
              <w:rPr>
                <w:sz w:val="22"/>
              </w:rPr>
              <w:t>2,105</w:t>
            </w:r>
          </w:p>
        </w:tc>
        <w:tc>
          <w:tcPr>
            <w:tcW w:w="992" w:type="dxa"/>
            <w:tcBorders>
              <w:top w:val="nil"/>
              <w:left w:val="nil"/>
              <w:bottom w:val="single" w:sz="4" w:space="0" w:color="auto"/>
              <w:right w:val="single" w:sz="4" w:space="0" w:color="auto"/>
            </w:tcBorders>
            <w:shd w:val="clear" w:color="auto" w:fill="auto"/>
            <w:noWrap/>
            <w:vAlign w:val="bottom"/>
          </w:tcPr>
          <w:p w:rsidR="00C84F9A" w:rsidRPr="009D610B" w:rsidRDefault="00C84F9A" w:rsidP="002A1BA0">
            <w:pPr>
              <w:jc w:val="right"/>
              <w:rPr>
                <w:sz w:val="22"/>
              </w:rPr>
            </w:pPr>
            <w:r>
              <w:rPr>
                <w:sz w:val="22"/>
              </w:rPr>
              <w:t>1,302</w:t>
            </w:r>
          </w:p>
        </w:tc>
        <w:tc>
          <w:tcPr>
            <w:tcW w:w="992" w:type="dxa"/>
            <w:tcBorders>
              <w:top w:val="nil"/>
              <w:left w:val="nil"/>
              <w:bottom w:val="single" w:sz="4" w:space="0" w:color="auto"/>
              <w:right w:val="single" w:sz="4" w:space="0" w:color="auto"/>
            </w:tcBorders>
            <w:shd w:val="clear" w:color="auto" w:fill="auto"/>
            <w:noWrap/>
            <w:vAlign w:val="bottom"/>
          </w:tcPr>
          <w:p w:rsidR="00C84F9A" w:rsidRPr="009D610B" w:rsidRDefault="00C84F9A" w:rsidP="002A1BA0">
            <w:pPr>
              <w:jc w:val="right"/>
              <w:rPr>
                <w:sz w:val="22"/>
              </w:rPr>
            </w:pPr>
            <w:r>
              <w:rPr>
                <w:sz w:val="22"/>
              </w:rPr>
              <w:t>0,676</w:t>
            </w:r>
          </w:p>
        </w:tc>
        <w:tc>
          <w:tcPr>
            <w:tcW w:w="993" w:type="dxa"/>
            <w:tcBorders>
              <w:top w:val="nil"/>
              <w:left w:val="nil"/>
              <w:bottom w:val="single" w:sz="4" w:space="0" w:color="auto"/>
              <w:right w:val="single" w:sz="4" w:space="0" w:color="auto"/>
            </w:tcBorders>
            <w:shd w:val="clear" w:color="auto" w:fill="auto"/>
            <w:noWrap/>
            <w:vAlign w:val="bottom"/>
          </w:tcPr>
          <w:p w:rsidR="00C84F9A" w:rsidRPr="009D610B" w:rsidRDefault="00C84F9A" w:rsidP="002A1BA0">
            <w:pPr>
              <w:jc w:val="right"/>
              <w:rPr>
                <w:sz w:val="22"/>
              </w:rPr>
            </w:pPr>
            <w:r>
              <w:rPr>
                <w:sz w:val="22"/>
              </w:rPr>
              <w:t>0,864</w:t>
            </w:r>
          </w:p>
        </w:tc>
        <w:tc>
          <w:tcPr>
            <w:tcW w:w="1117" w:type="dxa"/>
            <w:tcBorders>
              <w:top w:val="nil"/>
              <w:left w:val="nil"/>
              <w:bottom w:val="single" w:sz="4" w:space="0" w:color="auto"/>
              <w:right w:val="single" w:sz="4" w:space="0" w:color="auto"/>
            </w:tcBorders>
            <w:shd w:val="clear" w:color="auto" w:fill="auto"/>
            <w:noWrap/>
            <w:vAlign w:val="bottom"/>
          </w:tcPr>
          <w:p w:rsidR="00C84F9A" w:rsidRPr="009D610B" w:rsidRDefault="00C84F9A" w:rsidP="002A1BA0">
            <w:pPr>
              <w:jc w:val="right"/>
              <w:rPr>
                <w:sz w:val="22"/>
              </w:rPr>
            </w:pPr>
            <w:r>
              <w:rPr>
                <w:sz w:val="22"/>
              </w:rPr>
              <w:t>1,735</w:t>
            </w:r>
          </w:p>
        </w:tc>
      </w:tr>
      <w:tr w:rsidR="00C84F9A" w:rsidRPr="009D610B" w:rsidTr="002E2928">
        <w:trPr>
          <w:trHeight w:val="315"/>
        </w:trPr>
        <w:tc>
          <w:tcPr>
            <w:tcW w:w="3331" w:type="dxa"/>
            <w:tcBorders>
              <w:top w:val="single" w:sz="4" w:space="0" w:color="auto"/>
              <w:left w:val="single" w:sz="4" w:space="0" w:color="auto"/>
              <w:bottom w:val="single" w:sz="4" w:space="0" w:color="auto"/>
              <w:right w:val="single" w:sz="4" w:space="0" w:color="000000"/>
            </w:tcBorders>
            <w:shd w:val="clear" w:color="000000" w:fill="66FFFF"/>
            <w:vAlign w:val="bottom"/>
            <w:hideMark/>
          </w:tcPr>
          <w:p w:rsidR="00C84F9A" w:rsidRPr="009D610B" w:rsidRDefault="00C84F9A" w:rsidP="002E2928">
            <w:pPr>
              <w:ind w:left="142" w:firstLine="0"/>
              <w:rPr>
                <w:sz w:val="22"/>
              </w:rPr>
            </w:pPr>
            <w:r w:rsidRPr="009D610B">
              <w:rPr>
                <w:sz w:val="22"/>
              </w:rPr>
              <w:t>Počet iných citácií v publikáciách evidovaných mimo databáz WOK a Scopus na tvorivého pracovníka</w:t>
            </w:r>
          </w:p>
        </w:tc>
        <w:tc>
          <w:tcPr>
            <w:tcW w:w="992" w:type="dxa"/>
            <w:tcBorders>
              <w:top w:val="nil"/>
              <w:left w:val="nil"/>
              <w:bottom w:val="single" w:sz="4" w:space="0" w:color="auto"/>
              <w:right w:val="single" w:sz="4" w:space="0" w:color="auto"/>
            </w:tcBorders>
            <w:shd w:val="clear" w:color="auto" w:fill="auto"/>
            <w:noWrap/>
            <w:vAlign w:val="bottom"/>
          </w:tcPr>
          <w:p w:rsidR="00C84F9A" w:rsidRPr="009D610B" w:rsidRDefault="00C84F9A" w:rsidP="002A1BA0">
            <w:pPr>
              <w:jc w:val="right"/>
              <w:rPr>
                <w:sz w:val="22"/>
              </w:rPr>
            </w:pPr>
            <w:r>
              <w:rPr>
                <w:sz w:val="22"/>
              </w:rPr>
              <w:t>0,814</w:t>
            </w:r>
          </w:p>
        </w:tc>
        <w:tc>
          <w:tcPr>
            <w:tcW w:w="1134" w:type="dxa"/>
            <w:tcBorders>
              <w:top w:val="nil"/>
              <w:left w:val="nil"/>
              <w:bottom w:val="single" w:sz="4" w:space="0" w:color="auto"/>
              <w:right w:val="single" w:sz="4" w:space="0" w:color="auto"/>
            </w:tcBorders>
            <w:shd w:val="clear" w:color="auto" w:fill="auto"/>
            <w:noWrap/>
            <w:vAlign w:val="bottom"/>
          </w:tcPr>
          <w:p w:rsidR="00C84F9A" w:rsidRPr="009D610B" w:rsidRDefault="00C84F9A" w:rsidP="002A1BA0">
            <w:pPr>
              <w:jc w:val="right"/>
              <w:rPr>
                <w:sz w:val="22"/>
              </w:rPr>
            </w:pPr>
            <w:r>
              <w:rPr>
                <w:sz w:val="22"/>
              </w:rPr>
              <w:t>2,614</w:t>
            </w:r>
          </w:p>
        </w:tc>
        <w:tc>
          <w:tcPr>
            <w:tcW w:w="992" w:type="dxa"/>
            <w:tcBorders>
              <w:top w:val="nil"/>
              <w:left w:val="nil"/>
              <w:bottom w:val="single" w:sz="4" w:space="0" w:color="auto"/>
              <w:right w:val="single" w:sz="4" w:space="0" w:color="auto"/>
            </w:tcBorders>
            <w:shd w:val="clear" w:color="auto" w:fill="auto"/>
            <w:noWrap/>
            <w:vAlign w:val="bottom"/>
          </w:tcPr>
          <w:p w:rsidR="00C84F9A" w:rsidRPr="009D610B" w:rsidRDefault="00C84F9A" w:rsidP="002A1BA0">
            <w:pPr>
              <w:jc w:val="right"/>
              <w:rPr>
                <w:sz w:val="22"/>
              </w:rPr>
            </w:pPr>
            <w:r>
              <w:rPr>
                <w:sz w:val="22"/>
              </w:rPr>
              <w:t>3,256</w:t>
            </w:r>
          </w:p>
        </w:tc>
        <w:tc>
          <w:tcPr>
            <w:tcW w:w="992" w:type="dxa"/>
            <w:tcBorders>
              <w:top w:val="nil"/>
              <w:left w:val="nil"/>
              <w:bottom w:val="single" w:sz="4" w:space="0" w:color="auto"/>
              <w:right w:val="single" w:sz="4" w:space="0" w:color="auto"/>
            </w:tcBorders>
            <w:shd w:val="clear" w:color="auto" w:fill="auto"/>
            <w:noWrap/>
            <w:vAlign w:val="bottom"/>
          </w:tcPr>
          <w:p w:rsidR="00C84F9A" w:rsidRPr="009D610B" w:rsidRDefault="00C84F9A" w:rsidP="002A1BA0">
            <w:pPr>
              <w:jc w:val="right"/>
              <w:rPr>
                <w:sz w:val="22"/>
              </w:rPr>
            </w:pPr>
            <w:r>
              <w:rPr>
                <w:sz w:val="22"/>
              </w:rPr>
              <w:t>2,735</w:t>
            </w:r>
          </w:p>
        </w:tc>
        <w:tc>
          <w:tcPr>
            <w:tcW w:w="993" w:type="dxa"/>
            <w:tcBorders>
              <w:top w:val="nil"/>
              <w:left w:val="nil"/>
              <w:bottom w:val="single" w:sz="4" w:space="0" w:color="auto"/>
              <w:right w:val="single" w:sz="4" w:space="0" w:color="auto"/>
            </w:tcBorders>
            <w:shd w:val="clear" w:color="auto" w:fill="auto"/>
            <w:noWrap/>
            <w:vAlign w:val="bottom"/>
          </w:tcPr>
          <w:p w:rsidR="00C84F9A" w:rsidRPr="009D610B" w:rsidRDefault="00C84F9A" w:rsidP="002A1BA0">
            <w:pPr>
              <w:jc w:val="right"/>
              <w:rPr>
                <w:sz w:val="22"/>
              </w:rPr>
            </w:pPr>
            <w:r>
              <w:rPr>
                <w:sz w:val="22"/>
              </w:rPr>
              <w:t>5,771</w:t>
            </w:r>
          </w:p>
        </w:tc>
        <w:tc>
          <w:tcPr>
            <w:tcW w:w="1117" w:type="dxa"/>
            <w:tcBorders>
              <w:top w:val="nil"/>
              <w:left w:val="nil"/>
              <w:bottom w:val="single" w:sz="4" w:space="0" w:color="auto"/>
              <w:right w:val="single" w:sz="4" w:space="0" w:color="auto"/>
            </w:tcBorders>
            <w:shd w:val="clear" w:color="auto" w:fill="auto"/>
            <w:noWrap/>
            <w:vAlign w:val="bottom"/>
          </w:tcPr>
          <w:p w:rsidR="00C84F9A" w:rsidRPr="009D610B" w:rsidRDefault="00C84F9A" w:rsidP="002A1BA0">
            <w:pPr>
              <w:jc w:val="right"/>
              <w:rPr>
                <w:sz w:val="22"/>
              </w:rPr>
            </w:pPr>
            <w:r>
              <w:rPr>
                <w:sz w:val="22"/>
              </w:rPr>
              <w:t>2,905</w:t>
            </w:r>
          </w:p>
        </w:tc>
      </w:tr>
      <w:tr w:rsidR="00C84F9A" w:rsidRPr="009D610B" w:rsidTr="002E2928">
        <w:trPr>
          <w:trHeight w:val="315"/>
        </w:trPr>
        <w:tc>
          <w:tcPr>
            <w:tcW w:w="3331" w:type="dxa"/>
            <w:tcBorders>
              <w:top w:val="single" w:sz="4" w:space="0" w:color="auto"/>
              <w:left w:val="single" w:sz="4" w:space="0" w:color="auto"/>
              <w:bottom w:val="single" w:sz="4" w:space="0" w:color="auto"/>
              <w:right w:val="single" w:sz="4" w:space="0" w:color="000000"/>
            </w:tcBorders>
            <w:shd w:val="clear" w:color="000000" w:fill="66FFFF"/>
            <w:vAlign w:val="bottom"/>
            <w:hideMark/>
          </w:tcPr>
          <w:p w:rsidR="00C84F9A" w:rsidRPr="009D610B" w:rsidRDefault="00C84F9A" w:rsidP="002E2928">
            <w:pPr>
              <w:ind w:left="142" w:firstLine="0"/>
              <w:rPr>
                <w:sz w:val="22"/>
              </w:rPr>
            </w:pPr>
            <w:r w:rsidRPr="009D610B">
              <w:rPr>
                <w:sz w:val="22"/>
              </w:rPr>
              <w:t>Počet ohlasov spolu na tvorivého pracovníka</w:t>
            </w:r>
          </w:p>
        </w:tc>
        <w:tc>
          <w:tcPr>
            <w:tcW w:w="992" w:type="dxa"/>
            <w:tcBorders>
              <w:top w:val="nil"/>
              <w:left w:val="nil"/>
              <w:bottom w:val="single" w:sz="4" w:space="0" w:color="auto"/>
              <w:right w:val="single" w:sz="4" w:space="0" w:color="auto"/>
            </w:tcBorders>
            <w:shd w:val="clear" w:color="auto" w:fill="auto"/>
            <w:noWrap/>
            <w:vAlign w:val="bottom"/>
          </w:tcPr>
          <w:p w:rsidR="00C84F9A" w:rsidRPr="009D610B" w:rsidRDefault="00C84F9A" w:rsidP="002A1BA0">
            <w:pPr>
              <w:jc w:val="right"/>
              <w:rPr>
                <w:sz w:val="22"/>
              </w:rPr>
            </w:pPr>
            <w:r>
              <w:rPr>
                <w:sz w:val="22"/>
              </w:rPr>
              <w:t>5,318</w:t>
            </w:r>
          </w:p>
        </w:tc>
        <w:tc>
          <w:tcPr>
            <w:tcW w:w="1134" w:type="dxa"/>
            <w:tcBorders>
              <w:top w:val="nil"/>
              <w:left w:val="nil"/>
              <w:bottom w:val="single" w:sz="4" w:space="0" w:color="auto"/>
              <w:right w:val="single" w:sz="4" w:space="0" w:color="auto"/>
            </w:tcBorders>
            <w:shd w:val="clear" w:color="auto" w:fill="auto"/>
            <w:noWrap/>
            <w:vAlign w:val="bottom"/>
          </w:tcPr>
          <w:p w:rsidR="00C84F9A" w:rsidRPr="009D610B" w:rsidRDefault="00C84F9A" w:rsidP="002A1BA0">
            <w:pPr>
              <w:jc w:val="right"/>
              <w:rPr>
                <w:sz w:val="22"/>
              </w:rPr>
            </w:pPr>
            <w:r>
              <w:rPr>
                <w:sz w:val="22"/>
              </w:rPr>
              <w:t>4,719</w:t>
            </w:r>
          </w:p>
        </w:tc>
        <w:tc>
          <w:tcPr>
            <w:tcW w:w="992" w:type="dxa"/>
            <w:tcBorders>
              <w:top w:val="nil"/>
              <w:left w:val="nil"/>
              <w:bottom w:val="single" w:sz="4" w:space="0" w:color="auto"/>
              <w:right w:val="single" w:sz="4" w:space="0" w:color="auto"/>
            </w:tcBorders>
            <w:shd w:val="clear" w:color="auto" w:fill="auto"/>
            <w:noWrap/>
            <w:vAlign w:val="bottom"/>
          </w:tcPr>
          <w:p w:rsidR="00C84F9A" w:rsidRPr="009D610B" w:rsidRDefault="00C84F9A" w:rsidP="002A1BA0">
            <w:pPr>
              <w:jc w:val="right"/>
              <w:rPr>
                <w:sz w:val="22"/>
              </w:rPr>
            </w:pPr>
            <w:r>
              <w:rPr>
                <w:sz w:val="22"/>
              </w:rPr>
              <w:t>4,558</w:t>
            </w:r>
          </w:p>
        </w:tc>
        <w:tc>
          <w:tcPr>
            <w:tcW w:w="992" w:type="dxa"/>
            <w:tcBorders>
              <w:top w:val="nil"/>
              <w:left w:val="nil"/>
              <w:bottom w:val="single" w:sz="4" w:space="0" w:color="auto"/>
              <w:right w:val="single" w:sz="4" w:space="0" w:color="auto"/>
            </w:tcBorders>
            <w:shd w:val="clear" w:color="auto" w:fill="auto"/>
            <w:noWrap/>
            <w:vAlign w:val="bottom"/>
          </w:tcPr>
          <w:p w:rsidR="00C84F9A" w:rsidRPr="009D610B" w:rsidRDefault="00C84F9A" w:rsidP="002A1BA0">
            <w:pPr>
              <w:jc w:val="right"/>
              <w:rPr>
                <w:sz w:val="22"/>
              </w:rPr>
            </w:pPr>
            <w:r>
              <w:rPr>
                <w:sz w:val="22"/>
              </w:rPr>
              <w:t>3,411</w:t>
            </w:r>
          </w:p>
        </w:tc>
        <w:tc>
          <w:tcPr>
            <w:tcW w:w="993" w:type="dxa"/>
            <w:tcBorders>
              <w:top w:val="nil"/>
              <w:left w:val="nil"/>
              <w:bottom w:val="single" w:sz="4" w:space="0" w:color="auto"/>
              <w:right w:val="single" w:sz="4" w:space="0" w:color="auto"/>
            </w:tcBorders>
            <w:shd w:val="clear" w:color="auto" w:fill="auto"/>
            <w:noWrap/>
            <w:vAlign w:val="bottom"/>
          </w:tcPr>
          <w:p w:rsidR="00C84F9A" w:rsidRPr="009D610B" w:rsidRDefault="00C84F9A" w:rsidP="002A1BA0">
            <w:pPr>
              <w:jc w:val="right"/>
              <w:rPr>
                <w:sz w:val="22"/>
              </w:rPr>
            </w:pPr>
            <w:r>
              <w:rPr>
                <w:sz w:val="22"/>
              </w:rPr>
              <w:t>6,635</w:t>
            </w:r>
          </w:p>
        </w:tc>
        <w:tc>
          <w:tcPr>
            <w:tcW w:w="1117" w:type="dxa"/>
            <w:tcBorders>
              <w:top w:val="nil"/>
              <w:left w:val="nil"/>
              <w:bottom w:val="single" w:sz="4" w:space="0" w:color="auto"/>
              <w:right w:val="single" w:sz="4" w:space="0" w:color="auto"/>
            </w:tcBorders>
            <w:shd w:val="clear" w:color="auto" w:fill="auto"/>
            <w:noWrap/>
            <w:vAlign w:val="bottom"/>
          </w:tcPr>
          <w:p w:rsidR="00C84F9A" w:rsidRPr="009D610B" w:rsidRDefault="00C84F9A" w:rsidP="002A1BA0">
            <w:pPr>
              <w:jc w:val="right"/>
              <w:rPr>
                <w:sz w:val="22"/>
              </w:rPr>
            </w:pPr>
            <w:r>
              <w:rPr>
                <w:sz w:val="22"/>
              </w:rPr>
              <w:t>4,640</w:t>
            </w:r>
          </w:p>
        </w:tc>
      </w:tr>
    </w:tbl>
    <w:p w:rsidR="00C84F9A" w:rsidRPr="009D610B" w:rsidRDefault="00C84F9A" w:rsidP="00C84F9A">
      <w:pPr>
        <w:rPr>
          <w:szCs w:val="24"/>
        </w:rPr>
      </w:pPr>
    </w:p>
    <w:p w:rsidR="00C84F9A" w:rsidRDefault="00C84F9A" w:rsidP="00C84F9A">
      <w:pPr>
        <w:rPr>
          <w:i/>
          <w:szCs w:val="24"/>
        </w:rPr>
      </w:pPr>
    </w:p>
    <w:p w:rsidR="00C84F9A" w:rsidRPr="009D610B" w:rsidRDefault="00C84F9A" w:rsidP="00C84F9A">
      <w:pPr>
        <w:rPr>
          <w:i/>
          <w:szCs w:val="24"/>
        </w:rPr>
      </w:pPr>
    </w:p>
    <w:p w:rsidR="00317F4C" w:rsidRDefault="0048223D" w:rsidP="00317F4C">
      <w:pPr>
        <w:ind w:firstLine="142"/>
        <w:rPr>
          <w:sz w:val="22"/>
          <w:szCs w:val="22"/>
        </w:rPr>
      </w:pPr>
      <w:r w:rsidRPr="0048223D">
        <w:rPr>
          <w:rFonts w:asciiTheme="minorHAnsi" w:hAnsiTheme="minorHAnsi"/>
          <w:sz w:val="22"/>
          <w:szCs w:val="22"/>
        </w:rPr>
        <w:t>Tab. č. 23</w:t>
      </w:r>
      <w:r w:rsidR="00C84F9A" w:rsidRPr="0048223D">
        <w:rPr>
          <w:sz w:val="22"/>
          <w:szCs w:val="22"/>
        </w:rPr>
        <w:t xml:space="preserve"> </w:t>
      </w:r>
      <w:r w:rsidR="00317F4C">
        <w:rPr>
          <w:sz w:val="22"/>
          <w:szCs w:val="22"/>
        </w:rPr>
        <w:t xml:space="preserve">            </w:t>
      </w:r>
      <w:r>
        <w:rPr>
          <w:sz w:val="22"/>
          <w:szCs w:val="22"/>
        </w:rPr>
        <w:t xml:space="preserve"> </w:t>
      </w:r>
      <w:r w:rsidR="00C84F9A" w:rsidRPr="0048223D">
        <w:rPr>
          <w:sz w:val="22"/>
          <w:szCs w:val="22"/>
        </w:rPr>
        <w:t>Prehľad publikačnej činnosti pracovníkov UKF za obdobie 2006 – 2015</w:t>
      </w:r>
      <w:r>
        <w:rPr>
          <w:sz w:val="22"/>
          <w:szCs w:val="22"/>
        </w:rPr>
        <w:t xml:space="preserve"> </w:t>
      </w:r>
    </w:p>
    <w:p w:rsidR="00C84F9A" w:rsidRPr="0048223D" w:rsidRDefault="00317F4C" w:rsidP="00317F4C">
      <w:pPr>
        <w:ind w:firstLine="142"/>
        <w:rPr>
          <w:sz w:val="22"/>
          <w:szCs w:val="22"/>
        </w:rPr>
      </w:pPr>
      <w:r>
        <w:rPr>
          <w:sz w:val="22"/>
          <w:szCs w:val="22"/>
        </w:rPr>
        <w:t xml:space="preserve">                                                            </w:t>
      </w:r>
      <w:r w:rsidR="0048223D">
        <w:rPr>
          <w:sz w:val="22"/>
          <w:szCs w:val="22"/>
        </w:rPr>
        <w:t xml:space="preserve">  </w:t>
      </w:r>
      <w:r>
        <w:rPr>
          <w:sz w:val="22"/>
          <w:szCs w:val="22"/>
        </w:rPr>
        <w:t xml:space="preserve">       </w:t>
      </w:r>
      <w:r w:rsidR="0048223D">
        <w:rPr>
          <w:sz w:val="22"/>
          <w:szCs w:val="22"/>
        </w:rPr>
        <w:t xml:space="preserve">        </w:t>
      </w:r>
      <w:r w:rsidR="00C84F9A" w:rsidRPr="0048223D">
        <w:rPr>
          <w:sz w:val="22"/>
          <w:szCs w:val="22"/>
        </w:rPr>
        <w:t>k  30. 11. 2015</w:t>
      </w:r>
    </w:p>
    <w:tbl>
      <w:tblPr>
        <w:tblW w:w="8511" w:type="dxa"/>
        <w:jc w:val="center"/>
        <w:tblLayout w:type="fixed"/>
        <w:tblCellMar>
          <w:left w:w="70" w:type="dxa"/>
          <w:right w:w="70" w:type="dxa"/>
        </w:tblCellMar>
        <w:tblLook w:val="0000" w:firstRow="0" w:lastRow="0" w:firstColumn="0" w:lastColumn="0" w:noHBand="0" w:noVBand="0"/>
      </w:tblPr>
      <w:tblGrid>
        <w:gridCol w:w="1431"/>
        <w:gridCol w:w="1417"/>
        <w:gridCol w:w="1418"/>
        <w:gridCol w:w="1417"/>
        <w:gridCol w:w="1417"/>
        <w:gridCol w:w="1411"/>
      </w:tblGrid>
      <w:tr w:rsidR="00C84F9A" w:rsidRPr="00FA47D2" w:rsidTr="002A1BA0">
        <w:trPr>
          <w:trHeight w:val="315"/>
          <w:jc w:val="center"/>
        </w:trPr>
        <w:tc>
          <w:tcPr>
            <w:tcW w:w="1431" w:type="dxa"/>
            <w:tcBorders>
              <w:top w:val="single" w:sz="4" w:space="0" w:color="auto"/>
              <w:left w:val="single" w:sz="4" w:space="0" w:color="auto"/>
              <w:bottom w:val="single" w:sz="4" w:space="0" w:color="auto"/>
              <w:right w:val="single" w:sz="4" w:space="0" w:color="auto"/>
            </w:tcBorders>
            <w:shd w:val="clear" w:color="auto" w:fill="CCFFCC"/>
            <w:noWrap/>
            <w:vAlign w:val="bottom"/>
          </w:tcPr>
          <w:p w:rsidR="00C84F9A" w:rsidRDefault="00C84F9A" w:rsidP="002A1BA0">
            <w:r w:rsidRPr="00FA47D2">
              <w:t>Druh publikácie/</w:t>
            </w:r>
          </w:p>
          <w:p w:rsidR="00C84F9A" w:rsidRPr="00FA47D2" w:rsidRDefault="00C84F9A" w:rsidP="002A1BA0">
            <w:r w:rsidRPr="00FA47D2">
              <w:t>ohlasu</w:t>
            </w:r>
          </w:p>
        </w:tc>
        <w:tc>
          <w:tcPr>
            <w:tcW w:w="1417" w:type="dxa"/>
            <w:tcBorders>
              <w:top w:val="single" w:sz="4" w:space="0" w:color="auto"/>
              <w:left w:val="nil"/>
              <w:bottom w:val="single" w:sz="4" w:space="0" w:color="auto"/>
              <w:right w:val="single" w:sz="4" w:space="0" w:color="auto"/>
            </w:tcBorders>
            <w:shd w:val="clear" w:color="auto" w:fill="CCFFCC"/>
            <w:vAlign w:val="bottom"/>
          </w:tcPr>
          <w:p w:rsidR="00C84F9A" w:rsidRPr="00FA47D2" w:rsidRDefault="00C84F9A" w:rsidP="002A1BA0">
            <w:pPr>
              <w:jc w:val="center"/>
            </w:pPr>
            <w:r w:rsidRPr="00FA47D2">
              <w:t>Knižné publikácie</w:t>
            </w:r>
          </w:p>
        </w:tc>
        <w:tc>
          <w:tcPr>
            <w:tcW w:w="1418" w:type="dxa"/>
            <w:tcBorders>
              <w:top w:val="single" w:sz="4" w:space="0" w:color="auto"/>
              <w:left w:val="nil"/>
              <w:bottom w:val="single" w:sz="4" w:space="0" w:color="auto"/>
              <w:right w:val="single" w:sz="4" w:space="0" w:color="auto"/>
            </w:tcBorders>
            <w:shd w:val="clear" w:color="auto" w:fill="CCFFCC"/>
            <w:vAlign w:val="bottom"/>
          </w:tcPr>
          <w:p w:rsidR="00C84F9A" w:rsidRPr="00FA47D2" w:rsidRDefault="00C84F9A" w:rsidP="002A1BA0">
            <w:pPr>
              <w:jc w:val="center"/>
            </w:pPr>
            <w:r>
              <w:t>Publikácie vo WOK a Scopus*</w:t>
            </w:r>
          </w:p>
        </w:tc>
        <w:tc>
          <w:tcPr>
            <w:tcW w:w="1417" w:type="dxa"/>
            <w:tcBorders>
              <w:top w:val="single" w:sz="4" w:space="0" w:color="auto"/>
              <w:left w:val="nil"/>
              <w:bottom w:val="single" w:sz="4" w:space="0" w:color="auto"/>
              <w:right w:val="single" w:sz="4" w:space="0" w:color="auto"/>
            </w:tcBorders>
            <w:shd w:val="clear" w:color="auto" w:fill="CCFFCC"/>
            <w:vAlign w:val="bottom"/>
          </w:tcPr>
          <w:p w:rsidR="00C84F9A" w:rsidRPr="00FA47D2" w:rsidRDefault="00C84F9A" w:rsidP="002A1BA0">
            <w:pPr>
              <w:jc w:val="center"/>
            </w:pPr>
            <w:r>
              <w:t>Ostatné recenzované publikácie</w:t>
            </w:r>
          </w:p>
        </w:tc>
        <w:tc>
          <w:tcPr>
            <w:tcW w:w="1417" w:type="dxa"/>
            <w:tcBorders>
              <w:top w:val="single" w:sz="4" w:space="0" w:color="auto"/>
              <w:left w:val="single" w:sz="4" w:space="0" w:color="auto"/>
              <w:bottom w:val="single" w:sz="4" w:space="0" w:color="auto"/>
              <w:right w:val="single" w:sz="4" w:space="0" w:color="auto"/>
            </w:tcBorders>
            <w:shd w:val="clear" w:color="auto" w:fill="CCFFCC"/>
            <w:vAlign w:val="bottom"/>
          </w:tcPr>
          <w:p w:rsidR="00C84F9A" w:rsidRPr="00FA47D2" w:rsidRDefault="00C84F9A" w:rsidP="002A1BA0">
            <w:pPr>
              <w:jc w:val="center"/>
            </w:pPr>
            <w:r w:rsidRPr="00FA47D2">
              <w:t>Citácie</w:t>
            </w:r>
            <w:r>
              <w:t xml:space="preserve"> vo WOK a Scopus**</w:t>
            </w:r>
          </w:p>
        </w:tc>
        <w:tc>
          <w:tcPr>
            <w:tcW w:w="1411" w:type="dxa"/>
            <w:tcBorders>
              <w:top w:val="single" w:sz="4" w:space="0" w:color="auto"/>
              <w:left w:val="nil"/>
              <w:bottom w:val="single" w:sz="4" w:space="0" w:color="auto"/>
              <w:right w:val="single" w:sz="4" w:space="0" w:color="auto"/>
            </w:tcBorders>
            <w:shd w:val="clear" w:color="auto" w:fill="CCFFCC"/>
            <w:vAlign w:val="bottom"/>
          </w:tcPr>
          <w:p w:rsidR="00C84F9A" w:rsidRPr="00FA47D2" w:rsidRDefault="00C84F9A" w:rsidP="002A1BA0">
            <w:pPr>
              <w:jc w:val="center"/>
            </w:pPr>
            <w:r>
              <w:t>C</w:t>
            </w:r>
            <w:r w:rsidRPr="00FA47D2">
              <w:t>itácie</w:t>
            </w:r>
            <w:r>
              <w:t xml:space="preserve"> mimo WOK a Scopus</w:t>
            </w:r>
          </w:p>
        </w:tc>
      </w:tr>
      <w:tr w:rsidR="00C84F9A" w:rsidRPr="00FA47D2" w:rsidTr="002A1BA0">
        <w:trPr>
          <w:trHeight w:val="315"/>
          <w:jc w:val="center"/>
        </w:trPr>
        <w:tc>
          <w:tcPr>
            <w:tcW w:w="1431" w:type="dxa"/>
            <w:tcBorders>
              <w:top w:val="nil"/>
              <w:left w:val="single" w:sz="4" w:space="0" w:color="auto"/>
              <w:bottom w:val="single" w:sz="4" w:space="0" w:color="auto"/>
              <w:right w:val="single" w:sz="4" w:space="0" w:color="auto"/>
            </w:tcBorders>
            <w:shd w:val="clear" w:color="auto" w:fill="CCFFFF"/>
            <w:noWrap/>
            <w:vAlign w:val="bottom"/>
          </w:tcPr>
          <w:p w:rsidR="00C84F9A" w:rsidRPr="00FA47D2" w:rsidRDefault="00C84F9A" w:rsidP="002A1BA0">
            <w:r w:rsidRPr="00FA47D2">
              <w:t>2006</w:t>
            </w:r>
          </w:p>
        </w:tc>
        <w:tc>
          <w:tcPr>
            <w:tcW w:w="1417" w:type="dxa"/>
            <w:tcBorders>
              <w:top w:val="nil"/>
              <w:left w:val="nil"/>
              <w:bottom w:val="single" w:sz="4" w:space="0" w:color="auto"/>
              <w:right w:val="single" w:sz="4" w:space="0" w:color="auto"/>
            </w:tcBorders>
            <w:shd w:val="clear" w:color="auto" w:fill="auto"/>
            <w:noWrap/>
            <w:vAlign w:val="bottom"/>
          </w:tcPr>
          <w:p w:rsidR="00C84F9A" w:rsidRPr="00FA47D2" w:rsidRDefault="00C84F9A" w:rsidP="002A1BA0">
            <w:pPr>
              <w:jc w:val="right"/>
            </w:pPr>
            <w:r w:rsidRPr="00FA47D2">
              <w:t>171</w:t>
            </w:r>
          </w:p>
        </w:tc>
        <w:tc>
          <w:tcPr>
            <w:tcW w:w="1418" w:type="dxa"/>
            <w:tcBorders>
              <w:top w:val="nil"/>
              <w:left w:val="nil"/>
              <w:bottom w:val="single" w:sz="4" w:space="0" w:color="auto"/>
              <w:right w:val="single" w:sz="4" w:space="0" w:color="auto"/>
            </w:tcBorders>
            <w:shd w:val="clear" w:color="auto" w:fill="auto"/>
            <w:noWrap/>
            <w:vAlign w:val="bottom"/>
          </w:tcPr>
          <w:p w:rsidR="00C84F9A" w:rsidRPr="00FA47D2" w:rsidRDefault="00C84F9A" w:rsidP="002A1BA0">
            <w:pPr>
              <w:jc w:val="right"/>
            </w:pPr>
            <w:r w:rsidRPr="00FA47D2">
              <w:t>79</w:t>
            </w:r>
          </w:p>
        </w:tc>
        <w:tc>
          <w:tcPr>
            <w:tcW w:w="1417" w:type="dxa"/>
            <w:tcBorders>
              <w:top w:val="nil"/>
              <w:left w:val="nil"/>
              <w:bottom w:val="single" w:sz="4" w:space="0" w:color="auto"/>
              <w:right w:val="single" w:sz="4" w:space="0" w:color="auto"/>
            </w:tcBorders>
            <w:shd w:val="clear" w:color="auto" w:fill="auto"/>
            <w:noWrap/>
            <w:vAlign w:val="bottom"/>
          </w:tcPr>
          <w:p w:rsidR="00C84F9A" w:rsidRPr="00FA47D2" w:rsidRDefault="00C84F9A" w:rsidP="002A1BA0">
            <w:pPr>
              <w:jc w:val="right"/>
            </w:pPr>
            <w:r w:rsidRPr="00FA47D2">
              <w:t>1539</w:t>
            </w:r>
          </w:p>
        </w:tc>
        <w:tc>
          <w:tcPr>
            <w:tcW w:w="1417" w:type="dxa"/>
            <w:tcBorders>
              <w:top w:val="nil"/>
              <w:left w:val="single" w:sz="4" w:space="0" w:color="auto"/>
              <w:bottom w:val="single" w:sz="4" w:space="0" w:color="auto"/>
              <w:right w:val="single" w:sz="4" w:space="0" w:color="auto"/>
            </w:tcBorders>
            <w:shd w:val="clear" w:color="auto" w:fill="auto"/>
            <w:noWrap/>
            <w:vAlign w:val="bottom"/>
          </w:tcPr>
          <w:p w:rsidR="00C84F9A" w:rsidRPr="00FA47D2" w:rsidRDefault="00C84F9A" w:rsidP="002A1BA0">
            <w:pPr>
              <w:jc w:val="right"/>
            </w:pPr>
            <w:r w:rsidRPr="00FA47D2">
              <w:t>259</w:t>
            </w:r>
          </w:p>
        </w:tc>
        <w:tc>
          <w:tcPr>
            <w:tcW w:w="1411" w:type="dxa"/>
            <w:tcBorders>
              <w:top w:val="nil"/>
              <w:left w:val="nil"/>
              <w:bottom w:val="single" w:sz="4" w:space="0" w:color="auto"/>
              <w:right w:val="single" w:sz="4" w:space="0" w:color="auto"/>
            </w:tcBorders>
            <w:shd w:val="clear" w:color="auto" w:fill="auto"/>
            <w:noWrap/>
            <w:vAlign w:val="bottom"/>
          </w:tcPr>
          <w:p w:rsidR="00C84F9A" w:rsidRPr="00FA47D2" w:rsidRDefault="00C84F9A" w:rsidP="002A1BA0">
            <w:pPr>
              <w:jc w:val="right"/>
            </w:pPr>
            <w:r w:rsidRPr="00FA47D2">
              <w:t>1320</w:t>
            </w:r>
          </w:p>
        </w:tc>
      </w:tr>
      <w:tr w:rsidR="00C84F9A" w:rsidRPr="00FA47D2" w:rsidTr="002A1BA0">
        <w:trPr>
          <w:trHeight w:val="315"/>
          <w:jc w:val="center"/>
        </w:trPr>
        <w:tc>
          <w:tcPr>
            <w:tcW w:w="1431" w:type="dxa"/>
            <w:tcBorders>
              <w:top w:val="nil"/>
              <w:left w:val="single" w:sz="4" w:space="0" w:color="auto"/>
              <w:bottom w:val="single" w:sz="4" w:space="0" w:color="auto"/>
              <w:right w:val="single" w:sz="4" w:space="0" w:color="auto"/>
            </w:tcBorders>
            <w:shd w:val="clear" w:color="auto" w:fill="CCFFFF"/>
            <w:noWrap/>
            <w:vAlign w:val="bottom"/>
          </w:tcPr>
          <w:p w:rsidR="00C84F9A" w:rsidRPr="00FA47D2" w:rsidRDefault="00C84F9A" w:rsidP="002A1BA0">
            <w:r w:rsidRPr="00FA47D2">
              <w:t>2007</w:t>
            </w:r>
          </w:p>
        </w:tc>
        <w:tc>
          <w:tcPr>
            <w:tcW w:w="1417" w:type="dxa"/>
            <w:tcBorders>
              <w:top w:val="nil"/>
              <w:left w:val="nil"/>
              <w:bottom w:val="single" w:sz="4" w:space="0" w:color="auto"/>
              <w:right w:val="single" w:sz="4" w:space="0" w:color="auto"/>
            </w:tcBorders>
            <w:shd w:val="clear" w:color="auto" w:fill="auto"/>
            <w:noWrap/>
            <w:vAlign w:val="bottom"/>
          </w:tcPr>
          <w:p w:rsidR="00C84F9A" w:rsidRPr="00FA47D2" w:rsidRDefault="00C84F9A" w:rsidP="002A1BA0">
            <w:pPr>
              <w:jc w:val="right"/>
            </w:pPr>
            <w:r w:rsidRPr="00FA47D2">
              <w:t>165</w:t>
            </w:r>
          </w:p>
        </w:tc>
        <w:tc>
          <w:tcPr>
            <w:tcW w:w="1418" w:type="dxa"/>
            <w:tcBorders>
              <w:top w:val="nil"/>
              <w:left w:val="nil"/>
              <w:bottom w:val="single" w:sz="4" w:space="0" w:color="auto"/>
              <w:right w:val="single" w:sz="4" w:space="0" w:color="auto"/>
            </w:tcBorders>
            <w:shd w:val="clear" w:color="auto" w:fill="auto"/>
            <w:noWrap/>
            <w:vAlign w:val="bottom"/>
          </w:tcPr>
          <w:p w:rsidR="00C84F9A" w:rsidRPr="00FA47D2" w:rsidRDefault="00C84F9A" w:rsidP="002A1BA0">
            <w:pPr>
              <w:jc w:val="right"/>
            </w:pPr>
            <w:r w:rsidRPr="00FA47D2">
              <w:t>49</w:t>
            </w:r>
          </w:p>
        </w:tc>
        <w:tc>
          <w:tcPr>
            <w:tcW w:w="1417" w:type="dxa"/>
            <w:tcBorders>
              <w:top w:val="nil"/>
              <w:left w:val="nil"/>
              <w:bottom w:val="single" w:sz="4" w:space="0" w:color="auto"/>
              <w:right w:val="single" w:sz="4" w:space="0" w:color="auto"/>
            </w:tcBorders>
            <w:shd w:val="clear" w:color="auto" w:fill="auto"/>
            <w:noWrap/>
            <w:vAlign w:val="bottom"/>
          </w:tcPr>
          <w:p w:rsidR="00C84F9A" w:rsidRPr="00FA47D2" w:rsidRDefault="00C84F9A" w:rsidP="002A1BA0">
            <w:pPr>
              <w:jc w:val="right"/>
            </w:pPr>
            <w:r w:rsidRPr="00FA47D2">
              <w:t>1370</w:t>
            </w:r>
          </w:p>
        </w:tc>
        <w:tc>
          <w:tcPr>
            <w:tcW w:w="1417" w:type="dxa"/>
            <w:tcBorders>
              <w:top w:val="nil"/>
              <w:left w:val="single" w:sz="4" w:space="0" w:color="auto"/>
              <w:bottom w:val="single" w:sz="4" w:space="0" w:color="auto"/>
              <w:right w:val="single" w:sz="4" w:space="0" w:color="auto"/>
            </w:tcBorders>
            <w:shd w:val="clear" w:color="auto" w:fill="auto"/>
            <w:noWrap/>
            <w:vAlign w:val="bottom"/>
          </w:tcPr>
          <w:p w:rsidR="00C84F9A" w:rsidRPr="00FA47D2" w:rsidRDefault="00C84F9A" w:rsidP="002A1BA0">
            <w:pPr>
              <w:jc w:val="right"/>
            </w:pPr>
            <w:r w:rsidRPr="00FA47D2">
              <w:t>411</w:t>
            </w:r>
          </w:p>
        </w:tc>
        <w:tc>
          <w:tcPr>
            <w:tcW w:w="1411" w:type="dxa"/>
            <w:tcBorders>
              <w:top w:val="nil"/>
              <w:left w:val="nil"/>
              <w:bottom w:val="single" w:sz="4" w:space="0" w:color="auto"/>
              <w:right w:val="single" w:sz="4" w:space="0" w:color="auto"/>
            </w:tcBorders>
            <w:shd w:val="clear" w:color="auto" w:fill="auto"/>
            <w:noWrap/>
            <w:vAlign w:val="bottom"/>
          </w:tcPr>
          <w:p w:rsidR="00C84F9A" w:rsidRPr="00FA47D2" w:rsidRDefault="00C84F9A" w:rsidP="002A1BA0">
            <w:pPr>
              <w:jc w:val="right"/>
            </w:pPr>
            <w:r w:rsidRPr="00FA47D2">
              <w:t>1180</w:t>
            </w:r>
          </w:p>
        </w:tc>
      </w:tr>
      <w:tr w:rsidR="00C84F9A" w:rsidRPr="00FA47D2" w:rsidTr="002A1BA0">
        <w:trPr>
          <w:trHeight w:val="315"/>
          <w:jc w:val="center"/>
        </w:trPr>
        <w:tc>
          <w:tcPr>
            <w:tcW w:w="1431" w:type="dxa"/>
            <w:tcBorders>
              <w:top w:val="nil"/>
              <w:left w:val="single" w:sz="4" w:space="0" w:color="auto"/>
              <w:bottom w:val="single" w:sz="4" w:space="0" w:color="auto"/>
              <w:right w:val="single" w:sz="4" w:space="0" w:color="auto"/>
            </w:tcBorders>
            <w:shd w:val="clear" w:color="auto" w:fill="CCFFFF"/>
            <w:noWrap/>
            <w:vAlign w:val="bottom"/>
          </w:tcPr>
          <w:p w:rsidR="00C84F9A" w:rsidRPr="00FA47D2" w:rsidRDefault="00C84F9A" w:rsidP="002A1BA0">
            <w:r w:rsidRPr="00FA47D2">
              <w:t>2008</w:t>
            </w:r>
          </w:p>
        </w:tc>
        <w:tc>
          <w:tcPr>
            <w:tcW w:w="1417" w:type="dxa"/>
            <w:tcBorders>
              <w:top w:val="nil"/>
              <w:left w:val="nil"/>
              <w:bottom w:val="single" w:sz="4" w:space="0" w:color="auto"/>
              <w:right w:val="single" w:sz="4" w:space="0" w:color="auto"/>
            </w:tcBorders>
            <w:shd w:val="clear" w:color="auto" w:fill="auto"/>
            <w:noWrap/>
            <w:vAlign w:val="bottom"/>
          </w:tcPr>
          <w:p w:rsidR="00C84F9A" w:rsidRPr="00FA47D2" w:rsidRDefault="00C84F9A" w:rsidP="002A1BA0">
            <w:pPr>
              <w:jc w:val="right"/>
            </w:pPr>
            <w:r w:rsidRPr="00FA47D2">
              <w:t>243</w:t>
            </w:r>
          </w:p>
        </w:tc>
        <w:tc>
          <w:tcPr>
            <w:tcW w:w="1418" w:type="dxa"/>
            <w:tcBorders>
              <w:top w:val="nil"/>
              <w:left w:val="nil"/>
              <w:bottom w:val="single" w:sz="4" w:space="0" w:color="auto"/>
              <w:right w:val="single" w:sz="4" w:space="0" w:color="auto"/>
            </w:tcBorders>
            <w:shd w:val="clear" w:color="auto" w:fill="auto"/>
            <w:noWrap/>
            <w:vAlign w:val="bottom"/>
          </w:tcPr>
          <w:p w:rsidR="00C84F9A" w:rsidRPr="00FA47D2" w:rsidRDefault="00C84F9A" w:rsidP="002A1BA0">
            <w:pPr>
              <w:jc w:val="right"/>
            </w:pPr>
            <w:r w:rsidRPr="00FA47D2">
              <w:t>39</w:t>
            </w:r>
          </w:p>
        </w:tc>
        <w:tc>
          <w:tcPr>
            <w:tcW w:w="1417" w:type="dxa"/>
            <w:tcBorders>
              <w:top w:val="nil"/>
              <w:left w:val="nil"/>
              <w:bottom w:val="single" w:sz="4" w:space="0" w:color="auto"/>
              <w:right w:val="single" w:sz="4" w:space="0" w:color="auto"/>
            </w:tcBorders>
            <w:shd w:val="clear" w:color="auto" w:fill="auto"/>
            <w:noWrap/>
            <w:vAlign w:val="bottom"/>
          </w:tcPr>
          <w:p w:rsidR="00C84F9A" w:rsidRPr="00FA47D2" w:rsidRDefault="00C84F9A" w:rsidP="002A1BA0">
            <w:pPr>
              <w:jc w:val="right"/>
            </w:pPr>
            <w:r w:rsidRPr="00FA47D2">
              <w:t>1654</w:t>
            </w:r>
          </w:p>
        </w:tc>
        <w:tc>
          <w:tcPr>
            <w:tcW w:w="1417" w:type="dxa"/>
            <w:tcBorders>
              <w:top w:val="nil"/>
              <w:left w:val="single" w:sz="4" w:space="0" w:color="auto"/>
              <w:bottom w:val="single" w:sz="4" w:space="0" w:color="auto"/>
              <w:right w:val="single" w:sz="4" w:space="0" w:color="auto"/>
            </w:tcBorders>
            <w:shd w:val="clear" w:color="auto" w:fill="auto"/>
            <w:noWrap/>
            <w:vAlign w:val="bottom"/>
          </w:tcPr>
          <w:p w:rsidR="00C84F9A" w:rsidRPr="00FA47D2" w:rsidRDefault="00C84F9A" w:rsidP="002A1BA0">
            <w:pPr>
              <w:jc w:val="right"/>
            </w:pPr>
            <w:r w:rsidRPr="00FA47D2">
              <w:t>109</w:t>
            </w:r>
          </w:p>
        </w:tc>
        <w:tc>
          <w:tcPr>
            <w:tcW w:w="1411" w:type="dxa"/>
            <w:tcBorders>
              <w:top w:val="nil"/>
              <w:left w:val="nil"/>
              <w:bottom w:val="single" w:sz="4" w:space="0" w:color="auto"/>
              <w:right w:val="single" w:sz="4" w:space="0" w:color="auto"/>
            </w:tcBorders>
            <w:shd w:val="clear" w:color="auto" w:fill="auto"/>
            <w:noWrap/>
            <w:vAlign w:val="bottom"/>
          </w:tcPr>
          <w:p w:rsidR="00C84F9A" w:rsidRPr="00FA47D2" w:rsidRDefault="00C84F9A" w:rsidP="002A1BA0">
            <w:pPr>
              <w:jc w:val="right"/>
            </w:pPr>
            <w:r w:rsidRPr="00FA47D2">
              <w:t>1362</w:t>
            </w:r>
          </w:p>
        </w:tc>
      </w:tr>
      <w:tr w:rsidR="00C84F9A" w:rsidRPr="00FA47D2" w:rsidTr="002A1BA0">
        <w:trPr>
          <w:trHeight w:val="315"/>
          <w:jc w:val="center"/>
        </w:trPr>
        <w:tc>
          <w:tcPr>
            <w:tcW w:w="1431" w:type="dxa"/>
            <w:tcBorders>
              <w:top w:val="single" w:sz="4" w:space="0" w:color="auto"/>
              <w:left w:val="single" w:sz="4" w:space="0" w:color="auto"/>
              <w:bottom w:val="single" w:sz="4" w:space="0" w:color="auto"/>
              <w:right w:val="single" w:sz="4" w:space="0" w:color="auto"/>
            </w:tcBorders>
            <w:shd w:val="clear" w:color="auto" w:fill="CCFFFF"/>
            <w:noWrap/>
            <w:vAlign w:val="bottom"/>
          </w:tcPr>
          <w:p w:rsidR="00C84F9A" w:rsidRPr="00FA47D2" w:rsidRDefault="00C84F9A" w:rsidP="002A1BA0">
            <w:r w:rsidRPr="00FA47D2">
              <w:t>2009</w:t>
            </w:r>
          </w:p>
        </w:tc>
        <w:tc>
          <w:tcPr>
            <w:tcW w:w="1417" w:type="dxa"/>
            <w:tcBorders>
              <w:top w:val="single" w:sz="4" w:space="0" w:color="auto"/>
              <w:left w:val="nil"/>
              <w:bottom w:val="single" w:sz="4" w:space="0" w:color="auto"/>
              <w:right w:val="single" w:sz="4" w:space="0" w:color="auto"/>
            </w:tcBorders>
            <w:shd w:val="clear" w:color="auto" w:fill="auto"/>
            <w:noWrap/>
            <w:vAlign w:val="bottom"/>
          </w:tcPr>
          <w:p w:rsidR="00C84F9A" w:rsidRPr="00FA47D2" w:rsidRDefault="00C84F9A" w:rsidP="002A1BA0">
            <w:pPr>
              <w:jc w:val="right"/>
            </w:pPr>
            <w:r w:rsidRPr="00FA47D2">
              <w:t>290</w:t>
            </w:r>
          </w:p>
        </w:tc>
        <w:tc>
          <w:tcPr>
            <w:tcW w:w="1418" w:type="dxa"/>
            <w:tcBorders>
              <w:top w:val="single" w:sz="4" w:space="0" w:color="auto"/>
              <w:left w:val="nil"/>
              <w:bottom w:val="single" w:sz="4" w:space="0" w:color="auto"/>
              <w:right w:val="single" w:sz="4" w:space="0" w:color="auto"/>
            </w:tcBorders>
            <w:shd w:val="clear" w:color="auto" w:fill="auto"/>
            <w:noWrap/>
            <w:vAlign w:val="bottom"/>
          </w:tcPr>
          <w:p w:rsidR="00C84F9A" w:rsidRPr="00FA47D2" w:rsidRDefault="00C84F9A" w:rsidP="002A1BA0">
            <w:pPr>
              <w:jc w:val="right"/>
            </w:pPr>
            <w:r w:rsidRPr="00FA47D2">
              <w:t>67</w:t>
            </w:r>
          </w:p>
        </w:tc>
        <w:tc>
          <w:tcPr>
            <w:tcW w:w="1417" w:type="dxa"/>
            <w:tcBorders>
              <w:top w:val="single" w:sz="4" w:space="0" w:color="auto"/>
              <w:left w:val="nil"/>
              <w:bottom w:val="single" w:sz="4" w:space="0" w:color="auto"/>
              <w:right w:val="single" w:sz="4" w:space="0" w:color="auto"/>
            </w:tcBorders>
            <w:shd w:val="clear" w:color="auto" w:fill="auto"/>
            <w:noWrap/>
            <w:vAlign w:val="bottom"/>
          </w:tcPr>
          <w:p w:rsidR="00C84F9A" w:rsidRPr="00FA47D2" w:rsidRDefault="00C84F9A" w:rsidP="002A1BA0">
            <w:pPr>
              <w:jc w:val="right"/>
            </w:pPr>
            <w:r w:rsidRPr="00FA47D2">
              <w:t>2195</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tcPr>
          <w:p w:rsidR="00C84F9A" w:rsidRPr="00FA47D2" w:rsidRDefault="00C84F9A" w:rsidP="002A1BA0">
            <w:pPr>
              <w:jc w:val="right"/>
            </w:pPr>
            <w:r w:rsidRPr="00FA47D2">
              <w:t>167</w:t>
            </w:r>
          </w:p>
        </w:tc>
        <w:tc>
          <w:tcPr>
            <w:tcW w:w="1411" w:type="dxa"/>
            <w:tcBorders>
              <w:top w:val="single" w:sz="4" w:space="0" w:color="auto"/>
              <w:left w:val="nil"/>
              <w:bottom w:val="single" w:sz="4" w:space="0" w:color="auto"/>
              <w:right w:val="single" w:sz="4" w:space="0" w:color="auto"/>
            </w:tcBorders>
            <w:shd w:val="clear" w:color="auto" w:fill="auto"/>
            <w:noWrap/>
            <w:vAlign w:val="bottom"/>
          </w:tcPr>
          <w:p w:rsidR="00C84F9A" w:rsidRPr="00FA47D2" w:rsidRDefault="00C84F9A" w:rsidP="002A1BA0">
            <w:pPr>
              <w:jc w:val="right"/>
            </w:pPr>
            <w:r w:rsidRPr="00FA47D2">
              <w:t>1169</w:t>
            </w:r>
          </w:p>
        </w:tc>
      </w:tr>
      <w:tr w:rsidR="00C84F9A" w:rsidRPr="00FA47D2" w:rsidTr="002A1BA0">
        <w:trPr>
          <w:trHeight w:val="315"/>
          <w:jc w:val="center"/>
        </w:trPr>
        <w:tc>
          <w:tcPr>
            <w:tcW w:w="1431" w:type="dxa"/>
            <w:tcBorders>
              <w:top w:val="single" w:sz="4" w:space="0" w:color="auto"/>
              <w:left w:val="single" w:sz="4" w:space="0" w:color="auto"/>
              <w:bottom w:val="single" w:sz="4" w:space="0" w:color="auto"/>
              <w:right w:val="single" w:sz="4" w:space="0" w:color="auto"/>
            </w:tcBorders>
            <w:shd w:val="clear" w:color="auto" w:fill="CCFFFF"/>
            <w:noWrap/>
            <w:vAlign w:val="bottom"/>
          </w:tcPr>
          <w:p w:rsidR="00C84F9A" w:rsidRPr="00FA47D2" w:rsidRDefault="00C84F9A" w:rsidP="002A1BA0">
            <w:r w:rsidRPr="00FA47D2">
              <w:t>2010</w:t>
            </w:r>
          </w:p>
        </w:tc>
        <w:tc>
          <w:tcPr>
            <w:tcW w:w="1417" w:type="dxa"/>
            <w:tcBorders>
              <w:top w:val="single" w:sz="4" w:space="0" w:color="auto"/>
              <w:left w:val="nil"/>
              <w:bottom w:val="single" w:sz="4" w:space="0" w:color="auto"/>
              <w:right w:val="single" w:sz="4" w:space="0" w:color="auto"/>
            </w:tcBorders>
            <w:shd w:val="clear" w:color="auto" w:fill="auto"/>
            <w:noWrap/>
            <w:vAlign w:val="bottom"/>
          </w:tcPr>
          <w:p w:rsidR="00C84F9A" w:rsidRPr="00FA47D2" w:rsidRDefault="00C84F9A" w:rsidP="002A1BA0">
            <w:pPr>
              <w:jc w:val="right"/>
            </w:pPr>
            <w:r w:rsidRPr="00FA47D2">
              <w:t>307</w:t>
            </w:r>
          </w:p>
        </w:tc>
        <w:tc>
          <w:tcPr>
            <w:tcW w:w="1418" w:type="dxa"/>
            <w:tcBorders>
              <w:top w:val="single" w:sz="4" w:space="0" w:color="auto"/>
              <w:left w:val="nil"/>
              <w:bottom w:val="single" w:sz="4" w:space="0" w:color="auto"/>
              <w:right w:val="single" w:sz="4" w:space="0" w:color="auto"/>
            </w:tcBorders>
            <w:shd w:val="clear" w:color="auto" w:fill="auto"/>
            <w:noWrap/>
            <w:vAlign w:val="bottom"/>
          </w:tcPr>
          <w:p w:rsidR="00C84F9A" w:rsidRPr="00FA47D2" w:rsidRDefault="00C84F9A" w:rsidP="002A1BA0">
            <w:pPr>
              <w:jc w:val="right"/>
            </w:pPr>
            <w:r w:rsidRPr="00FA47D2">
              <w:t>66</w:t>
            </w:r>
          </w:p>
        </w:tc>
        <w:tc>
          <w:tcPr>
            <w:tcW w:w="1417" w:type="dxa"/>
            <w:tcBorders>
              <w:top w:val="single" w:sz="4" w:space="0" w:color="auto"/>
              <w:left w:val="nil"/>
              <w:bottom w:val="single" w:sz="4" w:space="0" w:color="auto"/>
              <w:right w:val="single" w:sz="4" w:space="0" w:color="auto"/>
            </w:tcBorders>
            <w:shd w:val="clear" w:color="auto" w:fill="auto"/>
            <w:noWrap/>
            <w:vAlign w:val="bottom"/>
          </w:tcPr>
          <w:p w:rsidR="00C84F9A" w:rsidRPr="00FA47D2" w:rsidRDefault="00C84F9A" w:rsidP="002A1BA0">
            <w:pPr>
              <w:jc w:val="right"/>
            </w:pPr>
            <w:r w:rsidRPr="00FA47D2">
              <w:t>2646</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tcPr>
          <w:p w:rsidR="00C84F9A" w:rsidRPr="00FA47D2" w:rsidRDefault="00C84F9A" w:rsidP="002A1BA0">
            <w:pPr>
              <w:jc w:val="right"/>
            </w:pPr>
            <w:r w:rsidRPr="00FA47D2">
              <w:t>204</w:t>
            </w:r>
          </w:p>
        </w:tc>
        <w:tc>
          <w:tcPr>
            <w:tcW w:w="1411" w:type="dxa"/>
            <w:tcBorders>
              <w:top w:val="single" w:sz="4" w:space="0" w:color="auto"/>
              <w:left w:val="nil"/>
              <w:bottom w:val="single" w:sz="4" w:space="0" w:color="auto"/>
              <w:right w:val="single" w:sz="4" w:space="0" w:color="auto"/>
            </w:tcBorders>
            <w:shd w:val="clear" w:color="auto" w:fill="auto"/>
            <w:noWrap/>
            <w:vAlign w:val="bottom"/>
          </w:tcPr>
          <w:p w:rsidR="00C84F9A" w:rsidRPr="00FA47D2" w:rsidRDefault="00C84F9A" w:rsidP="002A1BA0">
            <w:pPr>
              <w:jc w:val="right"/>
            </w:pPr>
            <w:r w:rsidRPr="00FA47D2">
              <w:t>1292</w:t>
            </w:r>
          </w:p>
        </w:tc>
      </w:tr>
      <w:tr w:rsidR="00C84F9A" w:rsidRPr="00FA47D2" w:rsidTr="002A1BA0">
        <w:trPr>
          <w:trHeight w:val="315"/>
          <w:jc w:val="center"/>
        </w:trPr>
        <w:tc>
          <w:tcPr>
            <w:tcW w:w="1431" w:type="dxa"/>
            <w:tcBorders>
              <w:top w:val="single" w:sz="4" w:space="0" w:color="auto"/>
              <w:left w:val="single" w:sz="4" w:space="0" w:color="auto"/>
              <w:bottom w:val="single" w:sz="4" w:space="0" w:color="auto"/>
              <w:right w:val="single" w:sz="4" w:space="0" w:color="auto"/>
            </w:tcBorders>
            <w:shd w:val="clear" w:color="auto" w:fill="CCFFFF"/>
            <w:noWrap/>
            <w:vAlign w:val="bottom"/>
          </w:tcPr>
          <w:p w:rsidR="00C84F9A" w:rsidRPr="00FA47D2" w:rsidRDefault="00C84F9A" w:rsidP="002A1BA0">
            <w:r w:rsidRPr="00FA47D2">
              <w:t>2011</w:t>
            </w:r>
          </w:p>
        </w:tc>
        <w:tc>
          <w:tcPr>
            <w:tcW w:w="1417" w:type="dxa"/>
            <w:tcBorders>
              <w:top w:val="single" w:sz="4" w:space="0" w:color="auto"/>
              <w:left w:val="nil"/>
              <w:bottom w:val="single" w:sz="4" w:space="0" w:color="auto"/>
              <w:right w:val="single" w:sz="4" w:space="0" w:color="auto"/>
            </w:tcBorders>
            <w:shd w:val="clear" w:color="auto" w:fill="auto"/>
            <w:noWrap/>
            <w:vAlign w:val="bottom"/>
          </w:tcPr>
          <w:p w:rsidR="00C84F9A" w:rsidRPr="00FA47D2" w:rsidRDefault="00C84F9A" w:rsidP="002A1BA0">
            <w:pPr>
              <w:jc w:val="right"/>
            </w:pPr>
            <w:r>
              <w:t>266</w:t>
            </w:r>
          </w:p>
        </w:tc>
        <w:tc>
          <w:tcPr>
            <w:tcW w:w="1418" w:type="dxa"/>
            <w:tcBorders>
              <w:top w:val="single" w:sz="4" w:space="0" w:color="auto"/>
              <w:left w:val="nil"/>
              <w:bottom w:val="single" w:sz="4" w:space="0" w:color="auto"/>
              <w:right w:val="single" w:sz="4" w:space="0" w:color="auto"/>
            </w:tcBorders>
            <w:shd w:val="clear" w:color="auto" w:fill="auto"/>
            <w:noWrap/>
            <w:vAlign w:val="bottom"/>
          </w:tcPr>
          <w:p w:rsidR="00C84F9A" w:rsidRPr="00FA47D2" w:rsidRDefault="00C84F9A" w:rsidP="002A1BA0">
            <w:pPr>
              <w:jc w:val="right"/>
            </w:pPr>
            <w:r>
              <w:t>75</w:t>
            </w:r>
          </w:p>
        </w:tc>
        <w:tc>
          <w:tcPr>
            <w:tcW w:w="1417" w:type="dxa"/>
            <w:tcBorders>
              <w:top w:val="single" w:sz="4" w:space="0" w:color="auto"/>
              <w:left w:val="nil"/>
              <w:bottom w:val="single" w:sz="4" w:space="0" w:color="auto"/>
              <w:right w:val="single" w:sz="4" w:space="0" w:color="auto"/>
            </w:tcBorders>
            <w:shd w:val="clear" w:color="auto" w:fill="auto"/>
            <w:noWrap/>
            <w:vAlign w:val="bottom"/>
          </w:tcPr>
          <w:p w:rsidR="00C84F9A" w:rsidRPr="00FA47D2" w:rsidRDefault="00C84F9A" w:rsidP="002A1BA0">
            <w:pPr>
              <w:jc w:val="right"/>
            </w:pPr>
            <w:r>
              <w:t>1953</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tcPr>
          <w:p w:rsidR="00C84F9A" w:rsidRPr="00FA47D2" w:rsidRDefault="00C84F9A" w:rsidP="002A1BA0">
            <w:pPr>
              <w:jc w:val="right"/>
            </w:pPr>
            <w:r>
              <w:t>469</w:t>
            </w:r>
          </w:p>
        </w:tc>
        <w:tc>
          <w:tcPr>
            <w:tcW w:w="1411" w:type="dxa"/>
            <w:tcBorders>
              <w:top w:val="single" w:sz="4" w:space="0" w:color="auto"/>
              <w:left w:val="nil"/>
              <w:bottom w:val="single" w:sz="4" w:space="0" w:color="auto"/>
              <w:right w:val="single" w:sz="4" w:space="0" w:color="auto"/>
            </w:tcBorders>
            <w:shd w:val="clear" w:color="auto" w:fill="auto"/>
            <w:noWrap/>
            <w:vAlign w:val="bottom"/>
          </w:tcPr>
          <w:p w:rsidR="00C84F9A" w:rsidRPr="00FA47D2" w:rsidRDefault="00C84F9A" w:rsidP="002A1BA0">
            <w:pPr>
              <w:jc w:val="right"/>
            </w:pPr>
            <w:r>
              <w:t>1343</w:t>
            </w:r>
          </w:p>
        </w:tc>
      </w:tr>
      <w:tr w:rsidR="00C84F9A" w:rsidRPr="00FA47D2" w:rsidTr="002A1BA0">
        <w:trPr>
          <w:trHeight w:val="315"/>
          <w:jc w:val="center"/>
        </w:trPr>
        <w:tc>
          <w:tcPr>
            <w:tcW w:w="1431" w:type="dxa"/>
            <w:tcBorders>
              <w:top w:val="single" w:sz="4" w:space="0" w:color="auto"/>
              <w:left w:val="single" w:sz="4" w:space="0" w:color="auto"/>
              <w:bottom w:val="single" w:sz="4" w:space="0" w:color="auto"/>
              <w:right w:val="single" w:sz="4" w:space="0" w:color="auto"/>
            </w:tcBorders>
            <w:shd w:val="clear" w:color="auto" w:fill="CCFFFF"/>
            <w:noWrap/>
            <w:vAlign w:val="bottom"/>
          </w:tcPr>
          <w:p w:rsidR="00C84F9A" w:rsidRPr="00FA47D2" w:rsidRDefault="00C84F9A" w:rsidP="002A1BA0">
            <w:r>
              <w:t>2012</w:t>
            </w:r>
          </w:p>
        </w:tc>
        <w:tc>
          <w:tcPr>
            <w:tcW w:w="1417" w:type="dxa"/>
            <w:tcBorders>
              <w:top w:val="single" w:sz="4" w:space="0" w:color="auto"/>
              <w:left w:val="nil"/>
              <w:bottom w:val="single" w:sz="4" w:space="0" w:color="auto"/>
              <w:right w:val="single" w:sz="4" w:space="0" w:color="auto"/>
            </w:tcBorders>
            <w:shd w:val="clear" w:color="auto" w:fill="auto"/>
            <w:noWrap/>
            <w:vAlign w:val="bottom"/>
          </w:tcPr>
          <w:p w:rsidR="00C84F9A" w:rsidRDefault="00C84F9A" w:rsidP="002A1BA0">
            <w:pPr>
              <w:jc w:val="right"/>
            </w:pPr>
            <w:r>
              <w:t>217</w:t>
            </w:r>
          </w:p>
        </w:tc>
        <w:tc>
          <w:tcPr>
            <w:tcW w:w="1418" w:type="dxa"/>
            <w:tcBorders>
              <w:top w:val="single" w:sz="4" w:space="0" w:color="auto"/>
              <w:left w:val="nil"/>
              <w:bottom w:val="single" w:sz="4" w:space="0" w:color="auto"/>
              <w:right w:val="single" w:sz="4" w:space="0" w:color="auto"/>
            </w:tcBorders>
            <w:shd w:val="clear" w:color="auto" w:fill="auto"/>
            <w:noWrap/>
            <w:vAlign w:val="bottom"/>
          </w:tcPr>
          <w:p w:rsidR="00C84F9A" w:rsidRDefault="00C84F9A" w:rsidP="002A1BA0">
            <w:pPr>
              <w:jc w:val="right"/>
            </w:pPr>
            <w:r>
              <w:t>64</w:t>
            </w:r>
          </w:p>
        </w:tc>
        <w:tc>
          <w:tcPr>
            <w:tcW w:w="1417" w:type="dxa"/>
            <w:tcBorders>
              <w:top w:val="single" w:sz="4" w:space="0" w:color="auto"/>
              <w:left w:val="nil"/>
              <w:bottom w:val="single" w:sz="4" w:space="0" w:color="auto"/>
              <w:right w:val="single" w:sz="4" w:space="0" w:color="auto"/>
            </w:tcBorders>
            <w:shd w:val="clear" w:color="auto" w:fill="auto"/>
            <w:noWrap/>
            <w:vAlign w:val="bottom"/>
          </w:tcPr>
          <w:p w:rsidR="00C84F9A" w:rsidRDefault="00C84F9A" w:rsidP="002A1BA0">
            <w:pPr>
              <w:jc w:val="right"/>
            </w:pPr>
            <w:r>
              <w:t>1876</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tcPr>
          <w:p w:rsidR="00C84F9A" w:rsidRDefault="00C84F9A" w:rsidP="002A1BA0">
            <w:pPr>
              <w:jc w:val="right"/>
            </w:pPr>
            <w:r>
              <w:t>1891</w:t>
            </w:r>
          </w:p>
        </w:tc>
        <w:tc>
          <w:tcPr>
            <w:tcW w:w="1411" w:type="dxa"/>
            <w:tcBorders>
              <w:top w:val="single" w:sz="4" w:space="0" w:color="auto"/>
              <w:left w:val="nil"/>
              <w:bottom w:val="single" w:sz="4" w:space="0" w:color="auto"/>
              <w:right w:val="single" w:sz="4" w:space="0" w:color="auto"/>
            </w:tcBorders>
            <w:shd w:val="clear" w:color="auto" w:fill="auto"/>
            <w:noWrap/>
            <w:vAlign w:val="bottom"/>
          </w:tcPr>
          <w:p w:rsidR="00C84F9A" w:rsidRDefault="00C84F9A" w:rsidP="002A1BA0">
            <w:pPr>
              <w:jc w:val="right"/>
            </w:pPr>
            <w:r>
              <w:t>1992</w:t>
            </w:r>
          </w:p>
        </w:tc>
      </w:tr>
      <w:tr w:rsidR="00C84F9A" w:rsidRPr="00FA47D2" w:rsidTr="002A1BA0">
        <w:trPr>
          <w:trHeight w:val="315"/>
          <w:jc w:val="center"/>
        </w:trPr>
        <w:tc>
          <w:tcPr>
            <w:tcW w:w="1431" w:type="dxa"/>
            <w:tcBorders>
              <w:top w:val="single" w:sz="4" w:space="0" w:color="auto"/>
              <w:left w:val="single" w:sz="4" w:space="0" w:color="auto"/>
              <w:bottom w:val="single" w:sz="4" w:space="0" w:color="auto"/>
              <w:right w:val="single" w:sz="4" w:space="0" w:color="auto"/>
            </w:tcBorders>
            <w:shd w:val="clear" w:color="auto" w:fill="CCFFFF"/>
            <w:noWrap/>
            <w:vAlign w:val="bottom"/>
          </w:tcPr>
          <w:p w:rsidR="00C84F9A" w:rsidRDefault="00C84F9A" w:rsidP="002A1BA0">
            <w:r>
              <w:t>2013</w:t>
            </w:r>
          </w:p>
        </w:tc>
        <w:tc>
          <w:tcPr>
            <w:tcW w:w="1417" w:type="dxa"/>
            <w:tcBorders>
              <w:top w:val="single" w:sz="4" w:space="0" w:color="auto"/>
              <w:left w:val="nil"/>
              <w:bottom w:val="single" w:sz="4" w:space="0" w:color="auto"/>
              <w:right w:val="single" w:sz="4" w:space="0" w:color="auto"/>
            </w:tcBorders>
            <w:shd w:val="clear" w:color="auto" w:fill="auto"/>
            <w:noWrap/>
            <w:vAlign w:val="bottom"/>
          </w:tcPr>
          <w:p w:rsidR="00C84F9A" w:rsidRDefault="00C84F9A" w:rsidP="002A1BA0">
            <w:pPr>
              <w:jc w:val="right"/>
            </w:pPr>
            <w:r>
              <w:t>316</w:t>
            </w:r>
          </w:p>
        </w:tc>
        <w:tc>
          <w:tcPr>
            <w:tcW w:w="1418" w:type="dxa"/>
            <w:tcBorders>
              <w:top w:val="single" w:sz="4" w:space="0" w:color="auto"/>
              <w:left w:val="nil"/>
              <w:bottom w:val="single" w:sz="4" w:space="0" w:color="auto"/>
              <w:right w:val="single" w:sz="4" w:space="0" w:color="auto"/>
            </w:tcBorders>
            <w:shd w:val="clear" w:color="auto" w:fill="auto"/>
            <w:noWrap/>
            <w:vAlign w:val="bottom"/>
          </w:tcPr>
          <w:p w:rsidR="00C84F9A" w:rsidRDefault="00C84F9A" w:rsidP="002A1BA0">
            <w:pPr>
              <w:jc w:val="right"/>
            </w:pPr>
            <w:r>
              <w:t>137</w:t>
            </w:r>
          </w:p>
        </w:tc>
        <w:tc>
          <w:tcPr>
            <w:tcW w:w="1417" w:type="dxa"/>
            <w:tcBorders>
              <w:top w:val="single" w:sz="4" w:space="0" w:color="auto"/>
              <w:left w:val="nil"/>
              <w:bottom w:val="single" w:sz="4" w:space="0" w:color="auto"/>
              <w:right w:val="single" w:sz="4" w:space="0" w:color="auto"/>
            </w:tcBorders>
            <w:shd w:val="clear" w:color="auto" w:fill="auto"/>
            <w:noWrap/>
            <w:vAlign w:val="bottom"/>
          </w:tcPr>
          <w:p w:rsidR="00C84F9A" w:rsidRDefault="00C84F9A" w:rsidP="002A1BA0">
            <w:pPr>
              <w:jc w:val="right"/>
            </w:pPr>
            <w:r>
              <w:t>1706</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tcPr>
          <w:p w:rsidR="00C84F9A" w:rsidRDefault="00C84F9A" w:rsidP="002A1BA0">
            <w:pPr>
              <w:jc w:val="right"/>
            </w:pPr>
            <w:r>
              <w:t>1118</w:t>
            </w:r>
          </w:p>
        </w:tc>
        <w:tc>
          <w:tcPr>
            <w:tcW w:w="1411" w:type="dxa"/>
            <w:tcBorders>
              <w:top w:val="single" w:sz="4" w:space="0" w:color="auto"/>
              <w:left w:val="nil"/>
              <w:bottom w:val="single" w:sz="4" w:space="0" w:color="auto"/>
              <w:right w:val="single" w:sz="4" w:space="0" w:color="auto"/>
            </w:tcBorders>
            <w:shd w:val="clear" w:color="auto" w:fill="auto"/>
            <w:noWrap/>
            <w:vAlign w:val="bottom"/>
          </w:tcPr>
          <w:p w:rsidR="00C84F9A" w:rsidRDefault="00C84F9A" w:rsidP="002A1BA0">
            <w:pPr>
              <w:jc w:val="right"/>
            </w:pPr>
            <w:r>
              <w:t>2110</w:t>
            </w:r>
          </w:p>
        </w:tc>
      </w:tr>
      <w:tr w:rsidR="00C84F9A" w:rsidRPr="00FA47D2" w:rsidTr="002A1BA0">
        <w:trPr>
          <w:trHeight w:val="315"/>
          <w:jc w:val="center"/>
        </w:trPr>
        <w:tc>
          <w:tcPr>
            <w:tcW w:w="1431" w:type="dxa"/>
            <w:tcBorders>
              <w:top w:val="single" w:sz="4" w:space="0" w:color="auto"/>
              <w:left w:val="single" w:sz="4" w:space="0" w:color="auto"/>
              <w:bottom w:val="single" w:sz="4" w:space="0" w:color="auto"/>
              <w:right w:val="single" w:sz="4" w:space="0" w:color="auto"/>
            </w:tcBorders>
            <w:shd w:val="clear" w:color="auto" w:fill="CCFFFF"/>
            <w:noWrap/>
            <w:vAlign w:val="bottom"/>
          </w:tcPr>
          <w:p w:rsidR="00C84F9A" w:rsidRDefault="00C84F9A" w:rsidP="002A1BA0">
            <w:r>
              <w:t>2014</w:t>
            </w:r>
          </w:p>
        </w:tc>
        <w:tc>
          <w:tcPr>
            <w:tcW w:w="1417" w:type="dxa"/>
            <w:tcBorders>
              <w:top w:val="single" w:sz="4" w:space="0" w:color="auto"/>
              <w:left w:val="nil"/>
              <w:bottom w:val="single" w:sz="4" w:space="0" w:color="auto"/>
              <w:right w:val="single" w:sz="4" w:space="0" w:color="auto"/>
            </w:tcBorders>
            <w:shd w:val="clear" w:color="auto" w:fill="auto"/>
            <w:noWrap/>
            <w:vAlign w:val="bottom"/>
          </w:tcPr>
          <w:p w:rsidR="00C84F9A" w:rsidRDefault="00C84F9A" w:rsidP="002A1BA0">
            <w:pPr>
              <w:jc w:val="right"/>
            </w:pPr>
            <w:r>
              <w:t>272</w:t>
            </w:r>
          </w:p>
        </w:tc>
        <w:tc>
          <w:tcPr>
            <w:tcW w:w="1418" w:type="dxa"/>
            <w:tcBorders>
              <w:top w:val="single" w:sz="4" w:space="0" w:color="auto"/>
              <w:left w:val="nil"/>
              <w:bottom w:val="single" w:sz="4" w:space="0" w:color="auto"/>
              <w:right w:val="single" w:sz="4" w:space="0" w:color="auto"/>
            </w:tcBorders>
            <w:shd w:val="clear" w:color="auto" w:fill="auto"/>
            <w:noWrap/>
            <w:vAlign w:val="bottom"/>
          </w:tcPr>
          <w:p w:rsidR="00C84F9A" w:rsidRDefault="00C84F9A" w:rsidP="002A1BA0">
            <w:pPr>
              <w:jc w:val="right"/>
            </w:pPr>
            <w:r>
              <w:t>113</w:t>
            </w:r>
          </w:p>
        </w:tc>
        <w:tc>
          <w:tcPr>
            <w:tcW w:w="1417" w:type="dxa"/>
            <w:tcBorders>
              <w:top w:val="single" w:sz="4" w:space="0" w:color="auto"/>
              <w:left w:val="nil"/>
              <w:bottom w:val="single" w:sz="4" w:space="0" w:color="auto"/>
              <w:right w:val="single" w:sz="4" w:space="0" w:color="auto"/>
            </w:tcBorders>
            <w:shd w:val="clear" w:color="auto" w:fill="auto"/>
            <w:noWrap/>
            <w:vAlign w:val="bottom"/>
          </w:tcPr>
          <w:p w:rsidR="00C84F9A" w:rsidRDefault="00C84F9A" w:rsidP="002A1BA0">
            <w:pPr>
              <w:jc w:val="right"/>
            </w:pPr>
            <w:r>
              <w:t>1483</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tcPr>
          <w:p w:rsidR="00C84F9A" w:rsidRDefault="00C84F9A" w:rsidP="002A1BA0">
            <w:pPr>
              <w:jc w:val="right"/>
            </w:pPr>
            <w:r>
              <w:t>1089</w:t>
            </w:r>
          </w:p>
        </w:tc>
        <w:tc>
          <w:tcPr>
            <w:tcW w:w="1411" w:type="dxa"/>
            <w:tcBorders>
              <w:top w:val="single" w:sz="4" w:space="0" w:color="auto"/>
              <w:left w:val="nil"/>
              <w:bottom w:val="single" w:sz="4" w:space="0" w:color="auto"/>
              <w:right w:val="single" w:sz="4" w:space="0" w:color="auto"/>
            </w:tcBorders>
            <w:shd w:val="clear" w:color="auto" w:fill="auto"/>
            <w:noWrap/>
            <w:vAlign w:val="bottom"/>
          </w:tcPr>
          <w:p w:rsidR="00C84F9A" w:rsidRDefault="00C84F9A" w:rsidP="002A1BA0">
            <w:pPr>
              <w:jc w:val="right"/>
            </w:pPr>
            <w:r>
              <w:t>1186</w:t>
            </w:r>
          </w:p>
        </w:tc>
      </w:tr>
      <w:tr w:rsidR="00C84F9A" w:rsidRPr="00FA47D2" w:rsidTr="002A1BA0">
        <w:trPr>
          <w:trHeight w:val="315"/>
          <w:jc w:val="center"/>
        </w:trPr>
        <w:tc>
          <w:tcPr>
            <w:tcW w:w="1431" w:type="dxa"/>
            <w:tcBorders>
              <w:top w:val="single" w:sz="4" w:space="0" w:color="auto"/>
              <w:left w:val="single" w:sz="4" w:space="0" w:color="auto"/>
              <w:bottom w:val="single" w:sz="4" w:space="0" w:color="auto"/>
              <w:right w:val="single" w:sz="4" w:space="0" w:color="auto"/>
            </w:tcBorders>
            <w:shd w:val="clear" w:color="auto" w:fill="CCFFFF"/>
            <w:noWrap/>
            <w:vAlign w:val="bottom"/>
          </w:tcPr>
          <w:p w:rsidR="00C84F9A" w:rsidRDefault="00C84F9A" w:rsidP="002A1BA0">
            <w:r>
              <w:t>2015</w:t>
            </w:r>
          </w:p>
        </w:tc>
        <w:tc>
          <w:tcPr>
            <w:tcW w:w="1417" w:type="dxa"/>
            <w:tcBorders>
              <w:top w:val="single" w:sz="4" w:space="0" w:color="auto"/>
              <w:left w:val="nil"/>
              <w:bottom w:val="single" w:sz="4" w:space="0" w:color="auto"/>
              <w:right w:val="single" w:sz="4" w:space="0" w:color="auto"/>
            </w:tcBorders>
            <w:shd w:val="clear" w:color="auto" w:fill="auto"/>
            <w:noWrap/>
            <w:vAlign w:val="bottom"/>
          </w:tcPr>
          <w:p w:rsidR="00C84F9A" w:rsidRDefault="00C84F9A" w:rsidP="002A1BA0">
            <w:pPr>
              <w:jc w:val="right"/>
            </w:pPr>
            <w:r>
              <w:t>192</w:t>
            </w:r>
          </w:p>
        </w:tc>
        <w:tc>
          <w:tcPr>
            <w:tcW w:w="1418" w:type="dxa"/>
            <w:tcBorders>
              <w:top w:val="single" w:sz="4" w:space="0" w:color="auto"/>
              <w:left w:val="nil"/>
              <w:bottom w:val="single" w:sz="4" w:space="0" w:color="auto"/>
              <w:right w:val="single" w:sz="4" w:space="0" w:color="auto"/>
            </w:tcBorders>
            <w:shd w:val="clear" w:color="auto" w:fill="auto"/>
            <w:noWrap/>
            <w:vAlign w:val="bottom"/>
          </w:tcPr>
          <w:p w:rsidR="00C84F9A" w:rsidRDefault="00C84F9A" w:rsidP="002A1BA0">
            <w:pPr>
              <w:jc w:val="right"/>
            </w:pPr>
            <w:r>
              <w:t>121</w:t>
            </w:r>
          </w:p>
        </w:tc>
        <w:tc>
          <w:tcPr>
            <w:tcW w:w="1417" w:type="dxa"/>
            <w:tcBorders>
              <w:top w:val="single" w:sz="4" w:space="0" w:color="auto"/>
              <w:left w:val="nil"/>
              <w:bottom w:val="single" w:sz="4" w:space="0" w:color="auto"/>
              <w:right w:val="single" w:sz="4" w:space="0" w:color="auto"/>
            </w:tcBorders>
            <w:shd w:val="clear" w:color="auto" w:fill="auto"/>
            <w:noWrap/>
            <w:vAlign w:val="bottom"/>
          </w:tcPr>
          <w:p w:rsidR="00C84F9A" w:rsidRDefault="00C84F9A" w:rsidP="002A1BA0">
            <w:pPr>
              <w:jc w:val="right"/>
            </w:pPr>
            <w:r>
              <w:t>1407</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tcPr>
          <w:p w:rsidR="00C84F9A" w:rsidRDefault="00C84F9A" w:rsidP="002A1BA0">
            <w:pPr>
              <w:jc w:val="right"/>
            </w:pPr>
            <w:r>
              <w:t>916</w:t>
            </w:r>
          </w:p>
        </w:tc>
        <w:tc>
          <w:tcPr>
            <w:tcW w:w="1411" w:type="dxa"/>
            <w:tcBorders>
              <w:top w:val="single" w:sz="4" w:space="0" w:color="auto"/>
              <w:left w:val="nil"/>
              <w:bottom w:val="single" w:sz="4" w:space="0" w:color="auto"/>
              <w:right w:val="single" w:sz="4" w:space="0" w:color="auto"/>
            </w:tcBorders>
            <w:shd w:val="clear" w:color="auto" w:fill="auto"/>
            <w:noWrap/>
            <w:vAlign w:val="bottom"/>
          </w:tcPr>
          <w:p w:rsidR="00C84F9A" w:rsidRDefault="00C84F9A" w:rsidP="002A1BA0">
            <w:pPr>
              <w:jc w:val="right"/>
            </w:pPr>
            <w:r>
              <w:t>1534</w:t>
            </w:r>
          </w:p>
        </w:tc>
      </w:tr>
    </w:tbl>
    <w:p w:rsidR="00C84F9A" w:rsidRPr="009D610B" w:rsidRDefault="00C84F9A" w:rsidP="00C84F9A">
      <w:pPr>
        <w:rPr>
          <w:sz w:val="16"/>
          <w:szCs w:val="16"/>
        </w:rPr>
      </w:pPr>
    </w:p>
    <w:p w:rsidR="00C84F9A" w:rsidRPr="00034818" w:rsidRDefault="00C84F9A" w:rsidP="00C84F9A">
      <w:r w:rsidRPr="00034818">
        <w:t>Poznámky:</w:t>
      </w:r>
    </w:p>
    <w:p w:rsidR="00C84F9A" w:rsidRPr="00034818" w:rsidRDefault="00C84F9A" w:rsidP="00C84F9A">
      <w:r w:rsidRPr="00034818">
        <w:t xml:space="preserve">* V rokoch 2003 – 2010 sme evidovali v tejto kategórii publikácie v databáze </w:t>
      </w:r>
      <w:r w:rsidRPr="00034818">
        <w:rPr>
          <w:rStyle w:val="Siln"/>
          <w:i/>
        </w:rPr>
        <w:t>Current Contents Connect</w:t>
      </w:r>
      <w:r w:rsidRPr="00034818">
        <w:rPr>
          <w:b/>
        </w:rPr>
        <w:t xml:space="preserve"> </w:t>
      </w:r>
      <w:r w:rsidRPr="00034818">
        <w:t xml:space="preserve">(CCC). Od roku 2011 sme kategóriu rozšírili o publikácie evidované v medzinárodných databázach WOK a Scopus. </w:t>
      </w:r>
    </w:p>
    <w:p w:rsidR="00C84F9A" w:rsidRPr="00034818" w:rsidRDefault="00C84F9A" w:rsidP="00C84F9A">
      <w:r w:rsidRPr="00034818">
        <w:t>** V rokoch 2003 – 2010 sme evidovali citácie podľa SCI, od roku 2011 evidujeme citácie vo WOK a Scopus.</w:t>
      </w:r>
    </w:p>
    <w:p w:rsidR="00C84F9A" w:rsidRDefault="00C84F9A" w:rsidP="00C84F9A"/>
    <w:p w:rsidR="00C4609A" w:rsidRDefault="00C4609A" w:rsidP="00C84F9A"/>
    <w:p w:rsidR="00C4609A" w:rsidRDefault="00C4609A" w:rsidP="00C84F9A"/>
    <w:p w:rsidR="00C4609A" w:rsidRDefault="00C4609A" w:rsidP="00C84F9A"/>
    <w:p w:rsidR="00C4609A" w:rsidRDefault="00C4609A" w:rsidP="00C84F9A"/>
    <w:p w:rsidR="00C84F9A" w:rsidRPr="00556224" w:rsidRDefault="00C84F9A" w:rsidP="00C84F9A">
      <w:pPr>
        <w:rPr>
          <w:sz w:val="22"/>
        </w:rPr>
      </w:pPr>
      <w:r w:rsidRPr="00556224">
        <w:rPr>
          <w:sz w:val="22"/>
        </w:rPr>
        <w:lastRenderedPageBreak/>
        <w:t>Graf č. 2</w:t>
      </w:r>
      <w:r w:rsidR="00F91BEF" w:rsidRPr="00556224">
        <w:rPr>
          <w:sz w:val="22"/>
        </w:rPr>
        <w:t>6</w:t>
      </w:r>
    </w:p>
    <w:p w:rsidR="00C84F9A" w:rsidRDefault="00C84F9A" w:rsidP="00C84F9A"/>
    <w:p w:rsidR="00C84F9A" w:rsidRDefault="00C84F9A" w:rsidP="00C84F9A">
      <w:r w:rsidRPr="00F27277">
        <w:rPr>
          <w:noProof/>
          <w:szCs w:val="24"/>
          <w:lang w:val="sk-SK" w:eastAsia="sk-SK" w:bidi="ar-SA"/>
        </w:rPr>
        <w:drawing>
          <wp:inline distT="0" distB="0" distL="0" distR="0" wp14:anchorId="40ED4609" wp14:editId="69A4AED1">
            <wp:extent cx="5686425" cy="3761740"/>
            <wp:effectExtent l="0" t="0" r="0" b="0"/>
            <wp:docPr id="22" name="Graf 22"/>
            <wp:cNvGraphicFramePr/>
            <a:graphic xmlns:a="http://schemas.openxmlformats.org/drawingml/2006/main">
              <a:graphicData uri="http://schemas.openxmlformats.org/drawingml/2006/chart">
                <c:chart xmlns:c="http://schemas.openxmlformats.org/drawingml/2006/chart" xmlns:r="http://schemas.openxmlformats.org/officeDocument/2006/relationships" r:id="rId83"/>
              </a:graphicData>
            </a:graphic>
          </wp:inline>
        </w:drawing>
      </w:r>
    </w:p>
    <w:p w:rsidR="00F747FA" w:rsidRDefault="00F747FA" w:rsidP="00C84F9A">
      <w:pPr>
        <w:jc w:val="left"/>
      </w:pPr>
    </w:p>
    <w:p w:rsidR="00C84F9A" w:rsidRDefault="00C84F9A" w:rsidP="00C84F9A">
      <w:pPr>
        <w:jc w:val="left"/>
      </w:pPr>
      <w:r w:rsidRPr="0053092C">
        <w:t>Graf č. 2</w:t>
      </w:r>
      <w:r w:rsidR="00F91BEF">
        <w:t>7</w:t>
      </w:r>
    </w:p>
    <w:p w:rsidR="00C84F9A" w:rsidRDefault="00C84F9A" w:rsidP="00C84F9A">
      <w:pPr>
        <w:jc w:val="center"/>
      </w:pPr>
      <w:r>
        <w:rPr>
          <w:noProof/>
          <w:lang w:val="sk-SK" w:eastAsia="sk-SK" w:bidi="ar-SA"/>
        </w:rPr>
        <w:drawing>
          <wp:inline distT="0" distB="0" distL="0" distR="0" wp14:anchorId="6DD3892D" wp14:editId="674269D9">
            <wp:extent cx="5686425" cy="3761740"/>
            <wp:effectExtent l="0" t="0" r="0" b="0"/>
            <wp:docPr id="23" name="Graf 23"/>
            <wp:cNvGraphicFramePr/>
            <a:graphic xmlns:a="http://schemas.openxmlformats.org/drawingml/2006/main">
              <a:graphicData uri="http://schemas.openxmlformats.org/drawingml/2006/chart">
                <c:chart xmlns:c="http://schemas.openxmlformats.org/drawingml/2006/chart" xmlns:r="http://schemas.openxmlformats.org/officeDocument/2006/relationships" r:id="rId84"/>
              </a:graphicData>
            </a:graphic>
          </wp:inline>
        </w:drawing>
      </w:r>
    </w:p>
    <w:p w:rsidR="00C84F9A" w:rsidRDefault="00C84F9A" w:rsidP="00C84F9A">
      <w:pPr>
        <w:jc w:val="center"/>
      </w:pPr>
    </w:p>
    <w:p w:rsidR="00C4609A" w:rsidRDefault="00C4609A" w:rsidP="00C84F9A">
      <w:pPr>
        <w:jc w:val="center"/>
      </w:pPr>
    </w:p>
    <w:p w:rsidR="00C84F9A" w:rsidRPr="00556224" w:rsidRDefault="00C84F9A" w:rsidP="00C84F9A">
      <w:pPr>
        <w:rPr>
          <w:sz w:val="22"/>
        </w:rPr>
      </w:pPr>
      <w:r w:rsidRPr="00556224">
        <w:rPr>
          <w:sz w:val="22"/>
        </w:rPr>
        <w:lastRenderedPageBreak/>
        <w:t>Graf č. 2</w:t>
      </w:r>
      <w:r w:rsidR="00F91BEF" w:rsidRPr="00556224">
        <w:rPr>
          <w:sz w:val="22"/>
        </w:rPr>
        <w:t>8</w:t>
      </w:r>
    </w:p>
    <w:p w:rsidR="00C84F9A" w:rsidRDefault="00C84F9A" w:rsidP="00C84F9A"/>
    <w:p w:rsidR="00C84F9A" w:rsidRDefault="00C84F9A" w:rsidP="00C84F9A">
      <w:r>
        <w:rPr>
          <w:noProof/>
          <w:lang w:val="sk-SK" w:eastAsia="sk-SK" w:bidi="ar-SA"/>
        </w:rPr>
        <w:drawing>
          <wp:inline distT="0" distB="0" distL="0" distR="0" wp14:anchorId="79E39640" wp14:editId="2B080F16">
            <wp:extent cx="5760720" cy="3761740"/>
            <wp:effectExtent l="0" t="0" r="0" b="0"/>
            <wp:docPr id="52" name="Graf 52"/>
            <wp:cNvGraphicFramePr/>
            <a:graphic xmlns:a="http://schemas.openxmlformats.org/drawingml/2006/main">
              <a:graphicData uri="http://schemas.openxmlformats.org/drawingml/2006/chart">
                <c:chart xmlns:c="http://schemas.openxmlformats.org/drawingml/2006/chart" xmlns:r="http://schemas.openxmlformats.org/officeDocument/2006/relationships" r:id="rId85"/>
              </a:graphicData>
            </a:graphic>
          </wp:inline>
        </w:drawing>
      </w:r>
    </w:p>
    <w:p w:rsidR="00C84F9A" w:rsidRPr="00556224" w:rsidRDefault="00C84F9A" w:rsidP="00C84F9A">
      <w:pPr>
        <w:spacing w:after="200" w:line="276" w:lineRule="auto"/>
        <w:jc w:val="left"/>
        <w:rPr>
          <w:sz w:val="22"/>
        </w:rPr>
      </w:pPr>
      <w:r w:rsidRPr="00556224">
        <w:rPr>
          <w:sz w:val="22"/>
        </w:rPr>
        <w:t>Graf č. 2</w:t>
      </w:r>
      <w:r w:rsidR="00F91BEF" w:rsidRPr="00556224">
        <w:rPr>
          <w:sz w:val="22"/>
        </w:rPr>
        <w:t>9</w:t>
      </w:r>
    </w:p>
    <w:p w:rsidR="00C84F9A" w:rsidRDefault="00C84F9A" w:rsidP="00C84F9A">
      <w:pPr>
        <w:spacing w:after="200" w:line="276" w:lineRule="auto"/>
        <w:jc w:val="left"/>
      </w:pPr>
      <w:r>
        <w:rPr>
          <w:noProof/>
          <w:lang w:val="sk-SK" w:eastAsia="sk-SK" w:bidi="ar-SA"/>
        </w:rPr>
        <w:drawing>
          <wp:inline distT="0" distB="0" distL="0" distR="0" wp14:anchorId="6F377FF4" wp14:editId="3F349FFD">
            <wp:extent cx="5760720" cy="3761740"/>
            <wp:effectExtent l="0" t="0" r="0" b="0"/>
            <wp:docPr id="53" name="Graf 53"/>
            <wp:cNvGraphicFramePr/>
            <a:graphic xmlns:a="http://schemas.openxmlformats.org/drawingml/2006/main">
              <a:graphicData uri="http://schemas.openxmlformats.org/drawingml/2006/chart">
                <c:chart xmlns:c="http://schemas.openxmlformats.org/drawingml/2006/chart" xmlns:r="http://schemas.openxmlformats.org/officeDocument/2006/relationships" r:id="rId86"/>
              </a:graphicData>
            </a:graphic>
          </wp:inline>
        </w:drawing>
      </w:r>
    </w:p>
    <w:p w:rsidR="00C84F9A" w:rsidRDefault="00C84F9A" w:rsidP="00C84F9A">
      <w:pPr>
        <w:spacing w:after="200" w:line="276" w:lineRule="auto"/>
        <w:jc w:val="left"/>
      </w:pPr>
    </w:p>
    <w:p w:rsidR="00C84F9A" w:rsidRPr="00556224" w:rsidRDefault="00C84F9A" w:rsidP="00C84F9A">
      <w:pPr>
        <w:spacing w:after="200" w:line="276" w:lineRule="auto"/>
        <w:jc w:val="left"/>
        <w:rPr>
          <w:sz w:val="22"/>
        </w:rPr>
      </w:pPr>
      <w:r w:rsidRPr="00556224">
        <w:rPr>
          <w:sz w:val="22"/>
        </w:rPr>
        <w:lastRenderedPageBreak/>
        <w:t xml:space="preserve">Graf č. </w:t>
      </w:r>
      <w:r w:rsidR="00F91BEF" w:rsidRPr="00556224">
        <w:rPr>
          <w:sz w:val="22"/>
        </w:rPr>
        <w:t>30</w:t>
      </w:r>
    </w:p>
    <w:p w:rsidR="00C84F9A" w:rsidRDefault="00C84F9A" w:rsidP="00C84F9A">
      <w:pPr>
        <w:spacing w:after="200" w:line="276" w:lineRule="auto"/>
        <w:jc w:val="left"/>
      </w:pPr>
      <w:r>
        <w:rPr>
          <w:noProof/>
          <w:lang w:val="sk-SK" w:eastAsia="sk-SK" w:bidi="ar-SA"/>
        </w:rPr>
        <w:drawing>
          <wp:inline distT="0" distB="0" distL="0" distR="0" wp14:anchorId="60EA798F" wp14:editId="1E465C30">
            <wp:extent cx="5760720" cy="3761740"/>
            <wp:effectExtent l="0" t="0" r="0" b="0"/>
            <wp:docPr id="54" name="Graf 54"/>
            <wp:cNvGraphicFramePr/>
            <a:graphic xmlns:a="http://schemas.openxmlformats.org/drawingml/2006/main">
              <a:graphicData uri="http://schemas.openxmlformats.org/drawingml/2006/chart">
                <c:chart xmlns:c="http://schemas.openxmlformats.org/drawingml/2006/chart" xmlns:r="http://schemas.openxmlformats.org/officeDocument/2006/relationships" r:id="rId87"/>
              </a:graphicData>
            </a:graphic>
          </wp:inline>
        </w:drawing>
      </w:r>
    </w:p>
    <w:p w:rsidR="00C84F9A" w:rsidRPr="00556224" w:rsidRDefault="00C84F9A" w:rsidP="00C84F9A">
      <w:pPr>
        <w:spacing w:after="200" w:line="276" w:lineRule="auto"/>
        <w:jc w:val="left"/>
        <w:rPr>
          <w:sz w:val="22"/>
        </w:rPr>
      </w:pPr>
      <w:r w:rsidRPr="00556224">
        <w:rPr>
          <w:sz w:val="22"/>
        </w:rPr>
        <w:t xml:space="preserve">Graf č. </w:t>
      </w:r>
      <w:r w:rsidR="00F91BEF" w:rsidRPr="00556224">
        <w:rPr>
          <w:sz w:val="22"/>
        </w:rPr>
        <w:t>31</w:t>
      </w:r>
    </w:p>
    <w:p w:rsidR="00C84F9A" w:rsidRDefault="00C84F9A" w:rsidP="00C84F9A">
      <w:pPr>
        <w:spacing w:after="200" w:line="276" w:lineRule="auto"/>
        <w:jc w:val="left"/>
      </w:pPr>
      <w:r>
        <w:rPr>
          <w:noProof/>
          <w:lang w:val="sk-SK" w:eastAsia="sk-SK" w:bidi="ar-SA"/>
        </w:rPr>
        <w:drawing>
          <wp:inline distT="0" distB="0" distL="0" distR="0" wp14:anchorId="0C4B4CDF" wp14:editId="3FD0B9AA">
            <wp:extent cx="5760720" cy="3761740"/>
            <wp:effectExtent l="0" t="0" r="0" b="0"/>
            <wp:docPr id="55" name="Graf 55"/>
            <wp:cNvGraphicFramePr/>
            <a:graphic xmlns:a="http://schemas.openxmlformats.org/drawingml/2006/main">
              <a:graphicData uri="http://schemas.openxmlformats.org/drawingml/2006/chart">
                <c:chart xmlns:c="http://schemas.openxmlformats.org/drawingml/2006/chart" xmlns:r="http://schemas.openxmlformats.org/officeDocument/2006/relationships" r:id="rId88"/>
              </a:graphicData>
            </a:graphic>
          </wp:inline>
        </w:drawing>
      </w:r>
    </w:p>
    <w:p w:rsidR="00344AA5" w:rsidRDefault="00344AA5" w:rsidP="00C84F9A">
      <w:pPr>
        <w:jc w:val="left"/>
        <w:rPr>
          <w:szCs w:val="24"/>
        </w:rPr>
      </w:pPr>
    </w:p>
    <w:p w:rsidR="00F91BEF" w:rsidRDefault="00F91BEF" w:rsidP="00C84F9A">
      <w:pPr>
        <w:jc w:val="left"/>
        <w:rPr>
          <w:szCs w:val="24"/>
        </w:rPr>
      </w:pPr>
    </w:p>
    <w:p w:rsidR="00C84F9A" w:rsidRPr="0048223D" w:rsidRDefault="0048223D" w:rsidP="00317F4C">
      <w:pPr>
        <w:jc w:val="left"/>
        <w:rPr>
          <w:sz w:val="22"/>
          <w:szCs w:val="22"/>
        </w:rPr>
      </w:pPr>
      <w:r w:rsidRPr="0048223D">
        <w:rPr>
          <w:rFonts w:asciiTheme="minorHAnsi" w:hAnsiTheme="minorHAnsi"/>
          <w:sz w:val="22"/>
          <w:szCs w:val="22"/>
        </w:rPr>
        <w:lastRenderedPageBreak/>
        <w:t xml:space="preserve">Tab. č. 24 </w:t>
      </w:r>
      <w:r w:rsidR="00C84F9A" w:rsidRPr="0048223D">
        <w:rPr>
          <w:sz w:val="22"/>
          <w:szCs w:val="22"/>
        </w:rPr>
        <w:t xml:space="preserve"> </w:t>
      </w:r>
      <w:r w:rsidR="00317F4C">
        <w:rPr>
          <w:sz w:val="22"/>
          <w:szCs w:val="22"/>
        </w:rPr>
        <w:t xml:space="preserve">                </w:t>
      </w:r>
      <w:r w:rsidR="00C84F9A" w:rsidRPr="0048223D">
        <w:rPr>
          <w:sz w:val="22"/>
          <w:szCs w:val="22"/>
        </w:rPr>
        <w:t xml:space="preserve">Publikačné </w:t>
      </w:r>
      <w:r w:rsidR="00317F4C">
        <w:rPr>
          <w:sz w:val="22"/>
          <w:szCs w:val="22"/>
        </w:rPr>
        <w:t>v</w:t>
      </w:r>
      <w:r w:rsidR="00DA3518" w:rsidRPr="0048223D">
        <w:rPr>
          <w:sz w:val="22"/>
          <w:szCs w:val="22"/>
        </w:rPr>
        <w:t xml:space="preserve">ýstupy pracovníkov fakúlt UKF podľa kritérií KA </w:t>
      </w:r>
      <w:r w:rsidR="00317F4C">
        <w:rPr>
          <w:sz w:val="22"/>
          <w:szCs w:val="22"/>
        </w:rPr>
        <w:br/>
        <w:t xml:space="preserve">                                                                   </w:t>
      </w:r>
      <w:r w:rsidR="00DA3518" w:rsidRPr="0048223D">
        <w:rPr>
          <w:sz w:val="22"/>
          <w:szCs w:val="22"/>
        </w:rPr>
        <w:t>v roku 2015</w:t>
      </w:r>
      <w:r w:rsidR="00317F4C">
        <w:rPr>
          <w:sz w:val="22"/>
          <w:szCs w:val="22"/>
        </w:rPr>
        <w:t xml:space="preserve"> </w:t>
      </w:r>
      <w:r w:rsidR="00DA3518" w:rsidRPr="0048223D">
        <w:rPr>
          <w:sz w:val="22"/>
          <w:szCs w:val="22"/>
        </w:rPr>
        <w:t>k 30. 11. 2015</w:t>
      </w:r>
    </w:p>
    <w:tbl>
      <w:tblPr>
        <w:tblW w:w="8930" w:type="dxa"/>
        <w:jc w:val="center"/>
        <w:tblLayout w:type="fixed"/>
        <w:tblCellMar>
          <w:left w:w="70" w:type="dxa"/>
          <w:right w:w="70" w:type="dxa"/>
        </w:tblCellMar>
        <w:tblLook w:val="0000" w:firstRow="0" w:lastRow="0" w:firstColumn="0" w:lastColumn="0" w:noHBand="0" w:noVBand="0"/>
      </w:tblPr>
      <w:tblGrid>
        <w:gridCol w:w="850"/>
        <w:gridCol w:w="3260"/>
        <w:gridCol w:w="851"/>
        <w:gridCol w:w="992"/>
        <w:gridCol w:w="992"/>
        <w:gridCol w:w="993"/>
        <w:gridCol w:w="992"/>
      </w:tblGrid>
      <w:tr w:rsidR="00C84F9A" w:rsidRPr="00A94D04" w:rsidTr="002A1BA0">
        <w:trPr>
          <w:trHeight w:val="315"/>
          <w:jc w:val="center"/>
        </w:trPr>
        <w:tc>
          <w:tcPr>
            <w:tcW w:w="4110" w:type="dxa"/>
            <w:gridSpan w:val="2"/>
            <w:vMerge w:val="restart"/>
            <w:tcBorders>
              <w:top w:val="single" w:sz="4" w:space="0" w:color="auto"/>
              <w:left w:val="single" w:sz="4" w:space="0" w:color="auto"/>
              <w:bottom w:val="single" w:sz="4" w:space="0" w:color="auto"/>
              <w:right w:val="single" w:sz="4" w:space="0" w:color="auto"/>
            </w:tcBorders>
            <w:shd w:val="clear" w:color="auto" w:fill="CCFFCC"/>
            <w:vAlign w:val="center"/>
          </w:tcPr>
          <w:p w:rsidR="00C84F9A" w:rsidRPr="00233A51" w:rsidRDefault="00C84F9A" w:rsidP="002A1BA0">
            <w:pPr>
              <w:rPr>
                <w:rStyle w:val="Siln"/>
                <w:b w:val="0"/>
                <w:szCs w:val="24"/>
              </w:rPr>
            </w:pPr>
            <w:r w:rsidRPr="00233A51">
              <w:rPr>
                <w:rStyle w:val="Siln"/>
                <w:szCs w:val="24"/>
              </w:rPr>
              <w:t>Kategórie výstupov podľa kritérií KA</w:t>
            </w:r>
          </w:p>
        </w:tc>
        <w:tc>
          <w:tcPr>
            <w:tcW w:w="4820" w:type="dxa"/>
            <w:gridSpan w:val="5"/>
            <w:tcBorders>
              <w:top w:val="single" w:sz="4" w:space="0" w:color="auto"/>
              <w:left w:val="nil"/>
              <w:bottom w:val="single" w:sz="4" w:space="0" w:color="auto"/>
              <w:right w:val="single" w:sz="4" w:space="0" w:color="auto"/>
            </w:tcBorders>
            <w:shd w:val="clear" w:color="auto" w:fill="CCFFCC"/>
            <w:noWrap/>
            <w:vAlign w:val="bottom"/>
          </w:tcPr>
          <w:p w:rsidR="00C84F9A" w:rsidRDefault="00C84F9A" w:rsidP="002A1BA0">
            <w:pPr>
              <w:jc w:val="center"/>
              <w:rPr>
                <w:szCs w:val="24"/>
              </w:rPr>
            </w:pPr>
            <w:r>
              <w:rPr>
                <w:szCs w:val="24"/>
              </w:rPr>
              <w:t>Počet publikačných výstupov pracovníkov fakúlt</w:t>
            </w:r>
          </w:p>
        </w:tc>
      </w:tr>
      <w:tr w:rsidR="00C84F9A" w:rsidRPr="00A94D04" w:rsidTr="002A1BA0">
        <w:trPr>
          <w:trHeight w:val="315"/>
          <w:jc w:val="center"/>
        </w:trPr>
        <w:tc>
          <w:tcPr>
            <w:tcW w:w="4110" w:type="dxa"/>
            <w:gridSpan w:val="2"/>
            <w:vMerge/>
            <w:tcBorders>
              <w:top w:val="single" w:sz="4" w:space="0" w:color="auto"/>
              <w:left w:val="single" w:sz="4" w:space="0" w:color="auto"/>
              <w:bottom w:val="single" w:sz="4" w:space="0" w:color="auto"/>
              <w:right w:val="single" w:sz="4" w:space="0" w:color="auto"/>
            </w:tcBorders>
            <w:shd w:val="clear" w:color="auto" w:fill="CCFFCC"/>
            <w:vAlign w:val="center"/>
          </w:tcPr>
          <w:p w:rsidR="00C84F9A" w:rsidRPr="00233A51" w:rsidRDefault="00C84F9A" w:rsidP="002A1BA0">
            <w:pPr>
              <w:rPr>
                <w:rStyle w:val="Siln"/>
                <w:b w:val="0"/>
                <w:szCs w:val="24"/>
              </w:rPr>
            </w:pPr>
          </w:p>
        </w:tc>
        <w:tc>
          <w:tcPr>
            <w:tcW w:w="851" w:type="dxa"/>
            <w:tcBorders>
              <w:top w:val="single" w:sz="4" w:space="0" w:color="auto"/>
              <w:left w:val="nil"/>
              <w:bottom w:val="single" w:sz="4" w:space="0" w:color="auto"/>
              <w:right w:val="single" w:sz="4" w:space="0" w:color="auto"/>
            </w:tcBorders>
            <w:shd w:val="clear" w:color="auto" w:fill="CCFFCC"/>
            <w:noWrap/>
            <w:vAlign w:val="bottom"/>
          </w:tcPr>
          <w:p w:rsidR="00C84F9A" w:rsidRPr="00A94D04" w:rsidRDefault="00C84F9A" w:rsidP="002A1BA0">
            <w:pPr>
              <w:jc w:val="center"/>
              <w:rPr>
                <w:szCs w:val="24"/>
              </w:rPr>
            </w:pPr>
            <w:r>
              <w:rPr>
                <w:szCs w:val="24"/>
              </w:rPr>
              <w:t>FPV</w:t>
            </w:r>
          </w:p>
        </w:tc>
        <w:tc>
          <w:tcPr>
            <w:tcW w:w="992" w:type="dxa"/>
            <w:tcBorders>
              <w:top w:val="single" w:sz="4" w:space="0" w:color="auto"/>
              <w:left w:val="nil"/>
              <w:bottom w:val="single" w:sz="4" w:space="0" w:color="auto"/>
              <w:right w:val="single" w:sz="4" w:space="0" w:color="auto"/>
            </w:tcBorders>
            <w:shd w:val="clear" w:color="auto" w:fill="CCFFCC"/>
            <w:noWrap/>
            <w:vAlign w:val="bottom"/>
          </w:tcPr>
          <w:p w:rsidR="00C84F9A" w:rsidRPr="00A94D04" w:rsidRDefault="00C84F9A" w:rsidP="002A1BA0">
            <w:pPr>
              <w:jc w:val="center"/>
              <w:rPr>
                <w:szCs w:val="24"/>
              </w:rPr>
            </w:pPr>
            <w:r>
              <w:rPr>
                <w:szCs w:val="24"/>
              </w:rPr>
              <w:t>FSVaZ</w:t>
            </w:r>
          </w:p>
        </w:tc>
        <w:tc>
          <w:tcPr>
            <w:tcW w:w="992" w:type="dxa"/>
            <w:tcBorders>
              <w:top w:val="single" w:sz="4" w:space="0" w:color="auto"/>
              <w:left w:val="nil"/>
              <w:bottom w:val="single" w:sz="4" w:space="0" w:color="auto"/>
              <w:right w:val="single" w:sz="4" w:space="0" w:color="auto"/>
            </w:tcBorders>
            <w:shd w:val="clear" w:color="auto" w:fill="CCFFCC"/>
            <w:noWrap/>
            <w:vAlign w:val="bottom"/>
          </w:tcPr>
          <w:p w:rsidR="00C84F9A" w:rsidRPr="00A94D04" w:rsidRDefault="00C84F9A" w:rsidP="002A1BA0">
            <w:pPr>
              <w:jc w:val="center"/>
              <w:rPr>
                <w:szCs w:val="24"/>
              </w:rPr>
            </w:pPr>
            <w:r>
              <w:rPr>
                <w:szCs w:val="24"/>
              </w:rPr>
              <w:t>FSŠ</w:t>
            </w:r>
          </w:p>
        </w:tc>
        <w:tc>
          <w:tcPr>
            <w:tcW w:w="993" w:type="dxa"/>
            <w:tcBorders>
              <w:top w:val="single" w:sz="4" w:space="0" w:color="auto"/>
              <w:left w:val="nil"/>
              <w:bottom w:val="single" w:sz="4" w:space="0" w:color="auto"/>
              <w:right w:val="single" w:sz="4" w:space="0" w:color="auto"/>
            </w:tcBorders>
            <w:shd w:val="clear" w:color="auto" w:fill="CCFFCC"/>
            <w:noWrap/>
            <w:vAlign w:val="bottom"/>
          </w:tcPr>
          <w:p w:rsidR="00C84F9A" w:rsidRPr="00A94D04" w:rsidRDefault="00C84F9A" w:rsidP="002A1BA0">
            <w:pPr>
              <w:jc w:val="center"/>
              <w:rPr>
                <w:szCs w:val="24"/>
              </w:rPr>
            </w:pPr>
            <w:r>
              <w:rPr>
                <w:szCs w:val="24"/>
              </w:rPr>
              <w:t>FF</w:t>
            </w:r>
          </w:p>
        </w:tc>
        <w:tc>
          <w:tcPr>
            <w:tcW w:w="992" w:type="dxa"/>
            <w:tcBorders>
              <w:top w:val="single" w:sz="4" w:space="0" w:color="auto"/>
              <w:left w:val="nil"/>
              <w:bottom w:val="single" w:sz="4" w:space="0" w:color="auto"/>
              <w:right w:val="single" w:sz="4" w:space="0" w:color="auto"/>
            </w:tcBorders>
            <w:shd w:val="clear" w:color="auto" w:fill="CCFFCC"/>
          </w:tcPr>
          <w:p w:rsidR="00C84F9A" w:rsidRDefault="00C84F9A" w:rsidP="002A1BA0">
            <w:pPr>
              <w:jc w:val="center"/>
              <w:rPr>
                <w:szCs w:val="24"/>
              </w:rPr>
            </w:pPr>
          </w:p>
          <w:p w:rsidR="00C84F9A" w:rsidRDefault="00C84F9A" w:rsidP="002A1BA0">
            <w:pPr>
              <w:jc w:val="center"/>
              <w:rPr>
                <w:szCs w:val="24"/>
              </w:rPr>
            </w:pPr>
            <w:r>
              <w:rPr>
                <w:szCs w:val="24"/>
              </w:rPr>
              <w:t>PF</w:t>
            </w:r>
          </w:p>
        </w:tc>
      </w:tr>
      <w:tr w:rsidR="00C84F9A" w:rsidRPr="00A94D04" w:rsidTr="002A1BA0">
        <w:trPr>
          <w:trHeight w:val="315"/>
          <w:jc w:val="center"/>
        </w:trPr>
        <w:tc>
          <w:tcPr>
            <w:tcW w:w="850" w:type="dxa"/>
            <w:vMerge w:val="restart"/>
            <w:tcBorders>
              <w:top w:val="single" w:sz="4" w:space="0" w:color="auto"/>
              <w:left w:val="single" w:sz="4" w:space="0" w:color="auto"/>
              <w:bottom w:val="single" w:sz="4" w:space="0" w:color="auto"/>
              <w:right w:val="single" w:sz="4" w:space="0" w:color="auto"/>
            </w:tcBorders>
            <w:shd w:val="clear" w:color="auto" w:fill="CCFFFF"/>
            <w:vAlign w:val="center"/>
          </w:tcPr>
          <w:p w:rsidR="00C84F9A" w:rsidRDefault="00C84F9A" w:rsidP="002A1BA0">
            <w:pPr>
              <w:jc w:val="center"/>
              <w:rPr>
                <w:szCs w:val="24"/>
              </w:rPr>
            </w:pPr>
            <w:r>
              <w:rPr>
                <w:szCs w:val="24"/>
              </w:rPr>
              <w:t>A</w:t>
            </w:r>
          </w:p>
        </w:tc>
        <w:tc>
          <w:tcPr>
            <w:tcW w:w="3260" w:type="dxa"/>
            <w:tcBorders>
              <w:top w:val="nil"/>
              <w:left w:val="single" w:sz="4" w:space="0" w:color="auto"/>
              <w:bottom w:val="single" w:sz="4" w:space="0" w:color="auto"/>
              <w:right w:val="single" w:sz="4" w:space="0" w:color="auto"/>
            </w:tcBorders>
            <w:shd w:val="clear" w:color="auto" w:fill="auto"/>
            <w:noWrap/>
            <w:vAlign w:val="bottom"/>
          </w:tcPr>
          <w:p w:rsidR="00C84F9A" w:rsidRPr="00A94D04" w:rsidRDefault="00C84F9A" w:rsidP="002A1BA0">
            <w:pPr>
              <w:rPr>
                <w:szCs w:val="24"/>
              </w:rPr>
            </w:pPr>
            <w:r>
              <w:rPr>
                <w:szCs w:val="24"/>
              </w:rPr>
              <w:t xml:space="preserve">Celkový počet publik. výstupov </w:t>
            </w:r>
          </w:p>
        </w:tc>
        <w:tc>
          <w:tcPr>
            <w:tcW w:w="851" w:type="dxa"/>
            <w:tcBorders>
              <w:top w:val="nil"/>
              <w:left w:val="nil"/>
              <w:bottom w:val="single" w:sz="4" w:space="0" w:color="auto"/>
              <w:right w:val="single" w:sz="4" w:space="0" w:color="auto"/>
            </w:tcBorders>
            <w:shd w:val="clear" w:color="auto" w:fill="auto"/>
            <w:noWrap/>
            <w:vAlign w:val="bottom"/>
          </w:tcPr>
          <w:p w:rsidR="00C84F9A" w:rsidRPr="00A94D04" w:rsidRDefault="00C84F9A" w:rsidP="002A1BA0">
            <w:pPr>
              <w:jc w:val="right"/>
              <w:rPr>
                <w:szCs w:val="24"/>
              </w:rPr>
            </w:pPr>
            <w:r>
              <w:rPr>
                <w:szCs w:val="24"/>
              </w:rPr>
              <w:t>56</w:t>
            </w:r>
          </w:p>
        </w:tc>
        <w:tc>
          <w:tcPr>
            <w:tcW w:w="992" w:type="dxa"/>
            <w:tcBorders>
              <w:top w:val="nil"/>
              <w:left w:val="nil"/>
              <w:bottom w:val="single" w:sz="4" w:space="0" w:color="auto"/>
              <w:right w:val="single" w:sz="4" w:space="0" w:color="auto"/>
            </w:tcBorders>
            <w:shd w:val="clear" w:color="auto" w:fill="auto"/>
            <w:noWrap/>
            <w:vAlign w:val="bottom"/>
          </w:tcPr>
          <w:p w:rsidR="00C84F9A" w:rsidRPr="00A94D04" w:rsidRDefault="00C84F9A" w:rsidP="002A1BA0">
            <w:pPr>
              <w:jc w:val="right"/>
              <w:rPr>
                <w:szCs w:val="24"/>
              </w:rPr>
            </w:pPr>
            <w:r>
              <w:rPr>
                <w:szCs w:val="24"/>
              </w:rPr>
              <w:t>8</w:t>
            </w:r>
          </w:p>
        </w:tc>
        <w:tc>
          <w:tcPr>
            <w:tcW w:w="992" w:type="dxa"/>
            <w:tcBorders>
              <w:top w:val="nil"/>
              <w:left w:val="nil"/>
              <w:bottom w:val="single" w:sz="4" w:space="0" w:color="auto"/>
              <w:right w:val="single" w:sz="4" w:space="0" w:color="auto"/>
            </w:tcBorders>
            <w:shd w:val="clear" w:color="auto" w:fill="auto"/>
            <w:noWrap/>
            <w:vAlign w:val="bottom"/>
          </w:tcPr>
          <w:p w:rsidR="00C84F9A" w:rsidRPr="00A94D04" w:rsidRDefault="00C84F9A" w:rsidP="002A1BA0">
            <w:pPr>
              <w:jc w:val="right"/>
              <w:rPr>
                <w:szCs w:val="24"/>
              </w:rPr>
            </w:pPr>
            <w:r>
              <w:rPr>
                <w:szCs w:val="24"/>
              </w:rPr>
              <w:t>12</w:t>
            </w:r>
          </w:p>
        </w:tc>
        <w:tc>
          <w:tcPr>
            <w:tcW w:w="993" w:type="dxa"/>
            <w:tcBorders>
              <w:top w:val="nil"/>
              <w:left w:val="nil"/>
              <w:bottom w:val="single" w:sz="4" w:space="0" w:color="auto"/>
              <w:right w:val="single" w:sz="4" w:space="0" w:color="auto"/>
            </w:tcBorders>
            <w:shd w:val="clear" w:color="auto" w:fill="auto"/>
            <w:noWrap/>
            <w:vAlign w:val="bottom"/>
          </w:tcPr>
          <w:p w:rsidR="00C84F9A" w:rsidRPr="00A94D04" w:rsidRDefault="00C84F9A" w:rsidP="002A1BA0">
            <w:pPr>
              <w:jc w:val="right"/>
              <w:rPr>
                <w:szCs w:val="24"/>
              </w:rPr>
            </w:pPr>
            <w:r>
              <w:rPr>
                <w:szCs w:val="24"/>
              </w:rPr>
              <w:t>66</w:t>
            </w:r>
          </w:p>
        </w:tc>
        <w:tc>
          <w:tcPr>
            <w:tcW w:w="992" w:type="dxa"/>
            <w:tcBorders>
              <w:top w:val="nil"/>
              <w:left w:val="nil"/>
              <w:bottom w:val="single" w:sz="4" w:space="0" w:color="auto"/>
              <w:right w:val="single" w:sz="4" w:space="0" w:color="auto"/>
            </w:tcBorders>
            <w:vAlign w:val="bottom"/>
          </w:tcPr>
          <w:p w:rsidR="00C84F9A" w:rsidRPr="00A94D04" w:rsidRDefault="00C84F9A" w:rsidP="002A1BA0">
            <w:pPr>
              <w:jc w:val="right"/>
              <w:rPr>
                <w:szCs w:val="24"/>
              </w:rPr>
            </w:pPr>
            <w:r>
              <w:rPr>
                <w:szCs w:val="24"/>
              </w:rPr>
              <w:t>21</w:t>
            </w:r>
          </w:p>
        </w:tc>
      </w:tr>
      <w:tr w:rsidR="00C84F9A" w:rsidRPr="00A94D04" w:rsidTr="002A1BA0">
        <w:trPr>
          <w:trHeight w:val="315"/>
          <w:jc w:val="center"/>
        </w:trPr>
        <w:tc>
          <w:tcPr>
            <w:tcW w:w="850" w:type="dxa"/>
            <w:vMerge/>
            <w:tcBorders>
              <w:top w:val="single" w:sz="4" w:space="0" w:color="auto"/>
              <w:left w:val="single" w:sz="4" w:space="0" w:color="auto"/>
              <w:bottom w:val="single" w:sz="4" w:space="0" w:color="auto"/>
              <w:right w:val="single" w:sz="4" w:space="0" w:color="auto"/>
            </w:tcBorders>
            <w:shd w:val="clear" w:color="auto" w:fill="CCFFFF"/>
            <w:vAlign w:val="center"/>
          </w:tcPr>
          <w:p w:rsidR="00C84F9A" w:rsidRDefault="00C84F9A" w:rsidP="002A1BA0">
            <w:pPr>
              <w:jc w:val="center"/>
              <w:rPr>
                <w:szCs w:val="24"/>
              </w:rPr>
            </w:pPr>
          </w:p>
        </w:tc>
        <w:tc>
          <w:tcPr>
            <w:tcW w:w="3260" w:type="dxa"/>
            <w:tcBorders>
              <w:top w:val="nil"/>
              <w:left w:val="single" w:sz="4" w:space="0" w:color="auto"/>
              <w:bottom w:val="single" w:sz="4" w:space="0" w:color="auto"/>
              <w:right w:val="single" w:sz="4" w:space="0" w:color="auto"/>
            </w:tcBorders>
            <w:shd w:val="clear" w:color="auto" w:fill="CCFFFF"/>
            <w:noWrap/>
            <w:vAlign w:val="bottom"/>
          </w:tcPr>
          <w:p w:rsidR="00C84F9A" w:rsidRPr="00A94D04" w:rsidRDefault="00C84F9A" w:rsidP="002A1BA0">
            <w:pPr>
              <w:rPr>
                <w:szCs w:val="24"/>
              </w:rPr>
            </w:pPr>
            <w:r>
              <w:rPr>
                <w:szCs w:val="24"/>
              </w:rPr>
              <w:t>Prepočet na 1 tvor. prac.</w:t>
            </w:r>
          </w:p>
        </w:tc>
        <w:tc>
          <w:tcPr>
            <w:tcW w:w="851" w:type="dxa"/>
            <w:tcBorders>
              <w:top w:val="nil"/>
              <w:left w:val="nil"/>
              <w:bottom w:val="single" w:sz="4" w:space="0" w:color="auto"/>
              <w:right w:val="single" w:sz="4" w:space="0" w:color="auto"/>
            </w:tcBorders>
            <w:shd w:val="clear" w:color="auto" w:fill="CCFFFF"/>
            <w:noWrap/>
            <w:vAlign w:val="bottom"/>
          </w:tcPr>
          <w:p w:rsidR="00C84F9A" w:rsidRPr="00A94D04" w:rsidRDefault="00C84F9A" w:rsidP="002A1BA0">
            <w:pPr>
              <w:jc w:val="right"/>
              <w:rPr>
                <w:szCs w:val="24"/>
              </w:rPr>
            </w:pPr>
            <w:r>
              <w:rPr>
                <w:szCs w:val="24"/>
              </w:rPr>
              <w:t>0,50</w:t>
            </w:r>
          </w:p>
        </w:tc>
        <w:tc>
          <w:tcPr>
            <w:tcW w:w="992" w:type="dxa"/>
            <w:tcBorders>
              <w:top w:val="nil"/>
              <w:left w:val="nil"/>
              <w:bottom w:val="single" w:sz="4" w:space="0" w:color="auto"/>
              <w:right w:val="single" w:sz="4" w:space="0" w:color="auto"/>
            </w:tcBorders>
            <w:shd w:val="clear" w:color="auto" w:fill="CCFFFF"/>
            <w:noWrap/>
            <w:vAlign w:val="bottom"/>
          </w:tcPr>
          <w:p w:rsidR="00C84F9A" w:rsidRPr="00A94D04" w:rsidRDefault="00C84F9A" w:rsidP="002A1BA0">
            <w:pPr>
              <w:jc w:val="right"/>
              <w:rPr>
                <w:szCs w:val="24"/>
              </w:rPr>
            </w:pPr>
            <w:r>
              <w:rPr>
                <w:szCs w:val="24"/>
              </w:rPr>
              <w:t>0,14</w:t>
            </w:r>
          </w:p>
        </w:tc>
        <w:tc>
          <w:tcPr>
            <w:tcW w:w="992" w:type="dxa"/>
            <w:tcBorders>
              <w:top w:val="nil"/>
              <w:left w:val="nil"/>
              <w:bottom w:val="single" w:sz="4" w:space="0" w:color="auto"/>
              <w:right w:val="single" w:sz="4" w:space="0" w:color="auto"/>
            </w:tcBorders>
            <w:shd w:val="clear" w:color="auto" w:fill="CCFFFF"/>
            <w:noWrap/>
            <w:vAlign w:val="bottom"/>
          </w:tcPr>
          <w:p w:rsidR="00C84F9A" w:rsidRPr="00A94D04" w:rsidRDefault="00C84F9A" w:rsidP="002A1BA0">
            <w:pPr>
              <w:jc w:val="right"/>
              <w:rPr>
                <w:szCs w:val="24"/>
              </w:rPr>
            </w:pPr>
            <w:r>
              <w:rPr>
                <w:szCs w:val="24"/>
              </w:rPr>
              <w:t>0,28</w:t>
            </w:r>
          </w:p>
        </w:tc>
        <w:tc>
          <w:tcPr>
            <w:tcW w:w="993" w:type="dxa"/>
            <w:tcBorders>
              <w:top w:val="nil"/>
              <w:left w:val="nil"/>
              <w:bottom w:val="single" w:sz="4" w:space="0" w:color="auto"/>
              <w:right w:val="single" w:sz="4" w:space="0" w:color="auto"/>
            </w:tcBorders>
            <w:shd w:val="clear" w:color="auto" w:fill="CCFFFF"/>
            <w:noWrap/>
            <w:vAlign w:val="bottom"/>
          </w:tcPr>
          <w:p w:rsidR="00C84F9A" w:rsidRPr="00A94D04" w:rsidRDefault="00C84F9A" w:rsidP="002A1BA0">
            <w:pPr>
              <w:jc w:val="right"/>
              <w:rPr>
                <w:szCs w:val="24"/>
              </w:rPr>
            </w:pPr>
            <w:r>
              <w:rPr>
                <w:szCs w:val="24"/>
              </w:rPr>
              <w:t>0,30</w:t>
            </w:r>
          </w:p>
        </w:tc>
        <w:tc>
          <w:tcPr>
            <w:tcW w:w="992" w:type="dxa"/>
            <w:tcBorders>
              <w:top w:val="nil"/>
              <w:left w:val="nil"/>
              <w:bottom w:val="single" w:sz="4" w:space="0" w:color="auto"/>
              <w:right w:val="single" w:sz="4" w:space="0" w:color="auto"/>
            </w:tcBorders>
            <w:shd w:val="clear" w:color="auto" w:fill="CCFFFF"/>
            <w:vAlign w:val="bottom"/>
          </w:tcPr>
          <w:p w:rsidR="00C84F9A" w:rsidRPr="00A94D04" w:rsidRDefault="00C84F9A" w:rsidP="002A1BA0">
            <w:pPr>
              <w:jc w:val="right"/>
              <w:rPr>
                <w:szCs w:val="24"/>
              </w:rPr>
            </w:pPr>
            <w:r>
              <w:rPr>
                <w:szCs w:val="24"/>
              </w:rPr>
              <w:t>0,22</w:t>
            </w:r>
          </w:p>
        </w:tc>
      </w:tr>
      <w:tr w:rsidR="00C84F9A" w:rsidRPr="00A94D04" w:rsidTr="002A1BA0">
        <w:trPr>
          <w:trHeight w:val="315"/>
          <w:jc w:val="center"/>
        </w:trPr>
        <w:tc>
          <w:tcPr>
            <w:tcW w:w="850" w:type="dxa"/>
            <w:vMerge w:val="restart"/>
            <w:tcBorders>
              <w:top w:val="single" w:sz="4" w:space="0" w:color="auto"/>
              <w:left w:val="single" w:sz="4" w:space="0" w:color="auto"/>
              <w:bottom w:val="single" w:sz="4" w:space="0" w:color="auto"/>
              <w:right w:val="single" w:sz="4" w:space="0" w:color="auto"/>
            </w:tcBorders>
            <w:shd w:val="clear" w:color="auto" w:fill="CCFFFF"/>
            <w:vAlign w:val="center"/>
          </w:tcPr>
          <w:p w:rsidR="00C84F9A" w:rsidRDefault="00C84F9A" w:rsidP="002A1BA0">
            <w:pPr>
              <w:jc w:val="center"/>
              <w:rPr>
                <w:szCs w:val="24"/>
              </w:rPr>
            </w:pPr>
            <w:r>
              <w:rPr>
                <w:szCs w:val="24"/>
              </w:rPr>
              <w:t>B</w:t>
            </w:r>
          </w:p>
        </w:tc>
        <w:tc>
          <w:tcPr>
            <w:tcW w:w="3260" w:type="dxa"/>
            <w:tcBorders>
              <w:top w:val="nil"/>
              <w:left w:val="single" w:sz="4" w:space="0" w:color="auto"/>
              <w:bottom w:val="single" w:sz="4" w:space="0" w:color="auto"/>
              <w:right w:val="single" w:sz="4" w:space="0" w:color="auto"/>
            </w:tcBorders>
            <w:shd w:val="clear" w:color="auto" w:fill="auto"/>
            <w:noWrap/>
            <w:vAlign w:val="bottom"/>
          </w:tcPr>
          <w:p w:rsidR="00C84F9A" w:rsidRPr="00A94D04" w:rsidRDefault="00C84F9A" w:rsidP="002A1BA0">
            <w:pPr>
              <w:rPr>
                <w:szCs w:val="24"/>
              </w:rPr>
            </w:pPr>
            <w:r>
              <w:rPr>
                <w:szCs w:val="24"/>
              </w:rPr>
              <w:t xml:space="preserve">Celkový počet publik. výstupov </w:t>
            </w:r>
          </w:p>
        </w:tc>
        <w:tc>
          <w:tcPr>
            <w:tcW w:w="851" w:type="dxa"/>
            <w:tcBorders>
              <w:top w:val="nil"/>
              <w:left w:val="nil"/>
              <w:bottom w:val="single" w:sz="4" w:space="0" w:color="auto"/>
              <w:right w:val="single" w:sz="4" w:space="0" w:color="auto"/>
            </w:tcBorders>
            <w:shd w:val="clear" w:color="auto" w:fill="auto"/>
            <w:noWrap/>
            <w:vAlign w:val="bottom"/>
          </w:tcPr>
          <w:p w:rsidR="00C84F9A" w:rsidRPr="00A94D04" w:rsidRDefault="00C84F9A" w:rsidP="002A1BA0">
            <w:pPr>
              <w:jc w:val="right"/>
              <w:rPr>
                <w:szCs w:val="24"/>
              </w:rPr>
            </w:pPr>
            <w:r>
              <w:rPr>
                <w:szCs w:val="24"/>
              </w:rPr>
              <w:t>73</w:t>
            </w:r>
          </w:p>
        </w:tc>
        <w:tc>
          <w:tcPr>
            <w:tcW w:w="992" w:type="dxa"/>
            <w:tcBorders>
              <w:top w:val="nil"/>
              <w:left w:val="nil"/>
              <w:bottom w:val="single" w:sz="4" w:space="0" w:color="auto"/>
              <w:right w:val="single" w:sz="4" w:space="0" w:color="auto"/>
            </w:tcBorders>
            <w:shd w:val="clear" w:color="auto" w:fill="auto"/>
            <w:noWrap/>
            <w:vAlign w:val="bottom"/>
          </w:tcPr>
          <w:p w:rsidR="00C84F9A" w:rsidRPr="00A94D04" w:rsidRDefault="00C84F9A" w:rsidP="002A1BA0">
            <w:pPr>
              <w:jc w:val="right"/>
              <w:rPr>
                <w:szCs w:val="24"/>
              </w:rPr>
            </w:pPr>
            <w:r>
              <w:rPr>
                <w:szCs w:val="24"/>
              </w:rPr>
              <w:t>14</w:t>
            </w:r>
          </w:p>
        </w:tc>
        <w:tc>
          <w:tcPr>
            <w:tcW w:w="992" w:type="dxa"/>
            <w:tcBorders>
              <w:top w:val="nil"/>
              <w:left w:val="nil"/>
              <w:bottom w:val="single" w:sz="4" w:space="0" w:color="auto"/>
              <w:right w:val="single" w:sz="4" w:space="0" w:color="auto"/>
            </w:tcBorders>
            <w:shd w:val="clear" w:color="auto" w:fill="auto"/>
            <w:noWrap/>
            <w:vAlign w:val="bottom"/>
          </w:tcPr>
          <w:p w:rsidR="00C84F9A" w:rsidRPr="00A94D04" w:rsidRDefault="00C84F9A" w:rsidP="002A1BA0">
            <w:pPr>
              <w:jc w:val="right"/>
              <w:rPr>
                <w:szCs w:val="24"/>
              </w:rPr>
            </w:pPr>
            <w:r>
              <w:rPr>
                <w:szCs w:val="24"/>
              </w:rPr>
              <w:t>37</w:t>
            </w:r>
          </w:p>
        </w:tc>
        <w:tc>
          <w:tcPr>
            <w:tcW w:w="993" w:type="dxa"/>
            <w:tcBorders>
              <w:top w:val="nil"/>
              <w:left w:val="nil"/>
              <w:bottom w:val="single" w:sz="4" w:space="0" w:color="auto"/>
              <w:right w:val="single" w:sz="4" w:space="0" w:color="auto"/>
            </w:tcBorders>
            <w:shd w:val="clear" w:color="auto" w:fill="auto"/>
            <w:noWrap/>
            <w:vAlign w:val="bottom"/>
          </w:tcPr>
          <w:p w:rsidR="00C84F9A" w:rsidRPr="00A94D04" w:rsidRDefault="00C84F9A" w:rsidP="002A1BA0">
            <w:pPr>
              <w:jc w:val="right"/>
              <w:rPr>
                <w:szCs w:val="24"/>
              </w:rPr>
            </w:pPr>
            <w:r>
              <w:rPr>
                <w:szCs w:val="24"/>
              </w:rPr>
              <w:t>340</w:t>
            </w:r>
          </w:p>
        </w:tc>
        <w:tc>
          <w:tcPr>
            <w:tcW w:w="992" w:type="dxa"/>
            <w:tcBorders>
              <w:top w:val="nil"/>
              <w:left w:val="nil"/>
              <w:bottom w:val="single" w:sz="4" w:space="0" w:color="auto"/>
              <w:right w:val="single" w:sz="4" w:space="0" w:color="auto"/>
            </w:tcBorders>
            <w:vAlign w:val="bottom"/>
          </w:tcPr>
          <w:p w:rsidR="00C84F9A" w:rsidRPr="00A94D04" w:rsidRDefault="00C84F9A" w:rsidP="002A1BA0">
            <w:pPr>
              <w:jc w:val="right"/>
              <w:rPr>
                <w:szCs w:val="24"/>
              </w:rPr>
            </w:pPr>
            <w:r>
              <w:rPr>
                <w:szCs w:val="24"/>
              </w:rPr>
              <w:t>85</w:t>
            </w:r>
          </w:p>
        </w:tc>
      </w:tr>
      <w:tr w:rsidR="00C84F9A" w:rsidRPr="00A94D04" w:rsidTr="002A1BA0">
        <w:trPr>
          <w:trHeight w:val="315"/>
          <w:jc w:val="center"/>
        </w:trPr>
        <w:tc>
          <w:tcPr>
            <w:tcW w:w="850" w:type="dxa"/>
            <w:vMerge/>
            <w:tcBorders>
              <w:top w:val="single" w:sz="4" w:space="0" w:color="auto"/>
              <w:left w:val="single" w:sz="4" w:space="0" w:color="auto"/>
              <w:bottom w:val="single" w:sz="4" w:space="0" w:color="auto"/>
              <w:right w:val="single" w:sz="4" w:space="0" w:color="auto"/>
            </w:tcBorders>
            <w:shd w:val="clear" w:color="auto" w:fill="CCFFFF"/>
            <w:vAlign w:val="center"/>
          </w:tcPr>
          <w:p w:rsidR="00C84F9A" w:rsidRDefault="00C84F9A" w:rsidP="002A1BA0">
            <w:pPr>
              <w:jc w:val="center"/>
              <w:rPr>
                <w:szCs w:val="24"/>
              </w:rPr>
            </w:pPr>
          </w:p>
        </w:tc>
        <w:tc>
          <w:tcPr>
            <w:tcW w:w="3260" w:type="dxa"/>
            <w:tcBorders>
              <w:top w:val="nil"/>
              <w:left w:val="single" w:sz="4" w:space="0" w:color="auto"/>
              <w:bottom w:val="single" w:sz="4" w:space="0" w:color="auto"/>
              <w:right w:val="single" w:sz="4" w:space="0" w:color="auto"/>
            </w:tcBorders>
            <w:shd w:val="clear" w:color="auto" w:fill="CCFFFF"/>
            <w:noWrap/>
            <w:vAlign w:val="bottom"/>
          </w:tcPr>
          <w:p w:rsidR="00C84F9A" w:rsidRPr="00A94D04" w:rsidRDefault="00C84F9A" w:rsidP="002A1BA0">
            <w:pPr>
              <w:rPr>
                <w:szCs w:val="24"/>
              </w:rPr>
            </w:pPr>
            <w:r>
              <w:rPr>
                <w:szCs w:val="24"/>
              </w:rPr>
              <w:t>Prepočet na 1 tvor. prac.</w:t>
            </w:r>
          </w:p>
        </w:tc>
        <w:tc>
          <w:tcPr>
            <w:tcW w:w="851" w:type="dxa"/>
            <w:tcBorders>
              <w:top w:val="nil"/>
              <w:left w:val="nil"/>
              <w:bottom w:val="single" w:sz="4" w:space="0" w:color="auto"/>
              <w:right w:val="single" w:sz="4" w:space="0" w:color="auto"/>
            </w:tcBorders>
            <w:shd w:val="clear" w:color="auto" w:fill="CCFFFF"/>
            <w:noWrap/>
            <w:vAlign w:val="bottom"/>
          </w:tcPr>
          <w:p w:rsidR="00C84F9A" w:rsidRPr="00A94D04" w:rsidRDefault="00C84F9A" w:rsidP="002A1BA0">
            <w:pPr>
              <w:jc w:val="right"/>
              <w:rPr>
                <w:szCs w:val="24"/>
              </w:rPr>
            </w:pPr>
            <w:r>
              <w:rPr>
                <w:szCs w:val="24"/>
              </w:rPr>
              <w:t>0,65</w:t>
            </w:r>
          </w:p>
        </w:tc>
        <w:tc>
          <w:tcPr>
            <w:tcW w:w="992" w:type="dxa"/>
            <w:tcBorders>
              <w:top w:val="nil"/>
              <w:left w:val="nil"/>
              <w:bottom w:val="single" w:sz="4" w:space="0" w:color="auto"/>
              <w:right w:val="single" w:sz="4" w:space="0" w:color="auto"/>
            </w:tcBorders>
            <w:shd w:val="clear" w:color="auto" w:fill="CCFFFF"/>
            <w:noWrap/>
            <w:vAlign w:val="bottom"/>
          </w:tcPr>
          <w:p w:rsidR="00C84F9A" w:rsidRPr="00A94D04" w:rsidRDefault="00C84F9A" w:rsidP="002A1BA0">
            <w:pPr>
              <w:jc w:val="right"/>
              <w:rPr>
                <w:szCs w:val="24"/>
              </w:rPr>
            </w:pPr>
            <w:r>
              <w:rPr>
                <w:szCs w:val="24"/>
              </w:rPr>
              <w:t>0,25</w:t>
            </w:r>
          </w:p>
        </w:tc>
        <w:tc>
          <w:tcPr>
            <w:tcW w:w="992" w:type="dxa"/>
            <w:tcBorders>
              <w:top w:val="nil"/>
              <w:left w:val="nil"/>
              <w:bottom w:val="single" w:sz="4" w:space="0" w:color="auto"/>
              <w:right w:val="single" w:sz="4" w:space="0" w:color="auto"/>
            </w:tcBorders>
            <w:shd w:val="clear" w:color="auto" w:fill="CCFFFF"/>
            <w:noWrap/>
            <w:vAlign w:val="bottom"/>
          </w:tcPr>
          <w:p w:rsidR="00C84F9A" w:rsidRPr="00A94D04" w:rsidRDefault="00C84F9A" w:rsidP="002A1BA0">
            <w:pPr>
              <w:jc w:val="right"/>
              <w:rPr>
                <w:szCs w:val="24"/>
              </w:rPr>
            </w:pPr>
            <w:r>
              <w:rPr>
                <w:szCs w:val="24"/>
              </w:rPr>
              <w:t>0,86</w:t>
            </w:r>
          </w:p>
        </w:tc>
        <w:tc>
          <w:tcPr>
            <w:tcW w:w="993" w:type="dxa"/>
            <w:tcBorders>
              <w:top w:val="nil"/>
              <w:left w:val="nil"/>
              <w:bottom w:val="single" w:sz="4" w:space="0" w:color="auto"/>
              <w:right w:val="single" w:sz="4" w:space="0" w:color="auto"/>
            </w:tcBorders>
            <w:shd w:val="clear" w:color="auto" w:fill="CCFFFF"/>
            <w:noWrap/>
            <w:vAlign w:val="bottom"/>
          </w:tcPr>
          <w:p w:rsidR="00C84F9A" w:rsidRPr="00A94D04" w:rsidRDefault="00C84F9A" w:rsidP="002A1BA0">
            <w:pPr>
              <w:jc w:val="right"/>
              <w:rPr>
                <w:szCs w:val="24"/>
              </w:rPr>
            </w:pPr>
            <w:r>
              <w:rPr>
                <w:szCs w:val="24"/>
              </w:rPr>
              <w:t>1,55</w:t>
            </w:r>
          </w:p>
        </w:tc>
        <w:tc>
          <w:tcPr>
            <w:tcW w:w="992" w:type="dxa"/>
            <w:tcBorders>
              <w:top w:val="nil"/>
              <w:left w:val="nil"/>
              <w:bottom w:val="single" w:sz="4" w:space="0" w:color="auto"/>
              <w:right w:val="single" w:sz="4" w:space="0" w:color="auto"/>
            </w:tcBorders>
            <w:shd w:val="clear" w:color="auto" w:fill="CCFFFF"/>
            <w:vAlign w:val="bottom"/>
          </w:tcPr>
          <w:p w:rsidR="00C84F9A" w:rsidRPr="00A94D04" w:rsidRDefault="00C84F9A" w:rsidP="002A1BA0">
            <w:pPr>
              <w:jc w:val="right"/>
              <w:rPr>
                <w:szCs w:val="24"/>
              </w:rPr>
            </w:pPr>
            <w:r>
              <w:rPr>
                <w:szCs w:val="24"/>
              </w:rPr>
              <w:t>0,88</w:t>
            </w:r>
          </w:p>
        </w:tc>
      </w:tr>
      <w:tr w:rsidR="00C84F9A" w:rsidRPr="00A94D04" w:rsidTr="002A1BA0">
        <w:trPr>
          <w:trHeight w:val="315"/>
          <w:jc w:val="center"/>
        </w:trPr>
        <w:tc>
          <w:tcPr>
            <w:tcW w:w="850" w:type="dxa"/>
            <w:vMerge w:val="restart"/>
            <w:tcBorders>
              <w:top w:val="single" w:sz="4" w:space="0" w:color="auto"/>
              <w:left w:val="single" w:sz="4" w:space="0" w:color="auto"/>
              <w:bottom w:val="single" w:sz="4" w:space="0" w:color="auto"/>
              <w:right w:val="single" w:sz="4" w:space="0" w:color="auto"/>
            </w:tcBorders>
            <w:shd w:val="clear" w:color="auto" w:fill="CCFFFF"/>
            <w:vAlign w:val="center"/>
          </w:tcPr>
          <w:p w:rsidR="00C84F9A" w:rsidRDefault="00C84F9A" w:rsidP="002A1BA0">
            <w:pPr>
              <w:jc w:val="center"/>
              <w:rPr>
                <w:szCs w:val="24"/>
              </w:rPr>
            </w:pPr>
            <w:r>
              <w:rPr>
                <w:szCs w:val="24"/>
              </w:rPr>
              <w:t>C</w:t>
            </w:r>
          </w:p>
        </w:tc>
        <w:tc>
          <w:tcPr>
            <w:tcW w:w="3260" w:type="dxa"/>
            <w:tcBorders>
              <w:top w:val="nil"/>
              <w:left w:val="single" w:sz="4" w:space="0" w:color="auto"/>
              <w:bottom w:val="single" w:sz="4" w:space="0" w:color="auto"/>
              <w:right w:val="single" w:sz="4" w:space="0" w:color="auto"/>
            </w:tcBorders>
            <w:shd w:val="clear" w:color="auto" w:fill="auto"/>
            <w:noWrap/>
            <w:vAlign w:val="bottom"/>
          </w:tcPr>
          <w:p w:rsidR="00C84F9A" w:rsidRPr="00A94D04" w:rsidRDefault="00C84F9A" w:rsidP="002A1BA0">
            <w:pPr>
              <w:rPr>
                <w:szCs w:val="24"/>
              </w:rPr>
            </w:pPr>
            <w:r>
              <w:rPr>
                <w:szCs w:val="24"/>
              </w:rPr>
              <w:t xml:space="preserve">Celkový počet publik. výstupov </w:t>
            </w:r>
          </w:p>
        </w:tc>
        <w:tc>
          <w:tcPr>
            <w:tcW w:w="851" w:type="dxa"/>
            <w:tcBorders>
              <w:top w:val="nil"/>
              <w:left w:val="nil"/>
              <w:bottom w:val="single" w:sz="4" w:space="0" w:color="auto"/>
              <w:right w:val="single" w:sz="4" w:space="0" w:color="auto"/>
            </w:tcBorders>
            <w:shd w:val="clear" w:color="auto" w:fill="auto"/>
            <w:noWrap/>
            <w:vAlign w:val="bottom"/>
          </w:tcPr>
          <w:p w:rsidR="00C84F9A" w:rsidRPr="00A94D04" w:rsidRDefault="00C84F9A" w:rsidP="002A1BA0">
            <w:pPr>
              <w:jc w:val="right"/>
              <w:rPr>
                <w:szCs w:val="24"/>
              </w:rPr>
            </w:pPr>
            <w:r>
              <w:rPr>
                <w:szCs w:val="24"/>
              </w:rPr>
              <w:t>96</w:t>
            </w:r>
          </w:p>
        </w:tc>
        <w:tc>
          <w:tcPr>
            <w:tcW w:w="992" w:type="dxa"/>
            <w:tcBorders>
              <w:top w:val="nil"/>
              <w:left w:val="nil"/>
              <w:bottom w:val="single" w:sz="4" w:space="0" w:color="auto"/>
              <w:right w:val="single" w:sz="4" w:space="0" w:color="auto"/>
            </w:tcBorders>
            <w:shd w:val="clear" w:color="auto" w:fill="auto"/>
            <w:noWrap/>
            <w:vAlign w:val="bottom"/>
          </w:tcPr>
          <w:p w:rsidR="00C84F9A" w:rsidRPr="00A94D04" w:rsidRDefault="00C84F9A" w:rsidP="002A1BA0">
            <w:pPr>
              <w:jc w:val="right"/>
              <w:rPr>
                <w:szCs w:val="24"/>
              </w:rPr>
            </w:pPr>
            <w:r>
              <w:rPr>
                <w:szCs w:val="24"/>
              </w:rPr>
              <w:t>51</w:t>
            </w:r>
          </w:p>
        </w:tc>
        <w:tc>
          <w:tcPr>
            <w:tcW w:w="992" w:type="dxa"/>
            <w:tcBorders>
              <w:top w:val="nil"/>
              <w:left w:val="nil"/>
              <w:bottom w:val="single" w:sz="4" w:space="0" w:color="auto"/>
              <w:right w:val="single" w:sz="4" w:space="0" w:color="auto"/>
            </w:tcBorders>
            <w:shd w:val="clear" w:color="auto" w:fill="auto"/>
            <w:noWrap/>
            <w:vAlign w:val="bottom"/>
          </w:tcPr>
          <w:p w:rsidR="00C84F9A" w:rsidRPr="00A94D04" w:rsidRDefault="00C84F9A" w:rsidP="002A1BA0">
            <w:pPr>
              <w:jc w:val="right"/>
              <w:rPr>
                <w:szCs w:val="24"/>
              </w:rPr>
            </w:pPr>
            <w:r>
              <w:rPr>
                <w:szCs w:val="24"/>
              </w:rPr>
              <w:t>69</w:t>
            </w:r>
          </w:p>
        </w:tc>
        <w:tc>
          <w:tcPr>
            <w:tcW w:w="993" w:type="dxa"/>
            <w:tcBorders>
              <w:top w:val="nil"/>
              <w:left w:val="nil"/>
              <w:bottom w:val="single" w:sz="4" w:space="0" w:color="auto"/>
              <w:right w:val="single" w:sz="4" w:space="0" w:color="auto"/>
            </w:tcBorders>
            <w:shd w:val="clear" w:color="auto" w:fill="auto"/>
            <w:noWrap/>
            <w:vAlign w:val="bottom"/>
          </w:tcPr>
          <w:p w:rsidR="00C84F9A" w:rsidRPr="00A94D04" w:rsidRDefault="00C84F9A" w:rsidP="002A1BA0">
            <w:pPr>
              <w:jc w:val="right"/>
              <w:rPr>
                <w:szCs w:val="24"/>
              </w:rPr>
            </w:pPr>
            <w:r>
              <w:rPr>
                <w:szCs w:val="24"/>
              </w:rPr>
              <w:t>209</w:t>
            </w:r>
          </w:p>
        </w:tc>
        <w:tc>
          <w:tcPr>
            <w:tcW w:w="992" w:type="dxa"/>
            <w:tcBorders>
              <w:top w:val="nil"/>
              <w:left w:val="nil"/>
              <w:bottom w:val="single" w:sz="4" w:space="0" w:color="auto"/>
              <w:right w:val="single" w:sz="4" w:space="0" w:color="auto"/>
            </w:tcBorders>
            <w:vAlign w:val="bottom"/>
          </w:tcPr>
          <w:p w:rsidR="00C84F9A" w:rsidRPr="00A94D04" w:rsidRDefault="00C84F9A" w:rsidP="002A1BA0">
            <w:pPr>
              <w:jc w:val="right"/>
              <w:rPr>
                <w:szCs w:val="24"/>
              </w:rPr>
            </w:pPr>
            <w:r>
              <w:rPr>
                <w:szCs w:val="24"/>
              </w:rPr>
              <w:t>96</w:t>
            </w:r>
          </w:p>
        </w:tc>
      </w:tr>
      <w:tr w:rsidR="00C84F9A" w:rsidRPr="00A94D04" w:rsidTr="002A1BA0">
        <w:trPr>
          <w:trHeight w:val="315"/>
          <w:jc w:val="center"/>
        </w:trPr>
        <w:tc>
          <w:tcPr>
            <w:tcW w:w="850" w:type="dxa"/>
            <w:vMerge/>
            <w:tcBorders>
              <w:top w:val="single" w:sz="4" w:space="0" w:color="auto"/>
              <w:left w:val="single" w:sz="4" w:space="0" w:color="auto"/>
              <w:bottom w:val="single" w:sz="4" w:space="0" w:color="auto"/>
              <w:right w:val="single" w:sz="4" w:space="0" w:color="auto"/>
            </w:tcBorders>
            <w:shd w:val="clear" w:color="auto" w:fill="CCFFFF"/>
            <w:vAlign w:val="center"/>
          </w:tcPr>
          <w:p w:rsidR="00C84F9A" w:rsidRDefault="00C84F9A" w:rsidP="002A1BA0">
            <w:pPr>
              <w:jc w:val="center"/>
              <w:rPr>
                <w:szCs w:val="24"/>
              </w:rPr>
            </w:pPr>
          </w:p>
        </w:tc>
        <w:tc>
          <w:tcPr>
            <w:tcW w:w="3260" w:type="dxa"/>
            <w:tcBorders>
              <w:top w:val="nil"/>
              <w:left w:val="single" w:sz="4" w:space="0" w:color="auto"/>
              <w:bottom w:val="single" w:sz="4" w:space="0" w:color="auto"/>
              <w:right w:val="single" w:sz="4" w:space="0" w:color="auto"/>
            </w:tcBorders>
            <w:shd w:val="clear" w:color="auto" w:fill="CCFFFF"/>
            <w:noWrap/>
            <w:vAlign w:val="bottom"/>
          </w:tcPr>
          <w:p w:rsidR="00C84F9A" w:rsidRPr="00A94D04" w:rsidRDefault="00C84F9A" w:rsidP="002A1BA0">
            <w:pPr>
              <w:rPr>
                <w:szCs w:val="24"/>
              </w:rPr>
            </w:pPr>
            <w:r>
              <w:rPr>
                <w:szCs w:val="24"/>
              </w:rPr>
              <w:t>Prepočet na 1 tvor. prac.</w:t>
            </w:r>
          </w:p>
        </w:tc>
        <w:tc>
          <w:tcPr>
            <w:tcW w:w="851" w:type="dxa"/>
            <w:tcBorders>
              <w:top w:val="nil"/>
              <w:left w:val="nil"/>
              <w:bottom w:val="single" w:sz="4" w:space="0" w:color="auto"/>
              <w:right w:val="single" w:sz="4" w:space="0" w:color="auto"/>
            </w:tcBorders>
            <w:shd w:val="clear" w:color="auto" w:fill="CCFFFF"/>
            <w:noWrap/>
            <w:vAlign w:val="bottom"/>
          </w:tcPr>
          <w:p w:rsidR="00C84F9A" w:rsidRPr="00A94D04" w:rsidRDefault="00C84F9A" w:rsidP="002A1BA0">
            <w:pPr>
              <w:jc w:val="right"/>
              <w:rPr>
                <w:szCs w:val="24"/>
              </w:rPr>
            </w:pPr>
            <w:r>
              <w:rPr>
                <w:szCs w:val="24"/>
              </w:rPr>
              <w:t>0,85</w:t>
            </w:r>
          </w:p>
        </w:tc>
        <w:tc>
          <w:tcPr>
            <w:tcW w:w="992" w:type="dxa"/>
            <w:tcBorders>
              <w:top w:val="nil"/>
              <w:left w:val="nil"/>
              <w:bottom w:val="single" w:sz="4" w:space="0" w:color="auto"/>
              <w:right w:val="single" w:sz="4" w:space="0" w:color="auto"/>
            </w:tcBorders>
            <w:shd w:val="clear" w:color="auto" w:fill="CCFFFF"/>
            <w:noWrap/>
            <w:vAlign w:val="bottom"/>
          </w:tcPr>
          <w:p w:rsidR="00C84F9A" w:rsidRPr="00A94D04" w:rsidRDefault="00C84F9A" w:rsidP="002A1BA0">
            <w:pPr>
              <w:jc w:val="right"/>
              <w:rPr>
                <w:szCs w:val="24"/>
              </w:rPr>
            </w:pPr>
            <w:r>
              <w:rPr>
                <w:szCs w:val="24"/>
              </w:rPr>
              <w:t>0,89</w:t>
            </w:r>
          </w:p>
        </w:tc>
        <w:tc>
          <w:tcPr>
            <w:tcW w:w="992" w:type="dxa"/>
            <w:tcBorders>
              <w:top w:val="nil"/>
              <w:left w:val="nil"/>
              <w:bottom w:val="single" w:sz="4" w:space="0" w:color="auto"/>
              <w:right w:val="single" w:sz="4" w:space="0" w:color="auto"/>
            </w:tcBorders>
            <w:shd w:val="clear" w:color="auto" w:fill="CCFFFF"/>
            <w:noWrap/>
            <w:vAlign w:val="bottom"/>
          </w:tcPr>
          <w:p w:rsidR="00C84F9A" w:rsidRPr="00A94D04" w:rsidRDefault="00C84F9A" w:rsidP="002A1BA0">
            <w:pPr>
              <w:jc w:val="right"/>
              <w:rPr>
                <w:szCs w:val="24"/>
              </w:rPr>
            </w:pPr>
            <w:r>
              <w:rPr>
                <w:szCs w:val="24"/>
              </w:rPr>
              <w:t>1,60</w:t>
            </w:r>
          </w:p>
        </w:tc>
        <w:tc>
          <w:tcPr>
            <w:tcW w:w="993" w:type="dxa"/>
            <w:tcBorders>
              <w:top w:val="nil"/>
              <w:left w:val="nil"/>
              <w:bottom w:val="single" w:sz="4" w:space="0" w:color="auto"/>
              <w:right w:val="single" w:sz="4" w:space="0" w:color="auto"/>
            </w:tcBorders>
            <w:shd w:val="clear" w:color="auto" w:fill="CCFFFF"/>
            <w:noWrap/>
            <w:vAlign w:val="bottom"/>
          </w:tcPr>
          <w:p w:rsidR="00C84F9A" w:rsidRPr="00A94D04" w:rsidRDefault="00C84F9A" w:rsidP="002A1BA0">
            <w:pPr>
              <w:jc w:val="right"/>
              <w:rPr>
                <w:szCs w:val="24"/>
              </w:rPr>
            </w:pPr>
            <w:r>
              <w:rPr>
                <w:szCs w:val="24"/>
              </w:rPr>
              <w:t>0,95</w:t>
            </w:r>
          </w:p>
        </w:tc>
        <w:tc>
          <w:tcPr>
            <w:tcW w:w="992" w:type="dxa"/>
            <w:tcBorders>
              <w:top w:val="nil"/>
              <w:left w:val="nil"/>
              <w:bottom w:val="single" w:sz="4" w:space="0" w:color="auto"/>
              <w:right w:val="single" w:sz="4" w:space="0" w:color="auto"/>
            </w:tcBorders>
            <w:shd w:val="clear" w:color="auto" w:fill="CCFFFF"/>
            <w:vAlign w:val="bottom"/>
          </w:tcPr>
          <w:p w:rsidR="00C84F9A" w:rsidRPr="00A94D04" w:rsidRDefault="00C84F9A" w:rsidP="002A1BA0">
            <w:pPr>
              <w:jc w:val="right"/>
              <w:rPr>
                <w:szCs w:val="24"/>
              </w:rPr>
            </w:pPr>
            <w:r>
              <w:rPr>
                <w:szCs w:val="24"/>
              </w:rPr>
              <w:t>0,99</w:t>
            </w:r>
          </w:p>
        </w:tc>
      </w:tr>
      <w:tr w:rsidR="00C84F9A" w:rsidRPr="00A94D04" w:rsidTr="002A1BA0">
        <w:trPr>
          <w:trHeight w:val="315"/>
          <w:jc w:val="center"/>
        </w:trPr>
        <w:tc>
          <w:tcPr>
            <w:tcW w:w="850" w:type="dxa"/>
            <w:vMerge w:val="restart"/>
            <w:tcBorders>
              <w:top w:val="single" w:sz="4" w:space="0" w:color="auto"/>
              <w:left w:val="single" w:sz="4" w:space="0" w:color="auto"/>
              <w:bottom w:val="single" w:sz="4" w:space="0" w:color="auto"/>
              <w:right w:val="single" w:sz="4" w:space="0" w:color="auto"/>
            </w:tcBorders>
            <w:shd w:val="clear" w:color="auto" w:fill="CCFFFF"/>
            <w:vAlign w:val="center"/>
          </w:tcPr>
          <w:p w:rsidR="00C84F9A" w:rsidRDefault="00C84F9A" w:rsidP="002A1BA0">
            <w:pPr>
              <w:jc w:val="center"/>
              <w:rPr>
                <w:szCs w:val="24"/>
              </w:rPr>
            </w:pPr>
            <w:r>
              <w:rPr>
                <w:szCs w:val="24"/>
              </w:rPr>
              <w:t>D</w:t>
            </w:r>
          </w:p>
        </w:tc>
        <w:tc>
          <w:tcPr>
            <w:tcW w:w="3260" w:type="dxa"/>
            <w:tcBorders>
              <w:top w:val="nil"/>
              <w:left w:val="single" w:sz="4" w:space="0" w:color="auto"/>
              <w:bottom w:val="single" w:sz="4" w:space="0" w:color="auto"/>
              <w:right w:val="single" w:sz="4" w:space="0" w:color="auto"/>
            </w:tcBorders>
            <w:shd w:val="clear" w:color="auto" w:fill="auto"/>
            <w:noWrap/>
            <w:vAlign w:val="bottom"/>
          </w:tcPr>
          <w:p w:rsidR="00C84F9A" w:rsidRPr="00A94D04" w:rsidRDefault="00C84F9A" w:rsidP="002A1BA0">
            <w:pPr>
              <w:rPr>
                <w:szCs w:val="24"/>
              </w:rPr>
            </w:pPr>
            <w:r>
              <w:rPr>
                <w:szCs w:val="24"/>
              </w:rPr>
              <w:t xml:space="preserve">Celkový počet publik. výstupov </w:t>
            </w:r>
          </w:p>
        </w:tc>
        <w:tc>
          <w:tcPr>
            <w:tcW w:w="851" w:type="dxa"/>
            <w:tcBorders>
              <w:top w:val="nil"/>
              <w:left w:val="nil"/>
              <w:bottom w:val="single" w:sz="4" w:space="0" w:color="auto"/>
              <w:right w:val="single" w:sz="4" w:space="0" w:color="auto"/>
            </w:tcBorders>
            <w:shd w:val="clear" w:color="auto" w:fill="auto"/>
            <w:noWrap/>
            <w:vAlign w:val="bottom"/>
          </w:tcPr>
          <w:p w:rsidR="00C84F9A" w:rsidRPr="00A94D04" w:rsidRDefault="00C84F9A" w:rsidP="002A1BA0">
            <w:pPr>
              <w:jc w:val="right"/>
              <w:rPr>
                <w:szCs w:val="24"/>
              </w:rPr>
            </w:pPr>
            <w:r>
              <w:rPr>
                <w:szCs w:val="24"/>
              </w:rPr>
              <w:t>107</w:t>
            </w:r>
          </w:p>
        </w:tc>
        <w:tc>
          <w:tcPr>
            <w:tcW w:w="992" w:type="dxa"/>
            <w:tcBorders>
              <w:top w:val="nil"/>
              <w:left w:val="nil"/>
              <w:bottom w:val="single" w:sz="4" w:space="0" w:color="auto"/>
              <w:right w:val="single" w:sz="4" w:space="0" w:color="auto"/>
            </w:tcBorders>
            <w:shd w:val="clear" w:color="auto" w:fill="auto"/>
            <w:noWrap/>
            <w:vAlign w:val="bottom"/>
          </w:tcPr>
          <w:p w:rsidR="00C84F9A" w:rsidRPr="00A94D04" w:rsidRDefault="00C84F9A" w:rsidP="002A1BA0">
            <w:pPr>
              <w:jc w:val="right"/>
              <w:rPr>
                <w:szCs w:val="24"/>
              </w:rPr>
            </w:pPr>
            <w:r>
              <w:rPr>
                <w:szCs w:val="24"/>
              </w:rPr>
              <w:t>8</w:t>
            </w:r>
          </w:p>
        </w:tc>
        <w:tc>
          <w:tcPr>
            <w:tcW w:w="992" w:type="dxa"/>
            <w:tcBorders>
              <w:top w:val="nil"/>
              <w:left w:val="nil"/>
              <w:bottom w:val="single" w:sz="4" w:space="0" w:color="auto"/>
              <w:right w:val="single" w:sz="4" w:space="0" w:color="auto"/>
            </w:tcBorders>
            <w:shd w:val="clear" w:color="auto" w:fill="auto"/>
            <w:noWrap/>
            <w:vAlign w:val="bottom"/>
          </w:tcPr>
          <w:p w:rsidR="00C84F9A" w:rsidRPr="00A94D04" w:rsidRDefault="00C84F9A" w:rsidP="002A1BA0">
            <w:pPr>
              <w:jc w:val="right"/>
              <w:rPr>
                <w:szCs w:val="24"/>
              </w:rPr>
            </w:pPr>
            <w:r>
              <w:rPr>
                <w:szCs w:val="24"/>
              </w:rPr>
              <w:t>76</w:t>
            </w:r>
          </w:p>
        </w:tc>
        <w:tc>
          <w:tcPr>
            <w:tcW w:w="993" w:type="dxa"/>
            <w:tcBorders>
              <w:top w:val="nil"/>
              <w:left w:val="nil"/>
              <w:bottom w:val="single" w:sz="4" w:space="0" w:color="auto"/>
              <w:right w:val="single" w:sz="4" w:space="0" w:color="auto"/>
            </w:tcBorders>
            <w:shd w:val="clear" w:color="auto" w:fill="auto"/>
            <w:noWrap/>
            <w:vAlign w:val="bottom"/>
          </w:tcPr>
          <w:p w:rsidR="00C84F9A" w:rsidRPr="00A94D04" w:rsidRDefault="00C84F9A" w:rsidP="002A1BA0">
            <w:pPr>
              <w:jc w:val="right"/>
              <w:rPr>
                <w:szCs w:val="24"/>
              </w:rPr>
            </w:pPr>
            <w:r>
              <w:rPr>
                <w:szCs w:val="24"/>
              </w:rPr>
              <w:t>669</w:t>
            </w:r>
          </w:p>
        </w:tc>
        <w:tc>
          <w:tcPr>
            <w:tcW w:w="992" w:type="dxa"/>
            <w:tcBorders>
              <w:top w:val="nil"/>
              <w:left w:val="nil"/>
              <w:bottom w:val="single" w:sz="4" w:space="0" w:color="auto"/>
              <w:right w:val="single" w:sz="4" w:space="0" w:color="auto"/>
            </w:tcBorders>
            <w:vAlign w:val="bottom"/>
          </w:tcPr>
          <w:p w:rsidR="00C84F9A" w:rsidRPr="00A94D04" w:rsidRDefault="00C84F9A" w:rsidP="002A1BA0">
            <w:pPr>
              <w:jc w:val="right"/>
              <w:rPr>
                <w:szCs w:val="24"/>
              </w:rPr>
            </w:pPr>
            <w:r>
              <w:rPr>
                <w:szCs w:val="24"/>
              </w:rPr>
              <w:t>81</w:t>
            </w:r>
          </w:p>
        </w:tc>
      </w:tr>
      <w:tr w:rsidR="00C84F9A" w:rsidRPr="00A94D04" w:rsidTr="002A1BA0">
        <w:trPr>
          <w:trHeight w:val="315"/>
          <w:jc w:val="center"/>
        </w:trPr>
        <w:tc>
          <w:tcPr>
            <w:tcW w:w="850" w:type="dxa"/>
            <w:vMerge/>
            <w:tcBorders>
              <w:top w:val="single" w:sz="4" w:space="0" w:color="auto"/>
              <w:left w:val="single" w:sz="4" w:space="0" w:color="auto"/>
              <w:bottom w:val="single" w:sz="4" w:space="0" w:color="auto"/>
              <w:right w:val="single" w:sz="4" w:space="0" w:color="auto"/>
            </w:tcBorders>
            <w:shd w:val="clear" w:color="auto" w:fill="CCFFFF"/>
            <w:vAlign w:val="center"/>
          </w:tcPr>
          <w:p w:rsidR="00C84F9A" w:rsidRDefault="00C84F9A" w:rsidP="002A1BA0">
            <w:pPr>
              <w:rPr>
                <w:szCs w:val="24"/>
              </w:rPr>
            </w:pPr>
          </w:p>
        </w:tc>
        <w:tc>
          <w:tcPr>
            <w:tcW w:w="3260" w:type="dxa"/>
            <w:tcBorders>
              <w:top w:val="nil"/>
              <w:left w:val="single" w:sz="4" w:space="0" w:color="auto"/>
              <w:bottom w:val="single" w:sz="4" w:space="0" w:color="auto"/>
              <w:right w:val="single" w:sz="4" w:space="0" w:color="auto"/>
            </w:tcBorders>
            <w:shd w:val="clear" w:color="auto" w:fill="CCFFFF"/>
            <w:noWrap/>
            <w:vAlign w:val="bottom"/>
          </w:tcPr>
          <w:p w:rsidR="00C84F9A" w:rsidRPr="00A94D04" w:rsidRDefault="00C84F9A" w:rsidP="002A1BA0">
            <w:pPr>
              <w:rPr>
                <w:szCs w:val="24"/>
              </w:rPr>
            </w:pPr>
            <w:r>
              <w:rPr>
                <w:szCs w:val="24"/>
              </w:rPr>
              <w:t>Prepočet na 1 tvor. prac.</w:t>
            </w:r>
          </w:p>
        </w:tc>
        <w:tc>
          <w:tcPr>
            <w:tcW w:w="851" w:type="dxa"/>
            <w:tcBorders>
              <w:top w:val="nil"/>
              <w:left w:val="nil"/>
              <w:bottom w:val="single" w:sz="4" w:space="0" w:color="auto"/>
              <w:right w:val="single" w:sz="4" w:space="0" w:color="auto"/>
            </w:tcBorders>
            <w:shd w:val="clear" w:color="auto" w:fill="CCFFFF"/>
            <w:noWrap/>
            <w:vAlign w:val="bottom"/>
          </w:tcPr>
          <w:p w:rsidR="00C84F9A" w:rsidRPr="00A94D04" w:rsidRDefault="00C84F9A" w:rsidP="002A1BA0">
            <w:pPr>
              <w:jc w:val="right"/>
              <w:rPr>
                <w:szCs w:val="24"/>
              </w:rPr>
            </w:pPr>
            <w:r>
              <w:rPr>
                <w:szCs w:val="24"/>
              </w:rPr>
              <w:t>0,95</w:t>
            </w:r>
          </w:p>
        </w:tc>
        <w:tc>
          <w:tcPr>
            <w:tcW w:w="992" w:type="dxa"/>
            <w:tcBorders>
              <w:top w:val="nil"/>
              <w:left w:val="nil"/>
              <w:bottom w:val="single" w:sz="4" w:space="0" w:color="auto"/>
              <w:right w:val="single" w:sz="4" w:space="0" w:color="auto"/>
            </w:tcBorders>
            <w:shd w:val="clear" w:color="auto" w:fill="CCFFFF"/>
            <w:noWrap/>
            <w:vAlign w:val="bottom"/>
          </w:tcPr>
          <w:p w:rsidR="00C84F9A" w:rsidRPr="00A94D04" w:rsidRDefault="00C84F9A" w:rsidP="002A1BA0">
            <w:pPr>
              <w:jc w:val="right"/>
              <w:rPr>
                <w:szCs w:val="24"/>
              </w:rPr>
            </w:pPr>
            <w:r>
              <w:rPr>
                <w:szCs w:val="24"/>
              </w:rPr>
              <w:t>0,14</w:t>
            </w:r>
          </w:p>
        </w:tc>
        <w:tc>
          <w:tcPr>
            <w:tcW w:w="992" w:type="dxa"/>
            <w:tcBorders>
              <w:top w:val="nil"/>
              <w:left w:val="nil"/>
              <w:bottom w:val="single" w:sz="4" w:space="0" w:color="auto"/>
              <w:right w:val="single" w:sz="4" w:space="0" w:color="auto"/>
            </w:tcBorders>
            <w:shd w:val="clear" w:color="auto" w:fill="CCFFFF"/>
            <w:noWrap/>
            <w:vAlign w:val="bottom"/>
          </w:tcPr>
          <w:p w:rsidR="00C84F9A" w:rsidRPr="00A94D04" w:rsidRDefault="00C84F9A" w:rsidP="002A1BA0">
            <w:pPr>
              <w:jc w:val="right"/>
              <w:rPr>
                <w:szCs w:val="24"/>
              </w:rPr>
            </w:pPr>
            <w:r>
              <w:rPr>
                <w:szCs w:val="24"/>
              </w:rPr>
              <w:t>1,76</w:t>
            </w:r>
          </w:p>
        </w:tc>
        <w:tc>
          <w:tcPr>
            <w:tcW w:w="993" w:type="dxa"/>
            <w:tcBorders>
              <w:top w:val="nil"/>
              <w:left w:val="nil"/>
              <w:bottom w:val="single" w:sz="4" w:space="0" w:color="auto"/>
              <w:right w:val="single" w:sz="4" w:space="0" w:color="auto"/>
            </w:tcBorders>
            <w:shd w:val="clear" w:color="auto" w:fill="CCFFFF"/>
            <w:noWrap/>
            <w:vAlign w:val="bottom"/>
          </w:tcPr>
          <w:p w:rsidR="00C84F9A" w:rsidRPr="00A94D04" w:rsidRDefault="00C84F9A" w:rsidP="002A1BA0">
            <w:pPr>
              <w:jc w:val="right"/>
              <w:rPr>
                <w:szCs w:val="24"/>
              </w:rPr>
            </w:pPr>
            <w:r>
              <w:rPr>
                <w:szCs w:val="24"/>
              </w:rPr>
              <w:t>3,05</w:t>
            </w:r>
          </w:p>
        </w:tc>
        <w:tc>
          <w:tcPr>
            <w:tcW w:w="992" w:type="dxa"/>
            <w:tcBorders>
              <w:top w:val="nil"/>
              <w:left w:val="nil"/>
              <w:bottom w:val="single" w:sz="4" w:space="0" w:color="auto"/>
              <w:right w:val="single" w:sz="4" w:space="0" w:color="auto"/>
            </w:tcBorders>
            <w:shd w:val="clear" w:color="auto" w:fill="CCFFFF"/>
            <w:vAlign w:val="bottom"/>
          </w:tcPr>
          <w:p w:rsidR="00C84F9A" w:rsidRPr="00A94D04" w:rsidRDefault="00C84F9A" w:rsidP="002A1BA0">
            <w:pPr>
              <w:jc w:val="right"/>
              <w:rPr>
                <w:szCs w:val="24"/>
              </w:rPr>
            </w:pPr>
            <w:r>
              <w:rPr>
                <w:szCs w:val="24"/>
              </w:rPr>
              <w:t>0,84</w:t>
            </w:r>
          </w:p>
        </w:tc>
      </w:tr>
    </w:tbl>
    <w:p w:rsidR="00C84F9A" w:rsidRDefault="00C84F9A" w:rsidP="00C84F9A">
      <w:pPr>
        <w:rPr>
          <w:szCs w:val="24"/>
        </w:rPr>
      </w:pPr>
    </w:p>
    <w:p w:rsidR="00C84F9A" w:rsidRPr="002E2928" w:rsidRDefault="00C84F9A" w:rsidP="00996DC0">
      <w:pPr>
        <w:ind w:firstLine="567"/>
        <w:rPr>
          <w:sz w:val="24"/>
          <w:szCs w:val="24"/>
        </w:rPr>
      </w:pPr>
      <w:r w:rsidRPr="002E2928">
        <w:rPr>
          <w:sz w:val="24"/>
          <w:szCs w:val="24"/>
        </w:rPr>
        <w:t>V </w:t>
      </w:r>
      <w:r w:rsidRPr="004B2D9A">
        <w:rPr>
          <w:sz w:val="24"/>
          <w:szCs w:val="24"/>
        </w:rPr>
        <w:t xml:space="preserve">tabuľke č. </w:t>
      </w:r>
      <w:r w:rsidR="004B2D9A" w:rsidRPr="004B2D9A">
        <w:rPr>
          <w:sz w:val="24"/>
          <w:szCs w:val="24"/>
        </w:rPr>
        <w:t>24</w:t>
      </w:r>
      <w:r w:rsidRPr="004B2D9A">
        <w:rPr>
          <w:sz w:val="24"/>
          <w:szCs w:val="24"/>
        </w:rPr>
        <w:t xml:space="preserve"> a grafoch č. 3</w:t>
      </w:r>
      <w:r w:rsidR="004B2D9A" w:rsidRPr="004B2D9A">
        <w:rPr>
          <w:sz w:val="24"/>
          <w:szCs w:val="24"/>
        </w:rPr>
        <w:t>2</w:t>
      </w:r>
      <w:r w:rsidRPr="004B2D9A">
        <w:rPr>
          <w:sz w:val="24"/>
          <w:szCs w:val="24"/>
        </w:rPr>
        <w:t xml:space="preserve"> a 3</w:t>
      </w:r>
      <w:r w:rsidR="004B2D9A" w:rsidRPr="004B2D9A">
        <w:rPr>
          <w:sz w:val="24"/>
          <w:szCs w:val="24"/>
        </w:rPr>
        <w:t>3</w:t>
      </w:r>
      <w:r w:rsidRPr="004B2D9A">
        <w:rPr>
          <w:sz w:val="24"/>
          <w:szCs w:val="24"/>
        </w:rPr>
        <w:t xml:space="preserve"> u</w:t>
      </w:r>
      <w:r w:rsidRPr="002E2928">
        <w:rPr>
          <w:sz w:val="24"/>
          <w:szCs w:val="24"/>
        </w:rPr>
        <w:t xml:space="preserve">vádzame prehľad o počte publikačných výstupov pracovníkov fakúlt a prepočítaný počet výstupov na tvorivého pracovníka podľa kritérií používaných Akreditačnou komisiou. </w:t>
      </w:r>
    </w:p>
    <w:p w:rsidR="00C84F9A" w:rsidRPr="002E2928" w:rsidRDefault="00C84F9A" w:rsidP="00996DC0">
      <w:pPr>
        <w:ind w:firstLine="567"/>
        <w:rPr>
          <w:sz w:val="24"/>
          <w:szCs w:val="24"/>
        </w:rPr>
      </w:pPr>
    </w:p>
    <w:p w:rsidR="00C84F9A" w:rsidRPr="002E2928" w:rsidRDefault="00C84F9A" w:rsidP="00996DC0">
      <w:pPr>
        <w:ind w:firstLine="567"/>
        <w:rPr>
          <w:sz w:val="24"/>
          <w:szCs w:val="24"/>
        </w:rPr>
      </w:pPr>
      <w:r w:rsidRPr="002E2928">
        <w:rPr>
          <w:sz w:val="24"/>
          <w:szCs w:val="24"/>
        </w:rPr>
        <w:t>Podľa AK pre atribút výstupov sú základnými kritériami na zaradenie do jednotlivých kategórií tieto kritériá:</w:t>
      </w:r>
    </w:p>
    <w:p w:rsidR="00C84F9A" w:rsidRPr="002E2928" w:rsidRDefault="00C84F9A" w:rsidP="00CA5E57">
      <w:pPr>
        <w:pStyle w:val="Odsekzoznamu"/>
        <w:numPr>
          <w:ilvl w:val="0"/>
          <w:numId w:val="29"/>
        </w:numPr>
        <w:spacing w:after="0" w:line="259" w:lineRule="auto"/>
        <w:ind w:left="426" w:firstLine="567"/>
        <w:rPr>
          <w:sz w:val="24"/>
        </w:rPr>
      </w:pPr>
      <w:r w:rsidRPr="002E2928">
        <w:rPr>
          <w:b/>
          <w:sz w:val="24"/>
        </w:rPr>
        <w:t>kategória A</w:t>
      </w:r>
      <w:r w:rsidRPr="002E2928">
        <w:rPr>
          <w:sz w:val="24"/>
        </w:rPr>
        <w:t xml:space="preserve"> – špičková medzinárodná kvalita</w:t>
      </w:r>
    </w:p>
    <w:p w:rsidR="00C84F9A" w:rsidRPr="002E2928" w:rsidRDefault="00C84F9A" w:rsidP="00CA5E57">
      <w:pPr>
        <w:pStyle w:val="Odsekzoznamu"/>
        <w:numPr>
          <w:ilvl w:val="0"/>
          <w:numId w:val="29"/>
        </w:numPr>
        <w:spacing w:after="0" w:line="259" w:lineRule="auto"/>
        <w:ind w:left="426" w:firstLine="567"/>
        <w:rPr>
          <w:sz w:val="24"/>
          <w:szCs w:val="24"/>
        </w:rPr>
      </w:pPr>
      <w:r w:rsidRPr="002E2928">
        <w:rPr>
          <w:b/>
          <w:sz w:val="24"/>
          <w:szCs w:val="24"/>
        </w:rPr>
        <w:t>kategória B</w:t>
      </w:r>
      <w:r w:rsidRPr="002E2928">
        <w:rPr>
          <w:sz w:val="24"/>
          <w:szCs w:val="24"/>
        </w:rPr>
        <w:t xml:space="preserve"> – medzinárodne uznávaná kvalita</w:t>
      </w:r>
    </w:p>
    <w:p w:rsidR="00C84F9A" w:rsidRPr="002E2928" w:rsidRDefault="00C84F9A" w:rsidP="00CA5E57">
      <w:pPr>
        <w:pStyle w:val="Odsekzoznamu"/>
        <w:numPr>
          <w:ilvl w:val="0"/>
          <w:numId w:val="29"/>
        </w:numPr>
        <w:spacing w:after="0" w:line="259" w:lineRule="auto"/>
        <w:ind w:left="426" w:firstLine="567"/>
        <w:rPr>
          <w:sz w:val="24"/>
          <w:szCs w:val="24"/>
        </w:rPr>
      </w:pPr>
      <w:r w:rsidRPr="002E2928">
        <w:rPr>
          <w:b/>
          <w:sz w:val="24"/>
          <w:szCs w:val="24"/>
        </w:rPr>
        <w:t>kategória C</w:t>
      </w:r>
      <w:r w:rsidRPr="002E2928">
        <w:rPr>
          <w:sz w:val="24"/>
          <w:szCs w:val="24"/>
        </w:rPr>
        <w:t xml:space="preserve"> – národne uznávaná kvalita</w:t>
      </w:r>
    </w:p>
    <w:p w:rsidR="00C84F9A" w:rsidRPr="002E2928" w:rsidRDefault="00C84F9A" w:rsidP="00CA5E57">
      <w:pPr>
        <w:pStyle w:val="Odsekzoznamu"/>
        <w:numPr>
          <w:ilvl w:val="0"/>
          <w:numId w:val="29"/>
        </w:numPr>
        <w:tabs>
          <w:tab w:val="left" w:pos="1134"/>
          <w:tab w:val="left" w:pos="1418"/>
        </w:tabs>
        <w:spacing w:after="0" w:line="259" w:lineRule="auto"/>
        <w:ind w:left="2835" w:hanging="1842"/>
        <w:rPr>
          <w:sz w:val="24"/>
          <w:szCs w:val="24"/>
        </w:rPr>
      </w:pPr>
      <w:r w:rsidRPr="002E2928">
        <w:rPr>
          <w:b/>
          <w:sz w:val="24"/>
          <w:szCs w:val="24"/>
        </w:rPr>
        <w:t>kategória D</w:t>
      </w:r>
      <w:r w:rsidRPr="002E2928">
        <w:rPr>
          <w:sz w:val="24"/>
          <w:szCs w:val="24"/>
        </w:rPr>
        <w:t xml:space="preserve"> – kvalita, ktorá nie je národne uznávaná, alebo príslušné činnosti nespĺňajú podmienky určené pre výskum v</w:t>
      </w:r>
      <w:r w:rsidR="004B2D9A">
        <w:rPr>
          <w:sz w:val="24"/>
          <w:szCs w:val="24"/>
        </w:rPr>
        <w:t xml:space="preserve"> </w:t>
      </w:r>
      <w:r w:rsidRPr="002E2928">
        <w:rPr>
          <w:sz w:val="24"/>
          <w:szCs w:val="24"/>
        </w:rPr>
        <w:t>danej oblasti hodnotenia.</w:t>
      </w:r>
    </w:p>
    <w:p w:rsidR="00C84F9A" w:rsidRPr="002E2928" w:rsidRDefault="00C84F9A" w:rsidP="00996DC0">
      <w:pPr>
        <w:ind w:firstLine="567"/>
        <w:rPr>
          <w:sz w:val="24"/>
          <w:szCs w:val="24"/>
        </w:rPr>
      </w:pPr>
      <w:r w:rsidRPr="002E2928">
        <w:rPr>
          <w:sz w:val="24"/>
          <w:szCs w:val="24"/>
        </w:rPr>
        <w:tab/>
      </w:r>
    </w:p>
    <w:p w:rsidR="00C84F9A" w:rsidRPr="002E2928" w:rsidRDefault="00C84F9A" w:rsidP="00996DC0">
      <w:pPr>
        <w:ind w:firstLine="567"/>
        <w:rPr>
          <w:sz w:val="24"/>
          <w:szCs w:val="24"/>
        </w:rPr>
      </w:pPr>
      <w:r w:rsidRPr="002E2928">
        <w:rPr>
          <w:sz w:val="24"/>
          <w:szCs w:val="24"/>
        </w:rPr>
        <w:t>Z údajov vidíme, že najviac publikačných výstupov vo všetkých kategóriách z fakúlt vykazuje FF (A-66, B-340, C-209, D-669), čo je dané aj najvyšším počtom pracovníkov tejto fakulty (219). Objektívnejšie hodnotenie poskytuje ukazovateľ prepočet publikačných výstupov na tvorivého pracovníka, v rámci ktorého najlepšie výsledky v</w:t>
      </w:r>
      <w:r w:rsidR="00A05D49">
        <w:rPr>
          <w:sz w:val="24"/>
          <w:szCs w:val="24"/>
        </w:rPr>
        <w:t xml:space="preserve"> </w:t>
      </w:r>
      <w:r w:rsidRPr="002E2928">
        <w:rPr>
          <w:sz w:val="24"/>
          <w:szCs w:val="24"/>
        </w:rPr>
        <w:t>jednotlivých kategóriách dosiahli tieto fakulty:</w:t>
      </w:r>
    </w:p>
    <w:p w:rsidR="00C84F9A" w:rsidRPr="00A05D49" w:rsidRDefault="00C84F9A" w:rsidP="00CA5E57">
      <w:pPr>
        <w:pStyle w:val="Odsekzoznamu"/>
        <w:numPr>
          <w:ilvl w:val="0"/>
          <w:numId w:val="94"/>
        </w:numPr>
        <w:ind w:firstLine="273"/>
        <w:rPr>
          <w:sz w:val="24"/>
          <w:szCs w:val="24"/>
        </w:rPr>
      </w:pPr>
      <w:r w:rsidRPr="00A05D49">
        <w:rPr>
          <w:sz w:val="24"/>
          <w:szCs w:val="24"/>
        </w:rPr>
        <w:t xml:space="preserve">v kategórii A - FPV (0,50), </w:t>
      </w:r>
    </w:p>
    <w:p w:rsidR="00C84F9A" w:rsidRPr="00A05D49" w:rsidRDefault="00C84F9A" w:rsidP="00CA5E57">
      <w:pPr>
        <w:pStyle w:val="Odsekzoznamu"/>
        <w:numPr>
          <w:ilvl w:val="0"/>
          <w:numId w:val="94"/>
        </w:numPr>
        <w:ind w:firstLine="273"/>
        <w:rPr>
          <w:sz w:val="24"/>
          <w:szCs w:val="24"/>
        </w:rPr>
      </w:pPr>
      <w:r w:rsidRPr="00A05D49">
        <w:rPr>
          <w:sz w:val="24"/>
          <w:szCs w:val="24"/>
        </w:rPr>
        <w:t xml:space="preserve">v kategórii B - FF (1,55), </w:t>
      </w:r>
    </w:p>
    <w:p w:rsidR="00C84F9A" w:rsidRPr="00A05D49" w:rsidRDefault="00C84F9A" w:rsidP="00CA5E57">
      <w:pPr>
        <w:pStyle w:val="Odsekzoznamu"/>
        <w:numPr>
          <w:ilvl w:val="0"/>
          <w:numId w:val="94"/>
        </w:numPr>
        <w:ind w:firstLine="273"/>
        <w:rPr>
          <w:sz w:val="24"/>
          <w:szCs w:val="24"/>
        </w:rPr>
      </w:pPr>
      <w:r w:rsidRPr="00A05D49">
        <w:rPr>
          <w:sz w:val="24"/>
          <w:szCs w:val="24"/>
        </w:rPr>
        <w:t xml:space="preserve">v kategórii C – FSŠ (1,60), </w:t>
      </w:r>
    </w:p>
    <w:p w:rsidR="00C84F9A" w:rsidRPr="00A05D49" w:rsidRDefault="00C84F9A" w:rsidP="00CA5E57">
      <w:pPr>
        <w:pStyle w:val="Odsekzoznamu"/>
        <w:numPr>
          <w:ilvl w:val="0"/>
          <w:numId w:val="94"/>
        </w:numPr>
        <w:ind w:firstLine="273"/>
        <w:rPr>
          <w:sz w:val="24"/>
          <w:szCs w:val="24"/>
        </w:rPr>
      </w:pPr>
      <w:r w:rsidRPr="00A05D49">
        <w:rPr>
          <w:sz w:val="24"/>
          <w:szCs w:val="24"/>
        </w:rPr>
        <w:t>v kategórii D – FF (3,05).</w:t>
      </w:r>
    </w:p>
    <w:p w:rsidR="00C84F9A" w:rsidRDefault="00C84F9A" w:rsidP="00A05D49">
      <w:pPr>
        <w:ind w:firstLine="273"/>
        <w:rPr>
          <w:szCs w:val="24"/>
        </w:rPr>
      </w:pPr>
    </w:p>
    <w:p w:rsidR="00C84F9A" w:rsidRDefault="00C84F9A" w:rsidP="00C84F9A">
      <w:pPr>
        <w:rPr>
          <w:szCs w:val="24"/>
        </w:rPr>
      </w:pPr>
    </w:p>
    <w:p w:rsidR="00F91BEF" w:rsidRDefault="00F91BEF" w:rsidP="00C84F9A">
      <w:pPr>
        <w:rPr>
          <w:szCs w:val="24"/>
        </w:rPr>
      </w:pPr>
    </w:p>
    <w:p w:rsidR="00317F4C" w:rsidRDefault="00317F4C" w:rsidP="00C84F9A">
      <w:pPr>
        <w:rPr>
          <w:szCs w:val="24"/>
        </w:rPr>
      </w:pPr>
    </w:p>
    <w:p w:rsidR="00344AA5" w:rsidRDefault="00344AA5" w:rsidP="00C84F9A">
      <w:pPr>
        <w:rPr>
          <w:szCs w:val="24"/>
        </w:rPr>
      </w:pPr>
    </w:p>
    <w:p w:rsidR="00344AA5" w:rsidRDefault="00344AA5" w:rsidP="00C84F9A">
      <w:pPr>
        <w:rPr>
          <w:szCs w:val="24"/>
        </w:rPr>
      </w:pPr>
    </w:p>
    <w:p w:rsidR="00344AA5" w:rsidRDefault="00344AA5" w:rsidP="00C84F9A">
      <w:pPr>
        <w:rPr>
          <w:szCs w:val="24"/>
        </w:rPr>
      </w:pPr>
    </w:p>
    <w:p w:rsidR="00C84F9A" w:rsidRPr="00556224" w:rsidRDefault="00C84F9A" w:rsidP="00C84F9A">
      <w:pPr>
        <w:rPr>
          <w:sz w:val="22"/>
          <w:szCs w:val="24"/>
        </w:rPr>
      </w:pPr>
      <w:r w:rsidRPr="00556224">
        <w:rPr>
          <w:sz w:val="22"/>
          <w:szCs w:val="24"/>
        </w:rPr>
        <w:lastRenderedPageBreak/>
        <w:t>Graf č. 3</w:t>
      </w:r>
      <w:r w:rsidR="00F91BEF" w:rsidRPr="00556224">
        <w:rPr>
          <w:sz w:val="22"/>
          <w:szCs w:val="24"/>
        </w:rPr>
        <w:t>2</w:t>
      </w:r>
    </w:p>
    <w:p w:rsidR="00C84F9A" w:rsidRDefault="00C84F9A" w:rsidP="00C84F9A">
      <w:pPr>
        <w:rPr>
          <w:szCs w:val="24"/>
        </w:rPr>
      </w:pPr>
    </w:p>
    <w:p w:rsidR="00C84F9A" w:rsidRDefault="00C84F9A" w:rsidP="00C84F9A">
      <w:pPr>
        <w:rPr>
          <w:szCs w:val="24"/>
        </w:rPr>
      </w:pPr>
      <w:r>
        <w:rPr>
          <w:noProof/>
          <w:lang w:val="sk-SK" w:eastAsia="sk-SK" w:bidi="ar-SA"/>
        </w:rPr>
        <w:drawing>
          <wp:inline distT="0" distB="0" distL="0" distR="0" wp14:anchorId="456F8081" wp14:editId="61A1B538">
            <wp:extent cx="5760720" cy="3761740"/>
            <wp:effectExtent l="0" t="0" r="0" b="0"/>
            <wp:docPr id="59" name="Graf 59"/>
            <wp:cNvGraphicFramePr/>
            <a:graphic xmlns:a="http://schemas.openxmlformats.org/drawingml/2006/main">
              <a:graphicData uri="http://schemas.openxmlformats.org/drawingml/2006/chart">
                <c:chart xmlns:c="http://schemas.openxmlformats.org/drawingml/2006/chart" xmlns:r="http://schemas.openxmlformats.org/officeDocument/2006/relationships" r:id="rId89"/>
              </a:graphicData>
            </a:graphic>
          </wp:inline>
        </w:drawing>
      </w:r>
    </w:p>
    <w:p w:rsidR="00C84F9A" w:rsidRPr="00556224" w:rsidRDefault="00C84F9A" w:rsidP="00C84F9A">
      <w:pPr>
        <w:rPr>
          <w:sz w:val="22"/>
          <w:szCs w:val="24"/>
        </w:rPr>
      </w:pPr>
      <w:r w:rsidRPr="00556224">
        <w:rPr>
          <w:sz w:val="22"/>
          <w:szCs w:val="24"/>
        </w:rPr>
        <w:t>Graf č. 3</w:t>
      </w:r>
      <w:r w:rsidR="00F91BEF" w:rsidRPr="00556224">
        <w:rPr>
          <w:sz w:val="22"/>
          <w:szCs w:val="24"/>
        </w:rPr>
        <w:t>3</w:t>
      </w:r>
    </w:p>
    <w:p w:rsidR="00C84F9A" w:rsidRDefault="00C84F9A" w:rsidP="00C84F9A">
      <w:pPr>
        <w:rPr>
          <w:szCs w:val="24"/>
        </w:rPr>
      </w:pPr>
    </w:p>
    <w:p w:rsidR="00C84F9A" w:rsidRDefault="00C84F9A" w:rsidP="00C84F9A">
      <w:pPr>
        <w:rPr>
          <w:szCs w:val="24"/>
        </w:rPr>
      </w:pPr>
      <w:r>
        <w:rPr>
          <w:noProof/>
          <w:lang w:val="sk-SK" w:eastAsia="sk-SK" w:bidi="ar-SA"/>
        </w:rPr>
        <w:drawing>
          <wp:inline distT="0" distB="0" distL="0" distR="0" wp14:anchorId="13B215D0" wp14:editId="31FB98B1">
            <wp:extent cx="5760720" cy="4046855"/>
            <wp:effectExtent l="0" t="0" r="0" b="0"/>
            <wp:docPr id="56" name="Graf 56"/>
            <wp:cNvGraphicFramePr/>
            <a:graphic xmlns:a="http://schemas.openxmlformats.org/drawingml/2006/main">
              <a:graphicData uri="http://schemas.openxmlformats.org/drawingml/2006/chart">
                <c:chart xmlns:c="http://schemas.openxmlformats.org/drawingml/2006/chart" xmlns:r="http://schemas.openxmlformats.org/officeDocument/2006/relationships" r:id="rId90"/>
              </a:graphicData>
            </a:graphic>
          </wp:inline>
        </w:drawing>
      </w:r>
    </w:p>
    <w:p w:rsidR="00C84F9A" w:rsidRPr="00DA3518" w:rsidRDefault="00C84F9A" w:rsidP="00DA3518">
      <w:pPr>
        <w:ind w:firstLine="567"/>
        <w:rPr>
          <w:sz w:val="24"/>
        </w:rPr>
      </w:pPr>
      <w:r w:rsidRPr="00DA3518">
        <w:rPr>
          <w:sz w:val="24"/>
        </w:rPr>
        <w:lastRenderedPageBreak/>
        <w:t xml:space="preserve">V nasledovných tabuľkách uvádzame počet publikácií doktorandov v jednotlivých kategóriách. Najviac publikačných výstupov vykazujú doktorandi FF v dennej forme štúdia (408) a zároveň aj v externej forme (68). Najväčší podiel predstavujú publikácie v kategórii </w:t>
      </w:r>
      <w:r w:rsidRPr="00DA3518">
        <w:rPr>
          <w:sz w:val="24"/>
          <w:szCs w:val="24"/>
        </w:rPr>
        <w:t xml:space="preserve">ostatné recenzované publikácie (kapitoly vo vedeckých monografiách, odborných knihách, učebniciach a učebných textoch, vedecké práce a príspevky v recenzovaných zborníkoch a monografiách). Pozitívne hodnotíme nárast počtu </w:t>
      </w:r>
      <w:r w:rsidRPr="00DA3518">
        <w:rPr>
          <w:sz w:val="24"/>
        </w:rPr>
        <w:t>publikácií v časopisoch evidovaných v medzinárodných databázach WOK a Scopus</w:t>
      </w:r>
      <w:r w:rsidRPr="00DA3518">
        <w:rPr>
          <w:sz w:val="24"/>
          <w:szCs w:val="24"/>
        </w:rPr>
        <w:t xml:space="preserve"> (33) doktorandov </w:t>
      </w:r>
      <w:r w:rsidRPr="00DA3518">
        <w:rPr>
          <w:sz w:val="24"/>
        </w:rPr>
        <w:t>FPV, FSVaZ, FF a PF v dennej a externej forme v porovnaní s predchádzajúcim rokom 2014, kedy bolo evidovaných (21) výstupov vo WOK a Scopus.  Zároveň sme zaznamenali nárast v počte evidovaných  citácií doktorandov FF (8) vo WOK a Scopus.</w:t>
      </w:r>
    </w:p>
    <w:p w:rsidR="00C84F9A" w:rsidRPr="00DA3518" w:rsidRDefault="00C84F9A" w:rsidP="00DA3518">
      <w:pPr>
        <w:ind w:firstLine="567"/>
        <w:rPr>
          <w:sz w:val="24"/>
        </w:rPr>
      </w:pPr>
      <w:r w:rsidRPr="00DA3518">
        <w:rPr>
          <w:sz w:val="24"/>
        </w:rPr>
        <w:t>V porovnaní s predchádzajúcim rokom 2014 sme zaznamenali nárast vo všetkých kategóriách publikačných výstupov a ohlasov doktorandov UKF v dennej a externej forme okrem kategórie ostatné recenzované publikácie, čo znázorňuje nasledujúc</w:t>
      </w:r>
      <w:r w:rsidR="004B2D9A">
        <w:rPr>
          <w:sz w:val="24"/>
        </w:rPr>
        <w:t>e</w:t>
      </w:r>
      <w:r w:rsidRPr="00DA3518">
        <w:rPr>
          <w:sz w:val="24"/>
        </w:rPr>
        <w:t xml:space="preserve"> graf</w:t>
      </w:r>
      <w:r w:rsidR="004B2D9A">
        <w:rPr>
          <w:sz w:val="24"/>
        </w:rPr>
        <w:t>y</w:t>
      </w:r>
      <w:r w:rsidRPr="00DA3518">
        <w:rPr>
          <w:sz w:val="24"/>
        </w:rPr>
        <w:t>.</w:t>
      </w:r>
    </w:p>
    <w:p w:rsidR="00C84F9A" w:rsidRDefault="00C84F9A" w:rsidP="00C84F9A"/>
    <w:p w:rsidR="001D66D7" w:rsidRDefault="001D66D7" w:rsidP="00C84F9A"/>
    <w:p w:rsidR="00C84F9A" w:rsidRPr="0048223D" w:rsidRDefault="0048223D" w:rsidP="00317F4C">
      <w:pPr>
        <w:jc w:val="left"/>
        <w:rPr>
          <w:sz w:val="22"/>
          <w:szCs w:val="22"/>
        </w:rPr>
      </w:pPr>
      <w:r w:rsidRPr="0048223D">
        <w:rPr>
          <w:rFonts w:asciiTheme="minorHAnsi" w:hAnsiTheme="minorHAnsi"/>
          <w:sz w:val="22"/>
          <w:szCs w:val="22"/>
        </w:rPr>
        <w:t>Tab. č. 25</w:t>
      </w:r>
      <w:r w:rsidR="00C84F9A" w:rsidRPr="0048223D">
        <w:rPr>
          <w:sz w:val="22"/>
          <w:szCs w:val="22"/>
        </w:rPr>
        <w:t xml:space="preserve"> </w:t>
      </w:r>
      <w:r w:rsidR="00317F4C">
        <w:rPr>
          <w:sz w:val="22"/>
          <w:szCs w:val="22"/>
        </w:rPr>
        <w:t xml:space="preserve">             </w:t>
      </w:r>
      <w:r w:rsidR="00C84F9A" w:rsidRPr="0048223D">
        <w:rPr>
          <w:sz w:val="22"/>
          <w:szCs w:val="22"/>
        </w:rPr>
        <w:t xml:space="preserve"> Publikačné výstupy doktorandov v dennej  forme štúdia podľa fakúlt </w:t>
      </w:r>
      <w:r w:rsidR="00317F4C">
        <w:rPr>
          <w:sz w:val="22"/>
          <w:szCs w:val="22"/>
        </w:rPr>
        <w:br/>
        <w:t xml:space="preserve">                                                                           </w:t>
      </w:r>
      <w:r w:rsidR="00C84F9A" w:rsidRPr="0048223D">
        <w:rPr>
          <w:sz w:val="22"/>
          <w:szCs w:val="22"/>
        </w:rPr>
        <w:t>v roku 2015</w:t>
      </w:r>
      <w:r w:rsidR="00317F4C">
        <w:rPr>
          <w:sz w:val="22"/>
          <w:szCs w:val="22"/>
        </w:rPr>
        <w:t xml:space="preserve"> k</w:t>
      </w:r>
      <w:r w:rsidR="00C84F9A" w:rsidRPr="0048223D">
        <w:rPr>
          <w:sz w:val="22"/>
          <w:szCs w:val="22"/>
        </w:rPr>
        <w:t xml:space="preserve">  30. 11. 2015</w:t>
      </w:r>
    </w:p>
    <w:tbl>
      <w:tblPr>
        <w:tblW w:w="9484" w:type="dxa"/>
        <w:tblBorders>
          <w:top w:val="single" w:sz="4" w:space="0" w:color="auto"/>
          <w:left w:val="single" w:sz="4" w:space="0" w:color="auto"/>
          <w:bottom w:val="single" w:sz="4" w:space="0" w:color="auto"/>
          <w:right w:val="single" w:sz="4" w:space="0" w:color="auto"/>
        </w:tblBorders>
        <w:tblLayout w:type="fixed"/>
        <w:tblCellMar>
          <w:left w:w="70" w:type="dxa"/>
          <w:right w:w="70" w:type="dxa"/>
        </w:tblCellMar>
        <w:tblLook w:val="0000" w:firstRow="0" w:lastRow="0" w:firstColumn="0" w:lastColumn="0" w:noHBand="0" w:noVBand="0"/>
      </w:tblPr>
      <w:tblGrid>
        <w:gridCol w:w="3756"/>
        <w:gridCol w:w="993"/>
        <w:gridCol w:w="992"/>
        <w:gridCol w:w="992"/>
        <w:gridCol w:w="851"/>
        <w:gridCol w:w="992"/>
        <w:gridCol w:w="908"/>
      </w:tblGrid>
      <w:tr w:rsidR="00C84F9A" w:rsidRPr="00B12859" w:rsidTr="001D66D7">
        <w:trPr>
          <w:cantSplit/>
        </w:trPr>
        <w:tc>
          <w:tcPr>
            <w:tcW w:w="3756" w:type="dxa"/>
            <w:vMerge w:val="restart"/>
            <w:tcBorders>
              <w:top w:val="single" w:sz="4" w:space="0" w:color="auto"/>
              <w:left w:val="single" w:sz="4" w:space="0" w:color="auto"/>
              <w:bottom w:val="single" w:sz="4" w:space="0" w:color="auto"/>
              <w:right w:val="single" w:sz="4" w:space="0" w:color="auto"/>
            </w:tcBorders>
            <w:shd w:val="clear" w:color="auto" w:fill="CCFFCC"/>
            <w:vAlign w:val="center"/>
          </w:tcPr>
          <w:p w:rsidR="00C84F9A" w:rsidRPr="00B12859" w:rsidRDefault="00C84F9A" w:rsidP="002A1BA0">
            <w:pPr>
              <w:widowControl w:val="0"/>
              <w:autoSpaceDE w:val="0"/>
              <w:autoSpaceDN w:val="0"/>
              <w:adjustRightInd w:val="0"/>
              <w:jc w:val="center"/>
              <w:rPr>
                <w:b/>
                <w:szCs w:val="24"/>
              </w:rPr>
            </w:pPr>
            <w:r w:rsidRPr="00B12859">
              <w:rPr>
                <w:b/>
                <w:szCs w:val="24"/>
              </w:rPr>
              <w:t>Kategória publikácie</w:t>
            </w:r>
          </w:p>
        </w:tc>
        <w:tc>
          <w:tcPr>
            <w:tcW w:w="5728" w:type="dxa"/>
            <w:gridSpan w:val="6"/>
            <w:tcBorders>
              <w:top w:val="single" w:sz="4" w:space="0" w:color="auto"/>
              <w:left w:val="single" w:sz="4" w:space="0" w:color="auto"/>
              <w:bottom w:val="single" w:sz="4" w:space="0" w:color="auto"/>
              <w:right w:val="single" w:sz="4" w:space="0" w:color="auto"/>
            </w:tcBorders>
            <w:shd w:val="clear" w:color="auto" w:fill="CCFFCC"/>
            <w:vAlign w:val="center"/>
          </w:tcPr>
          <w:p w:rsidR="00C84F9A" w:rsidRPr="00B12859" w:rsidRDefault="00C84F9A" w:rsidP="002A1BA0">
            <w:pPr>
              <w:widowControl w:val="0"/>
              <w:autoSpaceDE w:val="0"/>
              <w:autoSpaceDN w:val="0"/>
              <w:adjustRightInd w:val="0"/>
              <w:jc w:val="center"/>
              <w:rPr>
                <w:b/>
                <w:szCs w:val="24"/>
              </w:rPr>
            </w:pPr>
            <w:r w:rsidRPr="00B12859">
              <w:rPr>
                <w:b/>
                <w:szCs w:val="24"/>
              </w:rPr>
              <w:t>Počet publikácií doktorandov</w:t>
            </w:r>
          </w:p>
        </w:tc>
      </w:tr>
      <w:tr w:rsidR="00C84F9A" w:rsidRPr="00B12859" w:rsidTr="001D66D7">
        <w:trPr>
          <w:cantSplit/>
          <w:trHeight w:val="559"/>
        </w:trPr>
        <w:tc>
          <w:tcPr>
            <w:tcW w:w="3756" w:type="dxa"/>
            <w:vMerge/>
            <w:tcBorders>
              <w:top w:val="single" w:sz="4" w:space="0" w:color="auto"/>
              <w:left w:val="single" w:sz="4" w:space="0" w:color="auto"/>
              <w:bottom w:val="single" w:sz="4" w:space="0" w:color="auto"/>
              <w:right w:val="single" w:sz="4" w:space="0" w:color="auto"/>
            </w:tcBorders>
            <w:shd w:val="clear" w:color="auto" w:fill="CCFFCC"/>
            <w:vAlign w:val="center"/>
          </w:tcPr>
          <w:p w:rsidR="00C84F9A" w:rsidRPr="00B12859" w:rsidRDefault="00C84F9A" w:rsidP="002A1BA0">
            <w:pPr>
              <w:widowControl w:val="0"/>
              <w:autoSpaceDE w:val="0"/>
              <w:autoSpaceDN w:val="0"/>
              <w:adjustRightInd w:val="0"/>
              <w:jc w:val="center"/>
              <w:rPr>
                <w:b/>
                <w:szCs w:val="24"/>
              </w:rPr>
            </w:pPr>
          </w:p>
        </w:tc>
        <w:tc>
          <w:tcPr>
            <w:tcW w:w="993" w:type="dxa"/>
            <w:tcBorders>
              <w:top w:val="single" w:sz="4" w:space="0" w:color="auto"/>
              <w:left w:val="single" w:sz="4" w:space="0" w:color="auto"/>
              <w:bottom w:val="single" w:sz="4" w:space="0" w:color="auto"/>
              <w:right w:val="single" w:sz="4" w:space="0" w:color="auto"/>
            </w:tcBorders>
            <w:shd w:val="clear" w:color="auto" w:fill="CCFFCC"/>
            <w:vAlign w:val="center"/>
          </w:tcPr>
          <w:p w:rsidR="00C84F9A" w:rsidRDefault="00C84F9A" w:rsidP="002A1BA0">
            <w:pPr>
              <w:widowControl w:val="0"/>
              <w:autoSpaceDE w:val="0"/>
              <w:autoSpaceDN w:val="0"/>
              <w:adjustRightInd w:val="0"/>
              <w:jc w:val="center"/>
              <w:rPr>
                <w:b/>
              </w:rPr>
            </w:pPr>
            <w:r w:rsidRPr="00B12859">
              <w:rPr>
                <w:b/>
              </w:rPr>
              <w:t>FPV</w:t>
            </w:r>
          </w:p>
          <w:p w:rsidR="00C84F9A" w:rsidRPr="00B12859" w:rsidRDefault="00C84F9A" w:rsidP="002A1BA0">
            <w:pPr>
              <w:widowControl w:val="0"/>
              <w:autoSpaceDE w:val="0"/>
              <w:autoSpaceDN w:val="0"/>
              <w:adjustRightInd w:val="0"/>
              <w:jc w:val="center"/>
              <w:rPr>
                <w:b/>
              </w:rPr>
            </w:pPr>
            <w:r>
              <w:rPr>
                <w:b/>
              </w:rPr>
              <w:t>(85)⃰</w:t>
            </w:r>
          </w:p>
        </w:tc>
        <w:tc>
          <w:tcPr>
            <w:tcW w:w="992" w:type="dxa"/>
            <w:tcBorders>
              <w:top w:val="single" w:sz="4" w:space="0" w:color="auto"/>
              <w:left w:val="single" w:sz="4" w:space="0" w:color="auto"/>
              <w:bottom w:val="single" w:sz="4" w:space="0" w:color="auto"/>
              <w:right w:val="single" w:sz="4" w:space="0" w:color="auto"/>
            </w:tcBorders>
            <w:shd w:val="clear" w:color="auto" w:fill="CCFFCC"/>
            <w:vAlign w:val="center"/>
          </w:tcPr>
          <w:p w:rsidR="00C84F9A" w:rsidRDefault="00C84F9A" w:rsidP="002A1BA0">
            <w:pPr>
              <w:widowControl w:val="0"/>
              <w:autoSpaceDE w:val="0"/>
              <w:autoSpaceDN w:val="0"/>
              <w:adjustRightInd w:val="0"/>
              <w:jc w:val="center"/>
              <w:rPr>
                <w:b/>
              </w:rPr>
            </w:pPr>
            <w:r w:rsidRPr="00B12859">
              <w:rPr>
                <w:b/>
              </w:rPr>
              <w:t>FSVaZ</w:t>
            </w:r>
          </w:p>
          <w:p w:rsidR="00C84F9A" w:rsidRPr="00B12859" w:rsidRDefault="00C84F9A" w:rsidP="002A1BA0">
            <w:pPr>
              <w:widowControl w:val="0"/>
              <w:autoSpaceDE w:val="0"/>
              <w:autoSpaceDN w:val="0"/>
              <w:adjustRightInd w:val="0"/>
              <w:jc w:val="center"/>
              <w:rPr>
                <w:b/>
              </w:rPr>
            </w:pPr>
            <w:r>
              <w:rPr>
                <w:b/>
              </w:rPr>
              <w:t>(10)</w:t>
            </w:r>
          </w:p>
        </w:tc>
        <w:tc>
          <w:tcPr>
            <w:tcW w:w="992" w:type="dxa"/>
            <w:tcBorders>
              <w:top w:val="single" w:sz="4" w:space="0" w:color="auto"/>
              <w:left w:val="single" w:sz="4" w:space="0" w:color="auto"/>
              <w:bottom w:val="single" w:sz="4" w:space="0" w:color="auto"/>
              <w:right w:val="single" w:sz="4" w:space="0" w:color="auto"/>
            </w:tcBorders>
            <w:shd w:val="clear" w:color="auto" w:fill="CCFFCC"/>
            <w:vAlign w:val="center"/>
          </w:tcPr>
          <w:p w:rsidR="00C84F9A" w:rsidRDefault="00C84F9A" w:rsidP="002A1BA0">
            <w:pPr>
              <w:widowControl w:val="0"/>
              <w:autoSpaceDE w:val="0"/>
              <w:autoSpaceDN w:val="0"/>
              <w:adjustRightInd w:val="0"/>
              <w:jc w:val="center"/>
              <w:rPr>
                <w:b/>
              </w:rPr>
            </w:pPr>
            <w:r w:rsidRPr="00B12859">
              <w:rPr>
                <w:b/>
              </w:rPr>
              <w:t>FF</w:t>
            </w:r>
          </w:p>
          <w:p w:rsidR="00C84F9A" w:rsidRPr="00B12859" w:rsidRDefault="00C84F9A" w:rsidP="002A1BA0">
            <w:pPr>
              <w:widowControl w:val="0"/>
              <w:autoSpaceDE w:val="0"/>
              <w:autoSpaceDN w:val="0"/>
              <w:adjustRightInd w:val="0"/>
              <w:jc w:val="center"/>
              <w:rPr>
                <w:b/>
              </w:rPr>
            </w:pPr>
            <w:r>
              <w:rPr>
                <w:b/>
              </w:rPr>
              <w:t>(83)</w:t>
            </w:r>
          </w:p>
        </w:tc>
        <w:tc>
          <w:tcPr>
            <w:tcW w:w="851" w:type="dxa"/>
            <w:tcBorders>
              <w:top w:val="single" w:sz="4" w:space="0" w:color="auto"/>
              <w:left w:val="single" w:sz="4" w:space="0" w:color="auto"/>
              <w:bottom w:val="single" w:sz="4" w:space="0" w:color="auto"/>
              <w:right w:val="single" w:sz="4" w:space="0" w:color="auto"/>
            </w:tcBorders>
            <w:shd w:val="clear" w:color="auto" w:fill="CCFFCC"/>
            <w:vAlign w:val="center"/>
          </w:tcPr>
          <w:p w:rsidR="00C84F9A" w:rsidRDefault="00C84F9A" w:rsidP="002A1BA0">
            <w:pPr>
              <w:widowControl w:val="0"/>
              <w:autoSpaceDE w:val="0"/>
              <w:autoSpaceDN w:val="0"/>
              <w:adjustRightInd w:val="0"/>
              <w:jc w:val="center"/>
              <w:rPr>
                <w:b/>
              </w:rPr>
            </w:pPr>
            <w:r w:rsidRPr="00B12859">
              <w:rPr>
                <w:b/>
              </w:rPr>
              <w:t>PF</w:t>
            </w:r>
          </w:p>
          <w:p w:rsidR="00C84F9A" w:rsidRPr="00B12859" w:rsidRDefault="00C84F9A" w:rsidP="002A1BA0">
            <w:pPr>
              <w:widowControl w:val="0"/>
              <w:autoSpaceDE w:val="0"/>
              <w:autoSpaceDN w:val="0"/>
              <w:adjustRightInd w:val="0"/>
              <w:jc w:val="center"/>
              <w:rPr>
                <w:b/>
              </w:rPr>
            </w:pPr>
            <w:r>
              <w:rPr>
                <w:b/>
              </w:rPr>
              <w:t>(23)</w:t>
            </w:r>
          </w:p>
        </w:tc>
        <w:tc>
          <w:tcPr>
            <w:tcW w:w="992" w:type="dxa"/>
            <w:tcBorders>
              <w:top w:val="single" w:sz="4" w:space="0" w:color="auto"/>
              <w:left w:val="single" w:sz="4" w:space="0" w:color="auto"/>
              <w:bottom w:val="single" w:sz="4" w:space="0" w:color="auto"/>
              <w:right w:val="single" w:sz="4" w:space="0" w:color="auto"/>
            </w:tcBorders>
            <w:shd w:val="clear" w:color="auto" w:fill="CCFFCC"/>
            <w:vAlign w:val="center"/>
          </w:tcPr>
          <w:p w:rsidR="00C84F9A" w:rsidRDefault="00C84F9A" w:rsidP="002A1BA0">
            <w:pPr>
              <w:widowControl w:val="0"/>
              <w:autoSpaceDE w:val="0"/>
              <w:autoSpaceDN w:val="0"/>
              <w:adjustRightInd w:val="0"/>
              <w:jc w:val="center"/>
              <w:rPr>
                <w:b/>
              </w:rPr>
            </w:pPr>
            <w:r w:rsidRPr="00B12859">
              <w:rPr>
                <w:b/>
              </w:rPr>
              <w:t>FSŠ</w:t>
            </w:r>
          </w:p>
          <w:p w:rsidR="00C84F9A" w:rsidRPr="00B12859" w:rsidRDefault="00C84F9A" w:rsidP="002A1BA0">
            <w:pPr>
              <w:widowControl w:val="0"/>
              <w:autoSpaceDE w:val="0"/>
              <w:autoSpaceDN w:val="0"/>
              <w:adjustRightInd w:val="0"/>
              <w:jc w:val="center"/>
              <w:rPr>
                <w:b/>
              </w:rPr>
            </w:pPr>
            <w:r>
              <w:rPr>
                <w:b/>
              </w:rPr>
              <w:t>(8)</w:t>
            </w:r>
          </w:p>
        </w:tc>
        <w:tc>
          <w:tcPr>
            <w:tcW w:w="908" w:type="dxa"/>
            <w:tcBorders>
              <w:top w:val="single" w:sz="4" w:space="0" w:color="auto"/>
              <w:left w:val="single" w:sz="4" w:space="0" w:color="auto"/>
              <w:bottom w:val="single" w:sz="4" w:space="0" w:color="auto"/>
              <w:right w:val="single" w:sz="4" w:space="0" w:color="auto"/>
            </w:tcBorders>
            <w:shd w:val="clear" w:color="auto" w:fill="CCFFCC"/>
            <w:vAlign w:val="center"/>
          </w:tcPr>
          <w:p w:rsidR="00C84F9A" w:rsidRDefault="00C84F9A" w:rsidP="002A1BA0">
            <w:pPr>
              <w:widowControl w:val="0"/>
              <w:autoSpaceDE w:val="0"/>
              <w:autoSpaceDN w:val="0"/>
              <w:adjustRightInd w:val="0"/>
              <w:jc w:val="center"/>
              <w:rPr>
                <w:b/>
              </w:rPr>
            </w:pPr>
            <w:r w:rsidRPr="00B12859">
              <w:rPr>
                <w:b/>
              </w:rPr>
              <w:t>UKF</w:t>
            </w:r>
          </w:p>
          <w:p w:rsidR="00C84F9A" w:rsidRPr="00B12859" w:rsidRDefault="00C84F9A" w:rsidP="002A1BA0">
            <w:pPr>
              <w:widowControl w:val="0"/>
              <w:autoSpaceDE w:val="0"/>
              <w:autoSpaceDN w:val="0"/>
              <w:adjustRightInd w:val="0"/>
              <w:jc w:val="center"/>
              <w:rPr>
                <w:b/>
              </w:rPr>
            </w:pPr>
            <w:r>
              <w:rPr>
                <w:b/>
              </w:rPr>
              <w:t>(209)</w:t>
            </w:r>
          </w:p>
        </w:tc>
      </w:tr>
      <w:tr w:rsidR="00C84F9A" w:rsidRPr="00B12859" w:rsidTr="001D66D7">
        <w:tc>
          <w:tcPr>
            <w:tcW w:w="3756" w:type="dxa"/>
            <w:tcBorders>
              <w:top w:val="single" w:sz="4" w:space="0" w:color="auto"/>
              <w:left w:val="single" w:sz="4" w:space="0" w:color="auto"/>
              <w:bottom w:val="single" w:sz="4" w:space="0" w:color="auto"/>
              <w:right w:val="single" w:sz="4" w:space="0" w:color="auto"/>
            </w:tcBorders>
            <w:shd w:val="clear" w:color="auto" w:fill="CCFFFF"/>
            <w:vAlign w:val="center"/>
          </w:tcPr>
          <w:p w:rsidR="00C84F9A" w:rsidRPr="00B12859" w:rsidRDefault="00C84F9A" w:rsidP="00344AA5">
            <w:pPr>
              <w:widowControl w:val="0"/>
              <w:autoSpaceDE w:val="0"/>
              <w:autoSpaceDN w:val="0"/>
              <w:adjustRightInd w:val="0"/>
              <w:ind w:firstLine="0"/>
              <w:jc w:val="left"/>
              <w:rPr>
                <w:szCs w:val="24"/>
              </w:rPr>
            </w:pPr>
            <w:r>
              <w:rPr>
                <w:szCs w:val="24"/>
              </w:rPr>
              <w:t xml:space="preserve">knižné publikácie </w:t>
            </w:r>
            <w:r w:rsidRPr="00C46AA1">
              <w:t>(vedecké monografie, vysokoškolské učebnice, skriptá a </w:t>
            </w:r>
            <w:r>
              <w:t>u</w:t>
            </w:r>
            <w:r w:rsidRPr="00C46AA1">
              <w:t>čebné texty, učebnice pre ZŠ a SŠ, odborné a ďalšie knižné práce</w:t>
            </w:r>
            <w:r>
              <w:t>: AAA, AAB, ABA, ABB, ACA, ACB, BCI, BCB, BAA, BAB, EAI, CAA, CAB, EAJ, FAI</w:t>
            </w:r>
            <w:r w:rsidRPr="00C46AA1">
              <w:t>)</w:t>
            </w:r>
          </w:p>
        </w:tc>
        <w:tc>
          <w:tcPr>
            <w:tcW w:w="993" w:type="dxa"/>
            <w:tcBorders>
              <w:top w:val="single" w:sz="4" w:space="0" w:color="auto"/>
              <w:left w:val="single" w:sz="4" w:space="0" w:color="auto"/>
              <w:bottom w:val="single" w:sz="4" w:space="0" w:color="auto"/>
              <w:right w:val="single" w:sz="4" w:space="0" w:color="auto"/>
            </w:tcBorders>
            <w:vAlign w:val="center"/>
          </w:tcPr>
          <w:p w:rsidR="00C84F9A" w:rsidRPr="00B12859" w:rsidRDefault="00C84F9A" w:rsidP="002A1BA0">
            <w:pPr>
              <w:widowControl w:val="0"/>
              <w:autoSpaceDE w:val="0"/>
              <w:autoSpaceDN w:val="0"/>
              <w:adjustRightInd w:val="0"/>
              <w:jc w:val="center"/>
              <w:rPr>
                <w:szCs w:val="24"/>
              </w:rPr>
            </w:pPr>
            <w:r>
              <w:rPr>
                <w:szCs w:val="24"/>
              </w:rPr>
              <w:t>1</w:t>
            </w:r>
          </w:p>
        </w:tc>
        <w:tc>
          <w:tcPr>
            <w:tcW w:w="992" w:type="dxa"/>
            <w:tcBorders>
              <w:top w:val="single" w:sz="4" w:space="0" w:color="auto"/>
              <w:left w:val="single" w:sz="4" w:space="0" w:color="auto"/>
              <w:bottom w:val="single" w:sz="4" w:space="0" w:color="auto"/>
              <w:right w:val="single" w:sz="4" w:space="0" w:color="auto"/>
            </w:tcBorders>
            <w:vAlign w:val="center"/>
          </w:tcPr>
          <w:p w:rsidR="00C84F9A" w:rsidRPr="00B12859" w:rsidRDefault="00C84F9A" w:rsidP="002A1BA0">
            <w:pPr>
              <w:widowControl w:val="0"/>
              <w:autoSpaceDE w:val="0"/>
              <w:autoSpaceDN w:val="0"/>
              <w:adjustRightInd w:val="0"/>
              <w:jc w:val="center"/>
              <w:rPr>
                <w:szCs w:val="24"/>
              </w:rPr>
            </w:pPr>
            <w:r>
              <w:rPr>
                <w:szCs w:val="24"/>
              </w:rPr>
              <w:t>1</w:t>
            </w:r>
          </w:p>
        </w:tc>
        <w:tc>
          <w:tcPr>
            <w:tcW w:w="992" w:type="dxa"/>
            <w:tcBorders>
              <w:top w:val="single" w:sz="4" w:space="0" w:color="auto"/>
              <w:left w:val="single" w:sz="4" w:space="0" w:color="auto"/>
              <w:bottom w:val="single" w:sz="4" w:space="0" w:color="auto"/>
              <w:right w:val="single" w:sz="4" w:space="0" w:color="auto"/>
            </w:tcBorders>
            <w:vAlign w:val="center"/>
          </w:tcPr>
          <w:p w:rsidR="00C84F9A" w:rsidRPr="00E840DF" w:rsidRDefault="00C84F9A" w:rsidP="002A1BA0">
            <w:pPr>
              <w:widowControl w:val="0"/>
              <w:autoSpaceDE w:val="0"/>
              <w:autoSpaceDN w:val="0"/>
              <w:adjustRightInd w:val="0"/>
              <w:jc w:val="center"/>
              <w:rPr>
                <w:szCs w:val="24"/>
              </w:rPr>
            </w:pPr>
            <w:r>
              <w:rPr>
                <w:szCs w:val="24"/>
              </w:rPr>
              <w:t>22</w:t>
            </w:r>
          </w:p>
        </w:tc>
        <w:tc>
          <w:tcPr>
            <w:tcW w:w="851" w:type="dxa"/>
            <w:tcBorders>
              <w:top w:val="single" w:sz="4" w:space="0" w:color="auto"/>
              <w:left w:val="single" w:sz="4" w:space="0" w:color="auto"/>
              <w:bottom w:val="single" w:sz="4" w:space="0" w:color="auto"/>
              <w:right w:val="single" w:sz="4" w:space="0" w:color="auto"/>
            </w:tcBorders>
            <w:vAlign w:val="center"/>
          </w:tcPr>
          <w:p w:rsidR="00C84F9A" w:rsidRPr="00687FCB" w:rsidRDefault="00C84F9A" w:rsidP="002A1BA0">
            <w:pPr>
              <w:widowControl w:val="0"/>
              <w:autoSpaceDE w:val="0"/>
              <w:autoSpaceDN w:val="0"/>
              <w:adjustRightInd w:val="0"/>
              <w:jc w:val="center"/>
              <w:rPr>
                <w:szCs w:val="24"/>
                <w:highlight w:val="green"/>
              </w:rPr>
            </w:pPr>
            <w:r>
              <w:rPr>
                <w:szCs w:val="24"/>
              </w:rPr>
              <w:t>1</w:t>
            </w:r>
          </w:p>
        </w:tc>
        <w:tc>
          <w:tcPr>
            <w:tcW w:w="992" w:type="dxa"/>
            <w:tcBorders>
              <w:top w:val="single" w:sz="4" w:space="0" w:color="auto"/>
              <w:left w:val="single" w:sz="4" w:space="0" w:color="auto"/>
              <w:bottom w:val="single" w:sz="4" w:space="0" w:color="auto"/>
              <w:right w:val="single" w:sz="4" w:space="0" w:color="auto"/>
            </w:tcBorders>
            <w:vAlign w:val="center"/>
          </w:tcPr>
          <w:p w:rsidR="00C84F9A" w:rsidRPr="00B12859" w:rsidRDefault="00C84F9A" w:rsidP="002A1BA0">
            <w:pPr>
              <w:widowControl w:val="0"/>
              <w:autoSpaceDE w:val="0"/>
              <w:autoSpaceDN w:val="0"/>
              <w:adjustRightInd w:val="0"/>
              <w:jc w:val="center"/>
              <w:rPr>
                <w:szCs w:val="24"/>
              </w:rPr>
            </w:pPr>
            <w:r>
              <w:rPr>
                <w:szCs w:val="24"/>
              </w:rPr>
              <w:t>1</w:t>
            </w:r>
          </w:p>
        </w:tc>
        <w:tc>
          <w:tcPr>
            <w:tcW w:w="908" w:type="dxa"/>
            <w:tcBorders>
              <w:top w:val="single" w:sz="4" w:space="0" w:color="auto"/>
              <w:left w:val="single" w:sz="4" w:space="0" w:color="auto"/>
              <w:bottom w:val="single" w:sz="4" w:space="0" w:color="auto"/>
              <w:right w:val="single" w:sz="4" w:space="0" w:color="auto"/>
            </w:tcBorders>
            <w:vAlign w:val="center"/>
          </w:tcPr>
          <w:p w:rsidR="00C84F9A" w:rsidRPr="00B12859" w:rsidRDefault="00C84F9A" w:rsidP="002A1BA0">
            <w:pPr>
              <w:widowControl w:val="0"/>
              <w:autoSpaceDE w:val="0"/>
              <w:autoSpaceDN w:val="0"/>
              <w:adjustRightInd w:val="0"/>
              <w:jc w:val="center"/>
              <w:rPr>
                <w:szCs w:val="24"/>
              </w:rPr>
            </w:pPr>
            <w:r>
              <w:rPr>
                <w:szCs w:val="24"/>
              </w:rPr>
              <w:t>26</w:t>
            </w:r>
          </w:p>
        </w:tc>
      </w:tr>
      <w:tr w:rsidR="00C84F9A" w:rsidRPr="00B12859" w:rsidTr="001D66D7">
        <w:tc>
          <w:tcPr>
            <w:tcW w:w="3756" w:type="dxa"/>
            <w:tcBorders>
              <w:top w:val="single" w:sz="4" w:space="0" w:color="auto"/>
              <w:left w:val="single" w:sz="4" w:space="0" w:color="auto"/>
              <w:bottom w:val="single" w:sz="4" w:space="0" w:color="auto"/>
              <w:right w:val="single" w:sz="4" w:space="0" w:color="auto"/>
            </w:tcBorders>
            <w:shd w:val="clear" w:color="auto" w:fill="CCFFFF"/>
            <w:vAlign w:val="center"/>
          </w:tcPr>
          <w:p w:rsidR="00C84F9A" w:rsidRPr="00B12859" w:rsidRDefault="00C84F9A" w:rsidP="00344AA5">
            <w:pPr>
              <w:widowControl w:val="0"/>
              <w:autoSpaceDE w:val="0"/>
              <w:autoSpaceDN w:val="0"/>
              <w:adjustRightInd w:val="0"/>
              <w:ind w:firstLine="0"/>
              <w:jc w:val="left"/>
              <w:rPr>
                <w:szCs w:val="24"/>
              </w:rPr>
            </w:pPr>
            <w:r>
              <w:rPr>
                <w:szCs w:val="24"/>
              </w:rPr>
              <w:t xml:space="preserve">publikácie vo WOK, Scopus </w:t>
            </w:r>
            <w:r w:rsidRPr="00D933B6">
              <w:t>(vedecké a odborné práce evidované v databázach ISI WOK a Scopus: ADC, ADD, AEG, AEH, BDC, BDD, CDC, CDD a</w:t>
            </w:r>
            <w:r>
              <w:t xml:space="preserve"> </w:t>
            </w:r>
            <w:r w:rsidRPr="00D933B6">
              <w:t>ďalšie)</w:t>
            </w:r>
            <w:r>
              <w:rPr>
                <w:szCs w:val="24"/>
              </w:rPr>
              <w:t xml:space="preserve"> </w:t>
            </w:r>
          </w:p>
        </w:tc>
        <w:tc>
          <w:tcPr>
            <w:tcW w:w="993" w:type="dxa"/>
            <w:tcBorders>
              <w:top w:val="single" w:sz="4" w:space="0" w:color="auto"/>
              <w:left w:val="single" w:sz="4" w:space="0" w:color="auto"/>
              <w:bottom w:val="single" w:sz="4" w:space="0" w:color="auto"/>
              <w:right w:val="single" w:sz="4" w:space="0" w:color="auto"/>
            </w:tcBorders>
            <w:vAlign w:val="center"/>
          </w:tcPr>
          <w:p w:rsidR="00C84F9A" w:rsidRPr="00B12859" w:rsidRDefault="00C84F9A" w:rsidP="002A1BA0">
            <w:pPr>
              <w:widowControl w:val="0"/>
              <w:autoSpaceDE w:val="0"/>
              <w:autoSpaceDN w:val="0"/>
              <w:adjustRightInd w:val="0"/>
              <w:jc w:val="center"/>
              <w:rPr>
                <w:szCs w:val="24"/>
              </w:rPr>
            </w:pPr>
            <w:r>
              <w:rPr>
                <w:szCs w:val="24"/>
              </w:rPr>
              <w:t>22</w:t>
            </w:r>
          </w:p>
        </w:tc>
        <w:tc>
          <w:tcPr>
            <w:tcW w:w="992" w:type="dxa"/>
            <w:tcBorders>
              <w:top w:val="single" w:sz="4" w:space="0" w:color="auto"/>
              <w:left w:val="single" w:sz="4" w:space="0" w:color="auto"/>
              <w:bottom w:val="single" w:sz="4" w:space="0" w:color="auto"/>
              <w:right w:val="single" w:sz="4" w:space="0" w:color="auto"/>
            </w:tcBorders>
            <w:vAlign w:val="center"/>
          </w:tcPr>
          <w:p w:rsidR="00C84F9A" w:rsidRPr="00B12859" w:rsidRDefault="00C84F9A" w:rsidP="002A1BA0">
            <w:pPr>
              <w:widowControl w:val="0"/>
              <w:autoSpaceDE w:val="0"/>
              <w:autoSpaceDN w:val="0"/>
              <w:adjustRightInd w:val="0"/>
              <w:jc w:val="center"/>
              <w:rPr>
                <w:szCs w:val="24"/>
              </w:rPr>
            </w:pPr>
            <w:r>
              <w:rPr>
                <w:szCs w:val="24"/>
              </w:rPr>
              <w:t>5</w:t>
            </w:r>
          </w:p>
        </w:tc>
        <w:tc>
          <w:tcPr>
            <w:tcW w:w="992" w:type="dxa"/>
            <w:tcBorders>
              <w:top w:val="single" w:sz="4" w:space="0" w:color="auto"/>
              <w:left w:val="single" w:sz="4" w:space="0" w:color="auto"/>
              <w:bottom w:val="single" w:sz="4" w:space="0" w:color="auto"/>
              <w:right w:val="single" w:sz="4" w:space="0" w:color="auto"/>
            </w:tcBorders>
            <w:vAlign w:val="center"/>
          </w:tcPr>
          <w:p w:rsidR="00C84F9A" w:rsidRPr="00E840DF" w:rsidRDefault="00C84F9A" w:rsidP="002A1BA0">
            <w:pPr>
              <w:widowControl w:val="0"/>
              <w:autoSpaceDE w:val="0"/>
              <w:autoSpaceDN w:val="0"/>
              <w:adjustRightInd w:val="0"/>
              <w:jc w:val="center"/>
              <w:rPr>
                <w:szCs w:val="24"/>
              </w:rPr>
            </w:pPr>
            <w:r w:rsidRPr="00837939">
              <w:rPr>
                <w:szCs w:val="24"/>
              </w:rPr>
              <w:t>2</w:t>
            </w:r>
          </w:p>
        </w:tc>
        <w:tc>
          <w:tcPr>
            <w:tcW w:w="851" w:type="dxa"/>
            <w:tcBorders>
              <w:top w:val="single" w:sz="4" w:space="0" w:color="auto"/>
              <w:left w:val="single" w:sz="4" w:space="0" w:color="auto"/>
              <w:bottom w:val="single" w:sz="4" w:space="0" w:color="auto"/>
              <w:right w:val="single" w:sz="4" w:space="0" w:color="auto"/>
            </w:tcBorders>
            <w:vAlign w:val="center"/>
          </w:tcPr>
          <w:p w:rsidR="00C84F9A" w:rsidRPr="00080F1C" w:rsidRDefault="00C84F9A" w:rsidP="002A1BA0">
            <w:pPr>
              <w:widowControl w:val="0"/>
              <w:autoSpaceDE w:val="0"/>
              <w:autoSpaceDN w:val="0"/>
              <w:adjustRightInd w:val="0"/>
              <w:jc w:val="center"/>
              <w:rPr>
                <w:szCs w:val="24"/>
              </w:rPr>
            </w:pPr>
            <w:r>
              <w:rPr>
                <w:szCs w:val="24"/>
              </w:rPr>
              <w:t>1</w:t>
            </w:r>
          </w:p>
        </w:tc>
        <w:tc>
          <w:tcPr>
            <w:tcW w:w="992" w:type="dxa"/>
            <w:tcBorders>
              <w:top w:val="single" w:sz="4" w:space="0" w:color="auto"/>
              <w:left w:val="single" w:sz="4" w:space="0" w:color="auto"/>
              <w:bottom w:val="single" w:sz="4" w:space="0" w:color="auto"/>
              <w:right w:val="single" w:sz="4" w:space="0" w:color="auto"/>
            </w:tcBorders>
            <w:vAlign w:val="center"/>
          </w:tcPr>
          <w:p w:rsidR="00C84F9A" w:rsidRPr="00B12859" w:rsidRDefault="00C84F9A" w:rsidP="002A1BA0">
            <w:pPr>
              <w:widowControl w:val="0"/>
              <w:autoSpaceDE w:val="0"/>
              <w:autoSpaceDN w:val="0"/>
              <w:adjustRightInd w:val="0"/>
              <w:jc w:val="center"/>
              <w:rPr>
                <w:szCs w:val="24"/>
              </w:rPr>
            </w:pPr>
            <w:r>
              <w:rPr>
                <w:szCs w:val="24"/>
              </w:rPr>
              <w:t>-</w:t>
            </w:r>
          </w:p>
        </w:tc>
        <w:tc>
          <w:tcPr>
            <w:tcW w:w="908" w:type="dxa"/>
            <w:tcBorders>
              <w:top w:val="single" w:sz="4" w:space="0" w:color="auto"/>
              <w:left w:val="single" w:sz="4" w:space="0" w:color="auto"/>
              <w:bottom w:val="single" w:sz="4" w:space="0" w:color="auto"/>
              <w:right w:val="single" w:sz="4" w:space="0" w:color="auto"/>
            </w:tcBorders>
            <w:vAlign w:val="center"/>
          </w:tcPr>
          <w:p w:rsidR="00C84F9A" w:rsidRPr="00B12859" w:rsidRDefault="00C84F9A" w:rsidP="002A1BA0">
            <w:pPr>
              <w:widowControl w:val="0"/>
              <w:autoSpaceDE w:val="0"/>
              <w:autoSpaceDN w:val="0"/>
              <w:adjustRightInd w:val="0"/>
              <w:jc w:val="center"/>
              <w:rPr>
                <w:szCs w:val="24"/>
              </w:rPr>
            </w:pPr>
            <w:r>
              <w:rPr>
                <w:szCs w:val="24"/>
              </w:rPr>
              <w:t>30</w:t>
            </w:r>
          </w:p>
        </w:tc>
      </w:tr>
      <w:tr w:rsidR="00C84F9A" w:rsidRPr="00B12859" w:rsidTr="001D66D7">
        <w:tc>
          <w:tcPr>
            <w:tcW w:w="3756" w:type="dxa"/>
            <w:tcBorders>
              <w:top w:val="single" w:sz="4" w:space="0" w:color="auto"/>
              <w:left w:val="single" w:sz="4" w:space="0" w:color="auto"/>
              <w:bottom w:val="single" w:sz="4" w:space="0" w:color="auto"/>
              <w:right w:val="single" w:sz="4" w:space="0" w:color="auto"/>
            </w:tcBorders>
            <w:shd w:val="clear" w:color="auto" w:fill="CCFFFF"/>
            <w:vAlign w:val="center"/>
          </w:tcPr>
          <w:p w:rsidR="00C84F9A" w:rsidRPr="00B12859" w:rsidRDefault="00C84F9A" w:rsidP="00344AA5">
            <w:pPr>
              <w:widowControl w:val="0"/>
              <w:autoSpaceDE w:val="0"/>
              <w:autoSpaceDN w:val="0"/>
              <w:adjustRightInd w:val="0"/>
              <w:ind w:firstLine="0"/>
              <w:jc w:val="left"/>
              <w:rPr>
                <w:szCs w:val="24"/>
              </w:rPr>
            </w:pPr>
            <w:r>
              <w:rPr>
                <w:szCs w:val="24"/>
              </w:rPr>
              <w:t>publikácie</w:t>
            </w:r>
            <w:r w:rsidRPr="00B12859">
              <w:rPr>
                <w:szCs w:val="24"/>
              </w:rPr>
              <w:t xml:space="preserve"> </w:t>
            </w:r>
            <w:r>
              <w:rPr>
                <w:szCs w:val="24"/>
              </w:rPr>
              <w:t xml:space="preserve">mimo WOK, Scopus </w:t>
            </w:r>
            <w:r w:rsidRPr="00D933B6">
              <w:t>(vedecké a odborné práce evidované mimo databáz ISI WOK a Scopus: ADE, ADF, BDE, BDF a ďalšie)</w:t>
            </w:r>
          </w:p>
        </w:tc>
        <w:tc>
          <w:tcPr>
            <w:tcW w:w="993" w:type="dxa"/>
            <w:tcBorders>
              <w:top w:val="single" w:sz="4" w:space="0" w:color="auto"/>
              <w:left w:val="single" w:sz="4" w:space="0" w:color="auto"/>
              <w:bottom w:val="single" w:sz="4" w:space="0" w:color="auto"/>
              <w:right w:val="single" w:sz="4" w:space="0" w:color="auto"/>
            </w:tcBorders>
            <w:vAlign w:val="center"/>
          </w:tcPr>
          <w:p w:rsidR="00C84F9A" w:rsidRPr="00B12859" w:rsidRDefault="00C84F9A" w:rsidP="002A1BA0">
            <w:pPr>
              <w:widowControl w:val="0"/>
              <w:autoSpaceDE w:val="0"/>
              <w:autoSpaceDN w:val="0"/>
              <w:adjustRightInd w:val="0"/>
              <w:jc w:val="center"/>
              <w:rPr>
                <w:szCs w:val="24"/>
              </w:rPr>
            </w:pPr>
            <w:r>
              <w:rPr>
                <w:szCs w:val="24"/>
              </w:rPr>
              <w:t>26</w:t>
            </w:r>
          </w:p>
        </w:tc>
        <w:tc>
          <w:tcPr>
            <w:tcW w:w="992" w:type="dxa"/>
            <w:tcBorders>
              <w:top w:val="single" w:sz="4" w:space="0" w:color="auto"/>
              <w:left w:val="single" w:sz="4" w:space="0" w:color="auto"/>
              <w:bottom w:val="single" w:sz="4" w:space="0" w:color="auto"/>
              <w:right w:val="single" w:sz="4" w:space="0" w:color="auto"/>
            </w:tcBorders>
            <w:vAlign w:val="center"/>
          </w:tcPr>
          <w:p w:rsidR="00C84F9A" w:rsidRPr="00B12859" w:rsidRDefault="00C84F9A" w:rsidP="002A1BA0">
            <w:pPr>
              <w:widowControl w:val="0"/>
              <w:autoSpaceDE w:val="0"/>
              <w:autoSpaceDN w:val="0"/>
              <w:adjustRightInd w:val="0"/>
              <w:jc w:val="center"/>
              <w:rPr>
                <w:szCs w:val="24"/>
              </w:rPr>
            </w:pPr>
            <w:r>
              <w:rPr>
                <w:szCs w:val="24"/>
              </w:rPr>
              <w:t>1</w:t>
            </w:r>
          </w:p>
        </w:tc>
        <w:tc>
          <w:tcPr>
            <w:tcW w:w="992" w:type="dxa"/>
            <w:tcBorders>
              <w:top w:val="single" w:sz="4" w:space="0" w:color="auto"/>
              <w:left w:val="single" w:sz="4" w:space="0" w:color="auto"/>
              <w:bottom w:val="single" w:sz="4" w:space="0" w:color="auto"/>
              <w:right w:val="single" w:sz="4" w:space="0" w:color="auto"/>
            </w:tcBorders>
            <w:vAlign w:val="center"/>
          </w:tcPr>
          <w:p w:rsidR="00C84F9A" w:rsidRPr="00E840DF" w:rsidRDefault="00C84F9A" w:rsidP="002A1BA0">
            <w:pPr>
              <w:widowControl w:val="0"/>
              <w:autoSpaceDE w:val="0"/>
              <w:autoSpaceDN w:val="0"/>
              <w:adjustRightInd w:val="0"/>
              <w:jc w:val="center"/>
              <w:rPr>
                <w:szCs w:val="24"/>
              </w:rPr>
            </w:pPr>
            <w:r>
              <w:rPr>
                <w:szCs w:val="24"/>
              </w:rPr>
              <w:t>77</w:t>
            </w:r>
          </w:p>
        </w:tc>
        <w:tc>
          <w:tcPr>
            <w:tcW w:w="851" w:type="dxa"/>
            <w:tcBorders>
              <w:top w:val="single" w:sz="4" w:space="0" w:color="auto"/>
              <w:left w:val="single" w:sz="4" w:space="0" w:color="auto"/>
              <w:bottom w:val="single" w:sz="4" w:space="0" w:color="auto"/>
              <w:right w:val="single" w:sz="4" w:space="0" w:color="auto"/>
            </w:tcBorders>
            <w:vAlign w:val="center"/>
          </w:tcPr>
          <w:p w:rsidR="00C84F9A" w:rsidRPr="00080F1C" w:rsidRDefault="00C84F9A" w:rsidP="002A1BA0">
            <w:pPr>
              <w:widowControl w:val="0"/>
              <w:autoSpaceDE w:val="0"/>
              <w:autoSpaceDN w:val="0"/>
              <w:adjustRightInd w:val="0"/>
              <w:jc w:val="center"/>
              <w:rPr>
                <w:szCs w:val="24"/>
              </w:rPr>
            </w:pPr>
            <w:r>
              <w:rPr>
                <w:szCs w:val="24"/>
              </w:rPr>
              <w:t>37</w:t>
            </w:r>
          </w:p>
        </w:tc>
        <w:tc>
          <w:tcPr>
            <w:tcW w:w="992" w:type="dxa"/>
            <w:tcBorders>
              <w:top w:val="single" w:sz="4" w:space="0" w:color="auto"/>
              <w:left w:val="single" w:sz="4" w:space="0" w:color="auto"/>
              <w:bottom w:val="single" w:sz="4" w:space="0" w:color="auto"/>
              <w:right w:val="single" w:sz="4" w:space="0" w:color="auto"/>
            </w:tcBorders>
            <w:vAlign w:val="center"/>
          </w:tcPr>
          <w:p w:rsidR="00C84F9A" w:rsidRPr="00B12859" w:rsidRDefault="00C84F9A" w:rsidP="002A1BA0">
            <w:pPr>
              <w:widowControl w:val="0"/>
              <w:autoSpaceDE w:val="0"/>
              <w:autoSpaceDN w:val="0"/>
              <w:adjustRightInd w:val="0"/>
              <w:jc w:val="center"/>
              <w:rPr>
                <w:szCs w:val="24"/>
              </w:rPr>
            </w:pPr>
            <w:r>
              <w:rPr>
                <w:szCs w:val="24"/>
              </w:rPr>
              <w:t>13</w:t>
            </w:r>
          </w:p>
        </w:tc>
        <w:tc>
          <w:tcPr>
            <w:tcW w:w="908" w:type="dxa"/>
            <w:tcBorders>
              <w:top w:val="single" w:sz="4" w:space="0" w:color="auto"/>
              <w:left w:val="single" w:sz="4" w:space="0" w:color="auto"/>
              <w:bottom w:val="single" w:sz="4" w:space="0" w:color="auto"/>
              <w:right w:val="single" w:sz="4" w:space="0" w:color="auto"/>
            </w:tcBorders>
            <w:vAlign w:val="center"/>
          </w:tcPr>
          <w:p w:rsidR="00C84F9A" w:rsidRPr="00B12859" w:rsidRDefault="00C84F9A" w:rsidP="002A1BA0">
            <w:pPr>
              <w:widowControl w:val="0"/>
              <w:autoSpaceDE w:val="0"/>
              <w:autoSpaceDN w:val="0"/>
              <w:adjustRightInd w:val="0"/>
              <w:jc w:val="center"/>
              <w:rPr>
                <w:szCs w:val="24"/>
              </w:rPr>
            </w:pPr>
            <w:r>
              <w:rPr>
                <w:szCs w:val="24"/>
              </w:rPr>
              <w:t>154</w:t>
            </w:r>
          </w:p>
        </w:tc>
      </w:tr>
      <w:tr w:rsidR="00C84F9A" w:rsidRPr="00B12859" w:rsidTr="001D66D7">
        <w:tc>
          <w:tcPr>
            <w:tcW w:w="3756" w:type="dxa"/>
            <w:tcBorders>
              <w:top w:val="single" w:sz="4" w:space="0" w:color="auto"/>
              <w:left w:val="single" w:sz="4" w:space="0" w:color="auto"/>
              <w:bottom w:val="single" w:sz="4" w:space="0" w:color="auto"/>
              <w:right w:val="single" w:sz="4" w:space="0" w:color="auto"/>
            </w:tcBorders>
            <w:shd w:val="clear" w:color="auto" w:fill="CCFFFF"/>
            <w:vAlign w:val="center"/>
          </w:tcPr>
          <w:p w:rsidR="00C84F9A" w:rsidRPr="00B12859" w:rsidRDefault="00C84F9A" w:rsidP="00344AA5">
            <w:pPr>
              <w:widowControl w:val="0"/>
              <w:autoSpaceDE w:val="0"/>
              <w:autoSpaceDN w:val="0"/>
              <w:adjustRightInd w:val="0"/>
              <w:ind w:firstLine="0"/>
              <w:jc w:val="left"/>
              <w:rPr>
                <w:szCs w:val="24"/>
              </w:rPr>
            </w:pPr>
            <w:r>
              <w:rPr>
                <w:szCs w:val="24"/>
              </w:rPr>
              <w:t xml:space="preserve">ostatné recenzované publikácie </w:t>
            </w:r>
            <w:r w:rsidRPr="00D933B6">
              <w:t>(kapitoly vo vedeckých monografiách, odborných knihách, učebniciach a učebných textoch, vedecké práce a príspevky v recenzovaných zborníkoch a monografiách: ABC, ABD, BBA, BBB, ACC, ACD, BCK, AEC, AED, AFA, AFB, AFC, AFD, AFE, AFF, AFG, AFH)</w:t>
            </w:r>
          </w:p>
        </w:tc>
        <w:tc>
          <w:tcPr>
            <w:tcW w:w="993" w:type="dxa"/>
            <w:tcBorders>
              <w:top w:val="single" w:sz="4" w:space="0" w:color="auto"/>
              <w:left w:val="single" w:sz="4" w:space="0" w:color="auto"/>
              <w:bottom w:val="single" w:sz="4" w:space="0" w:color="auto"/>
              <w:right w:val="single" w:sz="4" w:space="0" w:color="auto"/>
            </w:tcBorders>
            <w:vAlign w:val="center"/>
          </w:tcPr>
          <w:p w:rsidR="00C84F9A" w:rsidRPr="00B12859" w:rsidRDefault="00C84F9A" w:rsidP="002A1BA0">
            <w:pPr>
              <w:widowControl w:val="0"/>
              <w:autoSpaceDE w:val="0"/>
              <w:autoSpaceDN w:val="0"/>
              <w:adjustRightInd w:val="0"/>
              <w:jc w:val="center"/>
              <w:rPr>
                <w:szCs w:val="24"/>
              </w:rPr>
            </w:pPr>
            <w:r>
              <w:rPr>
                <w:szCs w:val="24"/>
              </w:rPr>
              <w:t>59</w:t>
            </w:r>
          </w:p>
        </w:tc>
        <w:tc>
          <w:tcPr>
            <w:tcW w:w="992" w:type="dxa"/>
            <w:tcBorders>
              <w:top w:val="single" w:sz="4" w:space="0" w:color="auto"/>
              <w:left w:val="single" w:sz="4" w:space="0" w:color="auto"/>
              <w:bottom w:val="single" w:sz="4" w:space="0" w:color="auto"/>
              <w:right w:val="single" w:sz="4" w:space="0" w:color="auto"/>
            </w:tcBorders>
            <w:vAlign w:val="center"/>
          </w:tcPr>
          <w:p w:rsidR="00C84F9A" w:rsidRPr="00B12859" w:rsidRDefault="00C84F9A" w:rsidP="002A1BA0">
            <w:pPr>
              <w:widowControl w:val="0"/>
              <w:autoSpaceDE w:val="0"/>
              <w:autoSpaceDN w:val="0"/>
              <w:adjustRightInd w:val="0"/>
              <w:jc w:val="center"/>
              <w:rPr>
                <w:szCs w:val="24"/>
              </w:rPr>
            </w:pPr>
            <w:r>
              <w:rPr>
                <w:szCs w:val="24"/>
              </w:rPr>
              <w:t>14</w:t>
            </w:r>
          </w:p>
        </w:tc>
        <w:tc>
          <w:tcPr>
            <w:tcW w:w="992" w:type="dxa"/>
            <w:tcBorders>
              <w:top w:val="single" w:sz="4" w:space="0" w:color="auto"/>
              <w:left w:val="single" w:sz="4" w:space="0" w:color="auto"/>
              <w:bottom w:val="single" w:sz="4" w:space="0" w:color="auto"/>
              <w:right w:val="single" w:sz="4" w:space="0" w:color="auto"/>
            </w:tcBorders>
            <w:vAlign w:val="center"/>
          </w:tcPr>
          <w:p w:rsidR="00C84F9A" w:rsidRPr="00E840DF" w:rsidRDefault="00C84F9A" w:rsidP="002A1BA0">
            <w:pPr>
              <w:widowControl w:val="0"/>
              <w:autoSpaceDE w:val="0"/>
              <w:autoSpaceDN w:val="0"/>
              <w:adjustRightInd w:val="0"/>
              <w:jc w:val="center"/>
              <w:rPr>
                <w:szCs w:val="24"/>
              </w:rPr>
            </w:pPr>
            <w:r>
              <w:rPr>
                <w:szCs w:val="24"/>
              </w:rPr>
              <w:t>80</w:t>
            </w:r>
          </w:p>
        </w:tc>
        <w:tc>
          <w:tcPr>
            <w:tcW w:w="851" w:type="dxa"/>
            <w:tcBorders>
              <w:top w:val="single" w:sz="4" w:space="0" w:color="auto"/>
              <w:left w:val="single" w:sz="4" w:space="0" w:color="auto"/>
              <w:bottom w:val="single" w:sz="4" w:space="0" w:color="auto"/>
              <w:right w:val="single" w:sz="4" w:space="0" w:color="auto"/>
            </w:tcBorders>
            <w:vAlign w:val="center"/>
          </w:tcPr>
          <w:p w:rsidR="00C84F9A" w:rsidRPr="00080F1C" w:rsidRDefault="00C84F9A" w:rsidP="002A1BA0">
            <w:pPr>
              <w:widowControl w:val="0"/>
              <w:autoSpaceDE w:val="0"/>
              <w:autoSpaceDN w:val="0"/>
              <w:adjustRightInd w:val="0"/>
              <w:jc w:val="center"/>
              <w:rPr>
                <w:szCs w:val="24"/>
              </w:rPr>
            </w:pPr>
            <w:r>
              <w:rPr>
                <w:szCs w:val="24"/>
              </w:rPr>
              <w:t>29</w:t>
            </w:r>
          </w:p>
        </w:tc>
        <w:tc>
          <w:tcPr>
            <w:tcW w:w="992" w:type="dxa"/>
            <w:tcBorders>
              <w:top w:val="single" w:sz="4" w:space="0" w:color="auto"/>
              <w:left w:val="single" w:sz="4" w:space="0" w:color="auto"/>
              <w:bottom w:val="single" w:sz="4" w:space="0" w:color="auto"/>
              <w:right w:val="single" w:sz="4" w:space="0" w:color="auto"/>
            </w:tcBorders>
            <w:vAlign w:val="center"/>
          </w:tcPr>
          <w:p w:rsidR="00C84F9A" w:rsidRPr="00B12859" w:rsidRDefault="00C84F9A" w:rsidP="002A1BA0">
            <w:pPr>
              <w:widowControl w:val="0"/>
              <w:autoSpaceDE w:val="0"/>
              <w:autoSpaceDN w:val="0"/>
              <w:adjustRightInd w:val="0"/>
              <w:jc w:val="center"/>
              <w:rPr>
                <w:szCs w:val="24"/>
              </w:rPr>
            </w:pPr>
            <w:r>
              <w:rPr>
                <w:szCs w:val="24"/>
              </w:rPr>
              <w:t>8</w:t>
            </w:r>
          </w:p>
        </w:tc>
        <w:tc>
          <w:tcPr>
            <w:tcW w:w="908" w:type="dxa"/>
            <w:tcBorders>
              <w:top w:val="single" w:sz="4" w:space="0" w:color="auto"/>
              <w:left w:val="single" w:sz="4" w:space="0" w:color="auto"/>
              <w:bottom w:val="single" w:sz="4" w:space="0" w:color="auto"/>
              <w:right w:val="single" w:sz="4" w:space="0" w:color="auto"/>
            </w:tcBorders>
            <w:vAlign w:val="center"/>
          </w:tcPr>
          <w:p w:rsidR="00C84F9A" w:rsidRPr="00B12859" w:rsidRDefault="00C84F9A" w:rsidP="002A1BA0">
            <w:pPr>
              <w:widowControl w:val="0"/>
              <w:autoSpaceDE w:val="0"/>
              <w:autoSpaceDN w:val="0"/>
              <w:adjustRightInd w:val="0"/>
              <w:jc w:val="center"/>
              <w:rPr>
                <w:szCs w:val="24"/>
              </w:rPr>
            </w:pPr>
            <w:r>
              <w:rPr>
                <w:szCs w:val="24"/>
              </w:rPr>
              <w:t>190</w:t>
            </w:r>
          </w:p>
        </w:tc>
      </w:tr>
      <w:tr w:rsidR="00C84F9A" w:rsidRPr="00B12859" w:rsidTr="001D66D7">
        <w:tc>
          <w:tcPr>
            <w:tcW w:w="3756" w:type="dxa"/>
            <w:tcBorders>
              <w:top w:val="single" w:sz="4" w:space="0" w:color="auto"/>
              <w:left w:val="single" w:sz="4" w:space="0" w:color="auto"/>
              <w:bottom w:val="single" w:sz="4" w:space="0" w:color="auto"/>
              <w:right w:val="single" w:sz="4" w:space="0" w:color="auto"/>
            </w:tcBorders>
            <w:shd w:val="clear" w:color="auto" w:fill="CCFFFF"/>
            <w:vAlign w:val="center"/>
          </w:tcPr>
          <w:p w:rsidR="00C84F9A" w:rsidRPr="00B12859" w:rsidRDefault="00C84F9A" w:rsidP="00344AA5">
            <w:pPr>
              <w:widowControl w:val="0"/>
              <w:autoSpaceDE w:val="0"/>
              <w:autoSpaceDN w:val="0"/>
              <w:adjustRightInd w:val="0"/>
              <w:ind w:firstLine="0"/>
              <w:jc w:val="left"/>
              <w:rPr>
                <w:szCs w:val="24"/>
              </w:rPr>
            </w:pPr>
            <w:r w:rsidRPr="00B12859">
              <w:rPr>
                <w:szCs w:val="24"/>
              </w:rPr>
              <w:t xml:space="preserve">citácie </w:t>
            </w:r>
            <w:r>
              <w:rPr>
                <w:szCs w:val="24"/>
              </w:rPr>
              <w:t>vo WOK, Scopus</w:t>
            </w:r>
          </w:p>
        </w:tc>
        <w:tc>
          <w:tcPr>
            <w:tcW w:w="993" w:type="dxa"/>
            <w:tcBorders>
              <w:top w:val="single" w:sz="4" w:space="0" w:color="auto"/>
              <w:left w:val="single" w:sz="4" w:space="0" w:color="auto"/>
              <w:bottom w:val="single" w:sz="4" w:space="0" w:color="auto"/>
              <w:right w:val="single" w:sz="4" w:space="0" w:color="auto"/>
            </w:tcBorders>
            <w:vAlign w:val="center"/>
          </w:tcPr>
          <w:p w:rsidR="00C84F9A" w:rsidRPr="00B12859" w:rsidRDefault="00C84F9A" w:rsidP="002A1BA0">
            <w:pPr>
              <w:widowControl w:val="0"/>
              <w:autoSpaceDE w:val="0"/>
              <w:autoSpaceDN w:val="0"/>
              <w:adjustRightInd w:val="0"/>
              <w:jc w:val="center"/>
              <w:rPr>
                <w:szCs w:val="24"/>
              </w:rPr>
            </w:pPr>
            <w:r>
              <w:rPr>
                <w:szCs w:val="24"/>
              </w:rPr>
              <w:t>-</w:t>
            </w:r>
          </w:p>
        </w:tc>
        <w:tc>
          <w:tcPr>
            <w:tcW w:w="992" w:type="dxa"/>
            <w:tcBorders>
              <w:top w:val="single" w:sz="4" w:space="0" w:color="auto"/>
              <w:left w:val="single" w:sz="4" w:space="0" w:color="auto"/>
              <w:bottom w:val="single" w:sz="4" w:space="0" w:color="auto"/>
              <w:right w:val="single" w:sz="4" w:space="0" w:color="auto"/>
            </w:tcBorders>
            <w:vAlign w:val="center"/>
          </w:tcPr>
          <w:p w:rsidR="00C84F9A" w:rsidRPr="00B12859" w:rsidRDefault="00C84F9A" w:rsidP="002A1BA0">
            <w:pPr>
              <w:widowControl w:val="0"/>
              <w:autoSpaceDE w:val="0"/>
              <w:autoSpaceDN w:val="0"/>
              <w:adjustRightInd w:val="0"/>
              <w:jc w:val="center"/>
              <w:rPr>
                <w:szCs w:val="24"/>
              </w:rPr>
            </w:pPr>
            <w:r>
              <w:rPr>
                <w:szCs w:val="24"/>
              </w:rPr>
              <w:t>-</w:t>
            </w:r>
          </w:p>
        </w:tc>
        <w:tc>
          <w:tcPr>
            <w:tcW w:w="992" w:type="dxa"/>
            <w:tcBorders>
              <w:top w:val="single" w:sz="4" w:space="0" w:color="auto"/>
              <w:left w:val="single" w:sz="4" w:space="0" w:color="auto"/>
              <w:bottom w:val="single" w:sz="4" w:space="0" w:color="auto"/>
              <w:right w:val="single" w:sz="4" w:space="0" w:color="auto"/>
            </w:tcBorders>
            <w:vAlign w:val="center"/>
          </w:tcPr>
          <w:p w:rsidR="00C84F9A" w:rsidRPr="00E840DF" w:rsidRDefault="00C84F9A" w:rsidP="002A1BA0">
            <w:pPr>
              <w:widowControl w:val="0"/>
              <w:autoSpaceDE w:val="0"/>
              <w:autoSpaceDN w:val="0"/>
              <w:adjustRightInd w:val="0"/>
              <w:jc w:val="center"/>
              <w:rPr>
                <w:szCs w:val="24"/>
              </w:rPr>
            </w:pPr>
            <w:r>
              <w:rPr>
                <w:szCs w:val="24"/>
              </w:rPr>
              <w:t>7</w:t>
            </w:r>
          </w:p>
        </w:tc>
        <w:tc>
          <w:tcPr>
            <w:tcW w:w="851" w:type="dxa"/>
            <w:tcBorders>
              <w:top w:val="single" w:sz="4" w:space="0" w:color="auto"/>
              <w:left w:val="single" w:sz="4" w:space="0" w:color="auto"/>
              <w:bottom w:val="single" w:sz="4" w:space="0" w:color="auto"/>
              <w:right w:val="single" w:sz="4" w:space="0" w:color="auto"/>
            </w:tcBorders>
            <w:vAlign w:val="center"/>
          </w:tcPr>
          <w:p w:rsidR="00C84F9A" w:rsidRPr="00080F1C" w:rsidRDefault="00C84F9A" w:rsidP="002A1BA0">
            <w:pPr>
              <w:widowControl w:val="0"/>
              <w:autoSpaceDE w:val="0"/>
              <w:autoSpaceDN w:val="0"/>
              <w:adjustRightInd w:val="0"/>
              <w:jc w:val="center"/>
              <w:rPr>
                <w:szCs w:val="24"/>
              </w:rPr>
            </w:pPr>
            <w:r>
              <w:rPr>
                <w:szCs w:val="24"/>
              </w:rPr>
              <w:t>-</w:t>
            </w:r>
          </w:p>
        </w:tc>
        <w:tc>
          <w:tcPr>
            <w:tcW w:w="992" w:type="dxa"/>
            <w:tcBorders>
              <w:top w:val="single" w:sz="4" w:space="0" w:color="auto"/>
              <w:left w:val="single" w:sz="4" w:space="0" w:color="auto"/>
              <w:bottom w:val="single" w:sz="4" w:space="0" w:color="auto"/>
              <w:right w:val="single" w:sz="4" w:space="0" w:color="auto"/>
            </w:tcBorders>
            <w:vAlign w:val="center"/>
          </w:tcPr>
          <w:p w:rsidR="00C84F9A" w:rsidRPr="00B12859" w:rsidRDefault="00C84F9A" w:rsidP="002A1BA0">
            <w:pPr>
              <w:widowControl w:val="0"/>
              <w:autoSpaceDE w:val="0"/>
              <w:autoSpaceDN w:val="0"/>
              <w:adjustRightInd w:val="0"/>
              <w:jc w:val="center"/>
              <w:rPr>
                <w:szCs w:val="24"/>
              </w:rPr>
            </w:pPr>
            <w:r>
              <w:rPr>
                <w:szCs w:val="24"/>
              </w:rPr>
              <w:t>-</w:t>
            </w:r>
          </w:p>
        </w:tc>
        <w:tc>
          <w:tcPr>
            <w:tcW w:w="908" w:type="dxa"/>
            <w:tcBorders>
              <w:top w:val="single" w:sz="4" w:space="0" w:color="auto"/>
              <w:left w:val="single" w:sz="4" w:space="0" w:color="auto"/>
              <w:bottom w:val="single" w:sz="4" w:space="0" w:color="auto"/>
              <w:right w:val="single" w:sz="4" w:space="0" w:color="auto"/>
            </w:tcBorders>
            <w:vAlign w:val="center"/>
          </w:tcPr>
          <w:p w:rsidR="00C84F9A" w:rsidRPr="00B12859" w:rsidRDefault="00C84F9A" w:rsidP="002A1BA0">
            <w:pPr>
              <w:widowControl w:val="0"/>
              <w:autoSpaceDE w:val="0"/>
              <w:autoSpaceDN w:val="0"/>
              <w:adjustRightInd w:val="0"/>
              <w:jc w:val="center"/>
              <w:rPr>
                <w:szCs w:val="24"/>
              </w:rPr>
            </w:pPr>
            <w:r>
              <w:rPr>
                <w:szCs w:val="24"/>
              </w:rPr>
              <w:t>7</w:t>
            </w:r>
          </w:p>
        </w:tc>
      </w:tr>
      <w:tr w:rsidR="00C84F9A" w:rsidRPr="00B12859" w:rsidTr="001D66D7">
        <w:tc>
          <w:tcPr>
            <w:tcW w:w="3756" w:type="dxa"/>
            <w:tcBorders>
              <w:top w:val="single" w:sz="4" w:space="0" w:color="auto"/>
              <w:left w:val="single" w:sz="4" w:space="0" w:color="auto"/>
              <w:bottom w:val="single" w:sz="4" w:space="0" w:color="auto"/>
              <w:right w:val="single" w:sz="4" w:space="0" w:color="auto"/>
            </w:tcBorders>
            <w:shd w:val="clear" w:color="auto" w:fill="CCFFFF"/>
            <w:vAlign w:val="center"/>
          </w:tcPr>
          <w:p w:rsidR="00C84F9A" w:rsidRPr="00B12859" w:rsidRDefault="00C84F9A" w:rsidP="00344AA5">
            <w:pPr>
              <w:widowControl w:val="0"/>
              <w:autoSpaceDE w:val="0"/>
              <w:autoSpaceDN w:val="0"/>
              <w:adjustRightInd w:val="0"/>
              <w:ind w:firstLine="0"/>
              <w:jc w:val="left"/>
              <w:rPr>
                <w:szCs w:val="24"/>
              </w:rPr>
            </w:pPr>
            <w:r>
              <w:rPr>
                <w:szCs w:val="24"/>
              </w:rPr>
              <w:t>citácie mimo WOK, Scopus</w:t>
            </w:r>
          </w:p>
        </w:tc>
        <w:tc>
          <w:tcPr>
            <w:tcW w:w="993" w:type="dxa"/>
            <w:tcBorders>
              <w:top w:val="single" w:sz="4" w:space="0" w:color="auto"/>
              <w:left w:val="single" w:sz="4" w:space="0" w:color="auto"/>
              <w:bottom w:val="single" w:sz="4" w:space="0" w:color="auto"/>
              <w:right w:val="single" w:sz="4" w:space="0" w:color="auto"/>
            </w:tcBorders>
            <w:vAlign w:val="center"/>
          </w:tcPr>
          <w:p w:rsidR="00C84F9A" w:rsidRPr="00B12859" w:rsidRDefault="00C84F9A" w:rsidP="002A1BA0">
            <w:pPr>
              <w:widowControl w:val="0"/>
              <w:autoSpaceDE w:val="0"/>
              <w:autoSpaceDN w:val="0"/>
              <w:adjustRightInd w:val="0"/>
              <w:jc w:val="center"/>
              <w:rPr>
                <w:szCs w:val="24"/>
              </w:rPr>
            </w:pPr>
            <w:r>
              <w:rPr>
                <w:szCs w:val="24"/>
              </w:rPr>
              <w:t>-</w:t>
            </w:r>
          </w:p>
        </w:tc>
        <w:tc>
          <w:tcPr>
            <w:tcW w:w="992" w:type="dxa"/>
            <w:tcBorders>
              <w:top w:val="single" w:sz="4" w:space="0" w:color="auto"/>
              <w:left w:val="single" w:sz="4" w:space="0" w:color="auto"/>
              <w:bottom w:val="single" w:sz="4" w:space="0" w:color="auto"/>
              <w:right w:val="single" w:sz="4" w:space="0" w:color="auto"/>
            </w:tcBorders>
            <w:vAlign w:val="center"/>
          </w:tcPr>
          <w:p w:rsidR="00C84F9A" w:rsidRPr="00B12859" w:rsidRDefault="00C84F9A" w:rsidP="002A1BA0">
            <w:pPr>
              <w:widowControl w:val="0"/>
              <w:autoSpaceDE w:val="0"/>
              <w:autoSpaceDN w:val="0"/>
              <w:adjustRightInd w:val="0"/>
              <w:jc w:val="center"/>
              <w:rPr>
                <w:szCs w:val="24"/>
              </w:rPr>
            </w:pPr>
            <w:r>
              <w:rPr>
                <w:szCs w:val="24"/>
              </w:rPr>
              <w:t>-</w:t>
            </w:r>
          </w:p>
        </w:tc>
        <w:tc>
          <w:tcPr>
            <w:tcW w:w="992" w:type="dxa"/>
            <w:tcBorders>
              <w:top w:val="single" w:sz="4" w:space="0" w:color="auto"/>
              <w:left w:val="single" w:sz="4" w:space="0" w:color="auto"/>
              <w:bottom w:val="single" w:sz="4" w:space="0" w:color="auto"/>
              <w:right w:val="single" w:sz="4" w:space="0" w:color="auto"/>
            </w:tcBorders>
            <w:vAlign w:val="center"/>
          </w:tcPr>
          <w:p w:rsidR="00C84F9A" w:rsidRPr="00E840DF" w:rsidRDefault="00C84F9A" w:rsidP="002A1BA0">
            <w:pPr>
              <w:widowControl w:val="0"/>
              <w:autoSpaceDE w:val="0"/>
              <w:autoSpaceDN w:val="0"/>
              <w:adjustRightInd w:val="0"/>
              <w:jc w:val="center"/>
              <w:rPr>
                <w:szCs w:val="24"/>
              </w:rPr>
            </w:pPr>
            <w:r>
              <w:rPr>
                <w:szCs w:val="24"/>
              </w:rPr>
              <w:t>58</w:t>
            </w:r>
          </w:p>
        </w:tc>
        <w:tc>
          <w:tcPr>
            <w:tcW w:w="851" w:type="dxa"/>
            <w:tcBorders>
              <w:top w:val="single" w:sz="4" w:space="0" w:color="auto"/>
              <w:left w:val="single" w:sz="4" w:space="0" w:color="auto"/>
              <w:bottom w:val="single" w:sz="4" w:space="0" w:color="auto"/>
              <w:right w:val="single" w:sz="4" w:space="0" w:color="auto"/>
            </w:tcBorders>
            <w:vAlign w:val="center"/>
          </w:tcPr>
          <w:p w:rsidR="00C84F9A" w:rsidRPr="00080F1C" w:rsidRDefault="00C84F9A" w:rsidP="002A1BA0">
            <w:pPr>
              <w:widowControl w:val="0"/>
              <w:autoSpaceDE w:val="0"/>
              <w:autoSpaceDN w:val="0"/>
              <w:adjustRightInd w:val="0"/>
              <w:jc w:val="center"/>
              <w:rPr>
                <w:szCs w:val="24"/>
              </w:rPr>
            </w:pPr>
            <w:r>
              <w:rPr>
                <w:szCs w:val="24"/>
              </w:rPr>
              <w:t>-</w:t>
            </w:r>
          </w:p>
        </w:tc>
        <w:tc>
          <w:tcPr>
            <w:tcW w:w="992" w:type="dxa"/>
            <w:tcBorders>
              <w:top w:val="single" w:sz="4" w:space="0" w:color="auto"/>
              <w:left w:val="single" w:sz="4" w:space="0" w:color="auto"/>
              <w:bottom w:val="single" w:sz="4" w:space="0" w:color="auto"/>
              <w:right w:val="single" w:sz="4" w:space="0" w:color="auto"/>
            </w:tcBorders>
            <w:vAlign w:val="center"/>
          </w:tcPr>
          <w:p w:rsidR="00C84F9A" w:rsidRPr="00B12859" w:rsidRDefault="00C84F9A" w:rsidP="002A1BA0">
            <w:pPr>
              <w:widowControl w:val="0"/>
              <w:autoSpaceDE w:val="0"/>
              <w:autoSpaceDN w:val="0"/>
              <w:adjustRightInd w:val="0"/>
              <w:jc w:val="center"/>
              <w:rPr>
                <w:szCs w:val="24"/>
              </w:rPr>
            </w:pPr>
            <w:r>
              <w:rPr>
                <w:szCs w:val="24"/>
              </w:rPr>
              <w:t>-</w:t>
            </w:r>
          </w:p>
        </w:tc>
        <w:tc>
          <w:tcPr>
            <w:tcW w:w="908" w:type="dxa"/>
            <w:tcBorders>
              <w:top w:val="single" w:sz="4" w:space="0" w:color="auto"/>
              <w:left w:val="single" w:sz="4" w:space="0" w:color="auto"/>
              <w:bottom w:val="single" w:sz="4" w:space="0" w:color="auto"/>
              <w:right w:val="single" w:sz="4" w:space="0" w:color="auto"/>
            </w:tcBorders>
            <w:vAlign w:val="center"/>
          </w:tcPr>
          <w:p w:rsidR="00C84F9A" w:rsidRPr="00B12859" w:rsidRDefault="00C84F9A" w:rsidP="002A1BA0">
            <w:pPr>
              <w:widowControl w:val="0"/>
              <w:autoSpaceDE w:val="0"/>
              <w:autoSpaceDN w:val="0"/>
              <w:adjustRightInd w:val="0"/>
              <w:jc w:val="center"/>
              <w:rPr>
                <w:szCs w:val="24"/>
              </w:rPr>
            </w:pPr>
            <w:r>
              <w:rPr>
                <w:szCs w:val="24"/>
              </w:rPr>
              <w:t>58</w:t>
            </w:r>
          </w:p>
        </w:tc>
      </w:tr>
      <w:tr w:rsidR="00C84F9A" w:rsidRPr="00B12859" w:rsidTr="001D66D7">
        <w:tc>
          <w:tcPr>
            <w:tcW w:w="3756" w:type="dxa"/>
            <w:tcBorders>
              <w:top w:val="single" w:sz="4" w:space="0" w:color="auto"/>
              <w:left w:val="single" w:sz="4" w:space="0" w:color="auto"/>
              <w:bottom w:val="single" w:sz="4" w:space="0" w:color="auto"/>
              <w:right w:val="single" w:sz="4" w:space="0" w:color="auto"/>
            </w:tcBorders>
            <w:shd w:val="clear" w:color="auto" w:fill="CCFFFF"/>
            <w:vAlign w:val="center"/>
          </w:tcPr>
          <w:p w:rsidR="00C84F9A" w:rsidRDefault="00C84F9A" w:rsidP="00344AA5">
            <w:pPr>
              <w:widowControl w:val="0"/>
              <w:autoSpaceDE w:val="0"/>
              <w:autoSpaceDN w:val="0"/>
              <w:adjustRightInd w:val="0"/>
              <w:ind w:firstLine="0"/>
              <w:jc w:val="left"/>
              <w:rPr>
                <w:szCs w:val="24"/>
              </w:rPr>
            </w:pPr>
            <w:r>
              <w:rPr>
                <w:szCs w:val="24"/>
              </w:rPr>
              <w:t>iné publikácie</w:t>
            </w:r>
          </w:p>
        </w:tc>
        <w:tc>
          <w:tcPr>
            <w:tcW w:w="993" w:type="dxa"/>
            <w:tcBorders>
              <w:top w:val="single" w:sz="4" w:space="0" w:color="auto"/>
              <w:left w:val="single" w:sz="4" w:space="0" w:color="auto"/>
              <w:bottom w:val="single" w:sz="4" w:space="0" w:color="auto"/>
              <w:right w:val="single" w:sz="4" w:space="0" w:color="auto"/>
            </w:tcBorders>
            <w:vAlign w:val="center"/>
          </w:tcPr>
          <w:p w:rsidR="00C84F9A" w:rsidRPr="00B12859" w:rsidRDefault="00C84F9A" w:rsidP="002A1BA0">
            <w:pPr>
              <w:widowControl w:val="0"/>
              <w:autoSpaceDE w:val="0"/>
              <w:autoSpaceDN w:val="0"/>
              <w:adjustRightInd w:val="0"/>
              <w:jc w:val="center"/>
              <w:rPr>
                <w:szCs w:val="24"/>
              </w:rPr>
            </w:pPr>
            <w:r>
              <w:rPr>
                <w:szCs w:val="24"/>
              </w:rPr>
              <w:t>2</w:t>
            </w:r>
          </w:p>
        </w:tc>
        <w:tc>
          <w:tcPr>
            <w:tcW w:w="992" w:type="dxa"/>
            <w:tcBorders>
              <w:top w:val="single" w:sz="4" w:space="0" w:color="auto"/>
              <w:left w:val="single" w:sz="4" w:space="0" w:color="auto"/>
              <w:bottom w:val="single" w:sz="4" w:space="0" w:color="auto"/>
              <w:right w:val="single" w:sz="4" w:space="0" w:color="auto"/>
            </w:tcBorders>
            <w:vAlign w:val="center"/>
          </w:tcPr>
          <w:p w:rsidR="00C84F9A" w:rsidRPr="00B12859" w:rsidRDefault="00C84F9A" w:rsidP="002A1BA0">
            <w:pPr>
              <w:widowControl w:val="0"/>
              <w:autoSpaceDE w:val="0"/>
              <w:autoSpaceDN w:val="0"/>
              <w:adjustRightInd w:val="0"/>
              <w:jc w:val="center"/>
              <w:rPr>
                <w:szCs w:val="24"/>
              </w:rPr>
            </w:pPr>
            <w:r>
              <w:rPr>
                <w:szCs w:val="24"/>
              </w:rPr>
              <w:t>5</w:t>
            </w:r>
          </w:p>
        </w:tc>
        <w:tc>
          <w:tcPr>
            <w:tcW w:w="992" w:type="dxa"/>
            <w:tcBorders>
              <w:top w:val="single" w:sz="4" w:space="0" w:color="auto"/>
              <w:left w:val="single" w:sz="4" w:space="0" w:color="auto"/>
              <w:bottom w:val="single" w:sz="4" w:space="0" w:color="auto"/>
              <w:right w:val="single" w:sz="4" w:space="0" w:color="auto"/>
            </w:tcBorders>
            <w:vAlign w:val="center"/>
          </w:tcPr>
          <w:p w:rsidR="00C84F9A" w:rsidRPr="00E840DF" w:rsidRDefault="00C84F9A" w:rsidP="002A1BA0">
            <w:pPr>
              <w:widowControl w:val="0"/>
              <w:autoSpaceDE w:val="0"/>
              <w:autoSpaceDN w:val="0"/>
              <w:adjustRightInd w:val="0"/>
              <w:jc w:val="center"/>
              <w:rPr>
                <w:szCs w:val="24"/>
              </w:rPr>
            </w:pPr>
            <w:r>
              <w:rPr>
                <w:szCs w:val="24"/>
              </w:rPr>
              <w:t>162</w:t>
            </w:r>
          </w:p>
        </w:tc>
        <w:tc>
          <w:tcPr>
            <w:tcW w:w="851" w:type="dxa"/>
            <w:tcBorders>
              <w:top w:val="single" w:sz="4" w:space="0" w:color="auto"/>
              <w:left w:val="single" w:sz="4" w:space="0" w:color="auto"/>
              <w:bottom w:val="single" w:sz="4" w:space="0" w:color="auto"/>
              <w:right w:val="single" w:sz="4" w:space="0" w:color="auto"/>
            </w:tcBorders>
            <w:vAlign w:val="center"/>
          </w:tcPr>
          <w:p w:rsidR="00C84F9A" w:rsidRPr="00080F1C" w:rsidRDefault="00C84F9A" w:rsidP="002A1BA0">
            <w:pPr>
              <w:widowControl w:val="0"/>
              <w:autoSpaceDE w:val="0"/>
              <w:autoSpaceDN w:val="0"/>
              <w:adjustRightInd w:val="0"/>
              <w:jc w:val="center"/>
              <w:rPr>
                <w:szCs w:val="24"/>
              </w:rPr>
            </w:pPr>
            <w:r>
              <w:rPr>
                <w:szCs w:val="24"/>
              </w:rPr>
              <w:t>9</w:t>
            </w:r>
          </w:p>
        </w:tc>
        <w:tc>
          <w:tcPr>
            <w:tcW w:w="992" w:type="dxa"/>
            <w:tcBorders>
              <w:top w:val="single" w:sz="4" w:space="0" w:color="auto"/>
              <w:left w:val="single" w:sz="4" w:space="0" w:color="auto"/>
              <w:bottom w:val="single" w:sz="4" w:space="0" w:color="auto"/>
              <w:right w:val="single" w:sz="4" w:space="0" w:color="auto"/>
            </w:tcBorders>
            <w:vAlign w:val="center"/>
          </w:tcPr>
          <w:p w:rsidR="00C84F9A" w:rsidRPr="00B12859" w:rsidRDefault="00C84F9A" w:rsidP="002A1BA0">
            <w:pPr>
              <w:widowControl w:val="0"/>
              <w:autoSpaceDE w:val="0"/>
              <w:autoSpaceDN w:val="0"/>
              <w:adjustRightInd w:val="0"/>
              <w:jc w:val="center"/>
              <w:rPr>
                <w:szCs w:val="24"/>
              </w:rPr>
            </w:pPr>
            <w:r>
              <w:rPr>
                <w:szCs w:val="24"/>
              </w:rPr>
              <w:t>7</w:t>
            </w:r>
          </w:p>
        </w:tc>
        <w:tc>
          <w:tcPr>
            <w:tcW w:w="908" w:type="dxa"/>
            <w:tcBorders>
              <w:top w:val="single" w:sz="4" w:space="0" w:color="auto"/>
              <w:left w:val="single" w:sz="4" w:space="0" w:color="auto"/>
              <w:bottom w:val="single" w:sz="4" w:space="0" w:color="auto"/>
              <w:right w:val="single" w:sz="4" w:space="0" w:color="auto"/>
            </w:tcBorders>
            <w:vAlign w:val="center"/>
          </w:tcPr>
          <w:p w:rsidR="00C84F9A" w:rsidRPr="00B12859" w:rsidRDefault="00C84F9A" w:rsidP="002A1BA0">
            <w:pPr>
              <w:widowControl w:val="0"/>
              <w:autoSpaceDE w:val="0"/>
              <w:autoSpaceDN w:val="0"/>
              <w:adjustRightInd w:val="0"/>
              <w:jc w:val="center"/>
              <w:rPr>
                <w:szCs w:val="24"/>
              </w:rPr>
            </w:pPr>
            <w:r>
              <w:rPr>
                <w:szCs w:val="24"/>
              </w:rPr>
              <w:t>185</w:t>
            </w:r>
          </w:p>
        </w:tc>
      </w:tr>
      <w:tr w:rsidR="00C84F9A" w:rsidRPr="00B12859" w:rsidTr="001D66D7">
        <w:tc>
          <w:tcPr>
            <w:tcW w:w="3756" w:type="dxa"/>
            <w:tcBorders>
              <w:top w:val="single" w:sz="4" w:space="0" w:color="auto"/>
              <w:left w:val="single" w:sz="4" w:space="0" w:color="auto"/>
              <w:bottom w:val="single" w:sz="4" w:space="0" w:color="auto"/>
              <w:right w:val="single" w:sz="4" w:space="0" w:color="auto"/>
            </w:tcBorders>
            <w:shd w:val="clear" w:color="auto" w:fill="99CCFF"/>
            <w:vAlign w:val="center"/>
          </w:tcPr>
          <w:p w:rsidR="00C84F9A" w:rsidRPr="00B12859" w:rsidRDefault="00C84F9A" w:rsidP="002A1BA0">
            <w:pPr>
              <w:widowControl w:val="0"/>
              <w:autoSpaceDE w:val="0"/>
              <w:autoSpaceDN w:val="0"/>
              <w:adjustRightInd w:val="0"/>
              <w:rPr>
                <w:b/>
                <w:szCs w:val="24"/>
              </w:rPr>
            </w:pPr>
            <w:r w:rsidRPr="00B12859">
              <w:rPr>
                <w:b/>
                <w:szCs w:val="24"/>
              </w:rPr>
              <w:t>Spolu</w:t>
            </w:r>
          </w:p>
        </w:tc>
        <w:tc>
          <w:tcPr>
            <w:tcW w:w="993" w:type="dxa"/>
            <w:tcBorders>
              <w:top w:val="single" w:sz="4" w:space="0" w:color="auto"/>
              <w:left w:val="single" w:sz="4" w:space="0" w:color="auto"/>
              <w:bottom w:val="single" w:sz="4" w:space="0" w:color="auto"/>
              <w:right w:val="single" w:sz="4" w:space="0" w:color="auto"/>
            </w:tcBorders>
            <w:shd w:val="clear" w:color="auto" w:fill="99CCFF"/>
            <w:vAlign w:val="center"/>
          </w:tcPr>
          <w:p w:rsidR="00C84F9A" w:rsidRPr="00B12859" w:rsidRDefault="00C84F9A" w:rsidP="002A1BA0">
            <w:pPr>
              <w:widowControl w:val="0"/>
              <w:autoSpaceDE w:val="0"/>
              <w:autoSpaceDN w:val="0"/>
              <w:adjustRightInd w:val="0"/>
              <w:jc w:val="center"/>
              <w:rPr>
                <w:b/>
                <w:szCs w:val="24"/>
              </w:rPr>
            </w:pPr>
            <w:r>
              <w:rPr>
                <w:b/>
                <w:szCs w:val="24"/>
              </w:rPr>
              <w:t>110</w:t>
            </w:r>
          </w:p>
        </w:tc>
        <w:tc>
          <w:tcPr>
            <w:tcW w:w="992" w:type="dxa"/>
            <w:tcBorders>
              <w:top w:val="single" w:sz="4" w:space="0" w:color="auto"/>
              <w:left w:val="single" w:sz="4" w:space="0" w:color="auto"/>
              <w:bottom w:val="single" w:sz="4" w:space="0" w:color="auto"/>
              <w:right w:val="single" w:sz="4" w:space="0" w:color="auto"/>
            </w:tcBorders>
            <w:shd w:val="clear" w:color="auto" w:fill="99CCFF"/>
            <w:vAlign w:val="center"/>
          </w:tcPr>
          <w:p w:rsidR="00C84F9A" w:rsidRPr="00B12859" w:rsidRDefault="00C84F9A" w:rsidP="002A1BA0">
            <w:pPr>
              <w:widowControl w:val="0"/>
              <w:autoSpaceDE w:val="0"/>
              <w:autoSpaceDN w:val="0"/>
              <w:adjustRightInd w:val="0"/>
              <w:jc w:val="center"/>
              <w:rPr>
                <w:b/>
                <w:szCs w:val="24"/>
              </w:rPr>
            </w:pPr>
            <w:r>
              <w:rPr>
                <w:b/>
                <w:szCs w:val="24"/>
              </w:rPr>
              <w:t>26</w:t>
            </w:r>
          </w:p>
        </w:tc>
        <w:tc>
          <w:tcPr>
            <w:tcW w:w="992" w:type="dxa"/>
            <w:tcBorders>
              <w:top w:val="single" w:sz="4" w:space="0" w:color="auto"/>
              <w:left w:val="single" w:sz="4" w:space="0" w:color="auto"/>
              <w:bottom w:val="single" w:sz="4" w:space="0" w:color="auto"/>
              <w:right w:val="single" w:sz="4" w:space="0" w:color="auto"/>
            </w:tcBorders>
            <w:shd w:val="clear" w:color="auto" w:fill="99CCFF"/>
            <w:vAlign w:val="center"/>
          </w:tcPr>
          <w:p w:rsidR="00C84F9A" w:rsidRPr="00E840DF" w:rsidRDefault="00C84F9A" w:rsidP="002A1BA0">
            <w:pPr>
              <w:widowControl w:val="0"/>
              <w:autoSpaceDE w:val="0"/>
              <w:autoSpaceDN w:val="0"/>
              <w:adjustRightInd w:val="0"/>
              <w:jc w:val="center"/>
              <w:rPr>
                <w:b/>
                <w:bCs/>
                <w:szCs w:val="24"/>
              </w:rPr>
            </w:pPr>
            <w:r>
              <w:rPr>
                <w:b/>
                <w:bCs/>
                <w:szCs w:val="24"/>
              </w:rPr>
              <w:t>408</w:t>
            </w:r>
          </w:p>
        </w:tc>
        <w:tc>
          <w:tcPr>
            <w:tcW w:w="851" w:type="dxa"/>
            <w:tcBorders>
              <w:top w:val="single" w:sz="4" w:space="0" w:color="auto"/>
              <w:left w:val="single" w:sz="4" w:space="0" w:color="auto"/>
              <w:bottom w:val="single" w:sz="4" w:space="0" w:color="auto"/>
              <w:right w:val="single" w:sz="4" w:space="0" w:color="auto"/>
            </w:tcBorders>
            <w:shd w:val="clear" w:color="auto" w:fill="99CCFF"/>
            <w:vAlign w:val="center"/>
          </w:tcPr>
          <w:p w:rsidR="00C84F9A" w:rsidRPr="00687FCB" w:rsidRDefault="00C84F9A" w:rsidP="002A1BA0">
            <w:pPr>
              <w:widowControl w:val="0"/>
              <w:autoSpaceDE w:val="0"/>
              <w:autoSpaceDN w:val="0"/>
              <w:adjustRightInd w:val="0"/>
              <w:jc w:val="center"/>
              <w:rPr>
                <w:b/>
                <w:szCs w:val="24"/>
                <w:highlight w:val="green"/>
              </w:rPr>
            </w:pPr>
            <w:r>
              <w:rPr>
                <w:b/>
                <w:szCs w:val="24"/>
              </w:rPr>
              <w:t>77</w:t>
            </w:r>
          </w:p>
        </w:tc>
        <w:tc>
          <w:tcPr>
            <w:tcW w:w="992" w:type="dxa"/>
            <w:tcBorders>
              <w:top w:val="single" w:sz="4" w:space="0" w:color="auto"/>
              <w:left w:val="single" w:sz="4" w:space="0" w:color="auto"/>
              <w:bottom w:val="single" w:sz="4" w:space="0" w:color="auto"/>
              <w:right w:val="single" w:sz="4" w:space="0" w:color="auto"/>
            </w:tcBorders>
            <w:shd w:val="clear" w:color="auto" w:fill="99CCFF"/>
            <w:vAlign w:val="center"/>
          </w:tcPr>
          <w:p w:rsidR="00C84F9A" w:rsidRPr="00B12859" w:rsidRDefault="00C84F9A" w:rsidP="002A1BA0">
            <w:pPr>
              <w:widowControl w:val="0"/>
              <w:autoSpaceDE w:val="0"/>
              <w:autoSpaceDN w:val="0"/>
              <w:adjustRightInd w:val="0"/>
              <w:jc w:val="center"/>
              <w:rPr>
                <w:b/>
                <w:szCs w:val="24"/>
              </w:rPr>
            </w:pPr>
            <w:r>
              <w:rPr>
                <w:b/>
                <w:szCs w:val="24"/>
              </w:rPr>
              <w:t>29</w:t>
            </w:r>
          </w:p>
        </w:tc>
        <w:tc>
          <w:tcPr>
            <w:tcW w:w="908" w:type="dxa"/>
            <w:tcBorders>
              <w:top w:val="single" w:sz="4" w:space="0" w:color="auto"/>
              <w:left w:val="single" w:sz="4" w:space="0" w:color="auto"/>
              <w:bottom w:val="single" w:sz="4" w:space="0" w:color="auto"/>
              <w:right w:val="single" w:sz="4" w:space="0" w:color="auto"/>
            </w:tcBorders>
            <w:shd w:val="clear" w:color="auto" w:fill="99CCFF"/>
            <w:vAlign w:val="center"/>
          </w:tcPr>
          <w:p w:rsidR="00C84F9A" w:rsidRPr="00B12859" w:rsidRDefault="00C84F9A" w:rsidP="002A1BA0">
            <w:pPr>
              <w:widowControl w:val="0"/>
              <w:autoSpaceDE w:val="0"/>
              <w:autoSpaceDN w:val="0"/>
              <w:adjustRightInd w:val="0"/>
              <w:jc w:val="center"/>
              <w:rPr>
                <w:b/>
                <w:szCs w:val="24"/>
              </w:rPr>
            </w:pPr>
            <w:r>
              <w:rPr>
                <w:b/>
                <w:szCs w:val="24"/>
              </w:rPr>
              <w:t>650</w:t>
            </w:r>
          </w:p>
        </w:tc>
      </w:tr>
    </w:tbl>
    <w:p w:rsidR="00C84F9A" w:rsidRPr="00DD1DDE" w:rsidRDefault="00C84F9A" w:rsidP="00C84F9A">
      <w:pPr>
        <w:rPr>
          <w:i/>
        </w:rPr>
      </w:pPr>
    </w:p>
    <w:p w:rsidR="00C84F9A" w:rsidRPr="00DD1DDE" w:rsidRDefault="00C84F9A" w:rsidP="00C84F9A">
      <w:r w:rsidRPr="00DD1DDE">
        <w:rPr>
          <w:i/>
        </w:rPr>
        <w:t>Pozn.: ⃰ počet doktorandov v dennej forme štúdia v akad. roku 2015/2016 (údaje k 31.10.2015)</w:t>
      </w:r>
    </w:p>
    <w:p w:rsidR="00C84F9A" w:rsidRPr="0048223D" w:rsidRDefault="0048223D" w:rsidP="00317F4C">
      <w:pPr>
        <w:ind w:firstLine="0"/>
        <w:jc w:val="left"/>
        <w:rPr>
          <w:sz w:val="22"/>
          <w:szCs w:val="22"/>
        </w:rPr>
      </w:pPr>
      <w:r w:rsidRPr="0048223D">
        <w:rPr>
          <w:rFonts w:asciiTheme="minorHAnsi" w:hAnsiTheme="minorHAnsi"/>
          <w:sz w:val="22"/>
          <w:szCs w:val="22"/>
        </w:rPr>
        <w:lastRenderedPageBreak/>
        <w:t>Tab. č. 26</w:t>
      </w:r>
      <w:r w:rsidR="00C84F9A" w:rsidRPr="0048223D">
        <w:rPr>
          <w:sz w:val="22"/>
          <w:szCs w:val="22"/>
        </w:rPr>
        <w:t xml:space="preserve">  </w:t>
      </w:r>
      <w:r w:rsidR="00317F4C">
        <w:rPr>
          <w:sz w:val="22"/>
          <w:szCs w:val="22"/>
        </w:rPr>
        <w:t xml:space="preserve">                </w:t>
      </w:r>
      <w:r w:rsidR="00C84F9A" w:rsidRPr="0048223D">
        <w:rPr>
          <w:sz w:val="22"/>
          <w:szCs w:val="22"/>
        </w:rPr>
        <w:t>Publikačné výstupy doktorandov v  externej forme štúdia podľa fakúlt</w:t>
      </w:r>
      <w:r w:rsidR="00317F4C">
        <w:rPr>
          <w:sz w:val="22"/>
          <w:szCs w:val="22"/>
        </w:rPr>
        <w:br/>
        <w:t xml:space="preserve">                                                                    </w:t>
      </w:r>
      <w:r w:rsidR="00C84F9A" w:rsidRPr="0048223D">
        <w:rPr>
          <w:sz w:val="22"/>
          <w:szCs w:val="22"/>
        </w:rPr>
        <w:t xml:space="preserve"> v roku 2015 k 30. 11. 2015</w:t>
      </w:r>
    </w:p>
    <w:tbl>
      <w:tblPr>
        <w:tblW w:w="9568" w:type="dxa"/>
        <w:tblBorders>
          <w:top w:val="single" w:sz="4" w:space="0" w:color="auto"/>
          <w:left w:val="single" w:sz="4" w:space="0" w:color="auto"/>
          <w:bottom w:val="single" w:sz="4" w:space="0" w:color="auto"/>
          <w:right w:val="single" w:sz="4" w:space="0" w:color="auto"/>
        </w:tblBorders>
        <w:tblLayout w:type="fixed"/>
        <w:tblCellMar>
          <w:left w:w="70" w:type="dxa"/>
          <w:right w:w="70" w:type="dxa"/>
        </w:tblCellMar>
        <w:tblLook w:val="0000" w:firstRow="0" w:lastRow="0" w:firstColumn="0" w:lastColumn="0" w:noHBand="0" w:noVBand="0"/>
      </w:tblPr>
      <w:tblGrid>
        <w:gridCol w:w="3756"/>
        <w:gridCol w:w="992"/>
        <w:gridCol w:w="992"/>
        <w:gridCol w:w="925"/>
        <w:gridCol w:w="918"/>
        <w:gridCol w:w="992"/>
        <w:gridCol w:w="993"/>
      </w:tblGrid>
      <w:tr w:rsidR="00C84F9A" w:rsidRPr="00B12859" w:rsidTr="001D66D7">
        <w:trPr>
          <w:cantSplit/>
        </w:trPr>
        <w:tc>
          <w:tcPr>
            <w:tcW w:w="3756" w:type="dxa"/>
            <w:vMerge w:val="restart"/>
            <w:tcBorders>
              <w:top w:val="single" w:sz="4" w:space="0" w:color="auto"/>
              <w:left w:val="single" w:sz="4" w:space="0" w:color="auto"/>
              <w:bottom w:val="single" w:sz="4" w:space="0" w:color="auto"/>
              <w:right w:val="single" w:sz="4" w:space="0" w:color="auto"/>
            </w:tcBorders>
            <w:shd w:val="clear" w:color="auto" w:fill="CCFFCC"/>
            <w:vAlign w:val="center"/>
          </w:tcPr>
          <w:p w:rsidR="00C84F9A" w:rsidRPr="00B12859" w:rsidRDefault="00C84F9A" w:rsidP="002A1BA0">
            <w:pPr>
              <w:widowControl w:val="0"/>
              <w:autoSpaceDE w:val="0"/>
              <w:autoSpaceDN w:val="0"/>
              <w:adjustRightInd w:val="0"/>
              <w:jc w:val="center"/>
              <w:rPr>
                <w:b/>
                <w:szCs w:val="24"/>
              </w:rPr>
            </w:pPr>
            <w:r w:rsidRPr="00B12859">
              <w:rPr>
                <w:b/>
                <w:szCs w:val="24"/>
              </w:rPr>
              <w:t>Kategória publikácie</w:t>
            </w:r>
          </w:p>
        </w:tc>
        <w:tc>
          <w:tcPr>
            <w:tcW w:w="5812" w:type="dxa"/>
            <w:gridSpan w:val="6"/>
            <w:tcBorders>
              <w:top w:val="single" w:sz="4" w:space="0" w:color="auto"/>
              <w:left w:val="single" w:sz="4" w:space="0" w:color="auto"/>
              <w:bottom w:val="single" w:sz="4" w:space="0" w:color="auto"/>
              <w:right w:val="single" w:sz="4" w:space="0" w:color="auto"/>
            </w:tcBorders>
            <w:shd w:val="clear" w:color="auto" w:fill="CCFFCC"/>
            <w:vAlign w:val="center"/>
          </w:tcPr>
          <w:p w:rsidR="00C84F9A" w:rsidRPr="00B12859" w:rsidRDefault="00C84F9A" w:rsidP="002A1BA0">
            <w:pPr>
              <w:widowControl w:val="0"/>
              <w:autoSpaceDE w:val="0"/>
              <w:autoSpaceDN w:val="0"/>
              <w:adjustRightInd w:val="0"/>
              <w:jc w:val="center"/>
              <w:rPr>
                <w:b/>
                <w:szCs w:val="24"/>
              </w:rPr>
            </w:pPr>
            <w:r w:rsidRPr="00B12859">
              <w:rPr>
                <w:b/>
                <w:szCs w:val="24"/>
              </w:rPr>
              <w:t>Počet publikácií doktorandov</w:t>
            </w:r>
          </w:p>
        </w:tc>
      </w:tr>
      <w:tr w:rsidR="00C84F9A" w:rsidRPr="00B12859" w:rsidTr="001D66D7">
        <w:trPr>
          <w:cantSplit/>
          <w:trHeight w:val="559"/>
        </w:trPr>
        <w:tc>
          <w:tcPr>
            <w:tcW w:w="3756" w:type="dxa"/>
            <w:vMerge/>
            <w:tcBorders>
              <w:top w:val="single" w:sz="4" w:space="0" w:color="auto"/>
              <w:left w:val="single" w:sz="4" w:space="0" w:color="auto"/>
              <w:bottom w:val="single" w:sz="4" w:space="0" w:color="auto"/>
              <w:right w:val="single" w:sz="4" w:space="0" w:color="auto"/>
            </w:tcBorders>
            <w:shd w:val="clear" w:color="auto" w:fill="CCFFCC"/>
            <w:vAlign w:val="center"/>
          </w:tcPr>
          <w:p w:rsidR="00C84F9A" w:rsidRPr="00B12859" w:rsidRDefault="00C84F9A" w:rsidP="002A1BA0">
            <w:pPr>
              <w:widowControl w:val="0"/>
              <w:autoSpaceDE w:val="0"/>
              <w:autoSpaceDN w:val="0"/>
              <w:adjustRightInd w:val="0"/>
              <w:jc w:val="center"/>
              <w:rPr>
                <w:b/>
                <w:szCs w:val="24"/>
              </w:rPr>
            </w:pPr>
          </w:p>
        </w:tc>
        <w:tc>
          <w:tcPr>
            <w:tcW w:w="992" w:type="dxa"/>
            <w:tcBorders>
              <w:top w:val="single" w:sz="4" w:space="0" w:color="auto"/>
              <w:left w:val="single" w:sz="4" w:space="0" w:color="auto"/>
              <w:bottom w:val="single" w:sz="4" w:space="0" w:color="auto"/>
              <w:right w:val="single" w:sz="4" w:space="0" w:color="auto"/>
            </w:tcBorders>
            <w:shd w:val="clear" w:color="auto" w:fill="CCFFCC"/>
            <w:vAlign w:val="center"/>
          </w:tcPr>
          <w:p w:rsidR="00C84F9A" w:rsidRPr="001D66D7" w:rsidRDefault="00C84F9A" w:rsidP="002A1BA0">
            <w:pPr>
              <w:widowControl w:val="0"/>
              <w:autoSpaceDE w:val="0"/>
              <w:autoSpaceDN w:val="0"/>
              <w:adjustRightInd w:val="0"/>
              <w:jc w:val="center"/>
            </w:pPr>
            <w:r w:rsidRPr="001D66D7">
              <w:t>FPV</w:t>
            </w:r>
          </w:p>
          <w:p w:rsidR="00C84F9A" w:rsidRPr="001D66D7" w:rsidRDefault="00C84F9A" w:rsidP="002A1BA0">
            <w:pPr>
              <w:widowControl w:val="0"/>
              <w:autoSpaceDE w:val="0"/>
              <w:autoSpaceDN w:val="0"/>
              <w:adjustRightInd w:val="0"/>
              <w:jc w:val="center"/>
            </w:pPr>
            <w:r w:rsidRPr="001D66D7">
              <w:t xml:space="preserve">(19)⃰ </w:t>
            </w:r>
          </w:p>
        </w:tc>
        <w:tc>
          <w:tcPr>
            <w:tcW w:w="992" w:type="dxa"/>
            <w:tcBorders>
              <w:top w:val="single" w:sz="4" w:space="0" w:color="auto"/>
              <w:left w:val="single" w:sz="4" w:space="0" w:color="auto"/>
              <w:bottom w:val="single" w:sz="4" w:space="0" w:color="auto"/>
              <w:right w:val="single" w:sz="4" w:space="0" w:color="auto"/>
            </w:tcBorders>
            <w:shd w:val="clear" w:color="auto" w:fill="CCFFCC"/>
            <w:vAlign w:val="center"/>
          </w:tcPr>
          <w:p w:rsidR="00C84F9A" w:rsidRDefault="00C84F9A" w:rsidP="002A1BA0">
            <w:pPr>
              <w:widowControl w:val="0"/>
              <w:autoSpaceDE w:val="0"/>
              <w:autoSpaceDN w:val="0"/>
              <w:adjustRightInd w:val="0"/>
              <w:jc w:val="center"/>
              <w:rPr>
                <w:b/>
              </w:rPr>
            </w:pPr>
            <w:r w:rsidRPr="00B12859">
              <w:rPr>
                <w:b/>
              </w:rPr>
              <w:t>FSVaZ</w:t>
            </w:r>
          </w:p>
          <w:p w:rsidR="00C84F9A" w:rsidRPr="00B12859" w:rsidRDefault="00C84F9A" w:rsidP="002A1BA0">
            <w:pPr>
              <w:widowControl w:val="0"/>
              <w:autoSpaceDE w:val="0"/>
              <w:autoSpaceDN w:val="0"/>
              <w:adjustRightInd w:val="0"/>
              <w:jc w:val="center"/>
              <w:rPr>
                <w:b/>
              </w:rPr>
            </w:pPr>
            <w:r>
              <w:rPr>
                <w:b/>
              </w:rPr>
              <w:t>(2)</w:t>
            </w:r>
          </w:p>
        </w:tc>
        <w:tc>
          <w:tcPr>
            <w:tcW w:w="925" w:type="dxa"/>
            <w:tcBorders>
              <w:top w:val="single" w:sz="4" w:space="0" w:color="auto"/>
              <w:left w:val="single" w:sz="4" w:space="0" w:color="auto"/>
              <w:bottom w:val="single" w:sz="4" w:space="0" w:color="auto"/>
              <w:right w:val="single" w:sz="4" w:space="0" w:color="auto"/>
            </w:tcBorders>
            <w:shd w:val="clear" w:color="auto" w:fill="CCFFCC"/>
            <w:vAlign w:val="center"/>
          </w:tcPr>
          <w:p w:rsidR="00C84F9A" w:rsidRDefault="00C84F9A" w:rsidP="002A1BA0">
            <w:pPr>
              <w:widowControl w:val="0"/>
              <w:autoSpaceDE w:val="0"/>
              <w:autoSpaceDN w:val="0"/>
              <w:adjustRightInd w:val="0"/>
              <w:jc w:val="center"/>
              <w:rPr>
                <w:b/>
              </w:rPr>
            </w:pPr>
            <w:r w:rsidRPr="00B12859">
              <w:rPr>
                <w:b/>
              </w:rPr>
              <w:t>FF</w:t>
            </w:r>
          </w:p>
          <w:p w:rsidR="00C84F9A" w:rsidRPr="00B12859" w:rsidRDefault="00C84F9A" w:rsidP="002A1BA0">
            <w:pPr>
              <w:widowControl w:val="0"/>
              <w:autoSpaceDE w:val="0"/>
              <w:autoSpaceDN w:val="0"/>
              <w:adjustRightInd w:val="0"/>
              <w:jc w:val="center"/>
              <w:rPr>
                <w:b/>
              </w:rPr>
            </w:pPr>
            <w:r>
              <w:rPr>
                <w:b/>
              </w:rPr>
              <w:t>(53)</w:t>
            </w:r>
          </w:p>
        </w:tc>
        <w:tc>
          <w:tcPr>
            <w:tcW w:w="918" w:type="dxa"/>
            <w:tcBorders>
              <w:top w:val="single" w:sz="4" w:space="0" w:color="auto"/>
              <w:left w:val="single" w:sz="4" w:space="0" w:color="auto"/>
              <w:bottom w:val="single" w:sz="4" w:space="0" w:color="auto"/>
              <w:right w:val="single" w:sz="4" w:space="0" w:color="auto"/>
            </w:tcBorders>
            <w:shd w:val="clear" w:color="auto" w:fill="CCFFCC"/>
            <w:vAlign w:val="center"/>
          </w:tcPr>
          <w:p w:rsidR="00C84F9A" w:rsidRDefault="00C84F9A" w:rsidP="002A1BA0">
            <w:pPr>
              <w:widowControl w:val="0"/>
              <w:autoSpaceDE w:val="0"/>
              <w:autoSpaceDN w:val="0"/>
              <w:adjustRightInd w:val="0"/>
              <w:jc w:val="center"/>
              <w:rPr>
                <w:b/>
              </w:rPr>
            </w:pPr>
            <w:r w:rsidRPr="00B12859">
              <w:rPr>
                <w:b/>
              </w:rPr>
              <w:t>PF</w:t>
            </w:r>
          </w:p>
          <w:p w:rsidR="00C84F9A" w:rsidRPr="00B12859" w:rsidRDefault="00C84F9A" w:rsidP="002A1BA0">
            <w:pPr>
              <w:widowControl w:val="0"/>
              <w:autoSpaceDE w:val="0"/>
              <w:autoSpaceDN w:val="0"/>
              <w:adjustRightInd w:val="0"/>
              <w:jc w:val="center"/>
              <w:rPr>
                <w:b/>
              </w:rPr>
            </w:pPr>
            <w:r>
              <w:rPr>
                <w:b/>
              </w:rPr>
              <w:t>(25)</w:t>
            </w:r>
          </w:p>
        </w:tc>
        <w:tc>
          <w:tcPr>
            <w:tcW w:w="992" w:type="dxa"/>
            <w:tcBorders>
              <w:top w:val="single" w:sz="4" w:space="0" w:color="auto"/>
              <w:left w:val="single" w:sz="4" w:space="0" w:color="auto"/>
              <w:bottom w:val="single" w:sz="4" w:space="0" w:color="auto"/>
              <w:right w:val="single" w:sz="4" w:space="0" w:color="auto"/>
            </w:tcBorders>
            <w:shd w:val="clear" w:color="auto" w:fill="CCFFCC"/>
            <w:vAlign w:val="center"/>
          </w:tcPr>
          <w:p w:rsidR="00C84F9A" w:rsidRDefault="00C84F9A" w:rsidP="002A1BA0">
            <w:pPr>
              <w:widowControl w:val="0"/>
              <w:autoSpaceDE w:val="0"/>
              <w:autoSpaceDN w:val="0"/>
              <w:adjustRightInd w:val="0"/>
              <w:jc w:val="center"/>
              <w:rPr>
                <w:b/>
              </w:rPr>
            </w:pPr>
            <w:r w:rsidRPr="00B12859">
              <w:rPr>
                <w:b/>
              </w:rPr>
              <w:t>FSŠ</w:t>
            </w:r>
          </w:p>
          <w:p w:rsidR="00C84F9A" w:rsidRPr="00B12859" w:rsidRDefault="00C84F9A" w:rsidP="002A1BA0">
            <w:pPr>
              <w:widowControl w:val="0"/>
              <w:autoSpaceDE w:val="0"/>
              <w:autoSpaceDN w:val="0"/>
              <w:adjustRightInd w:val="0"/>
              <w:jc w:val="center"/>
              <w:rPr>
                <w:b/>
              </w:rPr>
            </w:pPr>
            <w:r>
              <w:rPr>
                <w:b/>
              </w:rPr>
              <w:t>(5)</w:t>
            </w:r>
          </w:p>
        </w:tc>
        <w:tc>
          <w:tcPr>
            <w:tcW w:w="993" w:type="dxa"/>
            <w:tcBorders>
              <w:top w:val="single" w:sz="4" w:space="0" w:color="auto"/>
              <w:left w:val="single" w:sz="4" w:space="0" w:color="auto"/>
              <w:bottom w:val="single" w:sz="4" w:space="0" w:color="auto"/>
              <w:right w:val="single" w:sz="4" w:space="0" w:color="auto"/>
            </w:tcBorders>
            <w:shd w:val="clear" w:color="auto" w:fill="CCFFCC"/>
            <w:vAlign w:val="center"/>
          </w:tcPr>
          <w:p w:rsidR="00C84F9A" w:rsidRDefault="00C84F9A" w:rsidP="002A1BA0">
            <w:pPr>
              <w:widowControl w:val="0"/>
              <w:autoSpaceDE w:val="0"/>
              <w:autoSpaceDN w:val="0"/>
              <w:adjustRightInd w:val="0"/>
              <w:jc w:val="center"/>
              <w:rPr>
                <w:b/>
              </w:rPr>
            </w:pPr>
            <w:r w:rsidRPr="00B12859">
              <w:rPr>
                <w:b/>
              </w:rPr>
              <w:t>UKF</w:t>
            </w:r>
          </w:p>
          <w:p w:rsidR="00C84F9A" w:rsidRPr="00B12859" w:rsidRDefault="00C84F9A" w:rsidP="002A1BA0">
            <w:pPr>
              <w:widowControl w:val="0"/>
              <w:autoSpaceDE w:val="0"/>
              <w:autoSpaceDN w:val="0"/>
              <w:adjustRightInd w:val="0"/>
              <w:jc w:val="center"/>
              <w:rPr>
                <w:b/>
              </w:rPr>
            </w:pPr>
            <w:r>
              <w:rPr>
                <w:b/>
              </w:rPr>
              <w:t>(104)</w:t>
            </w:r>
          </w:p>
        </w:tc>
      </w:tr>
      <w:tr w:rsidR="00C84F9A" w:rsidRPr="00B12859" w:rsidTr="001D66D7">
        <w:tc>
          <w:tcPr>
            <w:tcW w:w="3756" w:type="dxa"/>
            <w:tcBorders>
              <w:top w:val="single" w:sz="4" w:space="0" w:color="auto"/>
              <w:left w:val="single" w:sz="4" w:space="0" w:color="auto"/>
              <w:bottom w:val="single" w:sz="4" w:space="0" w:color="auto"/>
              <w:right w:val="single" w:sz="4" w:space="0" w:color="auto"/>
            </w:tcBorders>
            <w:shd w:val="clear" w:color="auto" w:fill="CCFFFF"/>
            <w:vAlign w:val="center"/>
          </w:tcPr>
          <w:p w:rsidR="00C84F9A" w:rsidRPr="00B12859" w:rsidRDefault="00C84F9A" w:rsidP="001D66D7">
            <w:pPr>
              <w:widowControl w:val="0"/>
              <w:autoSpaceDE w:val="0"/>
              <w:autoSpaceDN w:val="0"/>
              <w:adjustRightInd w:val="0"/>
              <w:ind w:firstLine="0"/>
              <w:jc w:val="left"/>
              <w:rPr>
                <w:szCs w:val="24"/>
              </w:rPr>
            </w:pPr>
            <w:r>
              <w:rPr>
                <w:szCs w:val="24"/>
              </w:rPr>
              <w:t xml:space="preserve">knižné publikácie </w:t>
            </w:r>
            <w:r w:rsidRPr="00C46AA1">
              <w:t>(vedecké monografie, vysokoškolské učebnice, skriptá a </w:t>
            </w:r>
            <w:r>
              <w:t>u</w:t>
            </w:r>
            <w:r w:rsidRPr="00C46AA1">
              <w:t>čebné texty, učebnice pre ZŠ a SŠ, odborné a ďalšie knižné práce</w:t>
            </w:r>
            <w:r>
              <w:t>: AAA, AAB, ABA, ABB, ACA, ACB, BCI, BCB, BAA, BAB, EAI, CAA, CAB, EAJ, FAI</w:t>
            </w:r>
            <w:r w:rsidRPr="00C46AA1">
              <w:t>)</w:t>
            </w:r>
          </w:p>
        </w:tc>
        <w:tc>
          <w:tcPr>
            <w:tcW w:w="992" w:type="dxa"/>
            <w:tcBorders>
              <w:top w:val="single" w:sz="4" w:space="0" w:color="auto"/>
              <w:left w:val="single" w:sz="4" w:space="0" w:color="auto"/>
              <w:bottom w:val="single" w:sz="4" w:space="0" w:color="auto"/>
              <w:right w:val="single" w:sz="4" w:space="0" w:color="auto"/>
            </w:tcBorders>
            <w:vAlign w:val="center"/>
          </w:tcPr>
          <w:p w:rsidR="00C84F9A" w:rsidRPr="00B12859" w:rsidRDefault="00C84F9A" w:rsidP="002A1BA0">
            <w:pPr>
              <w:widowControl w:val="0"/>
              <w:autoSpaceDE w:val="0"/>
              <w:autoSpaceDN w:val="0"/>
              <w:adjustRightInd w:val="0"/>
              <w:jc w:val="center"/>
              <w:rPr>
                <w:szCs w:val="24"/>
              </w:rPr>
            </w:pPr>
            <w:r>
              <w:rPr>
                <w:szCs w:val="24"/>
              </w:rPr>
              <w:t>-</w:t>
            </w:r>
          </w:p>
        </w:tc>
        <w:tc>
          <w:tcPr>
            <w:tcW w:w="992" w:type="dxa"/>
            <w:tcBorders>
              <w:top w:val="single" w:sz="4" w:space="0" w:color="auto"/>
              <w:left w:val="single" w:sz="4" w:space="0" w:color="auto"/>
              <w:bottom w:val="single" w:sz="4" w:space="0" w:color="auto"/>
              <w:right w:val="single" w:sz="4" w:space="0" w:color="auto"/>
            </w:tcBorders>
            <w:vAlign w:val="center"/>
          </w:tcPr>
          <w:p w:rsidR="00C84F9A" w:rsidRPr="00B12859" w:rsidRDefault="00C84F9A" w:rsidP="002A1BA0">
            <w:pPr>
              <w:widowControl w:val="0"/>
              <w:autoSpaceDE w:val="0"/>
              <w:autoSpaceDN w:val="0"/>
              <w:adjustRightInd w:val="0"/>
              <w:jc w:val="center"/>
              <w:rPr>
                <w:szCs w:val="24"/>
              </w:rPr>
            </w:pPr>
            <w:r>
              <w:rPr>
                <w:szCs w:val="24"/>
              </w:rPr>
              <w:t>-</w:t>
            </w:r>
          </w:p>
        </w:tc>
        <w:tc>
          <w:tcPr>
            <w:tcW w:w="925" w:type="dxa"/>
            <w:tcBorders>
              <w:top w:val="single" w:sz="4" w:space="0" w:color="auto"/>
              <w:left w:val="single" w:sz="4" w:space="0" w:color="auto"/>
              <w:bottom w:val="single" w:sz="4" w:space="0" w:color="auto"/>
              <w:right w:val="single" w:sz="4" w:space="0" w:color="auto"/>
            </w:tcBorders>
            <w:vAlign w:val="center"/>
          </w:tcPr>
          <w:p w:rsidR="00C84F9A" w:rsidRPr="00E840DF" w:rsidRDefault="00C84F9A" w:rsidP="002A1BA0">
            <w:pPr>
              <w:widowControl w:val="0"/>
              <w:autoSpaceDE w:val="0"/>
              <w:autoSpaceDN w:val="0"/>
              <w:adjustRightInd w:val="0"/>
              <w:jc w:val="center"/>
              <w:rPr>
                <w:szCs w:val="24"/>
              </w:rPr>
            </w:pPr>
            <w:r>
              <w:rPr>
                <w:szCs w:val="24"/>
              </w:rPr>
              <w:t>5</w:t>
            </w:r>
          </w:p>
        </w:tc>
        <w:tc>
          <w:tcPr>
            <w:tcW w:w="918" w:type="dxa"/>
            <w:tcBorders>
              <w:top w:val="single" w:sz="4" w:space="0" w:color="auto"/>
              <w:left w:val="single" w:sz="4" w:space="0" w:color="auto"/>
              <w:bottom w:val="single" w:sz="4" w:space="0" w:color="auto"/>
              <w:right w:val="single" w:sz="4" w:space="0" w:color="auto"/>
            </w:tcBorders>
            <w:vAlign w:val="center"/>
          </w:tcPr>
          <w:p w:rsidR="00C84F9A" w:rsidRPr="00687FCB" w:rsidRDefault="00C84F9A" w:rsidP="002A1BA0">
            <w:pPr>
              <w:widowControl w:val="0"/>
              <w:autoSpaceDE w:val="0"/>
              <w:autoSpaceDN w:val="0"/>
              <w:adjustRightInd w:val="0"/>
              <w:jc w:val="center"/>
              <w:rPr>
                <w:szCs w:val="24"/>
                <w:highlight w:val="green"/>
              </w:rPr>
            </w:pPr>
            <w:r>
              <w:rPr>
                <w:szCs w:val="24"/>
              </w:rPr>
              <w:t>3</w:t>
            </w:r>
          </w:p>
        </w:tc>
        <w:tc>
          <w:tcPr>
            <w:tcW w:w="992" w:type="dxa"/>
            <w:tcBorders>
              <w:top w:val="single" w:sz="4" w:space="0" w:color="auto"/>
              <w:left w:val="single" w:sz="4" w:space="0" w:color="auto"/>
              <w:bottom w:val="single" w:sz="4" w:space="0" w:color="auto"/>
              <w:right w:val="single" w:sz="4" w:space="0" w:color="auto"/>
            </w:tcBorders>
            <w:vAlign w:val="center"/>
          </w:tcPr>
          <w:p w:rsidR="00C84F9A" w:rsidRPr="00B12859" w:rsidRDefault="00C84F9A" w:rsidP="002A1BA0">
            <w:pPr>
              <w:widowControl w:val="0"/>
              <w:autoSpaceDE w:val="0"/>
              <w:autoSpaceDN w:val="0"/>
              <w:adjustRightInd w:val="0"/>
              <w:jc w:val="center"/>
              <w:rPr>
                <w:szCs w:val="24"/>
              </w:rPr>
            </w:pPr>
            <w:r>
              <w:rPr>
                <w:szCs w:val="24"/>
              </w:rPr>
              <w:t>-</w:t>
            </w:r>
          </w:p>
        </w:tc>
        <w:tc>
          <w:tcPr>
            <w:tcW w:w="993" w:type="dxa"/>
            <w:tcBorders>
              <w:top w:val="single" w:sz="4" w:space="0" w:color="auto"/>
              <w:left w:val="single" w:sz="4" w:space="0" w:color="auto"/>
              <w:bottom w:val="single" w:sz="4" w:space="0" w:color="auto"/>
              <w:right w:val="single" w:sz="4" w:space="0" w:color="auto"/>
            </w:tcBorders>
            <w:vAlign w:val="center"/>
          </w:tcPr>
          <w:p w:rsidR="00C84F9A" w:rsidRPr="00B12859" w:rsidRDefault="00C84F9A" w:rsidP="002A1BA0">
            <w:pPr>
              <w:widowControl w:val="0"/>
              <w:autoSpaceDE w:val="0"/>
              <w:autoSpaceDN w:val="0"/>
              <w:adjustRightInd w:val="0"/>
              <w:jc w:val="center"/>
              <w:rPr>
                <w:szCs w:val="24"/>
              </w:rPr>
            </w:pPr>
            <w:r>
              <w:rPr>
                <w:szCs w:val="24"/>
              </w:rPr>
              <w:t>8</w:t>
            </w:r>
          </w:p>
        </w:tc>
      </w:tr>
      <w:tr w:rsidR="00C84F9A" w:rsidRPr="00B12859" w:rsidTr="001D66D7">
        <w:tc>
          <w:tcPr>
            <w:tcW w:w="3756" w:type="dxa"/>
            <w:tcBorders>
              <w:top w:val="single" w:sz="4" w:space="0" w:color="auto"/>
              <w:left w:val="single" w:sz="4" w:space="0" w:color="auto"/>
              <w:bottom w:val="single" w:sz="4" w:space="0" w:color="auto"/>
              <w:right w:val="single" w:sz="4" w:space="0" w:color="auto"/>
            </w:tcBorders>
            <w:shd w:val="clear" w:color="auto" w:fill="CCFFFF"/>
            <w:vAlign w:val="center"/>
          </w:tcPr>
          <w:p w:rsidR="00C84F9A" w:rsidRPr="00B12859" w:rsidRDefault="00C84F9A" w:rsidP="001D66D7">
            <w:pPr>
              <w:widowControl w:val="0"/>
              <w:autoSpaceDE w:val="0"/>
              <w:autoSpaceDN w:val="0"/>
              <w:adjustRightInd w:val="0"/>
              <w:ind w:firstLine="0"/>
              <w:jc w:val="left"/>
              <w:rPr>
                <w:szCs w:val="24"/>
              </w:rPr>
            </w:pPr>
            <w:r>
              <w:rPr>
                <w:szCs w:val="24"/>
              </w:rPr>
              <w:t xml:space="preserve">publikácie vo WOK, Scopus </w:t>
            </w:r>
            <w:r w:rsidRPr="00D933B6">
              <w:t>(vedecké a odborné práce evidované v databázach ISI WOK a Scopus: ADC, ADD, AEG, AEH, BDC, BDD, CDC, CDD a</w:t>
            </w:r>
            <w:r>
              <w:t xml:space="preserve"> </w:t>
            </w:r>
            <w:r w:rsidRPr="00D933B6">
              <w:t>ďalšie)</w:t>
            </w:r>
            <w:r>
              <w:rPr>
                <w:szCs w:val="24"/>
              </w:rPr>
              <w:t xml:space="preserve"> </w:t>
            </w:r>
          </w:p>
        </w:tc>
        <w:tc>
          <w:tcPr>
            <w:tcW w:w="992" w:type="dxa"/>
            <w:tcBorders>
              <w:top w:val="single" w:sz="4" w:space="0" w:color="auto"/>
              <w:left w:val="single" w:sz="4" w:space="0" w:color="auto"/>
              <w:bottom w:val="single" w:sz="4" w:space="0" w:color="auto"/>
              <w:right w:val="single" w:sz="4" w:space="0" w:color="auto"/>
            </w:tcBorders>
            <w:vAlign w:val="center"/>
          </w:tcPr>
          <w:p w:rsidR="00C84F9A" w:rsidRPr="00B12859" w:rsidRDefault="00C84F9A" w:rsidP="002A1BA0">
            <w:pPr>
              <w:widowControl w:val="0"/>
              <w:autoSpaceDE w:val="0"/>
              <w:autoSpaceDN w:val="0"/>
              <w:adjustRightInd w:val="0"/>
              <w:jc w:val="center"/>
              <w:rPr>
                <w:szCs w:val="24"/>
              </w:rPr>
            </w:pPr>
            <w:r>
              <w:rPr>
                <w:szCs w:val="24"/>
              </w:rPr>
              <w:t>2</w:t>
            </w:r>
          </w:p>
        </w:tc>
        <w:tc>
          <w:tcPr>
            <w:tcW w:w="992" w:type="dxa"/>
            <w:tcBorders>
              <w:top w:val="single" w:sz="4" w:space="0" w:color="auto"/>
              <w:left w:val="single" w:sz="4" w:space="0" w:color="auto"/>
              <w:bottom w:val="single" w:sz="4" w:space="0" w:color="auto"/>
              <w:right w:val="single" w:sz="4" w:space="0" w:color="auto"/>
            </w:tcBorders>
            <w:vAlign w:val="center"/>
          </w:tcPr>
          <w:p w:rsidR="00C84F9A" w:rsidRPr="00B12859" w:rsidRDefault="00C84F9A" w:rsidP="002A1BA0">
            <w:pPr>
              <w:widowControl w:val="0"/>
              <w:autoSpaceDE w:val="0"/>
              <w:autoSpaceDN w:val="0"/>
              <w:adjustRightInd w:val="0"/>
              <w:jc w:val="center"/>
              <w:rPr>
                <w:szCs w:val="24"/>
              </w:rPr>
            </w:pPr>
            <w:r>
              <w:rPr>
                <w:szCs w:val="24"/>
              </w:rPr>
              <w:t>-</w:t>
            </w:r>
          </w:p>
        </w:tc>
        <w:tc>
          <w:tcPr>
            <w:tcW w:w="925" w:type="dxa"/>
            <w:tcBorders>
              <w:top w:val="single" w:sz="4" w:space="0" w:color="auto"/>
              <w:left w:val="single" w:sz="4" w:space="0" w:color="auto"/>
              <w:bottom w:val="single" w:sz="4" w:space="0" w:color="auto"/>
              <w:right w:val="single" w:sz="4" w:space="0" w:color="auto"/>
            </w:tcBorders>
            <w:vAlign w:val="center"/>
          </w:tcPr>
          <w:p w:rsidR="00C84F9A" w:rsidRPr="00E840DF" w:rsidRDefault="00C84F9A" w:rsidP="002A1BA0">
            <w:pPr>
              <w:widowControl w:val="0"/>
              <w:autoSpaceDE w:val="0"/>
              <w:autoSpaceDN w:val="0"/>
              <w:adjustRightInd w:val="0"/>
              <w:jc w:val="center"/>
              <w:rPr>
                <w:szCs w:val="24"/>
              </w:rPr>
            </w:pPr>
          </w:p>
        </w:tc>
        <w:tc>
          <w:tcPr>
            <w:tcW w:w="918" w:type="dxa"/>
            <w:tcBorders>
              <w:top w:val="single" w:sz="4" w:space="0" w:color="auto"/>
              <w:left w:val="single" w:sz="4" w:space="0" w:color="auto"/>
              <w:bottom w:val="single" w:sz="4" w:space="0" w:color="auto"/>
              <w:right w:val="single" w:sz="4" w:space="0" w:color="auto"/>
            </w:tcBorders>
            <w:vAlign w:val="center"/>
          </w:tcPr>
          <w:p w:rsidR="00C84F9A" w:rsidRPr="00080F1C" w:rsidRDefault="00C84F9A" w:rsidP="002A1BA0">
            <w:pPr>
              <w:widowControl w:val="0"/>
              <w:autoSpaceDE w:val="0"/>
              <w:autoSpaceDN w:val="0"/>
              <w:adjustRightInd w:val="0"/>
              <w:jc w:val="center"/>
              <w:rPr>
                <w:szCs w:val="24"/>
              </w:rPr>
            </w:pPr>
            <w:r>
              <w:rPr>
                <w:szCs w:val="24"/>
              </w:rPr>
              <w:t>1</w:t>
            </w:r>
          </w:p>
        </w:tc>
        <w:tc>
          <w:tcPr>
            <w:tcW w:w="992" w:type="dxa"/>
            <w:tcBorders>
              <w:top w:val="single" w:sz="4" w:space="0" w:color="auto"/>
              <w:left w:val="single" w:sz="4" w:space="0" w:color="auto"/>
              <w:bottom w:val="single" w:sz="4" w:space="0" w:color="auto"/>
              <w:right w:val="single" w:sz="4" w:space="0" w:color="auto"/>
            </w:tcBorders>
            <w:vAlign w:val="center"/>
          </w:tcPr>
          <w:p w:rsidR="00C84F9A" w:rsidRPr="00B12859" w:rsidRDefault="00C84F9A" w:rsidP="002A1BA0">
            <w:pPr>
              <w:widowControl w:val="0"/>
              <w:autoSpaceDE w:val="0"/>
              <w:autoSpaceDN w:val="0"/>
              <w:adjustRightInd w:val="0"/>
              <w:jc w:val="center"/>
              <w:rPr>
                <w:szCs w:val="24"/>
              </w:rPr>
            </w:pPr>
            <w:r>
              <w:rPr>
                <w:szCs w:val="24"/>
              </w:rPr>
              <w:t>-</w:t>
            </w:r>
          </w:p>
        </w:tc>
        <w:tc>
          <w:tcPr>
            <w:tcW w:w="993" w:type="dxa"/>
            <w:tcBorders>
              <w:top w:val="single" w:sz="4" w:space="0" w:color="auto"/>
              <w:left w:val="single" w:sz="4" w:space="0" w:color="auto"/>
              <w:bottom w:val="single" w:sz="4" w:space="0" w:color="auto"/>
              <w:right w:val="single" w:sz="4" w:space="0" w:color="auto"/>
            </w:tcBorders>
            <w:vAlign w:val="center"/>
          </w:tcPr>
          <w:p w:rsidR="00C84F9A" w:rsidRPr="00B12859" w:rsidRDefault="00C84F9A" w:rsidP="002A1BA0">
            <w:pPr>
              <w:widowControl w:val="0"/>
              <w:autoSpaceDE w:val="0"/>
              <w:autoSpaceDN w:val="0"/>
              <w:adjustRightInd w:val="0"/>
              <w:jc w:val="center"/>
              <w:rPr>
                <w:szCs w:val="24"/>
              </w:rPr>
            </w:pPr>
            <w:r>
              <w:rPr>
                <w:szCs w:val="24"/>
              </w:rPr>
              <w:t>3</w:t>
            </w:r>
          </w:p>
        </w:tc>
      </w:tr>
      <w:tr w:rsidR="00C84F9A" w:rsidRPr="00B12859" w:rsidTr="001D66D7">
        <w:tc>
          <w:tcPr>
            <w:tcW w:w="3756" w:type="dxa"/>
            <w:tcBorders>
              <w:top w:val="single" w:sz="4" w:space="0" w:color="auto"/>
              <w:left w:val="single" w:sz="4" w:space="0" w:color="auto"/>
              <w:bottom w:val="single" w:sz="4" w:space="0" w:color="auto"/>
              <w:right w:val="single" w:sz="4" w:space="0" w:color="auto"/>
            </w:tcBorders>
            <w:shd w:val="clear" w:color="auto" w:fill="CCFFFF"/>
            <w:vAlign w:val="center"/>
          </w:tcPr>
          <w:p w:rsidR="00C84F9A" w:rsidRPr="00B12859" w:rsidRDefault="00C84F9A" w:rsidP="001D66D7">
            <w:pPr>
              <w:widowControl w:val="0"/>
              <w:autoSpaceDE w:val="0"/>
              <w:autoSpaceDN w:val="0"/>
              <w:adjustRightInd w:val="0"/>
              <w:ind w:firstLine="0"/>
              <w:jc w:val="left"/>
              <w:rPr>
                <w:szCs w:val="24"/>
              </w:rPr>
            </w:pPr>
            <w:r>
              <w:rPr>
                <w:szCs w:val="24"/>
              </w:rPr>
              <w:t>publikácie</w:t>
            </w:r>
            <w:r w:rsidRPr="00B12859">
              <w:rPr>
                <w:szCs w:val="24"/>
              </w:rPr>
              <w:t xml:space="preserve"> </w:t>
            </w:r>
            <w:r>
              <w:rPr>
                <w:szCs w:val="24"/>
              </w:rPr>
              <w:t xml:space="preserve">mimo WOK, Scopus </w:t>
            </w:r>
            <w:r w:rsidRPr="00D933B6">
              <w:t>(vedecké a odborné práce evidované mimo databáz ISI WOK a Scopus: ADE, ADF, BDE, BDF a ďalšie)</w:t>
            </w:r>
          </w:p>
        </w:tc>
        <w:tc>
          <w:tcPr>
            <w:tcW w:w="992" w:type="dxa"/>
            <w:tcBorders>
              <w:top w:val="single" w:sz="4" w:space="0" w:color="auto"/>
              <w:left w:val="single" w:sz="4" w:space="0" w:color="auto"/>
              <w:bottom w:val="single" w:sz="4" w:space="0" w:color="auto"/>
              <w:right w:val="single" w:sz="4" w:space="0" w:color="auto"/>
            </w:tcBorders>
            <w:vAlign w:val="center"/>
          </w:tcPr>
          <w:p w:rsidR="00C84F9A" w:rsidRPr="00B12859" w:rsidRDefault="00C84F9A" w:rsidP="002A1BA0">
            <w:pPr>
              <w:widowControl w:val="0"/>
              <w:autoSpaceDE w:val="0"/>
              <w:autoSpaceDN w:val="0"/>
              <w:adjustRightInd w:val="0"/>
              <w:jc w:val="center"/>
              <w:rPr>
                <w:szCs w:val="24"/>
              </w:rPr>
            </w:pPr>
            <w:r>
              <w:rPr>
                <w:szCs w:val="24"/>
              </w:rPr>
              <w:t>-</w:t>
            </w:r>
          </w:p>
        </w:tc>
        <w:tc>
          <w:tcPr>
            <w:tcW w:w="992" w:type="dxa"/>
            <w:tcBorders>
              <w:top w:val="single" w:sz="4" w:space="0" w:color="auto"/>
              <w:left w:val="single" w:sz="4" w:space="0" w:color="auto"/>
              <w:bottom w:val="single" w:sz="4" w:space="0" w:color="auto"/>
              <w:right w:val="single" w:sz="4" w:space="0" w:color="auto"/>
            </w:tcBorders>
            <w:vAlign w:val="center"/>
          </w:tcPr>
          <w:p w:rsidR="00C84F9A" w:rsidRPr="00B12859" w:rsidRDefault="00C84F9A" w:rsidP="002A1BA0">
            <w:pPr>
              <w:widowControl w:val="0"/>
              <w:autoSpaceDE w:val="0"/>
              <w:autoSpaceDN w:val="0"/>
              <w:adjustRightInd w:val="0"/>
              <w:jc w:val="center"/>
              <w:rPr>
                <w:szCs w:val="24"/>
              </w:rPr>
            </w:pPr>
            <w:r>
              <w:rPr>
                <w:szCs w:val="24"/>
              </w:rPr>
              <w:t>-</w:t>
            </w:r>
          </w:p>
        </w:tc>
        <w:tc>
          <w:tcPr>
            <w:tcW w:w="925" w:type="dxa"/>
            <w:tcBorders>
              <w:top w:val="single" w:sz="4" w:space="0" w:color="auto"/>
              <w:left w:val="single" w:sz="4" w:space="0" w:color="auto"/>
              <w:bottom w:val="single" w:sz="4" w:space="0" w:color="auto"/>
              <w:right w:val="single" w:sz="4" w:space="0" w:color="auto"/>
            </w:tcBorders>
            <w:vAlign w:val="center"/>
          </w:tcPr>
          <w:p w:rsidR="00C84F9A" w:rsidRPr="00E840DF" w:rsidRDefault="00C84F9A" w:rsidP="002A1BA0">
            <w:pPr>
              <w:widowControl w:val="0"/>
              <w:autoSpaceDE w:val="0"/>
              <w:autoSpaceDN w:val="0"/>
              <w:adjustRightInd w:val="0"/>
              <w:jc w:val="center"/>
              <w:rPr>
                <w:szCs w:val="24"/>
              </w:rPr>
            </w:pPr>
            <w:r>
              <w:rPr>
                <w:szCs w:val="24"/>
              </w:rPr>
              <w:t>12</w:t>
            </w:r>
          </w:p>
        </w:tc>
        <w:tc>
          <w:tcPr>
            <w:tcW w:w="918" w:type="dxa"/>
            <w:tcBorders>
              <w:top w:val="single" w:sz="4" w:space="0" w:color="auto"/>
              <w:left w:val="single" w:sz="4" w:space="0" w:color="auto"/>
              <w:bottom w:val="single" w:sz="4" w:space="0" w:color="auto"/>
              <w:right w:val="single" w:sz="4" w:space="0" w:color="auto"/>
            </w:tcBorders>
            <w:vAlign w:val="center"/>
          </w:tcPr>
          <w:p w:rsidR="00C84F9A" w:rsidRPr="00080F1C" w:rsidRDefault="00C84F9A" w:rsidP="002A1BA0">
            <w:pPr>
              <w:widowControl w:val="0"/>
              <w:autoSpaceDE w:val="0"/>
              <w:autoSpaceDN w:val="0"/>
              <w:adjustRightInd w:val="0"/>
              <w:jc w:val="center"/>
              <w:rPr>
                <w:szCs w:val="24"/>
              </w:rPr>
            </w:pPr>
            <w:r>
              <w:rPr>
                <w:szCs w:val="24"/>
              </w:rPr>
              <w:t>3</w:t>
            </w:r>
          </w:p>
        </w:tc>
        <w:tc>
          <w:tcPr>
            <w:tcW w:w="992" w:type="dxa"/>
            <w:tcBorders>
              <w:top w:val="single" w:sz="4" w:space="0" w:color="auto"/>
              <w:left w:val="single" w:sz="4" w:space="0" w:color="auto"/>
              <w:bottom w:val="single" w:sz="4" w:space="0" w:color="auto"/>
              <w:right w:val="single" w:sz="4" w:space="0" w:color="auto"/>
            </w:tcBorders>
            <w:vAlign w:val="center"/>
          </w:tcPr>
          <w:p w:rsidR="00C84F9A" w:rsidRPr="00B12859" w:rsidRDefault="00C84F9A" w:rsidP="002A1BA0">
            <w:pPr>
              <w:widowControl w:val="0"/>
              <w:autoSpaceDE w:val="0"/>
              <w:autoSpaceDN w:val="0"/>
              <w:adjustRightInd w:val="0"/>
              <w:jc w:val="center"/>
              <w:rPr>
                <w:szCs w:val="24"/>
              </w:rPr>
            </w:pPr>
            <w:r>
              <w:rPr>
                <w:szCs w:val="24"/>
              </w:rPr>
              <w:t>-</w:t>
            </w:r>
          </w:p>
        </w:tc>
        <w:tc>
          <w:tcPr>
            <w:tcW w:w="993" w:type="dxa"/>
            <w:tcBorders>
              <w:top w:val="single" w:sz="4" w:space="0" w:color="auto"/>
              <w:left w:val="single" w:sz="4" w:space="0" w:color="auto"/>
              <w:bottom w:val="single" w:sz="4" w:space="0" w:color="auto"/>
              <w:right w:val="single" w:sz="4" w:space="0" w:color="auto"/>
            </w:tcBorders>
            <w:vAlign w:val="center"/>
          </w:tcPr>
          <w:p w:rsidR="00C84F9A" w:rsidRPr="00B12859" w:rsidRDefault="00C84F9A" w:rsidP="002A1BA0">
            <w:pPr>
              <w:widowControl w:val="0"/>
              <w:autoSpaceDE w:val="0"/>
              <w:autoSpaceDN w:val="0"/>
              <w:adjustRightInd w:val="0"/>
              <w:jc w:val="center"/>
              <w:rPr>
                <w:szCs w:val="24"/>
              </w:rPr>
            </w:pPr>
            <w:r>
              <w:rPr>
                <w:szCs w:val="24"/>
              </w:rPr>
              <w:t>15</w:t>
            </w:r>
          </w:p>
        </w:tc>
      </w:tr>
      <w:tr w:rsidR="00C84F9A" w:rsidRPr="00B12859" w:rsidTr="001D66D7">
        <w:tc>
          <w:tcPr>
            <w:tcW w:w="3756" w:type="dxa"/>
            <w:tcBorders>
              <w:top w:val="single" w:sz="4" w:space="0" w:color="auto"/>
              <w:left w:val="single" w:sz="4" w:space="0" w:color="auto"/>
              <w:bottom w:val="single" w:sz="4" w:space="0" w:color="auto"/>
              <w:right w:val="single" w:sz="4" w:space="0" w:color="auto"/>
            </w:tcBorders>
            <w:shd w:val="clear" w:color="auto" w:fill="CCFFFF"/>
            <w:vAlign w:val="center"/>
          </w:tcPr>
          <w:p w:rsidR="00C84F9A" w:rsidRPr="00B12859" w:rsidRDefault="00C84F9A" w:rsidP="001D66D7">
            <w:pPr>
              <w:widowControl w:val="0"/>
              <w:autoSpaceDE w:val="0"/>
              <w:autoSpaceDN w:val="0"/>
              <w:adjustRightInd w:val="0"/>
              <w:ind w:firstLine="0"/>
              <w:jc w:val="left"/>
              <w:rPr>
                <w:szCs w:val="24"/>
              </w:rPr>
            </w:pPr>
            <w:r>
              <w:rPr>
                <w:szCs w:val="24"/>
              </w:rPr>
              <w:t xml:space="preserve">ostatné recenzované publikácie </w:t>
            </w:r>
            <w:r w:rsidRPr="00D933B6">
              <w:t>(kapitoly vo vedeckých monografiách, odborných knihách, učebniciach a učebných textoch, vedecké práce a príspevky v recenzovaných zborníkoch a monografiách: ABC, ABD, BBA, BBB, ACC, ACD, BCK, AEC, AED, AFA, AFB, AFC, AFD, AFE, AFF, AFG, AFH)</w:t>
            </w:r>
          </w:p>
        </w:tc>
        <w:tc>
          <w:tcPr>
            <w:tcW w:w="992" w:type="dxa"/>
            <w:tcBorders>
              <w:top w:val="single" w:sz="4" w:space="0" w:color="auto"/>
              <w:left w:val="single" w:sz="4" w:space="0" w:color="auto"/>
              <w:bottom w:val="single" w:sz="4" w:space="0" w:color="auto"/>
              <w:right w:val="single" w:sz="4" w:space="0" w:color="auto"/>
            </w:tcBorders>
            <w:vAlign w:val="center"/>
          </w:tcPr>
          <w:p w:rsidR="00C84F9A" w:rsidRPr="00B12859" w:rsidRDefault="00C84F9A" w:rsidP="002A1BA0">
            <w:pPr>
              <w:widowControl w:val="0"/>
              <w:autoSpaceDE w:val="0"/>
              <w:autoSpaceDN w:val="0"/>
              <w:adjustRightInd w:val="0"/>
              <w:jc w:val="center"/>
              <w:rPr>
                <w:szCs w:val="24"/>
              </w:rPr>
            </w:pPr>
            <w:r>
              <w:rPr>
                <w:szCs w:val="24"/>
              </w:rPr>
              <w:t>2</w:t>
            </w:r>
          </w:p>
        </w:tc>
        <w:tc>
          <w:tcPr>
            <w:tcW w:w="992" w:type="dxa"/>
            <w:tcBorders>
              <w:top w:val="single" w:sz="4" w:space="0" w:color="auto"/>
              <w:left w:val="single" w:sz="4" w:space="0" w:color="auto"/>
              <w:bottom w:val="single" w:sz="4" w:space="0" w:color="auto"/>
              <w:right w:val="single" w:sz="4" w:space="0" w:color="auto"/>
            </w:tcBorders>
            <w:vAlign w:val="center"/>
          </w:tcPr>
          <w:p w:rsidR="00C84F9A" w:rsidRPr="00B12859" w:rsidRDefault="00C84F9A" w:rsidP="002A1BA0">
            <w:pPr>
              <w:widowControl w:val="0"/>
              <w:autoSpaceDE w:val="0"/>
              <w:autoSpaceDN w:val="0"/>
              <w:adjustRightInd w:val="0"/>
              <w:jc w:val="center"/>
              <w:rPr>
                <w:szCs w:val="24"/>
              </w:rPr>
            </w:pPr>
            <w:r>
              <w:rPr>
                <w:szCs w:val="24"/>
              </w:rPr>
              <w:t>-</w:t>
            </w:r>
          </w:p>
        </w:tc>
        <w:tc>
          <w:tcPr>
            <w:tcW w:w="925" w:type="dxa"/>
            <w:tcBorders>
              <w:top w:val="single" w:sz="4" w:space="0" w:color="auto"/>
              <w:left w:val="single" w:sz="4" w:space="0" w:color="auto"/>
              <w:bottom w:val="single" w:sz="4" w:space="0" w:color="auto"/>
              <w:right w:val="single" w:sz="4" w:space="0" w:color="auto"/>
            </w:tcBorders>
            <w:vAlign w:val="center"/>
          </w:tcPr>
          <w:p w:rsidR="00C84F9A" w:rsidRPr="00E840DF" w:rsidRDefault="00C84F9A" w:rsidP="002A1BA0">
            <w:pPr>
              <w:widowControl w:val="0"/>
              <w:autoSpaceDE w:val="0"/>
              <w:autoSpaceDN w:val="0"/>
              <w:adjustRightInd w:val="0"/>
              <w:jc w:val="center"/>
              <w:rPr>
                <w:szCs w:val="24"/>
              </w:rPr>
            </w:pPr>
            <w:r>
              <w:rPr>
                <w:szCs w:val="24"/>
              </w:rPr>
              <w:t>10</w:t>
            </w:r>
          </w:p>
        </w:tc>
        <w:tc>
          <w:tcPr>
            <w:tcW w:w="918" w:type="dxa"/>
            <w:tcBorders>
              <w:top w:val="single" w:sz="4" w:space="0" w:color="auto"/>
              <w:left w:val="single" w:sz="4" w:space="0" w:color="auto"/>
              <w:bottom w:val="single" w:sz="4" w:space="0" w:color="auto"/>
              <w:right w:val="single" w:sz="4" w:space="0" w:color="auto"/>
            </w:tcBorders>
            <w:vAlign w:val="center"/>
          </w:tcPr>
          <w:p w:rsidR="00C84F9A" w:rsidRPr="00080F1C" w:rsidRDefault="00C84F9A" w:rsidP="002A1BA0">
            <w:pPr>
              <w:widowControl w:val="0"/>
              <w:autoSpaceDE w:val="0"/>
              <w:autoSpaceDN w:val="0"/>
              <w:adjustRightInd w:val="0"/>
              <w:jc w:val="center"/>
              <w:rPr>
                <w:szCs w:val="24"/>
              </w:rPr>
            </w:pPr>
            <w:r>
              <w:rPr>
                <w:szCs w:val="24"/>
              </w:rPr>
              <w:t>6</w:t>
            </w:r>
          </w:p>
        </w:tc>
        <w:tc>
          <w:tcPr>
            <w:tcW w:w="992" w:type="dxa"/>
            <w:tcBorders>
              <w:top w:val="single" w:sz="4" w:space="0" w:color="auto"/>
              <w:left w:val="single" w:sz="4" w:space="0" w:color="auto"/>
              <w:bottom w:val="single" w:sz="4" w:space="0" w:color="auto"/>
              <w:right w:val="single" w:sz="4" w:space="0" w:color="auto"/>
            </w:tcBorders>
            <w:vAlign w:val="center"/>
          </w:tcPr>
          <w:p w:rsidR="00C84F9A" w:rsidRPr="00B12859" w:rsidRDefault="00C84F9A" w:rsidP="002A1BA0">
            <w:pPr>
              <w:widowControl w:val="0"/>
              <w:autoSpaceDE w:val="0"/>
              <w:autoSpaceDN w:val="0"/>
              <w:adjustRightInd w:val="0"/>
              <w:jc w:val="center"/>
              <w:rPr>
                <w:szCs w:val="24"/>
              </w:rPr>
            </w:pPr>
            <w:r>
              <w:rPr>
                <w:szCs w:val="24"/>
              </w:rPr>
              <w:t>-</w:t>
            </w:r>
          </w:p>
        </w:tc>
        <w:tc>
          <w:tcPr>
            <w:tcW w:w="993" w:type="dxa"/>
            <w:tcBorders>
              <w:top w:val="single" w:sz="4" w:space="0" w:color="auto"/>
              <w:left w:val="single" w:sz="4" w:space="0" w:color="auto"/>
              <w:bottom w:val="single" w:sz="4" w:space="0" w:color="auto"/>
              <w:right w:val="single" w:sz="4" w:space="0" w:color="auto"/>
            </w:tcBorders>
            <w:vAlign w:val="center"/>
          </w:tcPr>
          <w:p w:rsidR="00C84F9A" w:rsidRPr="00B12859" w:rsidRDefault="00C84F9A" w:rsidP="002A1BA0">
            <w:pPr>
              <w:widowControl w:val="0"/>
              <w:autoSpaceDE w:val="0"/>
              <w:autoSpaceDN w:val="0"/>
              <w:adjustRightInd w:val="0"/>
              <w:jc w:val="center"/>
              <w:rPr>
                <w:szCs w:val="24"/>
              </w:rPr>
            </w:pPr>
            <w:r>
              <w:rPr>
                <w:szCs w:val="24"/>
              </w:rPr>
              <w:t>18</w:t>
            </w:r>
          </w:p>
        </w:tc>
      </w:tr>
      <w:tr w:rsidR="00C84F9A" w:rsidRPr="00B12859" w:rsidTr="001D66D7">
        <w:tc>
          <w:tcPr>
            <w:tcW w:w="3756" w:type="dxa"/>
            <w:tcBorders>
              <w:top w:val="single" w:sz="4" w:space="0" w:color="auto"/>
              <w:left w:val="single" w:sz="4" w:space="0" w:color="auto"/>
              <w:bottom w:val="single" w:sz="4" w:space="0" w:color="auto"/>
              <w:right w:val="single" w:sz="4" w:space="0" w:color="auto"/>
            </w:tcBorders>
            <w:shd w:val="clear" w:color="auto" w:fill="CCFFFF"/>
            <w:vAlign w:val="center"/>
          </w:tcPr>
          <w:p w:rsidR="00C84F9A" w:rsidRPr="00B12859" w:rsidRDefault="00C84F9A" w:rsidP="001D66D7">
            <w:pPr>
              <w:widowControl w:val="0"/>
              <w:autoSpaceDE w:val="0"/>
              <w:autoSpaceDN w:val="0"/>
              <w:adjustRightInd w:val="0"/>
              <w:ind w:firstLine="0"/>
              <w:jc w:val="left"/>
              <w:rPr>
                <w:szCs w:val="24"/>
              </w:rPr>
            </w:pPr>
            <w:r w:rsidRPr="00B12859">
              <w:rPr>
                <w:szCs w:val="24"/>
              </w:rPr>
              <w:t xml:space="preserve">citácie </w:t>
            </w:r>
            <w:r>
              <w:rPr>
                <w:szCs w:val="24"/>
              </w:rPr>
              <w:t>vo WOK, Scopus</w:t>
            </w:r>
          </w:p>
        </w:tc>
        <w:tc>
          <w:tcPr>
            <w:tcW w:w="992" w:type="dxa"/>
            <w:tcBorders>
              <w:top w:val="single" w:sz="4" w:space="0" w:color="auto"/>
              <w:left w:val="single" w:sz="4" w:space="0" w:color="auto"/>
              <w:bottom w:val="single" w:sz="4" w:space="0" w:color="auto"/>
              <w:right w:val="single" w:sz="4" w:space="0" w:color="auto"/>
            </w:tcBorders>
            <w:vAlign w:val="center"/>
          </w:tcPr>
          <w:p w:rsidR="00C84F9A" w:rsidRPr="00B12859" w:rsidRDefault="00C84F9A" w:rsidP="002A1BA0">
            <w:pPr>
              <w:widowControl w:val="0"/>
              <w:autoSpaceDE w:val="0"/>
              <w:autoSpaceDN w:val="0"/>
              <w:adjustRightInd w:val="0"/>
              <w:jc w:val="center"/>
              <w:rPr>
                <w:szCs w:val="24"/>
              </w:rPr>
            </w:pPr>
            <w:r>
              <w:rPr>
                <w:szCs w:val="24"/>
              </w:rPr>
              <w:t>-</w:t>
            </w:r>
          </w:p>
        </w:tc>
        <w:tc>
          <w:tcPr>
            <w:tcW w:w="992" w:type="dxa"/>
            <w:tcBorders>
              <w:top w:val="single" w:sz="4" w:space="0" w:color="auto"/>
              <w:left w:val="single" w:sz="4" w:space="0" w:color="auto"/>
              <w:bottom w:val="single" w:sz="4" w:space="0" w:color="auto"/>
              <w:right w:val="single" w:sz="4" w:space="0" w:color="auto"/>
            </w:tcBorders>
            <w:vAlign w:val="center"/>
          </w:tcPr>
          <w:p w:rsidR="00C84F9A" w:rsidRPr="00B12859" w:rsidRDefault="00C84F9A" w:rsidP="002A1BA0">
            <w:pPr>
              <w:widowControl w:val="0"/>
              <w:autoSpaceDE w:val="0"/>
              <w:autoSpaceDN w:val="0"/>
              <w:adjustRightInd w:val="0"/>
              <w:jc w:val="center"/>
              <w:rPr>
                <w:szCs w:val="24"/>
              </w:rPr>
            </w:pPr>
            <w:r>
              <w:rPr>
                <w:szCs w:val="24"/>
              </w:rPr>
              <w:t>-</w:t>
            </w:r>
          </w:p>
        </w:tc>
        <w:tc>
          <w:tcPr>
            <w:tcW w:w="925" w:type="dxa"/>
            <w:tcBorders>
              <w:top w:val="single" w:sz="4" w:space="0" w:color="auto"/>
              <w:left w:val="single" w:sz="4" w:space="0" w:color="auto"/>
              <w:bottom w:val="single" w:sz="4" w:space="0" w:color="auto"/>
              <w:right w:val="single" w:sz="4" w:space="0" w:color="auto"/>
            </w:tcBorders>
            <w:vAlign w:val="center"/>
          </w:tcPr>
          <w:p w:rsidR="00C84F9A" w:rsidRPr="00E840DF" w:rsidRDefault="00C84F9A" w:rsidP="002A1BA0">
            <w:pPr>
              <w:widowControl w:val="0"/>
              <w:autoSpaceDE w:val="0"/>
              <w:autoSpaceDN w:val="0"/>
              <w:adjustRightInd w:val="0"/>
              <w:jc w:val="center"/>
              <w:rPr>
                <w:szCs w:val="24"/>
              </w:rPr>
            </w:pPr>
            <w:r>
              <w:rPr>
                <w:szCs w:val="24"/>
              </w:rPr>
              <w:t>1</w:t>
            </w:r>
          </w:p>
        </w:tc>
        <w:tc>
          <w:tcPr>
            <w:tcW w:w="918" w:type="dxa"/>
            <w:tcBorders>
              <w:top w:val="single" w:sz="4" w:space="0" w:color="auto"/>
              <w:left w:val="single" w:sz="4" w:space="0" w:color="auto"/>
              <w:bottom w:val="single" w:sz="4" w:space="0" w:color="auto"/>
              <w:right w:val="single" w:sz="4" w:space="0" w:color="auto"/>
            </w:tcBorders>
            <w:vAlign w:val="center"/>
          </w:tcPr>
          <w:p w:rsidR="00C84F9A" w:rsidRPr="00080F1C" w:rsidRDefault="00C84F9A" w:rsidP="002A1BA0">
            <w:pPr>
              <w:widowControl w:val="0"/>
              <w:autoSpaceDE w:val="0"/>
              <w:autoSpaceDN w:val="0"/>
              <w:adjustRightInd w:val="0"/>
              <w:jc w:val="center"/>
              <w:rPr>
                <w:szCs w:val="24"/>
              </w:rPr>
            </w:pPr>
            <w:r>
              <w:rPr>
                <w:szCs w:val="24"/>
              </w:rPr>
              <w:t>-</w:t>
            </w:r>
          </w:p>
        </w:tc>
        <w:tc>
          <w:tcPr>
            <w:tcW w:w="992" w:type="dxa"/>
            <w:tcBorders>
              <w:top w:val="single" w:sz="4" w:space="0" w:color="auto"/>
              <w:left w:val="single" w:sz="4" w:space="0" w:color="auto"/>
              <w:bottom w:val="single" w:sz="4" w:space="0" w:color="auto"/>
              <w:right w:val="single" w:sz="4" w:space="0" w:color="auto"/>
            </w:tcBorders>
            <w:vAlign w:val="center"/>
          </w:tcPr>
          <w:p w:rsidR="00C84F9A" w:rsidRPr="00B12859" w:rsidRDefault="00C84F9A" w:rsidP="002A1BA0">
            <w:pPr>
              <w:widowControl w:val="0"/>
              <w:autoSpaceDE w:val="0"/>
              <w:autoSpaceDN w:val="0"/>
              <w:adjustRightInd w:val="0"/>
              <w:jc w:val="center"/>
              <w:rPr>
                <w:szCs w:val="24"/>
              </w:rPr>
            </w:pPr>
            <w:r>
              <w:rPr>
                <w:szCs w:val="24"/>
              </w:rPr>
              <w:t>-</w:t>
            </w:r>
          </w:p>
        </w:tc>
        <w:tc>
          <w:tcPr>
            <w:tcW w:w="993" w:type="dxa"/>
            <w:tcBorders>
              <w:top w:val="single" w:sz="4" w:space="0" w:color="auto"/>
              <w:left w:val="single" w:sz="4" w:space="0" w:color="auto"/>
              <w:bottom w:val="single" w:sz="4" w:space="0" w:color="auto"/>
              <w:right w:val="single" w:sz="4" w:space="0" w:color="auto"/>
            </w:tcBorders>
            <w:vAlign w:val="center"/>
          </w:tcPr>
          <w:p w:rsidR="00C84F9A" w:rsidRPr="00B12859" w:rsidRDefault="00C84F9A" w:rsidP="002A1BA0">
            <w:pPr>
              <w:widowControl w:val="0"/>
              <w:autoSpaceDE w:val="0"/>
              <w:autoSpaceDN w:val="0"/>
              <w:adjustRightInd w:val="0"/>
              <w:jc w:val="center"/>
              <w:rPr>
                <w:szCs w:val="24"/>
              </w:rPr>
            </w:pPr>
            <w:r>
              <w:rPr>
                <w:szCs w:val="24"/>
              </w:rPr>
              <w:t>1</w:t>
            </w:r>
          </w:p>
        </w:tc>
      </w:tr>
      <w:tr w:rsidR="00C84F9A" w:rsidRPr="00B12859" w:rsidTr="001D66D7">
        <w:tc>
          <w:tcPr>
            <w:tcW w:w="3756" w:type="dxa"/>
            <w:tcBorders>
              <w:top w:val="single" w:sz="4" w:space="0" w:color="auto"/>
              <w:left w:val="single" w:sz="4" w:space="0" w:color="auto"/>
              <w:bottom w:val="single" w:sz="4" w:space="0" w:color="auto"/>
              <w:right w:val="single" w:sz="4" w:space="0" w:color="auto"/>
            </w:tcBorders>
            <w:shd w:val="clear" w:color="auto" w:fill="CCFFFF"/>
            <w:vAlign w:val="center"/>
          </w:tcPr>
          <w:p w:rsidR="00C84F9A" w:rsidRPr="00B12859" w:rsidRDefault="00C84F9A" w:rsidP="001D66D7">
            <w:pPr>
              <w:widowControl w:val="0"/>
              <w:autoSpaceDE w:val="0"/>
              <w:autoSpaceDN w:val="0"/>
              <w:adjustRightInd w:val="0"/>
              <w:ind w:firstLine="0"/>
              <w:jc w:val="left"/>
              <w:rPr>
                <w:szCs w:val="24"/>
              </w:rPr>
            </w:pPr>
            <w:r>
              <w:rPr>
                <w:szCs w:val="24"/>
              </w:rPr>
              <w:t>citácie mimo WOK, Scopus</w:t>
            </w:r>
          </w:p>
        </w:tc>
        <w:tc>
          <w:tcPr>
            <w:tcW w:w="992" w:type="dxa"/>
            <w:tcBorders>
              <w:top w:val="single" w:sz="4" w:space="0" w:color="auto"/>
              <w:left w:val="single" w:sz="4" w:space="0" w:color="auto"/>
              <w:bottom w:val="single" w:sz="4" w:space="0" w:color="auto"/>
              <w:right w:val="single" w:sz="4" w:space="0" w:color="auto"/>
            </w:tcBorders>
            <w:vAlign w:val="center"/>
          </w:tcPr>
          <w:p w:rsidR="00C84F9A" w:rsidRPr="00B12859" w:rsidRDefault="00C84F9A" w:rsidP="002A1BA0">
            <w:pPr>
              <w:widowControl w:val="0"/>
              <w:autoSpaceDE w:val="0"/>
              <w:autoSpaceDN w:val="0"/>
              <w:adjustRightInd w:val="0"/>
              <w:jc w:val="center"/>
              <w:rPr>
                <w:szCs w:val="24"/>
              </w:rPr>
            </w:pPr>
            <w:r>
              <w:rPr>
                <w:szCs w:val="24"/>
              </w:rPr>
              <w:t>-</w:t>
            </w:r>
          </w:p>
        </w:tc>
        <w:tc>
          <w:tcPr>
            <w:tcW w:w="992" w:type="dxa"/>
            <w:tcBorders>
              <w:top w:val="single" w:sz="4" w:space="0" w:color="auto"/>
              <w:left w:val="single" w:sz="4" w:space="0" w:color="auto"/>
              <w:bottom w:val="single" w:sz="4" w:space="0" w:color="auto"/>
              <w:right w:val="single" w:sz="4" w:space="0" w:color="auto"/>
            </w:tcBorders>
            <w:vAlign w:val="center"/>
          </w:tcPr>
          <w:p w:rsidR="00C84F9A" w:rsidRPr="00B12859" w:rsidRDefault="00C84F9A" w:rsidP="002A1BA0">
            <w:pPr>
              <w:widowControl w:val="0"/>
              <w:autoSpaceDE w:val="0"/>
              <w:autoSpaceDN w:val="0"/>
              <w:adjustRightInd w:val="0"/>
              <w:jc w:val="center"/>
              <w:rPr>
                <w:szCs w:val="24"/>
              </w:rPr>
            </w:pPr>
            <w:r>
              <w:rPr>
                <w:szCs w:val="24"/>
              </w:rPr>
              <w:t>-</w:t>
            </w:r>
          </w:p>
        </w:tc>
        <w:tc>
          <w:tcPr>
            <w:tcW w:w="925" w:type="dxa"/>
            <w:tcBorders>
              <w:top w:val="single" w:sz="4" w:space="0" w:color="auto"/>
              <w:left w:val="single" w:sz="4" w:space="0" w:color="auto"/>
              <w:bottom w:val="single" w:sz="4" w:space="0" w:color="auto"/>
              <w:right w:val="single" w:sz="4" w:space="0" w:color="auto"/>
            </w:tcBorders>
            <w:vAlign w:val="center"/>
          </w:tcPr>
          <w:p w:rsidR="00C84F9A" w:rsidRPr="00E840DF" w:rsidRDefault="00C84F9A" w:rsidP="002A1BA0">
            <w:pPr>
              <w:widowControl w:val="0"/>
              <w:autoSpaceDE w:val="0"/>
              <w:autoSpaceDN w:val="0"/>
              <w:adjustRightInd w:val="0"/>
              <w:jc w:val="center"/>
              <w:rPr>
                <w:szCs w:val="24"/>
              </w:rPr>
            </w:pPr>
            <w:r>
              <w:rPr>
                <w:szCs w:val="24"/>
              </w:rPr>
              <w:t>6</w:t>
            </w:r>
          </w:p>
        </w:tc>
        <w:tc>
          <w:tcPr>
            <w:tcW w:w="918" w:type="dxa"/>
            <w:tcBorders>
              <w:top w:val="single" w:sz="4" w:space="0" w:color="auto"/>
              <w:left w:val="single" w:sz="4" w:space="0" w:color="auto"/>
              <w:bottom w:val="single" w:sz="4" w:space="0" w:color="auto"/>
              <w:right w:val="single" w:sz="4" w:space="0" w:color="auto"/>
            </w:tcBorders>
            <w:vAlign w:val="center"/>
          </w:tcPr>
          <w:p w:rsidR="00C84F9A" w:rsidRPr="00080F1C" w:rsidRDefault="00C84F9A" w:rsidP="002A1BA0">
            <w:pPr>
              <w:widowControl w:val="0"/>
              <w:autoSpaceDE w:val="0"/>
              <w:autoSpaceDN w:val="0"/>
              <w:adjustRightInd w:val="0"/>
              <w:jc w:val="center"/>
              <w:rPr>
                <w:szCs w:val="24"/>
              </w:rPr>
            </w:pPr>
            <w:r>
              <w:rPr>
                <w:szCs w:val="24"/>
              </w:rPr>
              <w:t>-</w:t>
            </w:r>
          </w:p>
        </w:tc>
        <w:tc>
          <w:tcPr>
            <w:tcW w:w="992" w:type="dxa"/>
            <w:tcBorders>
              <w:top w:val="single" w:sz="4" w:space="0" w:color="auto"/>
              <w:left w:val="single" w:sz="4" w:space="0" w:color="auto"/>
              <w:bottom w:val="single" w:sz="4" w:space="0" w:color="auto"/>
              <w:right w:val="single" w:sz="4" w:space="0" w:color="auto"/>
            </w:tcBorders>
            <w:vAlign w:val="center"/>
          </w:tcPr>
          <w:p w:rsidR="00C84F9A" w:rsidRPr="00B12859" w:rsidRDefault="00C84F9A" w:rsidP="002A1BA0">
            <w:pPr>
              <w:widowControl w:val="0"/>
              <w:autoSpaceDE w:val="0"/>
              <w:autoSpaceDN w:val="0"/>
              <w:adjustRightInd w:val="0"/>
              <w:jc w:val="center"/>
              <w:rPr>
                <w:szCs w:val="24"/>
              </w:rPr>
            </w:pPr>
            <w:r>
              <w:rPr>
                <w:szCs w:val="24"/>
              </w:rPr>
              <w:t>-</w:t>
            </w:r>
          </w:p>
        </w:tc>
        <w:tc>
          <w:tcPr>
            <w:tcW w:w="993" w:type="dxa"/>
            <w:tcBorders>
              <w:top w:val="single" w:sz="4" w:space="0" w:color="auto"/>
              <w:left w:val="single" w:sz="4" w:space="0" w:color="auto"/>
              <w:bottom w:val="single" w:sz="4" w:space="0" w:color="auto"/>
              <w:right w:val="single" w:sz="4" w:space="0" w:color="auto"/>
            </w:tcBorders>
            <w:vAlign w:val="center"/>
          </w:tcPr>
          <w:p w:rsidR="00C84F9A" w:rsidRPr="00B12859" w:rsidRDefault="00C84F9A" w:rsidP="002A1BA0">
            <w:pPr>
              <w:widowControl w:val="0"/>
              <w:autoSpaceDE w:val="0"/>
              <w:autoSpaceDN w:val="0"/>
              <w:adjustRightInd w:val="0"/>
              <w:jc w:val="center"/>
              <w:rPr>
                <w:szCs w:val="24"/>
              </w:rPr>
            </w:pPr>
            <w:r>
              <w:rPr>
                <w:szCs w:val="24"/>
              </w:rPr>
              <w:t>6</w:t>
            </w:r>
          </w:p>
        </w:tc>
      </w:tr>
      <w:tr w:rsidR="00C84F9A" w:rsidRPr="00B12859" w:rsidTr="001D66D7">
        <w:tc>
          <w:tcPr>
            <w:tcW w:w="3756" w:type="dxa"/>
            <w:tcBorders>
              <w:top w:val="single" w:sz="4" w:space="0" w:color="auto"/>
              <w:left w:val="single" w:sz="4" w:space="0" w:color="auto"/>
              <w:bottom w:val="single" w:sz="4" w:space="0" w:color="auto"/>
              <w:right w:val="single" w:sz="4" w:space="0" w:color="auto"/>
            </w:tcBorders>
            <w:shd w:val="clear" w:color="auto" w:fill="CCFFFF"/>
            <w:vAlign w:val="center"/>
          </w:tcPr>
          <w:p w:rsidR="00C84F9A" w:rsidRDefault="00C84F9A" w:rsidP="001D66D7">
            <w:pPr>
              <w:widowControl w:val="0"/>
              <w:autoSpaceDE w:val="0"/>
              <w:autoSpaceDN w:val="0"/>
              <w:adjustRightInd w:val="0"/>
              <w:ind w:firstLine="0"/>
              <w:jc w:val="left"/>
              <w:rPr>
                <w:szCs w:val="24"/>
              </w:rPr>
            </w:pPr>
            <w:r>
              <w:rPr>
                <w:szCs w:val="24"/>
              </w:rPr>
              <w:t>iné publikácie</w:t>
            </w:r>
          </w:p>
        </w:tc>
        <w:tc>
          <w:tcPr>
            <w:tcW w:w="992" w:type="dxa"/>
            <w:tcBorders>
              <w:top w:val="single" w:sz="4" w:space="0" w:color="auto"/>
              <w:left w:val="single" w:sz="4" w:space="0" w:color="auto"/>
              <w:bottom w:val="single" w:sz="4" w:space="0" w:color="auto"/>
              <w:right w:val="single" w:sz="4" w:space="0" w:color="auto"/>
            </w:tcBorders>
            <w:vAlign w:val="center"/>
          </w:tcPr>
          <w:p w:rsidR="00C84F9A" w:rsidRPr="00B12859" w:rsidRDefault="00C84F9A" w:rsidP="002A1BA0">
            <w:pPr>
              <w:widowControl w:val="0"/>
              <w:autoSpaceDE w:val="0"/>
              <w:autoSpaceDN w:val="0"/>
              <w:adjustRightInd w:val="0"/>
              <w:jc w:val="center"/>
              <w:rPr>
                <w:szCs w:val="24"/>
              </w:rPr>
            </w:pPr>
            <w:r>
              <w:rPr>
                <w:szCs w:val="24"/>
              </w:rPr>
              <w:t>-</w:t>
            </w:r>
          </w:p>
        </w:tc>
        <w:tc>
          <w:tcPr>
            <w:tcW w:w="992" w:type="dxa"/>
            <w:tcBorders>
              <w:top w:val="single" w:sz="4" w:space="0" w:color="auto"/>
              <w:left w:val="single" w:sz="4" w:space="0" w:color="auto"/>
              <w:bottom w:val="single" w:sz="4" w:space="0" w:color="auto"/>
              <w:right w:val="single" w:sz="4" w:space="0" w:color="auto"/>
            </w:tcBorders>
            <w:vAlign w:val="center"/>
          </w:tcPr>
          <w:p w:rsidR="00C84F9A" w:rsidRPr="00B12859" w:rsidRDefault="00C84F9A" w:rsidP="002A1BA0">
            <w:pPr>
              <w:widowControl w:val="0"/>
              <w:autoSpaceDE w:val="0"/>
              <w:autoSpaceDN w:val="0"/>
              <w:adjustRightInd w:val="0"/>
              <w:jc w:val="center"/>
              <w:rPr>
                <w:szCs w:val="24"/>
              </w:rPr>
            </w:pPr>
            <w:r>
              <w:rPr>
                <w:szCs w:val="24"/>
              </w:rPr>
              <w:t>-</w:t>
            </w:r>
          </w:p>
        </w:tc>
        <w:tc>
          <w:tcPr>
            <w:tcW w:w="925" w:type="dxa"/>
            <w:tcBorders>
              <w:top w:val="single" w:sz="4" w:space="0" w:color="auto"/>
              <w:left w:val="single" w:sz="4" w:space="0" w:color="auto"/>
              <w:bottom w:val="single" w:sz="4" w:space="0" w:color="auto"/>
              <w:right w:val="single" w:sz="4" w:space="0" w:color="auto"/>
            </w:tcBorders>
            <w:vAlign w:val="center"/>
          </w:tcPr>
          <w:p w:rsidR="00C84F9A" w:rsidRPr="00E840DF" w:rsidRDefault="00C84F9A" w:rsidP="002A1BA0">
            <w:pPr>
              <w:widowControl w:val="0"/>
              <w:autoSpaceDE w:val="0"/>
              <w:autoSpaceDN w:val="0"/>
              <w:adjustRightInd w:val="0"/>
              <w:jc w:val="center"/>
              <w:rPr>
                <w:szCs w:val="24"/>
              </w:rPr>
            </w:pPr>
            <w:r>
              <w:rPr>
                <w:szCs w:val="24"/>
              </w:rPr>
              <w:t>34</w:t>
            </w:r>
          </w:p>
        </w:tc>
        <w:tc>
          <w:tcPr>
            <w:tcW w:w="918" w:type="dxa"/>
            <w:tcBorders>
              <w:top w:val="single" w:sz="4" w:space="0" w:color="auto"/>
              <w:left w:val="single" w:sz="4" w:space="0" w:color="auto"/>
              <w:bottom w:val="single" w:sz="4" w:space="0" w:color="auto"/>
              <w:right w:val="single" w:sz="4" w:space="0" w:color="auto"/>
            </w:tcBorders>
            <w:vAlign w:val="center"/>
          </w:tcPr>
          <w:p w:rsidR="00C84F9A" w:rsidRPr="00080F1C" w:rsidRDefault="00C84F9A" w:rsidP="002A1BA0">
            <w:pPr>
              <w:widowControl w:val="0"/>
              <w:autoSpaceDE w:val="0"/>
              <w:autoSpaceDN w:val="0"/>
              <w:adjustRightInd w:val="0"/>
              <w:jc w:val="center"/>
              <w:rPr>
                <w:szCs w:val="24"/>
              </w:rPr>
            </w:pPr>
            <w:r>
              <w:rPr>
                <w:szCs w:val="24"/>
              </w:rPr>
              <w:t>-</w:t>
            </w:r>
          </w:p>
        </w:tc>
        <w:tc>
          <w:tcPr>
            <w:tcW w:w="992" w:type="dxa"/>
            <w:tcBorders>
              <w:top w:val="single" w:sz="4" w:space="0" w:color="auto"/>
              <w:left w:val="single" w:sz="4" w:space="0" w:color="auto"/>
              <w:bottom w:val="single" w:sz="4" w:space="0" w:color="auto"/>
              <w:right w:val="single" w:sz="4" w:space="0" w:color="auto"/>
            </w:tcBorders>
            <w:vAlign w:val="center"/>
          </w:tcPr>
          <w:p w:rsidR="00C84F9A" w:rsidRPr="00B12859" w:rsidRDefault="00C84F9A" w:rsidP="002A1BA0">
            <w:pPr>
              <w:widowControl w:val="0"/>
              <w:autoSpaceDE w:val="0"/>
              <w:autoSpaceDN w:val="0"/>
              <w:adjustRightInd w:val="0"/>
              <w:jc w:val="center"/>
              <w:rPr>
                <w:szCs w:val="24"/>
              </w:rPr>
            </w:pPr>
            <w:r>
              <w:rPr>
                <w:szCs w:val="24"/>
              </w:rPr>
              <w:t>-</w:t>
            </w:r>
          </w:p>
        </w:tc>
        <w:tc>
          <w:tcPr>
            <w:tcW w:w="993" w:type="dxa"/>
            <w:tcBorders>
              <w:top w:val="single" w:sz="4" w:space="0" w:color="auto"/>
              <w:left w:val="single" w:sz="4" w:space="0" w:color="auto"/>
              <w:bottom w:val="single" w:sz="4" w:space="0" w:color="auto"/>
              <w:right w:val="single" w:sz="4" w:space="0" w:color="auto"/>
            </w:tcBorders>
            <w:vAlign w:val="center"/>
          </w:tcPr>
          <w:p w:rsidR="00C84F9A" w:rsidRPr="00B12859" w:rsidRDefault="00C84F9A" w:rsidP="002A1BA0">
            <w:pPr>
              <w:widowControl w:val="0"/>
              <w:autoSpaceDE w:val="0"/>
              <w:autoSpaceDN w:val="0"/>
              <w:adjustRightInd w:val="0"/>
              <w:jc w:val="center"/>
              <w:rPr>
                <w:szCs w:val="24"/>
              </w:rPr>
            </w:pPr>
            <w:r>
              <w:rPr>
                <w:szCs w:val="24"/>
              </w:rPr>
              <w:t>34</w:t>
            </w:r>
          </w:p>
        </w:tc>
      </w:tr>
      <w:tr w:rsidR="00C84F9A" w:rsidRPr="00B12859" w:rsidTr="001D66D7">
        <w:tc>
          <w:tcPr>
            <w:tcW w:w="3756" w:type="dxa"/>
            <w:tcBorders>
              <w:top w:val="single" w:sz="4" w:space="0" w:color="auto"/>
              <w:left w:val="single" w:sz="4" w:space="0" w:color="auto"/>
              <w:bottom w:val="single" w:sz="4" w:space="0" w:color="auto"/>
              <w:right w:val="single" w:sz="4" w:space="0" w:color="auto"/>
            </w:tcBorders>
            <w:shd w:val="clear" w:color="auto" w:fill="99CCFF"/>
            <w:vAlign w:val="center"/>
          </w:tcPr>
          <w:p w:rsidR="00C84F9A" w:rsidRPr="00B12859" w:rsidRDefault="00C84F9A" w:rsidP="001D66D7">
            <w:pPr>
              <w:widowControl w:val="0"/>
              <w:autoSpaceDE w:val="0"/>
              <w:autoSpaceDN w:val="0"/>
              <w:adjustRightInd w:val="0"/>
              <w:ind w:firstLine="0"/>
              <w:jc w:val="left"/>
              <w:rPr>
                <w:b/>
                <w:szCs w:val="24"/>
              </w:rPr>
            </w:pPr>
            <w:r w:rsidRPr="00B12859">
              <w:rPr>
                <w:b/>
                <w:szCs w:val="24"/>
              </w:rPr>
              <w:t>Spolu</w:t>
            </w:r>
          </w:p>
        </w:tc>
        <w:tc>
          <w:tcPr>
            <w:tcW w:w="992" w:type="dxa"/>
            <w:tcBorders>
              <w:top w:val="single" w:sz="4" w:space="0" w:color="auto"/>
              <w:left w:val="single" w:sz="4" w:space="0" w:color="auto"/>
              <w:bottom w:val="single" w:sz="4" w:space="0" w:color="auto"/>
              <w:right w:val="single" w:sz="4" w:space="0" w:color="auto"/>
            </w:tcBorders>
            <w:shd w:val="clear" w:color="auto" w:fill="99CCFF"/>
            <w:vAlign w:val="center"/>
          </w:tcPr>
          <w:p w:rsidR="00C84F9A" w:rsidRPr="00B12859" w:rsidRDefault="00C84F9A" w:rsidP="002A1BA0">
            <w:pPr>
              <w:widowControl w:val="0"/>
              <w:autoSpaceDE w:val="0"/>
              <w:autoSpaceDN w:val="0"/>
              <w:adjustRightInd w:val="0"/>
              <w:jc w:val="center"/>
              <w:rPr>
                <w:b/>
                <w:szCs w:val="24"/>
              </w:rPr>
            </w:pPr>
            <w:r>
              <w:rPr>
                <w:b/>
                <w:szCs w:val="24"/>
              </w:rPr>
              <w:t>4</w:t>
            </w:r>
          </w:p>
        </w:tc>
        <w:tc>
          <w:tcPr>
            <w:tcW w:w="992" w:type="dxa"/>
            <w:tcBorders>
              <w:top w:val="single" w:sz="4" w:space="0" w:color="auto"/>
              <w:left w:val="single" w:sz="4" w:space="0" w:color="auto"/>
              <w:bottom w:val="single" w:sz="4" w:space="0" w:color="auto"/>
              <w:right w:val="single" w:sz="4" w:space="0" w:color="auto"/>
            </w:tcBorders>
            <w:shd w:val="clear" w:color="auto" w:fill="99CCFF"/>
            <w:vAlign w:val="center"/>
          </w:tcPr>
          <w:p w:rsidR="00C84F9A" w:rsidRPr="00B12859" w:rsidRDefault="00C84F9A" w:rsidP="002A1BA0">
            <w:pPr>
              <w:widowControl w:val="0"/>
              <w:autoSpaceDE w:val="0"/>
              <w:autoSpaceDN w:val="0"/>
              <w:adjustRightInd w:val="0"/>
              <w:jc w:val="center"/>
              <w:rPr>
                <w:b/>
                <w:szCs w:val="24"/>
              </w:rPr>
            </w:pPr>
            <w:r>
              <w:rPr>
                <w:b/>
                <w:szCs w:val="24"/>
              </w:rPr>
              <w:t>0</w:t>
            </w:r>
          </w:p>
        </w:tc>
        <w:tc>
          <w:tcPr>
            <w:tcW w:w="925" w:type="dxa"/>
            <w:tcBorders>
              <w:top w:val="single" w:sz="4" w:space="0" w:color="auto"/>
              <w:left w:val="single" w:sz="4" w:space="0" w:color="auto"/>
              <w:bottom w:val="single" w:sz="4" w:space="0" w:color="auto"/>
              <w:right w:val="single" w:sz="4" w:space="0" w:color="auto"/>
            </w:tcBorders>
            <w:shd w:val="clear" w:color="auto" w:fill="99CCFF"/>
            <w:vAlign w:val="center"/>
          </w:tcPr>
          <w:p w:rsidR="00C84F9A" w:rsidRPr="00E840DF" w:rsidRDefault="00C84F9A" w:rsidP="002A1BA0">
            <w:pPr>
              <w:widowControl w:val="0"/>
              <w:autoSpaceDE w:val="0"/>
              <w:autoSpaceDN w:val="0"/>
              <w:adjustRightInd w:val="0"/>
              <w:jc w:val="center"/>
              <w:rPr>
                <w:b/>
                <w:bCs/>
                <w:szCs w:val="24"/>
              </w:rPr>
            </w:pPr>
            <w:r>
              <w:rPr>
                <w:b/>
                <w:bCs/>
                <w:szCs w:val="24"/>
              </w:rPr>
              <w:t>68</w:t>
            </w:r>
          </w:p>
        </w:tc>
        <w:tc>
          <w:tcPr>
            <w:tcW w:w="918" w:type="dxa"/>
            <w:tcBorders>
              <w:top w:val="single" w:sz="4" w:space="0" w:color="auto"/>
              <w:left w:val="single" w:sz="4" w:space="0" w:color="auto"/>
              <w:bottom w:val="single" w:sz="4" w:space="0" w:color="auto"/>
              <w:right w:val="single" w:sz="4" w:space="0" w:color="auto"/>
            </w:tcBorders>
            <w:shd w:val="clear" w:color="auto" w:fill="99CCFF"/>
            <w:vAlign w:val="center"/>
          </w:tcPr>
          <w:p w:rsidR="00C84F9A" w:rsidRPr="00687FCB" w:rsidRDefault="00C84F9A" w:rsidP="002A1BA0">
            <w:pPr>
              <w:widowControl w:val="0"/>
              <w:autoSpaceDE w:val="0"/>
              <w:autoSpaceDN w:val="0"/>
              <w:adjustRightInd w:val="0"/>
              <w:jc w:val="center"/>
              <w:rPr>
                <w:b/>
                <w:szCs w:val="24"/>
                <w:highlight w:val="green"/>
              </w:rPr>
            </w:pPr>
            <w:r>
              <w:rPr>
                <w:b/>
                <w:szCs w:val="24"/>
              </w:rPr>
              <w:t>13</w:t>
            </w:r>
          </w:p>
        </w:tc>
        <w:tc>
          <w:tcPr>
            <w:tcW w:w="992" w:type="dxa"/>
            <w:tcBorders>
              <w:top w:val="single" w:sz="4" w:space="0" w:color="auto"/>
              <w:left w:val="single" w:sz="4" w:space="0" w:color="auto"/>
              <w:bottom w:val="single" w:sz="4" w:space="0" w:color="auto"/>
              <w:right w:val="single" w:sz="4" w:space="0" w:color="auto"/>
            </w:tcBorders>
            <w:shd w:val="clear" w:color="auto" w:fill="99CCFF"/>
            <w:vAlign w:val="center"/>
          </w:tcPr>
          <w:p w:rsidR="00C84F9A" w:rsidRPr="00B12859" w:rsidRDefault="00C84F9A" w:rsidP="002A1BA0">
            <w:pPr>
              <w:widowControl w:val="0"/>
              <w:autoSpaceDE w:val="0"/>
              <w:autoSpaceDN w:val="0"/>
              <w:adjustRightInd w:val="0"/>
              <w:jc w:val="center"/>
              <w:rPr>
                <w:b/>
                <w:szCs w:val="24"/>
              </w:rPr>
            </w:pPr>
            <w:r>
              <w:rPr>
                <w:b/>
                <w:szCs w:val="24"/>
              </w:rPr>
              <w:t>0</w:t>
            </w:r>
          </w:p>
        </w:tc>
        <w:tc>
          <w:tcPr>
            <w:tcW w:w="993" w:type="dxa"/>
            <w:tcBorders>
              <w:top w:val="single" w:sz="4" w:space="0" w:color="auto"/>
              <w:left w:val="single" w:sz="4" w:space="0" w:color="auto"/>
              <w:bottom w:val="single" w:sz="4" w:space="0" w:color="auto"/>
              <w:right w:val="single" w:sz="4" w:space="0" w:color="auto"/>
            </w:tcBorders>
            <w:shd w:val="clear" w:color="auto" w:fill="99CCFF"/>
            <w:vAlign w:val="center"/>
          </w:tcPr>
          <w:p w:rsidR="00C84F9A" w:rsidRPr="00B12859" w:rsidRDefault="00C84F9A" w:rsidP="002A1BA0">
            <w:pPr>
              <w:widowControl w:val="0"/>
              <w:autoSpaceDE w:val="0"/>
              <w:autoSpaceDN w:val="0"/>
              <w:adjustRightInd w:val="0"/>
              <w:jc w:val="center"/>
              <w:rPr>
                <w:b/>
                <w:szCs w:val="24"/>
              </w:rPr>
            </w:pPr>
            <w:r>
              <w:rPr>
                <w:b/>
                <w:szCs w:val="24"/>
              </w:rPr>
              <w:t>85</w:t>
            </w:r>
          </w:p>
        </w:tc>
      </w:tr>
    </w:tbl>
    <w:p w:rsidR="00C84F9A" w:rsidRPr="00DD1DDE" w:rsidRDefault="00C84F9A" w:rsidP="00C84F9A">
      <w:pPr>
        <w:rPr>
          <w:i/>
        </w:rPr>
      </w:pPr>
    </w:p>
    <w:p w:rsidR="00C84F9A" w:rsidRPr="00DD1DDE" w:rsidRDefault="00C84F9A" w:rsidP="00C84F9A">
      <w:r w:rsidRPr="00DD1DDE">
        <w:rPr>
          <w:i/>
        </w:rPr>
        <w:t>Pozn.: ⃰ počet doktorandov v externej forme štúdia v akad. roku 2015/2016 (údaje k 31.10.2015)</w:t>
      </w:r>
    </w:p>
    <w:p w:rsidR="00C84F9A" w:rsidRDefault="00C84F9A" w:rsidP="00C84F9A"/>
    <w:p w:rsidR="00344AA5" w:rsidRDefault="00344AA5" w:rsidP="00C84F9A"/>
    <w:p w:rsidR="00344AA5" w:rsidRDefault="00344AA5" w:rsidP="00C84F9A"/>
    <w:p w:rsidR="00344AA5" w:rsidRDefault="00344AA5" w:rsidP="00C84F9A"/>
    <w:p w:rsidR="00344AA5" w:rsidRDefault="00344AA5" w:rsidP="00C84F9A"/>
    <w:p w:rsidR="00344AA5" w:rsidRDefault="00344AA5" w:rsidP="00C84F9A"/>
    <w:p w:rsidR="00344AA5" w:rsidRDefault="00344AA5" w:rsidP="00C84F9A"/>
    <w:p w:rsidR="00344AA5" w:rsidRDefault="00344AA5" w:rsidP="00C84F9A"/>
    <w:p w:rsidR="00344AA5" w:rsidRDefault="00344AA5" w:rsidP="00C84F9A"/>
    <w:p w:rsidR="00344AA5" w:rsidRDefault="00344AA5" w:rsidP="00C84F9A"/>
    <w:p w:rsidR="00344AA5" w:rsidRDefault="00344AA5" w:rsidP="00C84F9A"/>
    <w:p w:rsidR="00344AA5" w:rsidRDefault="00344AA5" w:rsidP="00C84F9A"/>
    <w:p w:rsidR="00344AA5" w:rsidRDefault="00344AA5" w:rsidP="00C84F9A"/>
    <w:p w:rsidR="00344AA5" w:rsidRDefault="00344AA5" w:rsidP="00C84F9A"/>
    <w:p w:rsidR="00344AA5" w:rsidRDefault="00344AA5" w:rsidP="00C84F9A"/>
    <w:p w:rsidR="00C84F9A" w:rsidRPr="00556224" w:rsidRDefault="00C84F9A" w:rsidP="00C84F9A">
      <w:pPr>
        <w:rPr>
          <w:sz w:val="22"/>
        </w:rPr>
      </w:pPr>
      <w:r w:rsidRPr="00556224">
        <w:rPr>
          <w:sz w:val="22"/>
        </w:rPr>
        <w:lastRenderedPageBreak/>
        <w:t>Graf č. 3</w:t>
      </w:r>
      <w:r w:rsidR="004B2D9A" w:rsidRPr="00556224">
        <w:rPr>
          <w:sz w:val="22"/>
        </w:rPr>
        <w:t>4</w:t>
      </w:r>
    </w:p>
    <w:p w:rsidR="00C84F9A" w:rsidRDefault="00C84F9A" w:rsidP="00C84F9A"/>
    <w:p w:rsidR="00C84F9A" w:rsidRDefault="00C84F9A" w:rsidP="00C84F9A">
      <w:r>
        <w:rPr>
          <w:noProof/>
          <w:lang w:val="sk-SK" w:eastAsia="sk-SK" w:bidi="ar-SA"/>
        </w:rPr>
        <w:drawing>
          <wp:inline distT="0" distB="0" distL="0" distR="0" wp14:anchorId="1C1D86C2" wp14:editId="33C78CC1">
            <wp:extent cx="5759450" cy="3761105"/>
            <wp:effectExtent l="0" t="0" r="0" b="0"/>
            <wp:docPr id="40" name="Graf 40"/>
            <wp:cNvGraphicFramePr/>
            <a:graphic xmlns:a="http://schemas.openxmlformats.org/drawingml/2006/main">
              <a:graphicData uri="http://schemas.openxmlformats.org/drawingml/2006/chart">
                <c:chart xmlns:c="http://schemas.openxmlformats.org/drawingml/2006/chart" xmlns:r="http://schemas.openxmlformats.org/officeDocument/2006/relationships" r:id="rId91"/>
              </a:graphicData>
            </a:graphic>
          </wp:inline>
        </w:drawing>
      </w:r>
    </w:p>
    <w:p w:rsidR="00C84F9A" w:rsidRDefault="00C84F9A" w:rsidP="00C84F9A"/>
    <w:p w:rsidR="00C84F9A" w:rsidRDefault="00C84F9A" w:rsidP="00C84F9A"/>
    <w:p w:rsidR="00C84F9A" w:rsidRPr="00556224" w:rsidRDefault="00C84F9A" w:rsidP="00C84F9A">
      <w:pPr>
        <w:rPr>
          <w:sz w:val="22"/>
        </w:rPr>
      </w:pPr>
      <w:r w:rsidRPr="00556224">
        <w:rPr>
          <w:sz w:val="22"/>
        </w:rPr>
        <w:t>Graf č. 3</w:t>
      </w:r>
      <w:r w:rsidR="004B2D9A" w:rsidRPr="00556224">
        <w:rPr>
          <w:sz w:val="22"/>
        </w:rPr>
        <w:t>5</w:t>
      </w:r>
    </w:p>
    <w:p w:rsidR="00C84F9A" w:rsidRDefault="00C84F9A" w:rsidP="00C84F9A"/>
    <w:p w:rsidR="00C84F9A" w:rsidRDefault="00C84F9A" w:rsidP="00C84F9A">
      <w:r>
        <w:rPr>
          <w:noProof/>
          <w:lang w:val="sk-SK" w:eastAsia="sk-SK" w:bidi="ar-SA"/>
        </w:rPr>
        <w:drawing>
          <wp:inline distT="0" distB="0" distL="0" distR="0" wp14:anchorId="096F9E82" wp14:editId="1A20A544">
            <wp:extent cx="5759450" cy="3761105"/>
            <wp:effectExtent l="0" t="0" r="0" b="0"/>
            <wp:docPr id="41" name="Graf 41"/>
            <wp:cNvGraphicFramePr/>
            <a:graphic xmlns:a="http://schemas.openxmlformats.org/drawingml/2006/main">
              <a:graphicData uri="http://schemas.openxmlformats.org/drawingml/2006/chart">
                <c:chart xmlns:c="http://schemas.openxmlformats.org/drawingml/2006/chart" xmlns:r="http://schemas.openxmlformats.org/officeDocument/2006/relationships" r:id="rId92"/>
              </a:graphicData>
            </a:graphic>
          </wp:inline>
        </w:drawing>
      </w:r>
    </w:p>
    <w:p w:rsidR="00C84F9A" w:rsidRPr="001D66D7" w:rsidRDefault="00C84F9A" w:rsidP="001D66D7">
      <w:pPr>
        <w:ind w:firstLine="567"/>
        <w:rPr>
          <w:sz w:val="24"/>
        </w:rPr>
      </w:pPr>
      <w:r w:rsidRPr="001D66D7">
        <w:rPr>
          <w:sz w:val="24"/>
        </w:rPr>
        <w:lastRenderedPageBreak/>
        <w:t xml:space="preserve">V tabuľke č. </w:t>
      </w:r>
      <w:r w:rsidR="0048223D">
        <w:rPr>
          <w:sz w:val="24"/>
        </w:rPr>
        <w:t>27</w:t>
      </w:r>
      <w:r w:rsidRPr="001D66D7">
        <w:rPr>
          <w:sz w:val="24"/>
        </w:rPr>
        <w:t xml:space="preserve"> sú vyhodnotené publikačné výstupy študentov doktorandského štúdia v dennej a externej forme podľa kritérií používaných Akreditačnou komisiou. </w:t>
      </w:r>
    </w:p>
    <w:p w:rsidR="00C84F9A" w:rsidRPr="001D66D7" w:rsidRDefault="00C84F9A" w:rsidP="001D66D7">
      <w:pPr>
        <w:ind w:firstLine="567"/>
        <w:rPr>
          <w:sz w:val="24"/>
          <w:szCs w:val="24"/>
        </w:rPr>
      </w:pPr>
    </w:p>
    <w:p w:rsidR="00C84F9A" w:rsidRPr="001D66D7" w:rsidRDefault="00C84F9A" w:rsidP="001D66D7">
      <w:pPr>
        <w:ind w:firstLine="567"/>
        <w:rPr>
          <w:sz w:val="24"/>
        </w:rPr>
      </w:pPr>
      <w:r w:rsidRPr="001D66D7">
        <w:rPr>
          <w:sz w:val="24"/>
          <w:szCs w:val="24"/>
        </w:rPr>
        <w:t>Podľa AK sú základnými kritériami na zaradenie do jednotlivých kategórií tieto kritériá:</w:t>
      </w:r>
    </w:p>
    <w:p w:rsidR="00C84F9A" w:rsidRPr="001D66D7" w:rsidRDefault="00C84F9A" w:rsidP="00CA5E57">
      <w:pPr>
        <w:pStyle w:val="Odsekzoznamu"/>
        <w:numPr>
          <w:ilvl w:val="0"/>
          <w:numId w:val="46"/>
        </w:numPr>
        <w:spacing w:after="160" w:line="259" w:lineRule="auto"/>
        <w:ind w:left="426" w:firstLine="567"/>
        <w:rPr>
          <w:sz w:val="24"/>
        </w:rPr>
      </w:pPr>
      <w:r w:rsidRPr="001D66D7">
        <w:rPr>
          <w:b/>
          <w:sz w:val="24"/>
        </w:rPr>
        <w:t>kategória A</w:t>
      </w:r>
      <w:r w:rsidRPr="001D66D7">
        <w:rPr>
          <w:sz w:val="24"/>
        </w:rPr>
        <w:t xml:space="preserve"> – špičková medzinárodná kvalita</w:t>
      </w:r>
    </w:p>
    <w:p w:rsidR="00C84F9A" w:rsidRPr="001D66D7" w:rsidRDefault="00C84F9A" w:rsidP="00CA5E57">
      <w:pPr>
        <w:pStyle w:val="Odsekzoznamu"/>
        <w:numPr>
          <w:ilvl w:val="0"/>
          <w:numId w:val="46"/>
        </w:numPr>
        <w:spacing w:after="160" w:line="259" w:lineRule="auto"/>
        <w:ind w:left="426" w:firstLine="567"/>
        <w:rPr>
          <w:sz w:val="24"/>
        </w:rPr>
      </w:pPr>
      <w:r w:rsidRPr="001D66D7">
        <w:rPr>
          <w:b/>
          <w:sz w:val="24"/>
        </w:rPr>
        <w:t>kategória B</w:t>
      </w:r>
      <w:r w:rsidRPr="001D66D7">
        <w:rPr>
          <w:sz w:val="24"/>
        </w:rPr>
        <w:t xml:space="preserve"> – medzinárodne uznávaná kvalita</w:t>
      </w:r>
    </w:p>
    <w:p w:rsidR="00C84F9A" w:rsidRPr="001D66D7" w:rsidRDefault="00C84F9A" w:rsidP="00CA5E57">
      <w:pPr>
        <w:pStyle w:val="Odsekzoznamu"/>
        <w:numPr>
          <w:ilvl w:val="0"/>
          <w:numId w:val="46"/>
        </w:numPr>
        <w:spacing w:after="160" w:line="259" w:lineRule="auto"/>
        <w:ind w:left="426" w:firstLine="567"/>
        <w:rPr>
          <w:sz w:val="24"/>
        </w:rPr>
      </w:pPr>
      <w:r w:rsidRPr="001D66D7">
        <w:rPr>
          <w:b/>
          <w:sz w:val="24"/>
        </w:rPr>
        <w:t>kategória C</w:t>
      </w:r>
      <w:r w:rsidRPr="001D66D7">
        <w:rPr>
          <w:sz w:val="24"/>
        </w:rPr>
        <w:t xml:space="preserve"> – národne uznávaná kvalita</w:t>
      </w:r>
    </w:p>
    <w:p w:rsidR="00C84F9A" w:rsidRPr="001D66D7" w:rsidRDefault="00C84F9A" w:rsidP="00CA5E57">
      <w:pPr>
        <w:pStyle w:val="Odsekzoznamu"/>
        <w:numPr>
          <w:ilvl w:val="0"/>
          <w:numId w:val="46"/>
        </w:numPr>
        <w:spacing w:after="160" w:line="259" w:lineRule="auto"/>
        <w:ind w:left="426" w:firstLine="567"/>
        <w:rPr>
          <w:sz w:val="24"/>
        </w:rPr>
      </w:pPr>
      <w:r w:rsidRPr="001D66D7">
        <w:rPr>
          <w:b/>
          <w:sz w:val="24"/>
        </w:rPr>
        <w:t>kategória D</w:t>
      </w:r>
      <w:r w:rsidRPr="001D66D7">
        <w:rPr>
          <w:sz w:val="24"/>
        </w:rPr>
        <w:t xml:space="preserve"> – kvalita, ktorá nie je národne uznávaná, alebo príslušné činnosti </w:t>
      </w:r>
      <w:r w:rsidR="002E2928">
        <w:rPr>
          <w:sz w:val="24"/>
        </w:rPr>
        <w:br/>
        <w:t xml:space="preserve">                                  </w:t>
      </w:r>
      <w:r w:rsidRPr="001D66D7">
        <w:rPr>
          <w:sz w:val="24"/>
        </w:rPr>
        <w:t>nespĺňajú podmienky určené pre výskum v danej oblasti hodnotenia.</w:t>
      </w:r>
    </w:p>
    <w:p w:rsidR="00C84F9A" w:rsidRPr="001D66D7" w:rsidRDefault="00C84F9A" w:rsidP="001D66D7">
      <w:pPr>
        <w:ind w:firstLine="567"/>
        <w:rPr>
          <w:sz w:val="24"/>
        </w:rPr>
      </w:pPr>
      <w:r w:rsidRPr="001D66D7">
        <w:rPr>
          <w:sz w:val="24"/>
        </w:rPr>
        <w:t>Analýzou publikačných výstupov doktorandov UKF v dennej forme (209) sme získali nasledovné údaje:</w:t>
      </w:r>
    </w:p>
    <w:p w:rsidR="00C84F9A" w:rsidRPr="001D66D7" w:rsidRDefault="00C84F9A" w:rsidP="00CA5E57">
      <w:pPr>
        <w:pStyle w:val="Odsekzoznamu"/>
        <w:numPr>
          <w:ilvl w:val="0"/>
          <w:numId w:val="30"/>
        </w:numPr>
        <w:spacing w:after="0" w:line="240" w:lineRule="auto"/>
        <w:ind w:left="426"/>
        <w:rPr>
          <w:sz w:val="24"/>
        </w:rPr>
      </w:pPr>
      <w:r w:rsidRPr="001D66D7">
        <w:rPr>
          <w:sz w:val="24"/>
        </w:rPr>
        <w:t xml:space="preserve">celkový počet výstupov kategórie </w:t>
      </w:r>
      <w:r w:rsidRPr="001D66D7">
        <w:rPr>
          <w:b/>
          <w:sz w:val="24"/>
        </w:rPr>
        <w:t>A</w:t>
      </w:r>
      <w:r w:rsidRPr="001D66D7">
        <w:rPr>
          <w:sz w:val="24"/>
        </w:rPr>
        <w:t> je 20 publikačných jednotiek, v</w:t>
      </w:r>
      <w:r w:rsidR="00344AA5">
        <w:rPr>
          <w:sz w:val="24"/>
        </w:rPr>
        <w:t xml:space="preserve"> </w:t>
      </w:r>
      <w:r w:rsidRPr="001D66D7">
        <w:rPr>
          <w:sz w:val="24"/>
        </w:rPr>
        <w:t xml:space="preserve">prepočte </w:t>
      </w:r>
      <w:r w:rsidR="00344AA5">
        <w:rPr>
          <w:sz w:val="24"/>
        </w:rPr>
        <w:br/>
      </w:r>
      <w:r w:rsidRPr="001D66D7">
        <w:rPr>
          <w:sz w:val="24"/>
        </w:rPr>
        <w:t xml:space="preserve">na 1 doktoranda 0,10 </w:t>
      </w:r>
    </w:p>
    <w:p w:rsidR="00C84F9A" w:rsidRPr="001D66D7" w:rsidRDefault="00C84F9A" w:rsidP="00C84F9A">
      <w:pPr>
        <w:pStyle w:val="Odsekzoznamu"/>
        <w:ind w:left="426"/>
        <w:rPr>
          <w:sz w:val="24"/>
        </w:rPr>
      </w:pPr>
      <w:r w:rsidRPr="001D66D7">
        <w:rPr>
          <w:sz w:val="24"/>
        </w:rPr>
        <w:t xml:space="preserve">(najviac výstupov na FPV - 10, v prepočte na 1 doktoranda FSVaZ - 0,50) </w:t>
      </w:r>
    </w:p>
    <w:p w:rsidR="00C84F9A" w:rsidRPr="001D66D7" w:rsidRDefault="00C84F9A" w:rsidP="00CA5E57">
      <w:pPr>
        <w:pStyle w:val="Odsekzoznamu"/>
        <w:numPr>
          <w:ilvl w:val="0"/>
          <w:numId w:val="30"/>
        </w:numPr>
        <w:spacing w:after="0" w:line="240" w:lineRule="auto"/>
        <w:ind w:left="426"/>
        <w:rPr>
          <w:sz w:val="24"/>
        </w:rPr>
      </w:pPr>
      <w:r w:rsidRPr="001D66D7">
        <w:rPr>
          <w:sz w:val="24"/>
        </w:rPr>
        <w:t xml:space="preserve">celkový počet výstupov kategórie </w:t>
      </w:r>
      <w:r w:rsidRPr="001D66D7">
        <w:rPr>
          <w:b/>
          <w:sz w:val="24"/>
        </w:rPr>
        <w:t>B</w:t>
      </w:r>
      <w:r w:rsidRPr="001D66D7">
        <w:rPr>
          <w:sz w:val="24"/>
        </w:rPr>
        <w:t xml:space="preserve"> je 151 publikačných jednotiek, v</w:t>
      </w:r>
      <w:r w:rsidR="00344AA5">
        <w:rPr>
          <w:sz w:val="24"/>
        </w:rPr>
        <w:t xml:space="preserve"> </w:t>
      </w:r>
      <w:r w:rsidRPr="001D66D7">
        <w:rPr>
          <w:sz w:val="24"/>
        </w:rPr>
        <w:t xml:space="preserve">prepočte </w:t>
      </w:r>
      <w:r w:rsidR="00344AA5">
        <w:rPr>
          <w:sz w:val="24"/>
        </w:rPr>
        <w:br/>
      </w:r>
      <w:r w:rsidRPr="001D66D7">
        <w:rPr>
          <w:sz w:val="24"/>
        </w:rPr>
        <w:t>na 1 doktoranda 0,72</w:t>
      </w:r>
    </w:p>
    <w:p w:rsidR="00C84F9A" w:rsidRPr="001D66D7" w:rsidRDefault="00C84F9A" w:rsidP="00C84F9A">
      <w:pPr>
        <w:pStyle w:val="Odsekzoznamu"/>
        <w:ind w:left="426"/>
        <w:rPr>
          <w:sz w:val="24"/>
        </w:rPr>
      </w:pPr>
      <w:r w:rsidRPr="001D66D7">
        <w:rPr>
          <w:sz w:val="24"/>
        </w:rPr>
        <w:t xml:space="preserve">(najviac výstupov na FF - 101, v prepočte na 1 doktoranda FF – 1,22) </w:t>
      </w:r>
    </w:p>
    <w:p w:rsidR="00C84F9A" w:rsidRPr="001D66D7" w:rsidRDefault="00C84F9A" w:rsidP="00CA5E57">
      <w:pPr>
        <w:pStyle w:val="Odsekzoznamu"/>
        <w:numPr>
          <w:ilvl w:val="0"/>
          <w:numId w:val="30"/>
        </w:numPr>
        <w:spacing w:after="0" w:line="240" w:lineRule="auto"/>
        <w:ind w:left="426"/>
        <w:rPr>
          <w:sz w:val="24"/>
        </w:rPr>
      </w:pPr>
      <w:r w:rsidRPr="001D66D7">
        <w:rPr>
          <w:sz w:val="24"/>
        </w:rPr>
        <w:t xml:space="preserve">celkový počet výstupov kategórie </w:t>
      </w:r>
      <w:r w:rsidRPr="001D66D7">
        <w:rPr>
          <w:b/>
          <w:sz w:val="24"/>
        </w:rPr>
        <w:t>C</w:t>
      </w:r>
      <w:r w:rsidRPr="001D66D7">
        <w:rPr>
          <w:sz w:val="24"/>
        </w:rPr>
        <w:t xml:space="preserve"> je 108 publikačných jednotiek, v</w:t>
      </w:r>
      <w:r w:rsidR="00344AA5">
        <w:rPr>
          <w:sz w:val="24"/>
        </w:rPr>
        <w:t xml:space="preserve"> </w:t>
      </w:r>
      <w:r w:rsidRPr="001D66D7">
        <w:rPr>
          <w:sz w:val="24"/>
        </w:rPr>
        <w:t xml:space="preserve">prepočte </w:t>
      </w:r>
      <w:r w:rsidR="00344AA5">
        <w:rPr>
          <w:sz w:val="24"/>
        </w:rPr>
        <w:br/>
      </w:r>
      <w:r w:rsidRPr="001D66D7">
        <w:rPr>
          <w:sz w:val="24"/>
        </w:rPr>
        <w:t>na 1 doktoranda 0,52</w:t>
      </w:r>
    </w:p>
    <w:p w:rsidR="00C84F9A" w:rsidRPr="001D66D7" w:rsidRDefault="00C84F9A" w:rsidP="00C84F9A">
      <w:pPr>
        <w:pStyle w:val="Odsekzoznamu"/>
        <w:ind w:left="426"/>
        <w:rPr>
          <w:sz w:val="24"/>
        </w:rPr>
      </w:pPr>
      <w:r w:rsidRPr="001D66D7">
        <w:rPr>
          <w:sz w:val="24"/>
        </w:rPr>
        <w:t xml:space="preserve">(najviac výstupov na FF - 40, v prepočte na 1 doktoranda FSŠ – 1,13) </w:t>
      </w:r>
    </w:p>
    <w:p w:rsidR="00C84F9A" w:rsidRPr="001D66D7" w:rsidRDefault="00C84F9A" w:rsidP="00CA5E57">
      <w:pPr>
        <w:pStyle w:val="Odsekzoznamu"/>
        <w:numPr>
          <w:ilvl w:val="0"/>
          <w:numId w:val="30"/>
        </w:numPr>
        <w:spacing w:after="0" w:line="240" w:lineRule="auto"/>
        <w:ind w:left="426"/>
        <w:rPr>
          <w:sz w:val="24"/>
        </w:rPr>
      </w:pPr>
      <w:r w:rsidRPr="001D66D7">
        <w:rPr>
          <w:sz w:val="24"/>
        </w:rPr>
        <w:t xml:space="preserve">celkový počet výstupov kategórie </w:t>
      </w:r>
      <w:r w:rsidRPr="001D66D7">
        <w:rPr>
          <w:b/>
          <w:sz w:val="24"/>
        </w:rPr>
        <w:t>D</w:t>
      </w:r>
      <w:r w:rsidRPr="001D66D7">
        <w:rPr>
          <w:sz w:val="24"/>
        </w:rPr>
        <w:t xml:space="preserve"> je 300 publikačných jednotiek, v</w:t>
      </w:r>
      <w:r w:rsidR="00344AA5">
        <w:rPr>
          <w:sz w:val="24"/>
        </w:rPr>
        <w:t xml:space="preserve"> </w:t>
      </w:r>
      <w:r w:rsidRPr="001D66D7">
        <w:rPr>
          <w:sz w:val="24"/>
        </w:rPr>
        <w:t xml:space="preserve">prepočte </w:t>
      </w:r>
      <w:r w:rsidR="00344AA5">
        <w:rPr>
          <w:sz w:val="24"/>
        </w:rPr>
        <w:br/>
      </w:r>
      <w:r w:rsidRPr="001D66D7">
        <w:rPr>
          <w:sz w:val="24"/>
        </w:rPr>
        <w:t>na 1 doktoranda 1,44</w:t>
      </w:r>
    </w:p>
    <w:p w:rsidR="00C84F9A" w:rsidRPr="001D66D7" w:rsidRDefault="00C84F9A" w:rsidP="00C84F9A">
      <w:pPr>
        <w:pStyle w:val="Odsekzoznamu"/>
        <w:ind w:left="426"/>
        <w:rPr>
          <w:sz w:val="24"/>
        </w:rPr>
      </w:pPr>
      <w:r w:rsidRPr="001D66D7">
        <w:rPr>
          <w:sz w:val="24"/>
        </w:rPr>
        <w:t xml:space="preserve">(najviac výstupov na FF - 198, v prepočte na 1 doktoranda FF – 2,39). </w:t>
      </w:r>
    </w:p>
    <w:p w:rsidR="00C84F9A" w:rsidRPr="001D66D7" w:rsidRDefault="00C84F9A" w:rsidP="00C84F9A">
      <w:pPr>
        <w:pStyle w:val="Odsekzoznamu"/>
        <w:ind w:left="426"/>
        <w:rPr>
          <w:sz w:val="24"/>
        </w:rPr>
      </w:pPr>
    </w:p>
    <w:p w:rsidR="00C84F9A" w:rsidRPr="001D66D7" w:rsidRDefault="00C84F9A" w:rsidP="00C84F9A">
      <w:pPr>
        <w:rPr>
          <w:sz w:val="24"/>
        </w:rPr>
      </w:pPr>
      <w:r w:rsidRPr="001D66D7">
        <w:rPr>
          <w:sz w:val="24"/>
        </w:rPr>
        <w:tab/>
        <w:t>Z údajov v tabuľke vidíme, že publikačná aktivita doktorandov UKF v externej forme (104) je pomerne nižšia:</w:t>
      </w:r>
    </w:p>
    <w:p w:rsidR="00C84F9A" w:rsidRPr="001D66D7" w:rsidRDefault="00C84F9A" w:rsidP="00CA5E57">
      <w:pPr>
        <w:pStyle w:val="Odsekzoznamu"/>
        <w:numPr>
          <w:ilvl w:val="0"/>
          <w:numId w:val="30"/>
        </w:numPr>
        <w:spacing w:after="0" w:line="240" w:lineRule="auto"/>
        <w:ind w:left="426"/>
        <w:rPr>
          <w:sz w:val="24"/>
        </w:rPr>
      </w:pPr>
      <w:r w:rsidRPr="001D66D7">
        <w:rPr>
          <w:sz w:val="24"/>
        </w:rPr>
        <w:t xml:space="preserve">celkový počet výstupov kategórie </w:t>
      </w:r>
      <w:r w:rsidRPr="001D66D7">
        <w:rPr>
          <w:b/>
          <w:sz w:val="24"/>
        </w:rPr>
        <w:t>A</w:t>
      </w:r>
      <w:r w:rsidRPr="001D66D7">
        <w:rPr>
          <w:sz w:val="24"/>
        </w:rPr>
        <w:t> je 1 publikačná jednotka, v</w:t>
      </w:r>
      <w:r w:rsidR="00344AA5">
        <w:rPr>
          <w:sz w:val="24"/>
        </w:rPr>
        <w:t xml:space="preserve"> </w:t>
      </w:r>
      <w:r w:rsidRPr="001D66D7">
        <w:rPr>
          <w:sz w:val="24"/>
        </w:rPr>
        <w:t xml:space="preserve">prepočte </w:t>
      </w:r>
      <w:r w:rsidR="00344AA5">
        <w:rPr>
          <w:sz w:val="24"/>
        </w:rPr>
        <w:br/>
      </w:r>
      <w:r w:rsidRPr="001D66D7">
        <w:rPr>
          <w:sz w:val="24"/>
        </w:rPr>
        <w:t xml:space="preserve">na 1 doktoranda 0,01 (výstup zaznamenaný na FPV), </w:t>
      </w:r>
    </w:p>
    <w:p w:rsidR="00C84F9A" w:rsidRPr="001D66D7" w:rsidRDefault="00C84F9A" w:rsidP="00CA5E57">
      <w:pPr>
        <w:pStyle w:val="Odsekzoznamu"/>
        <w:numPr>
          <w:ilvl w:val="0"/>
          <w:numId w:val="30"/>
        </w:numPr>
        <w:spacing w:after="0" w:line="240" w:lineRule="auto"/>
        <w:ind w:left="426"/>
        <w:rPr>
          <w:sz w:val="24"/>
        </w:rPr>
      </w:pPr>
      <w:r w:rsidRPr="001D66D7">
        <w:rPr>
          <w:sz w:val="24"/>
        </w:rPr>
        <w:t xml:space="preserve">celkový počet výstupov kategórie </w:t>
      </w:r>
      <w:r w:rsidRPr="001D66D7">
        <w:rPr>
          <w:b/>
          <w:sz w:val="24"/>
        </w:rPr>
        <w:t>B</w:t>
      </w:r>
      <w:r w:rsidRPr="001D66D7">
        <w:rPr>
          <w:sz w:val="24"/>
        </w:rPr>
        <w:t xml:space="preserve"> je 20 publikačných jednotiek, v</w:t>
      </w:r>
      <w:r w:rsidR="00344AA5">
        <w:rPr>
          <w:sz w:val="24"/>
        </w:rPr>
        <w:t xml:space="preserve"> </w:t>
      </w:r>
      <w:r w:rsidRPr="001D66D7">
        <w:rPr>
          <w:sz w:val="24"/>
        </w:rPr>
        <w:t xml:space="preserve">prepočte </w:t>
      </w:r>
      <w:r w:rsidR="00344AA5">
        <w:rPr>
          <w:sz w:val="24"/>
        </w:rPr>
        <w:br/>
      </w:r>
      <w:r w:rsidRPr="001D66D7">
        <w:rPr>
          <w:sz w:val="24"/>
        </w:rPr>
        <w:t>na 1 doktoranda 0,19</w:t>
      </w:r>
    </w:p>
    <w:p w:rsidR="00C84F9A" w:rsidRPr="001D66D7" w:rsidRDefault="00C84F9A" w:rsidP="00C84F9A">
      <w:pPr>
        <w:pStyle w:val="Odsekzoznamu"/>
        <w:ind w:left="426"/>
        <w:rPr>
          <w:sz w:val="24"/>
        </w:rPr>
      </w:pPr>
      <w:r w:rsidRPr="001D66D7">
        <w:rPr>
          <w:sz w:val="24"/>
        </w:rPr>
        <w:t xml:space="preserve">(najviac výstupov na FF - 14, v prepočte na 1 doktoranda FF – 0,26) </w:t>
      </w:r>
    </w:p>
    <w:p w:rsidR="00C84F9A" w:rsidRPr="001D66D7" w:rsidRDefault="00C84F9A" w:rsidP="00CA5E57">
      <w:pPr>
        <w:pStyle w:val="Odsekzoznamu"/>
        <w:numPr>
          <w:ilvl w:val="0"/>
          <w:numId w:val="30"/>
        </w:numPr>
        <w:spacing w:after="0" w:line="240" w:lineRule="auto"/>
        <w:ind w:left="426"/>
        <w:rPr>
          <w:sz w:val="24"/>
        </w:rPr>
      </w:pPr>
      <w:r w:rsidRPr="001D66D7">
        <w:rPr>
          <w:sz w:val="24"/>
        </w:rPr>
        <w:t xml:space="preserve">celkový počet výstupov kategórie </w:t>
      </w:r>
      <w:r w:rsidRPr="001D66D7">
        <w:rPr>
          <w:b/>
          <w:sz w:val="24"/>
        </w:rPr>
        <w:t>C</w:t>
      </w:r>
      <w:r w:rsidRPr="001D66D7">
        <w:rPr>
          <w:sz w:val="24"/>
        </w:rPr>
        <w:t xml:space="preserve"> je 17 publikačných jednotiek, v</w:t>
      </w:r>
      <w:r w:rsidR="00344AA5">
        <w:rPr>
          <w:sz w:val="24"/>
        </w:rPr>
        <w:t xml:space="preserve"> </w:t>
      </w:r>
      <w:r w:rsidRPr="001D66D7">
        <w:rPr>
          <w:sz w:val="24"/>
        </w:rPr>
        <w:t xml:space="preserve">prepočte </w:t>
      </w:r>
      <w:r w:rsidR="00344AA5">
        <w:rPr>
          <w:sz w:val="24"/>
        </w:rPr>
        <w:br/>
      </w:r>
      <w:r w:rsidRPr="001D66D7">
        <w:rPr>
          <w:sz w:val="24"/>
        </w:rPr>
        <w:t>na 1 doktoranda 0,16</w:t>
      </w:r>
    </w:p>
    <w:p w:rsidR="00C84F9A" w:rsidRPr="001D66D7" w:rsidRDefault="00C84F9A" w:rsidP="00C84F9A">
      <w:pPr>
        <w:pStyle w:val="Odsekzoznamu"/>
        <w:ind w:left="426"/>
        <w:rPr>
          <w:sz w:val="24"/>
        </w:rPr>
      </w:pPr>
      <w:r w:rsidRPr="001D66D7">
        <w:rPr>
          <w:sz w:val="24"/>
        </w:rPr>
        <w:t xml:space="preserve">(najviac výstupov na FF - 10, v prepočte na 1 doktoranda PF – 0,24) </w:t>
      </w:r>
    </w:p>
    <w:p w:rsidR="00C84F9A" w:rsidRPr="001D66D7" w:rsidRDefault="00C84F9A" w:rsidP="00CA5E57">
      <w:pPr>
        <w:pStyle w:val="Odsekzoznamu"/>
        <w:numPr>
          <w:ilvl w:val="0"/>
          <w:numId w:val="30"/>
        </w:numPr>
        <w:spacing w:after="0" w:line="240" w:lineRule="auto"/>
        <w:ind w:left="426"/>
        <w:rPr>
          <w:sz w:val="24"/>
        </w:rPr>
      </w:pPr>
      <w:r w:rsidRPr="001D66D7">
        <w:rPr>
          <w:sz w:val="24"/>
        </w:rPr>
        <w:t xml:space="preserve">celkový počet výstupov kategórie </w:t>
      </w:r>
      <w:r w:rsidRPr="001D66D7">
        <w:rPr>
          <w:b/>
          <w:sz w:val="24"/>
        </w:rPr>
        <w:t>D</w:t>
      </w:r>
      <w:r w:rsidRPr="001D66D7">
        <w:rPr>
          <w:sz w:val="24"/>
        </w:rPr>
        <w:t xml:space="preserve"> je 40 publikačných jednotiek, v</w:t>
      </w:r>
      <w:r w:rsidR="00344AA5">
        <w:rPr>
          <w:sz w:val="24"/>
        </w:rPr>
        <w:t xml:space="preserve"> </w:t>
      </w:r>
      <w:r w:rsidRPr="001D66D7">
        <w:rPr>
          <w:sz w:val="24"/>
        </w:rPr>
        <w:t xml:space="preserve">prepočte </w:t>
      </w:r>
      <w:r w:rsidR="00344AA5">
        <w:rPr>
          <w:sz w:val="24"/>
        </w:rPr>
        <w:br/>
      </w:r>
      <w:r w:rsidRPr="001D66D7">
        <w:rPr>
          <w:sz w:val="24"/>
        </w:rPr>
        <w:t>na 1 doktoranda 0,38</w:t>
      </w:r>
    </w:p>
    <w:p w:rsidR="00C84F9A" w:rsidRPr="001D66D7" w:rsidRDefault="00C84F9A" w:rsidP="00C84F9A">
      <w:pPr>
        <w:pStyle w:val="Odsekzoznamu"/>
        <w:ind w:left="426"/>
        <w:rPr>
          <w:sz w:val="24"/>
        </w:rPr>
      </w:pPr>
      <w:r w:rsidRPr="001D66D7">
        <w:rPr>
          <w:sz w:val="24"/>
        </w:rPr>
        <w:t xml:space="preserve">(najviac výstupov na FF - 37, v prepočte na 1 doktoranda FF – 0,70). </w:t>
      </w:r>
    </w:p>
    <w:p w:rsidR="00C84F9A" w:rsidRPr="001D66D7" w:rsidRDefault="00C84F9A" w:rsidP="00C84F9A">
      <w:pPr>
        <w:rPr>
          <w:sz w:val="24"/>
        </w:rPr>
      </w:pPr>
    </w:p>
    <w:p w:rsidR="00C84F9A" w:rsidRPr="001D66D7" w:rsidRDefault="00C84F9A" w:rsidP="00C84F9A">
      <w:pPr>
        <w:rPr>
          <w:sz w:val="24"/>
        </w:rPr>
      </w:pPr>
    </w:p>
    <w:p w:rsidR="00C84F9A" w:rsidRDefault="00C84F9A" w:rsidP="00C84F9A">
      <w:pPr>
        <w:sectPr w:rsidR="00C84F9A" w:rsidSect="002A1BA0">
          <w:footerReference w:type="default" r:id="rId93"/>
          <w:pgSz w:w="11906" w:h="16838"/>
          <w:pgMar w:top="1418" w:right="1418" w:bottom="1418" w:left="1418" w:header="709" w:footer="709" w:gutter="0"/>
          <w:cols w:space="708"/>
          <w:docGrid w:linePitch="360"/>
        </w:sectPr>
      </w:pPr>
    </w:p>
    <w:p w:rsidR="00C84F9A" w:rsidRPr="0048223D" w:rsidRDefault="0048223D" w:rsidP="00C84F9A">
      <w:pPr>
        <w:ind w:left="708" w:firstLine="708"/>
        <w:rPr>
          <w:sz w:val="22"/>
          <w:szCs w:val="22"/>
        </w:rPr>
      </w:pPr>
      <w:r w:rsidRPr="0048223D">
        <w:rPr>
          <w:rFonts w:asciiTheme="minorHAnsi" w:hAnsiTheme="minorHAnsi"/>
          <w:sz w:val="22"/>
          <w:szCs w:val="22"/>
        </w:rPr>
        <w:lastRenderedPageBreak/>
        <w:t>Tab. č. 27</w:t>
      </w:r>
      <w:r>
        <w:rPr>
          <w:rFonts w:asciiTheme="minorHAnsi" w:hAnsiTheme="minorHAnsi"/>
          <w:sz w:val="22"/>
          <w:szCs w:val="22"/>
        </w:rPr>
        <w:t xml:space="preserve"> </w:t>
      </w:r>
      <w:r w:rsidR="00F91BEF">
        <w:rPr>
          <w:rFonts w:asciiTheme="minorHAnsi" w:hAnsiTheme="minorHAnsi"/>
          <w:sz w:val="22"/>
          <w:szCs w:val="22"/>
        </w:rPr>
        <w:t xml:space="preserve">                                     </w:t>
      </w:r>
      <w:r w:rsidRPr="0048223D">
        <w:rPr>
          <w:rFonts w:asciiTheme="minorHAnsi" w:hAnsiTheme="minorHAnsi"/>
          <w:sz w:val="22"/>
          <w:szCs w:val="22"/>
        </w:rPr>
        <w:t xml:space="preserve"> </w:t>
      </w:r>
      <w:r w:rsidR="00C84F9A" w:rsidRPr="0048223D">
        <w:rPr>
          <w:sz w:val="22"/>
          <w:szCs w:val="22"/>
        </w:rPr>
        <w:t>Publikačné výstupy doktorandov podľa kritérií KA v roku 2015</w:t>
      </w:r>
    </w:p>
    <w:tbl>
      <w:tblPr>
        <w:tblpPr w:leftFromText="141" w:rightFromText="141" w:vertAnchor="text" w:tblpXSpec="center" w:tblpY="1"/>
        <w:tblOverlap w:val="never"/>
        <w:tblW w:w="11525" w:type="dxa"/>
        <w:tblCellMar>
          <w:left w:w="70" w:type="dxa"/>
          <w:right w:w="70" w:type="dxa"/>
        </w:tblCellMar>
        <w:tblLook w:val="04A0" w:firstRow="1" w:lastRow="0" w:firstColumn="1" w:lastColumn="0" w:noHBand="0" w:noVBand="1"/>
      </w:tblPr>
      <w:tblGrid>
        <w:gridCol w:w="985"/>
        <w:gridCol w:w="4300"/>
        <w:gridCol w:w="1060"/>
        <w:gridCol w:w="1060"/>
        <w:gridCol w:w="1060"/>
        <w:gridCol w:w="1000"/>
        <w:gridCol w:w="1000"/>
        <w:gridCol w:w="1060"/>
      </w:tblGrid>
      <w:tr w:rsidR="00C84F9A" w:rsidRPr="00454706" w:rsidTr="0048223D">
        <w:trPr>
          <w:trHeight w:val="422"/>
        </w:trPr>
        <w:tc>
          <w:tcPr>
            <w:tcW w:w="5285" w:type="dxa"/>
            <w:gridSpan w:val="2"/>
            <w:tcBorders>
              <w:top w:val="single" w:sz="4" w:space="0" w:color="auto"/>
              <w:left w:val="single" w:sz="4" w:space="0" w:color="auto"/>
              <w:bottom w:val="single" w:sz="8" w:space="0" w:color="auto"/>
              <w:right w:val="single" w:sz="8" w:space="0" w:color="auto"/>
            </w:tcBorders>
            <w:shd w:val="clear" w:color="000000" w:fill="CCFFCC"/>
            <w:noWrap/>
            <w:vAlign w:val="bottom"/>
            <w:hideMark/>
          </w:tcPr>
          <w:p w:rsidR="00C84F9A" w:rsidRPr="00454706" w:rsidRDefault="00C84F9A" w:rsidP="0048223D">
            <w:pPr>
              <w:jc w:val="center"/>
              <w:rPr>
                <w:b/>
                <w:bCs/>
                <w:color w:val="000000"/>
                <w:lang w:eastAsia="sk-SK"/>
              </w:rPr>
            </w:pPr>
            <w:r w:rsidRPr="00454706">
              <w:rPr>
                <w:b/>
                <w:bCs/>
                <w:color w:val="000000"/>
                <w:lang w:eastAsia="sk-SK"/>
              </w:rPr>
              <w:t>Kategórie výstupov podľa kritérií KA</w:t>
            </w:r>
          </w:p>
        </w:tc>
        <w:tc>
          <w:tcPr>
            <w:tcW w:w="1060" w:type="dxa"/>
            <w:tcBorders>
              <w:top w:val="single" w:sz="4" w:space="0" w:color="auto"/>
              <w:left w:val="nil"/>
              <w:bottom w:val="single" w:sz="8" w:space="0" w:color="auto"/>
              <w:right w:val="single" w:sz="8" w:space="0" w:color="auto"/>
            </w:tcBorders>
            <w:shd w:val="clear" w:color="000000" w:fill="CCFFCC"/>
            <w:noWrap/>
            <w:vAlign w:val="center"/>
            <w:hideMark/>
          </w:tcPr>
          <w:p w:rsidR="00C84F9A" w:rsidRPr="00454706" w:rsidRDefault="00C84F9A" w:rsidP="002A1BA0">
            <w:pPr>
              <w:jc w:val="center"/>
              <w:rPr>
                <w:b/>
                <w:bCs/>
                <w:color w:val="000000"/>
                <w:lang w:eastAsia="sk-SK"/>
              </w:rPr>
            </w:pPr>
            <w:r w:rsidRPr="00454706">
              <w:rPr>
                <w:b/>
                <w:bCs/>
                <w:color w:val="000000"/>
                <w:lang w:eastAsia="sk-SK"/>
              </w:rPr>
              <w:t>FPV</w:t>
            </w:r>
          </w:p>
        </w:tc>
        <w:tc>
          <w:tcPr>
            <w:tcW w:w="1060" w:type="dxa"/>
            <w:tcBorders>
              <w:top w:val="single" w:sz="4" w:space="0" w:color="auto"/>
              <w:left w:val="nil"/>
              <w:bottom w:val="single" w:sz="8" w:space="0" w:color="auto"/>
              <w:right w:val="single" w:sz="8" w:space="0" w:color="auto"/>
            </w:tcBorders>
            <w:shd w:val="clear" w:color="000000" w:fill="CCFFCC"/>
            <w:noWrap/>
            <w:vAlign w:val="center"/>
            <w:hideMark/>
          </w:tcPr>
          <w:p w:rsidR="00C84F9A" w:rsidRPr="00454706" w:rsidRDefault="00C84F9A" w:rsidP="002A1BA0">
            <w:pPr>
              <w:jc w:val="center"/>
              <w:rPr>
                <w:b/>
                <w:bCs/>
                <w:color w:val="000000"/>
                <w:lang w:eastAsia="sk-SK"/>
              </w:rPr>
            </w:pPr>
            <w:r w:rsidRPr="00454706">
              <w:rPr>
                <w:b/>
                <w:bCs/>
                <w:color w:val="000000"/>
                <w:lang w:eastAsia="sk-SK"/>
              </w:rPr>
              <w:t>FSVaZ</w:t>
            </w:r>
          </w:p>
        </w:tc>
        <w:tc>
          <w:tcPr>
            <w:tcW w:w="1060" w:type="dxa"/>
            <w:tcBorders>
              <w:top w:val="single" w:sz="4" w:space="0" w:color="auto"/>
              <w:left w:val="nil"/>
              <w:bottom w:val="single" w:sz="8" w:space="0" w:color="auto"/>
              <w:right w:val="single" w:sz="8" w:space="0" w:color="auto"/>
            </w:tcBorders>
            <w:shd w:val="clear" w:color="000000" w:fill="CCFFCC"/>
            <w:noWrap/>
            <w:vAlign w:val="center"/>
            <w:hideMark/>
          </w:tcPr>
          <w:p w:rsidR="00C84F9A" w:rsidRPr="00454706" w:rsidRDefault="00C84F9A" w:rsidP="002A1BA0">
            <w:pPr>
              <w:jc w:val="center"/>
              <w:rPr>
                <w:b/>
                <w:bCs/>
                <w:color w:val="000000"/>
                <w:lang w:eastAsia="sk-SK"/>
              </w:rPr>
            </w:pPr>
            <w:r w:rsidRPr="00454706">
              <w:rPr>
                <w:b/>
                <w:bCs/>
                <w:color w:val="000000"/>
                <w:lang w:eastAsia="sk-SK"/>
              </w:rPr>
              <w:t>FSŠ</w:t>
            </w:r>
          </w:p>
        </w:tc>
        <w:tc>
          <w:tcPr>
            <w:tcW w:w="1000" w:type="dxa"/>
            <w:tcBorders>
              <w:top w:val="single" w:sz="4" w:space="0" w:color="auto"/>
              <w:left w:val="nil"/>
              <w:bottom w:val="single" w:sz="8" w:space="0" w:color="auto"/>
              <w:right w:val="single" w:sz="8" w:space="0" w:color="auto"/>
            </w:tcBorders>
            <w:shd w:val="clear" w:color="000000" w:fill="CCFFCC"/>
            <w:noWrap/>
            <w:vAlign w:val="center"/>
            <w:hideMark/>
          </w:tcPr>
          <w:p w:rsidR="00C84F9A" w:rsidRPr="00454706" w:rsidRDefault="00C84F9A" w:rsidP="002A1BA0">
            <w:pPr>
              <w:jc w:val="center"/>
              <w:rPr>
                <w:b/>
                <w:bCs/>
                <w:color w:val="000000"/>
                <w:lang w:eastAsia="sk-SK"/>
              </w:rPr>
            </w:pPr>
            <w:r w:rsidRPr="00454706">
              <w:rPr>
                <w:b/>
                <w:bCs/>
                <w:color w:val="000000"/>
                <w:lang w:eastAsia="sk-SK"/>
              </w:rPr>
              <w:t>FF</w:t>
            </w:r>
          </w:p>
        </w:tc>
        <w:tc>
          <w:tcPr>
            <w:tcW w:w="1000" w:type="dxa"/>
            <w:tcBorders>
              <w:top w:val="single" w:sz="4" w:space="0" w:color="auto"/>
              <w:left w:val="nil"/>
              <w:bottom w:val="single" w:sz="8" w:space="0" w:color="auto"/>
              <w:right w:val="single" w:sz="8" w:space="0" w:color="auto"/>
            </w:tcBorders>
            <w:shd w:val="clear" w:color="000000" w:fill="CCFFCC"/>
            <w:noWrap/>
            <w:vAlign w:val="center"/>
            <w:hideMark/>
          </w:tcPr>
          <w:p w:rsidR="00C84F9A" w:rsidRPr="00454706" w:rsidRDefault="00C84F9A" w:rsidP="002A1BA0">
            <w:pPr>
              <w:jc w:val="center"/>
              <w:rPr>
                <w:b/>
                <w:bCs/>
                <w:color w:val="000000"/>
                <w:lang w:eastAsia="sk-SK"/>
              </w:rPr>
            </w:pPr>
            <w:r w:rsidRPr="00454706">
              <w:rPr>
                <w:b/>
                <w:bCs/>
                <w:color w:val="000000"/>
                <w:lang w:eastAsia="sk-SK"/>
              </w:rPr>
              <w:t>PF</w:t>
            </w:r>
          </w:p>
        </w:tc>
        <w:tc>
          <w:tcPr>
            <w:tcW w:w="1060" w:type="dxa"/>
            <w:tcBorders>
              <w:top w:val="single" w:sz="4" w:space="0" w:color="auto"/>
              <w:left w:val="nil"/>
              <w:bottom w:val="single" w:sz="8" w:space="0" w:color="auto"/>
              <w:right w:val="single" w:sz="4" w:space="0" w:color="auto"/>
            </w:tcBorders>
            <w:shd w:val="clear" w:color="000000" w:fill="CCFFCC"/>
            <w:noWrap/>
            <w:vAlign w:val="center"/>
            <w:hideMark/>
          </w:tcPr>
          <w:p w:rsidR="00C84F9A" w:rsidRPr="00454706" w:rsidRDefault="00C84F9A" w:rsidP="002A1BA0">
            <w:pPr>
              <w:jc w:val="center"/>
              <w:rPr>
                <w:b/>
                <w:bCs/>
                <w:color w:val="000000"/>
                <w:lang w:eastAsia="sk-SK"/>
              </w:rPr>
            </w:pPr>
            <w:r w:rsidRPr="00454706">
              <w:rPr>
                <w:b/>
                <w:bCs/>
                <w:color w:val="000000"/>
                <w:lang w:eastAsia="sk-SK"/>
              </w:rPr>
              <w:t>UKF</w:t>
            </w:r>
          </w:p>
        </w:tc>
      </w:tr>
      <w:tr w:rsidR="00C84F9A" w:rsidRPr="00454706" w:rsidTr="002A1BA0">
        <w:trPr>
          <w:trHeight w:val="315"/>
        </w:trPr>
        <w:tc>
          <w:tcPr>
            <w:tcW w:w="985" w:type="dxa"/>
            <w:vMerge w:val="restart"/>
            <w:tcBorders>
              <w:top w:val="nil"/>
              <w:left w:val="single" w:sz="4" w:space="0" w:color="auto"/>
              <w:bottom w:val="single" w:sz="8" w:space="0" w:color="000000"/>
              <w:right w:val="single" w:sz="8" w:space="0" w:color="auto"/>
            </w:tcBorders>
            <w:shd w:val="clear" w:color="000000" w:fill="CCFFCC"/>
            <w:noWrap/>
            <w:vAlign w:val="center"/>
            <w:hideMark/>
          </w:tcPr>
          <w:p w:rsidR="00C84F9A" w:rsidRPr="00454706" w:rsidRDefault="00C84F9A" w:rsidP="002A1BA0">
            <w:pPr>
              <w:jc w:val="center"/>
              <w:rPr>
                <w:b/>
                <w:bCs/>
                <w:color w:val="000000"/>
                <w:lang w:eastAsia="sk-SK"/>
              </w:rPr>
            </w:pPr>
            <w:r w:rsidRPr="00454706">
              <w:rPr>
                <w:b/>
                <w:bCs/>
                <w:color w:val="000000"/>
                <w:lang w:eastAsia="sk-SK"/>
              </w:rPr>
              <w:t>A</w:t>
            </w:r>
          </w:p>
        </w:tc>
        <w:tc>
          <w:tcPr>
            <w:tcW w:w="4300" w:type="dxa"/>
            <w:tcBorders>
              <w:top w:val="nil"/>
              <w:left w:val="nil"/>
              <w:bottom w:val="single" w:sz="4" w:space="0" w:color="auto"/>
              <w:right w:val="single" w:sz="8" w:space="0" w:color="auto"/>
            </w:tcBorders>
            <w:shd w:val="clear" w:color="auto" w:fill="auto"/>
            <w:noWrap/>
            <w:vAlign w:val="center"/>
            <w:hideMark/>
          </w:tcPr>
          <w:p w:rsidR="00C84F9A" w:rsidRPr="00454706" w:rsidRDefault="00C84F9A" w:rsidP="002A1BA0">
            <w:pPr>
              <w:jc w:val="left"/>
              <w:rPr>
                <w:color w:val="000000"/>
                <w:lang w:eastAsia="sk-SK"/>
              </w:rPr>
            </w:pPr>
            <w:r w:rsidRPr="00454706">
              <w:rPr>
                <w:color w:val="000000"/>
                <w:lang w:eastAsia="sk-SK"/>
              </w:rPr>
              <w:t>Celkový počet výstupov denných doktorandov</w:t>
            </w:r>
          </w:p>
        </w:tc>
        <w:tc>
          <w:tcPr>
            <w:tcW w:w="1060" w:type="dxa"/>
            <w:tcBorders>
              <w:top w:val="nil"/>
              <w:left w:val="nil"/>
              <w:bottom w:val="single" w:sz="4" w:space="0" w:color="auto"/>
              <w:right w:val="single" w:sz="8" w:space="0" w:color="auto"/>
            </w:tcBorders>
            <w:shd w:val="clear" w:color="auto" w:fill="auto"/>
            <w:noWrap/>
            <w:vAlign w:val="bottom"/>
            <w:hideMark/>
          </w:tcPr>
          <w:p w:rsidR="00C84F9A" w:rsidRPr="00454706" w:rsidRDefault="00C84F9A" w:rsidP="002A1BA0">
            <w:pPr>
              <w:jc w:val="right"/>
              <w:rPr>
                <w:lang w:eastAsia="sk-SK"/>
              </w:rPr>
            </w:pPr>
            <w:r w:rsidRPr="00454706">
              <w:rPr>
                <w:lang w:eastAsia="sk-SK"/>
              </w:rPr>
              <w:t>10</w:t>
            </w:r>
          </w:p>
        </w:tc>
        <w:tc>
          <w:tcPr>
            <w:tcW w:w="1060" w:type="dxa"/>
            <w:tcBorders>
              <w:top w:val="nil"/>
              <w:left w:val="nil"/>
              <w:bottom w:val="single" w:sz="4" w:space="0" w:color="auto"/>
              <w:right w:val="single" w:sz="8" w:space="0" w:color="auto"/>
            </w:tcBorders>
            <w:shd w:val="clear" w:color="auto" w:fill="auto"/>
            <w:noWrap/>
            <w:vAlign w:val="bottom"/>
            <w:hideMark/>
          </w:tcPr>
          <w:p w:rsidR="00C84F9A" w:rsidRPr="00454706" w:rsidRDefault="00C84F9A" w:rsidP="002A1BA0">
            <w:pPr>
              <w:jc w:val="right"/>
              <w:rPr>
                <w:lang w:eastAsia="sk-SK"/>
              </w:rPr>
            </w:pPr>
            <w:r w:rsidRPr="00454706">
              <w:rPr>
                <w:lang w:eastAsia="sk-SK"/>
              </w:rPr>
              <w:t>5</w:t>
            </w:r>
          </w:p>
        </w:tc>
        <w:tc>
          <w:tcPr>
            <w:tcW w:w="1060" w:type="dxa"/>
            <w:tcBorders>
              <w:top w:val="nil"/>
              <w:left w:val="nil"/>
              <w:bottom w:val="single" w:sz="4" w:space="0" w:color="auto"/>
              <w:right w:val="single" w:sz="8" w:space="0" w:color="auto"/>
            </w:tcBorders>
            <w:shd w:val="clear" w:color="auto" w:fill="auto"/>
            <w:noWrap/>
            <w:vAlign w:val="bottom"/>
            <w:hideMark/>
          </w:tcPr>
          <w:p w:rsidR="00C84F9A" w:rsidRPr="00454706" w:rsidRDefault="00C84F9A" w:rsidP="002A1BA0">
            <w:pPr>
              <w:jc w:val="right"/>
              <w:rPr>
                <w:lang w:eastAsia="sk-SK"/>
              </w:rPr>
            </w:pPr>
            <w:r w:rsidRPr="00454706">
              <w:rPr>
                <w:lang w:eastAsia="sk-SK"/>
              </w:rPr>
              <w:t>0</w:t>
            </w:r>
          </w:p>
        </w:tc>
        <w:tc>
          <w:tcPr>
            <w:tcW w:w="1000" w:type="dxa"/>
            <w:tcBorders>
              <w:top w:val="nil"/>
              <w:left w:val="nil"/>
              <w:bottom w:val="single" w:sz="4" w:space="0" w:color="auto"/>
              <w:right w:val="single" w:sz="8" w:space="0" w:color="auto"/>
            </w:tcBorders>
            <w:shd w:val="clear" w:color="auto" w:fill="auto"/>
            <w:noWrap/>
            <w:vAlign w:val="bottom"/>
            <w:hideMark/>
          </w:tcPr>
          <w:p w:rsidR="00C84F9A" w:rsidRPr="00454706" w:rsidRDefault="00C84F9A" w:rsidP="002A1BA0">
            <w:pPr>
              <w:jc w:val="right"/>
              <w:rPr>
                <w:lang w:eastAsia="sk-SK"/>
              </w:rPr>
            </w:pPr>
            <w:r w:rsidRPr="00454706">
              <w:rPr>
                <w:lang w:eastAsia="sk-SK"/>
              </w:rPr>
              <w:t>3</w:t>
            </w:r>
          </w:p>
        </w:tc>
        <w:tc>
          <w:tcPr>
            <w:tcW w:w="1000" w:type="dxa"/>
            <w:tcBorders>
              <w:top w:val="nil"/>
              <w:left w:val="nil"/>
              <w:bottom w:val="single" w:sz="4" w:space="0" w:color="auto"/>
              <w:right w:val="single" w:sz="8" w:space="0" w:color="auto"/>
            </w:tcBorders>
            <w:shd w:val="clear" w:color="auto" w:fill="auto"/>
            <w:noWrap/>
            <w:vAlign w:val="bottom"/>
            <w:hideMark/>
          </w:tcPr>
          <w:p w:rsidR="00C84F9A" w:rsidRPr="00454706" w:rsidRDefault="00C84F9A" w:rsidP="002A1BA0">
            <w:pPr>
              <w:jc w:val="right"/>
              <w:rPr>
                <w:lang w:eastAsia="sk-SK"/>
              </w:rPr>
            </w:pPr>
            <w:r w:rsidRPr="00454706">
              <w:rPr>
                <w:lang w:eastAsia="sk-SK"/>
              </w:rPr>
              <w:t>2</w:t>
            </w:r>
          </w:p>
        </w:tc>
        <w:tc>
          <w:tcPr>
            <w:tcW w:w="1060" w:type="dxa"/>
            <w:tcBorders>
              <w:top w:val="nil"/>
              <w:left w:val="nil"/>
              <w:bottom w:val="single" w:sz="4" w:space="0" w:color="auto"/>
              <w:right w:val="single" w:sz="4" w:space="0" w:color="auto"/>
            </w:tcBorders>
            <w:shd w:val="clear" w:color="auto" w:fill="auto"/>
            <w:noWrap/>
            <w:vAlign w:val="bottom"/>
            <w:hideMark/>
          </w:tcPr>
          <w:p w:rsidR="00C84F9A" w:rsidRPr="00454706" w:rsidRDefault="00C84F9A" w:rsidP="002A1BA0">
            <w:pPr>
              <w:jc w:val="right"/>
              <w:rPr>
                <w:lang w:eastAsia="sk-SK"/>
              </w:rPr>
            </w:pPr>
            <w:r w:rsidRPr="00454706">
              <w:rPr>
                <w:lang w:eastAsia="sk-SK"/>
              </w:rPr>
              <w:t>20</w:t>
            </w:r>
          </w:p>
        </w:tc>
      </w:tr>
      <w:tr w:rsidR="00C84F9A" w:rsidRPr="00454706" w:rsidTr="002A1BA0">
        <w:trPr>
          <w:trHeight w:val="285"/>
        </w:trPr>
        <w:tc>
          <w:tcPr>
            <w:tcW w:w="985" w:type="dxa"/>
            <w:vMerge/>
            <w:tcBorders>
              <w:top w:val="nil"/>
              <w:left w:val="single" w:sz="4" w:space="0" w:color="auto"/>
              <w:bottom w:val="single" w:sz="8" w:space="0" w:color="000000"/>
              <w:right w:val="single" w:sz="8" w:space="0" w:color="auto"/>
            </w:tcBorders>
            <w:vAlign w:val="center"/>
            <w:hideMark/>
          </w:tcPr>
          <w:p w:rsidR="00C84F9A" w:rsidRPr="00454706" w:rsidRDefault="00C84F9A" w:rsidP="002A1BA0">
            <w:pPr>
              <w:jc w:val="left"/>
              <w:rPr>
                <w:b/>
                <w:bCs/>
                <w:color w:val="000000"/>
                <w:lang w:eastAsia="sk-SK"/>
              </w:rPr>
            </w:pPr>
          </w:p>
        </w:tc>
        <w:tc>
          <w:tcPr>
            <w:tcW w:w="4300" w:type="dxa"/>
            <w:tcBorders>
              <w:top w:val="nil"/>
              <w:left w:val="nil"/>
              <w:bottom w:val="single" w:sz="4" w:space="0" w:color="auto"/>
              <w:right w:val="single" w:sz="8" w:space="0" w:color="auto"/>
            </w:tcBorders>
            <w:shd w:val="clear" w:color="auto" w:fill="auto"/>
            <w:noWrap/>
            <w:vAlign w:val="center"/>
            <w:hideMark/>
          </w:tcPr>
          <w:p w:rsidR="00C84F9A" w:rsidRPr="00454706" w:rsidRDefault="00C84F9A" w:rsidP="002A1BA0">
            <w:pPr>
              <w:jc w:val="left"/>
              <w:rPr>
                <w:color w:val="000000"/>
                <w:lang w:eastAsia="sk-SK"/>
              </w:rPr>
            </w:pPr>
            <w:r w:rsidRPr="00454706">
              <w:rPr>
                <w:color w:val="000000"/>
                <w:lang w:eastAsia="sk-SK"/>
              </w:rPr>
              <w:t>Prepočet na 1 denného doktor.</w:t>
            </w:r>
          </w:p>
        </w:tc>
        <w:tc>
          <w:tcPr>
            <w:tcW w:w="1060" w:type="dxa"/>
            <w:tcBorders>
              <w:top w:val="nil"/>
              <w:left w:val="nil"/>
              <w:bottom w:val="single" w:sz="4" w:space="0" w:color="auto"/>
              <w:right w:val="single" w:sz="8" w:space="0" w:color="auto"/>
            </w:tcBorders>
            <w:shd w:val="clear" w:color="auto" w:fill="auto"/>
            <w:noWrap/>
            <w:vAlign w:val="bottom"/>
            <w:hideMark/>
          </w:tcPr>
          <w:p w:rsidR="00C84F9A" w:rsidRPr="00454706" w:rsidRDefault="00C84F9A" w:rsidP="002A1BA0">
            <w:pPr>
              <w:jc w:val="right"/>
              <w:rPr>
                <w:lang w:eastAsia="sk-SK"/>
              </w:rPr>
            </w:pPr>
            <w:r w:rsidRPr="00454706">
              <w:rPr>
                <w:lang w:eastAsia="sk-SK"/>
              </w:rPr>
              <w:t>0,12</w:t>
            </w:r>
          </w:p>
        </w:tc>
        <w:tc>
          <w:tcPr>
            <w:tcW w:w="1060" w:type="dxa"/>
            <w:tcBorders>
              <w:top w:val="nil"/>
              <w:left w:val="nil"/>
              <w:bottom w:val="single" w:sz="4" w:space="0" w:color="auto"/>
              <w:right w:val="single" w:sz="8" w:space="0" w:color="auto"/>
            </w:tcBorders>
            <w:shd w:val="clear" w:color="auto" w:fill="auto"/>
            <w:noWrap/>
            <w:vAlign w:val="bottom"/>
            <w:hideMark/>
          </w:tcPr>
          <w:p w:rsidR="00C84F9A" w:rsidRPr="00454706" w:rsidRDefault="00C84F9A" w:rsidP="002A1BA0">
            <w:pPr>
              <w:jc w:val="right"/>
              <w:rPr>
                <w:lang w:eastAsia="sk-SK"/>
              </w:rPr>
            </w:pPr>
            <w:r w:rsidRPr="00454706">
              <w:rPr>
                <w:lang w:eastAsia="sk-SK"/>
              </w:rPr>
              <w:t>0,5</w:t>
            </w:r>
            <w:r>
              <w:rPr>
                <w:lang w:eastAsia="sk-SK"/>
              </w:rPr>
              <w:t>0</w:t>
            </w:r>
          </w:p>
        </w:tc>
        <w:tc>
          <w:tcPr>
            <w:tcW w:w="1060" w:type="dxa"/>
            <w:tcBorders>
              <w:top w:val="nil"/>
              <w:left w:val="nil"/>
              <w:bottom w:val="single" w:sz="4" w:space="0" w:color="auto"/>
              <w:right w:val="single" w:sz="8" w:space="0" w:color="auto"/>
            </w:tcBorders>
            <w:shd w:val="clear" w:color="auto" w:fill="auto"/>
            <w:noWrap/>
            <w:vAlign w:val="bottom"/>
            <w:hideMark/>
          </w:tcPr>
          <w:p w:rsidR="00C84F9A" w:rsidRPr="00454706" w:rsidRDefault="00C84F9A" w:rsidP="002A1BA0">
            <w:pPr>
              <w:jc w:val="right"/>
              <w:rPr>
                <w:lang w:eastAsia="sk-SK"/>
              </w:rPr>
            </w:pPr>
            <w:r>
              <w:rPr>
                <w:lang w:eastAsia="sk-SK"/>
              </w:rPr>
              <w:t>0,00</w:t>
            </w:r>
            <w:r w:rsidRPr="00454706">
              <w:rPr>
                <w:lang w:eastAsia="sk-SK"/>
              </w:rPr>
              <w:t> </w:t>
            </w:r>
          </w:p>
        </w:tc>
        <w:tc>
          <w:tcPr>
            <w:tcW w:w="1000" w:type="dxa"/>
            <w:tcBorders>
              <w:top w:val="nil"/>
              <w:left w:val="nil"/>
              <w:bottom w:val="single" w:sz="4" w:space="0" w:color="auto"/>
              <w:right w:val="single" w:sz="8" w:space="0" w:color="auto"/>
            </w:tcBorders>
            <w:shd w:val="clear" w:color="auto" w:fill="auto"/>
            <w:noWrap/>
            <w:vAlign w:val="bottom"/>
            <w:hideMark/>
          </w:tcPr>
          <w:p w:rsidR="00C84F9A" w:rsidRPr="00454706" w:rsidRDefault="00C84F9A" w:rsidP="002A1BA0">
            <w:pPr>
              <w:jc w:val="right"/>
              <w:rPr>
                <w:lang w:eastAsia="sk-SK"/>
              </w:rPr>
            </w:pPr>
            <w:r w:rsidRPr="00454706">
              <w:rPr>
                <w:lang w:eastAsia="sk-SK"/>
              </w:rPr>
              <w:t>0,0</w:t>
            </w:r>
            <w:r>
              <w:rPr>
                <w:lang w:eastAsia="sk-SK"/>
              </w:rPr>
              <w:t>4</w:t>
            </w:r>
          </w:p>
        </w:tc>
        <w:tc>
          <w:tcPr>
            <w:tcW w:w="1000" w:type="dxa"/>
            <w:tcBorders>
              <w:top w:val="nil"/>
              <w:left w:val="nil"/>
              <w:bottom w:val="single" w:sz="4" w:space="0" w:color="auto"/>
              <w:right w:val="single" w:sz="8" w:space="0" w:color="auto"/>
            </w:tcBorders>
            <w:shd w:val="clear" w:color="auto" w:fill="auto"/>
            <w:noWrap/>
            <w:vAlign w:val="bottom"/>
            <w:hideMark/>
          </w:tcPr>
          <w:p w:rsidR="00C84F9A" w:rsidRPr="00454706" w:rsidRDefault="00C84F9A" w:rsidP="002A1BA0">
            <w:pPr>
              <w:jc w:val="right"/>
              <w:rPr>
                <w:lang w:eastAsia="sk-SK"/>
              </w:rPr>
            </w:pPr>
            <w:r w:rsidRPr="00454706">
              <w:rPr>
                <w:lang w:eastAsia="sk-SK"/>
              </w:rPr>
              <w:t>0,09</w:t>
            </w:r>
          </w:p>
        </w:tc>
        <w:tc>
          <w:tcPr>
            <w:tcW w:w="1060" w:type="dxa"/>
            <w:tcBorders>
              <w:top w:val="nil"/>
              <w:left w:val="nil"/>
              <w:bottom w:val="single" w:sz="4" w:space="0" w:color="auto"/>
              <w:right w:val="single" w:sz="4" w:space="0" w:color="auto"/>
            </w:tcBorders>
            <w:shd w:val="clear" w:color="auto" w:fill="auto"/>
            <w:noWrap/>
            <w:vAlign w:val="bottom"/>
            <w:hideMark/>
          </w:tcPr>
          <w:p w:rsidR="00C84F9A" w:rsidRPr="00454706" w:rsidRDefault="00C84F9A" w:rsidP="002A1BA0">
            <w:pPr>
              <w:jc w:val="right"/>
              <w:rPr>
                <w:lang w:eastAsia="sk-SK"/>
              </w:rPr>
            </w:pPr>
            <w:r w:rsidRPr="00454706">
              <w:rPr>
                <w:lang w:eastAsia="sk-SK"/>
              </w:rPr>
              <w:t>0,</w:t>
            </w:r>
            <w:r>
              <w:rPr>
                <w:lang w:eastAsia="sk-SK"/>
              </w:rPr>
              <w:t>10</w:t>
            </w:r>
          </w:p>
        </w:tc>
      </w:tr>
      <w:tr w:rsidR="00C84F9A" w:rsidRPr="00454706" w:rsidTr="002A1BA0">
        <w:trPr>
          <w:trHeight w:val="315"/>
        </w:trPr>
        <w:tc>
          <w:tcPr>
            <w:tcW w:w="985" w:type="dxa"/>
            <w:vMerge/>
            <w:tcBorders>
              <w:top w:val="nil"/>
              <w:left w:val="single" w:sz="4" w:space="0" w:color="auto"/>
              <w:bottom w:val="single" w:sz="8" w:space="0" w:color="000000"/>
              <w:right w:val="single" w:sz="8" w:space="0" w:color="auto"/>
            </w:tcBorders>
            <w:vAlign w:val="center"/>
            <w:hideMark/>
          </w:tcPr>
          <w:p w:rsidR="00C84F9A" w:rsidRPr="00454706" w:rsidRDefault="00C84F9A" w:rsidP="002A1BA0">
            <w:pPr>
              <w:jc w:val="left"/>
              <w:rPr>
                <w:b/>
                <w:bCs/>
                <w:color w:val="000000"/>
                <w:lang w:eastAsia="sk-SK"/>
              </w:rPr>
            </w:pPr>
          </w:p>
        </w:tc>
        <w:tc>
          <w:tcPr>
            <w:tcW w:w="4300" w:type="dxa"/>
            <w:tcBorders>
              <w:top w:val="nil"/>
              <w:left w:val="nil"/>
              <w:bottom w:val="single" w:sz="4" w:space="0" w:color="auto"/>
              <w:right w:val="single" w:sz="8" w:space="0" w:color="auto"/>
            </w:tcBorders>
            <w:shd w:val="clear" w:color="auto" w:fill="auto"/>
            <w:noWrap/>
            <w:vAlign w:val="center"/>
            <w:hideMark/>
          </w:tcPr>
          <w:p w:rsidR="00C84F9A" w:rsidRPr="00454706" w:rsidRDefault="00C84F9A" w:rsidP="002A1BA0">
            <w:pPr>
              <w:jc w:val="left"/>
              <w:rPr>
                <w:color w:val="000000"/>
                <w:lang w:eastAsia="sk-SK"/>
              </w:rPr>
            </w:pPr>
            <w:r w:rsidRPr="00454706">
              <w:rPr>
                <w:color w:val="000000"/>
                <w:lang w:eastAsia="sk-SK"/>
              </w:rPr>
              <w:t>Celkový počet výstupov externých doktorandov</w:t>
            </w:r>
          </w:p>
        </w:tc>
        <w:tc>
          <w:tcPr>
            <w:tcW w:w="1060" w:type="dxa"/>
            <w:tcBorders>
              <w:top w:val="nil"/>
              <w:left w:val="nil"/>
              <w:bottom w:val="single" w:sz="4" w:space="0" w:color="auto"/>
              <w:right w:val="single" w:sz="8" w:space="0" w:color="auto"/>
            </w:tcBorders>
            <w:shd w:val="clear" w:color="auto" w:fill="auto"/>
            <w:noWrap/>
            <w:vAlign w:val="bottom"/>
            <w:hideMark/>
          </w:tcPr>
          <w:p w:rsidR="00C84F9A" w:rsidRPr="00454706" w:rsidRDefault="00C84F9A" w:rsidP="002A1BA0">
            <w:pPr>
              <w:jc w:val="right"/>
              <w:rPr>
                <w:lang w:eastAsia="sk-SK"/>
              </w:rPr>
            </w:pPr>
            <w:r w:rsidRPr="00454706">
              <w:rPr>
                <w:lang w:eastAsia="sk-SK"/>
              </w:rPr>
              <w:t>1</w:t>
            </w:r>
          </w:p>
        </w:tc>
        <w:tc>
          <w:tcPr>
            <w:tcW w:w="1060" w:type="dxa"/>
            <w:tcBorders>
              <w:top w:val="nil"/>
              <w:left w:val="nil"/>
              <w:bottom w:val="single" w:sz="4" w:space="0" w:color="auto"/>
              <w:right w:val="single" w:sz="8" w:space="0" w:color="auto"/>
            </w:tcBorders>
            <w:shd w:val="clear" w:color="auto" w:fill="auto"/>
            <w:noWrap/>
            <w:vAlign w:val="bottom"/>
            <w:hideMark/>
          </w:tcPr>
          <w:p w:rsidR="00C84F9A" w:rsidRPr="00454706" w:rsidRDefault="00C84F9A" w:rsidP="002A1BA0">
            <w:pPr>
              <w:jc w:val="right"/>
              <w:rPr>
                <w:lang w:eastAsia="sk-SK"/>
              </w:rPr>
            </w:pPr>
            <w:r w:rsidRPr="00454706">
              <w:rPr>
                <w:lang w:eastAsia="sk-SK"/>
              </w:rPr>
              <w:t>0</w:t>
            </w:r>
          </w:p>
        </w:tc>
        <w:tc>
          <w:tcPr>
            <w:tcW w:w="1060" w:type="dxa"/>
            <w:tcBorders>
              <w:top w:val="nil"/>
              <w:left w:val="nil"/>
              <w:bottom w:val="single" w:sz="4" w:space="0" w:color="auto"/>
              <w:right w:val="single" w:sz="8" w:space="0" w:color="auto"/>
            </w:tcBorders>
            <w:shd w:val="clear" w:color="auto" w:fill="auto"/>
            <w:noWrap/>
            <w:vAlign w:val="bottom"/>
            <w:hideMark/>
          </w:tcPr>
          <w:p w:rsidR="00C84F9A" w:rsidRPr="00454706" w:rsidRDefault="00C84F9A" w:rsidP="002A1BA0">
            <w:pPr>
              <w:jc w:val="right"/>
              <w:rPr>
                <w:lang w:eastAsia="sk-SK"/>
              </w:rPr>
            </w:pPr>
            <w:r w:rsidRPr="00454706">
              <w:rPr>
                <w:lang w:eastAsia="sk-SK"/>
              </w:rPr>
              <w:t>0</w:t>
            </w:r>
          </w:p>
        </w:tc>
        <w:tc>
          <w:tcPr>
            <w:tcW w:w="1000" w:type="dxa"/>
            <w:tcBorders>
              <w:top w:val="nil"/>
              <w:left w:val="nil"/>
              <w:bottom w:val="single" w:sz="4" w:space="0" w:color="auto"/>
              <w:right w:val="single" w:sz="8" w:space="0" w:color="auto"/>
            </w:tcBorders>
            <w:shd w:val="clear" w:color="auto" w:fill="auto"/>
            <w:noWrap/>
            <w:vAlign w:val="bottom"/>
            <w:hideMark/>
          </w:tcPr>
          <w:p w:rsidR="00C84F9A" w:rsidRPr="00454706" w:rsidRDefault="00C84F9A" w:rsidP="002A1BA0">
            <w:pPr>
              <w:jc w:val="right"/>
              <w:rPr>
                <w:lang w:eastAsia="sk-SK"/>
              </w:rPr>
            </w:pPr>
            <w:r w:rsidRPr="00454706">
              <w:rPr>
                <w:lang w:eastAsia="sk-SK"/>
              </w:rPr>
              <w:t>0</w:t>
            </w:r>
          </w:p>
        </w:tc>
        <w:tc>
          <w:tcPr>
            <w:tcW w:w="1000" w:type="dxa"/>
            <w:tcBorders>
              <w:top w:val="nil"/>
              <w:left w:val="nil"/>
              <w:bottom w:val="single" w:sz="4" w:space="0" w:color="auto"/>
              <w:right w:val="single" w:sz="8" w:space="0" w:color="auto"/>
            </w:tcBorders>
            <w:shd w:val="clear" w:color="auto" w:fill="auto"/>
            <w:noWrap/>
            <w:vAlign w:val="bottom"/>
            <w:hideMark/>
          </w:tcPr>
          <w:p w:rsidR="00C84F9A" w:rsidRPr="00454706" w:rsidRDefault="00C84F9A" w:rsidP="002A1BA0">
            <w:pPr>
              <w:jc w:val="right"/>
              <w:rPr>
                <w:lang w:eastAsia="sk-SK"/>
              </w:rPr>
            </w:pPr>
            <w:r w:rsidRPr="00454706">
              <w:rPr>
                <w:lang w:eastAsia="sk-SK"/>
              </w:rPr>
              <w:t>0</w:t>
            </w:r>
          </w:p>
        </w:tc>
        <w:tc>
          <w:tcPr>
            <w:tcW w:w="1060" w:type="dxa"/>
            <w:tcBorders>
              <w:top w:val="nil"/>
              <w:left w:val="nil"/>
              <w:bottom w:val="single" w:sz="4" w:space="0" w:color="auto"/>
              <w:right w:val="single" w:sz="4" w:space="0" w:color="auto"/>
            </w:tcBorders>
            <w:shd w:val="clear" w:color="auto" w:fill="auto"/>
            <w:noWrap/>
            <w:vAlign w:val="bottom"/>
            <w:hideMark/>
          </w:tcPr>
          <w:p w:rsidR="00C84F9A" w:rsidRPr="00454706" w:rsidRDefault="00C84F9A" w:rsidP="002A1BA0">
            <w:pPr>
              <w:jc w:val="right"/>
              <w:rPr>
                <w:lang w:eastAsia="sk-SK"/>
              </w:rPr>
            </w:pPr>
            <w:r w:rsidRPr="00454706">
              <w:rPr>
                <w:lang w:eastAsia="sk-SK"/>
              </w:rPr>
              <w:t>1</w:t>
            </w:r>
          </w:p>
        </w:tc>
      </w:tr>
      <w:tr w:rsidR="00C84F9A" w:rsidRPr="00454706" w:rsidTr="002A1BA0">
        <w:trPr>
          <w:trHeight w:val="315"/>
        </w:trPr>
        <w:tc>
          <w:tcPr>
            <w:tcW w:w="985" w:type="dxa"/>
            <w:vMerge/>
            <w:tcBorders>
              <w:top w:val="nil"/>
              <w:left w:val="single" w:sz="4" w:space="0" w:color="auto"/>
              <w:bottom w:val="single" w:sz="8" w:space="0" w:color="000000"/>
              <w:right w:val="single" w:sz="8" w:space="0" w:color="auto"/>
            </w:tcBorders>
            <w:vAlign w:val="center"/>
            <w:hideMark/>
          </w:tcPr>
          <w:p w:rsidR="00C84F9A" w:rsidRPr="00454706" w:rsidRDefault="00C84F9A" w:rsidP="002A1BA0">
            <w:pPr>
              <w:jc w:val="left"/>
              <w:rPr>
                <w:b/>
                <w:bCs/>
                <w:color w:val="000000"/>
                <w:lang w:eastAsia="sk-SK"/>
              </w:rPr>
            </w:pPr>
          </w:p>
        </w:tc>
        <w:tc>
          <w:tcPr>
            <w:tcW w:w="4300" w:type="dxa"/>
            <w:tcBorders>
              <w:top w:val="nil"/>
              <w:left w:val="nil"/>
              <w:bottom w:val="single" w:sz="8" w:space="0" w:color="auto"/>
              <w:right w:val="single" w:sz="8" w:space="0" w:color="auto"/>
            </w:tcBorders>
            <w:shd w:val="clear" w:color="auto" w:fill="auto"/>
            <w:noWrap/>
            <w:vAlign w:val="center"/>
            <w:hideMark/>
          </w:tcPr>
          <w:p w:rsidR="00C84F9A" w:rsidRPr="00454706" w:rsidRDefault="00C84F9A" w:rsidP="002A1BA0">
            <w:pPr>
              <w:jc w:val="left"/>
              <w:rPr>
                <w:color w:val="000000"/>
                <w:lang w:eastAsia="sk-SK"/>
              </w:rPr>
            </w:pPr>
            <w:r w:rsidRPr="00454706">
              <w:rPr>
                <w:color w:val="000000"/>
                <w:lang w:eastAsia="sk-SK"/>
              </w:rPr>
              <w:t>Prepočet na 1 externého doktor.</w:t>
            </w:r>
          </w:p>
        </w:tc>
        <w:tc>
          <w:tcPr>
            <w:tcW w:w="1060" w:type="dxa"/>
            <w:tcBorders>
              <w:top w:val="nil"/>
              <w:left w:val="nil"/>
              <w:bottom w:val="single" w:sz="8" w:space="0" w:color="auto"/>
              <w:right w:val="single" w:sz="8" w:space="0" w:color="auto"/>
            </w:tcBorders>
            <w:shd w:val="clear" w:color="auto" w:fill="auto"/>
            <w:noWrap/>
            <w:vAlign w:val="bottom"/>
            <w:hideMark/>
          </w:tcPr>
          <w:p w:rsidR="00C84F9A" w:rsidRPr="00454706" w:rsidRDefault="00C84F9A" w:rsidP="002A1BA0">
            <w:pPr>
              <w:jc w:val="right"/>
              <w:rPr>
                <w:lang w:eastAsia="sk-SK"/>
              </w:rPr>
            </w:pPr>
            <w:r w:rsidRPr="00454706">
              <w:rPr>
                <w:lang w:eastAsia="sk-SK"/>
              </w:rPr>
              <w:t>0,05</w:t>
            </w:r>
          </w:p>
        </w:tc>
        <w:tc>
          <w:tcPr>
            <w:tcW w:w="1060" w:type="dxa"/>
            <w:tcBorders>
              <w:top w:val="nil"/>
              <w:left w:val="nil"/>
              <w:bottom w:val="single" w:sz="8" w:space="0" w:color="auto"/>
              <w:right w:val="single" w:sz="8" w:space="0" w:color="auto"/>
            </w:tcBorders>
            <w:shd w:val="clear" w:color="auto" w:fill="auto"/>
            <w:noWrap/>
            <w:vAlign w:val="bottom"/>
            <w:hideMark/>
          </w:tcPr>
          <w:p w:rsidR="00C84F9A" w:rsidRPr="00454706" w:rsidRDefault="00C84F9A" w:rsidP="002A1BA0">
            <w:pPr>
              <w:jc w:val="right"/>
              <w:rPr>
                <w:lang w:eastAsia="sk-SK"/>
              </w:rPr>
            </w:pPr>
            <w:r>
              <w:rPr>
                <w:lang w:eastAsia="sk-SK"/>
              </w:rPr>
              <w:t>0,00</w:t>
            </w:r>
            <w:r w:rsidRPr="00454706">
              <w:rPr>
                <w:lang w:eastAsia="sk-SK"/>
              </w:rPr>
              <w:t> </w:t>
            </w:r>
          </w:p>
        </w:tc>
        <w:tc>
          <w:tcPr>
            <w:tcW w:w="1060" w:type="dxa"/>
            <w:tcBorders>
              <w:top w:val="nil"/>
              <w:left w:val="nil"/>
              <w:bottom w:val="single" w:sz="8" w:space="0" w:color="auto"/>
              <w:right w:val="single" w:sz="8" w:space="0" w:color="auto"/>
            </w:tcBorders>
            <w:shd w:val="clear" w:color="auto" w:fill="auto"/>
            <w:noWrap/>
            <w:vAlign w:val="bottom"/>
            <w:hideMark/>
          </w:tcPr>
          <w:p w:rsidR="00C84F9A" w:rsidRPr="00454706" w:rsidRDefault="00C84F9A" w:rsidP="002A1BA0">
            <w:pPr>
              <w:jc w:val="right"/>
              <w:rPr>
                <w:lang w:eastAsia="sk-SK"/>
              </w:rPr>
            </w:pPr>
            <w:r>
              <w:rPr>
                <w:lang w:eastAsia="sk-SK"/>
              </w:rPr>
              <w:t>0,00</w:t>
            </w:r>
            <w:r w:rsidRPr="00454706">
              <w:rPr>
                <w:lang w:eastAsia="sk-SK"/>
              </w:rPr>
              <w:t> </w:t>
            </w:r>
          </w:p>
        </w:tc>
        <w:tc>
          <w:tcPr>
            <w:tcW w:w="1000" w:type="dxa"/>
            <w:tcBorders>
              <w:top w:val="nil"/>
              <w:left w:val="nil"/>
              <w:bottom w:val="single" w:sz="8" w:space="0" w:color="auto"/>
              <w:right w:val="single" w:sz="8" w:space="0" w:color="auto"/>
            </w:tcBorders>
            <w:shd w:val="clear" w:color="auto" w:fill="auto"/>
            <w:noWrap/>
            <w:vAlign w:val="bottom"/>
            <w:hideMark/>
          </w:tcPr>
          <w:p w:rsidR="00C84F9A" w:rsidRPr="00454706" w:rsidRDefault="00C84F9A" w:rsidP="002A1BA0">
            <w:pPr>
              <w:jc w:val="right"/>
              <w:rPr>
                <w:lang w:eastAsia="sk-SK"/>
              </w:rPr>
            </w:pPr>
            <w:r>
              <w:rPr>
                <w:lang w:eastAsia="sk-SK"/>
              </w:rPr>
              <w:t>0,00</w:t>
            </w:r>
            <w:r w:rsidRPr="00454706">
              <w:rPr>
                <w:lang w:eastAsia="sk-SK"/>
              </w:rPr>
              <w:t> </w:t>
            </w:r>
          </w:p>
        </w:tc>
        <w:tc>
          <w:tcPr>
            <w:tcW w:w="1000" w:type="dxa"/>
            <w:tcBorders>
              <w:top w:val="nil"/>
              <w:left w:val="nil"/>
              <w:bottom w:val="single" w:sz="8" w:space="0" w:color="auto"/>
              <w:right w:val="single" w:sz="8" w:space="0" w:color="auto"/>
            </w:tcBorders>
            <w:shd w:val="clear" w:color="auto" w:fill="auto"/>
            <w:noWrap/>
            <w:vAlign w:val="bottom"/>
            <w:hideMark/>
          </w:tcPr>
          <w:p w:rsidR="00C84F9A" w:rsidRPr="00454706" w:rsidRDefault="00C84F9A" w:rsidP="002A1BA0">
            <w:pPr>
              <w:jc w:val="right"/>
              <w:rPr>
                <w:lang w:eastAsia="sk-SK"/>
              </w:rPr>
            </w:pPr>
            <w:r>
              <w:rPr>
                <w:lang w:eastAsia="sk-SK"/>
              </w:rPr>
              <w:t>0,00</w:t>
            </w:r>
            <w:r w:rsidRPr="00454706">
              <w:rPr>
                <w:lang w:eastAsia="sk-SK"/>
              </w:rPr>
              <w:t> </w:t>
            </w:r>
          </w:p>
        </w:tc>
        <w:tc>
          <w:tcPr>
            <w:tcW w:w="1060" w:type="dxa"/>
            <w:tcBorders>
              <w:top w:val="nil"/>
              <w:left w:val="nil"/>
              <w:bottom w:val="single" w:sz="8" w:space="0" w:color="auto"/>
              <w:right w:val="single" w:sz="4" w:space="0" w:color="auto"/>
            </w:tcBorders>
            <w:shd w:val="clear" w:color="auto" w:fill="auto"/>
            <w:noWrap/>
            <w:vAlign w:val="bottom"/>
            <w:hideMark/>
          </w:tcPr>
          <w:p w:rsidR="00C84F9A" w:rsidRPr="00454706" w:rsidRDefault="00C84F9A" w:rsidP="002A1BA0">
            <w:pPr>
              <w:jc w:val="right"/>
              <w:rPr>
                <w:lang w:eastAsia="sk-SK"/>
              </w:rPr>
            </w:pPr>
            <w:r w:rsidRPr="00454706">
              <w:rPr>
                <w:lang w:eastAsia="sk-SK"/>
              </w:rPr>
              <w:t>0,0</w:t>
            </w:r>
            <w:r>
              <w:rPr>
                <w:lang w:eastAsia="sk-SK"/>
              </w:rPr>
              <w:t>1</w:t>
            </w:r>
          </w:p>
        </w:tc>
      </w:tr>
      <w:tr w:rsidR="00C84F9A" w:rsidRPr="00454706" w:rsidTr="002A1BA0">
        <w:trPr>
          <w:trHeight w:val="330"/>
        </w:trPr>
        <w:tc>
          <w:tcPr>
            <w:tcW w:w="985" w:type="dxa"/>
            <w:vMerge/>
            <w:tcBorders>
              <w:top w:val="nil"/>
              <w:left w:val="single" w:sz="4" w:space="0" w:color="auto"/>
              <w:bottom w:val="single" w:sz="8" w:space="0" w:color="000000"/>
              <w:right w:val="single" w:sz="8" w:space="0" w:color="auto"/>
            </w:tcBorders>
            <w:vAlign w:val="center"/>
            <w:hideMark/>
          </w:tcPr>
          <w:p w:rsidR="00C84F9A" w:rsidRPr="00454706" w:rsidRDefault="00C84F9A" w:rsidP="002A1BA0">
            <w:pPr>
              <w:jc w:val="left"/>
              <w:rPr>
                <w:b/>
                <w:bCs/>
                <w:color w:val="000000"/>
                <w:lang w:eastAsia="sk-SK"/>
              </w:rPr>
            </w:pPr>
          </w:p>
        </w:tc>
        <w:tc>
          <w:tcPr>
            <w:tcW w:w="4300" w:type="dxa"/>
            <w:tcBorders>
              <w:top w:val="single" w:sz="4" w:space="0" w:color="auto"/>
              <w:left w:val="nil"/>
              <w:bottom w:val="nil"/>
              <w:right w:val="single" w:sz="8" w:space="0" w:color="auto"/>
            </w:tcBorders>
            <w:shd w:val="clear" w:color="auto" w:fill="auto"/>
            <w:noWrap/>
            <w:vAlign w:val="center"/>
            <w:hideMark/>
          </w:tcPr>
          <w:p w:rsidR="00C84F9A" w:rsidRPr="00454706" w:rsidRDefault="00C84F9A" w:rsidP="002A1BA0">
            <w:pPr>
              <w:jc w:val="left"/>
              <w:rPr>
                <w:color w:val="000000"/>
                <w:lang w:eastAsia="sk-SK"/>
              </w:rPr>
            </w:pPr>
            <w:r w:rsidRPr="00454706">
              <w:rPr>
                <w:color w:val="000000"/>
                <w:lang w:eastAsia="sk-SK"/>
              </w:rPr>
              <w:t>Celkový počet výstupov všetkých doktorandov</w:t>
            </w:r>
          </w:p>
        </w:tc>
        <w:tc>
          <w:tcPr>
            <w:tcW w:w="1060" w:type="dxa"/>
            <w:tcBorders>
              <w:top w:val="single" w:sz="4" w:space="0" w:color="auto"/>
              <w:left w:val="nil"/>
              <w:bottom w:val="nil"/>
              <w:right w:val="single" w:sz="8" w:space="0" w:color="auto"/>
            </w:tcBorders>
            <w:shd w:val="clear" w:color="000000" w:fill="CCFFFF"/>
            <w:noWrap/>
            <w:vAlign w:val="bottom"/>
            <w:hideMark/>
          </w:tcPr>
          <w:p w:rsidR="00C84F9A" w:rsidRPr="00454706" w:rsidRDefault="00C84F9A" w:rsidP="002A1BA0">
            <w:pPr>
              <w:jc w:val="right"/>
              <w:rPr>
                <w:lang w:eastAsia="sk-SK"/>
              </w:rPr>
            </w:pPr>
            <w:r w:rsidRPr="00454706">
              <w:rPr>
                <w:lang w:eastAsia="sk-SK"/>
              </w:rPr>
              <w:t>11</w:t>
            </w:r>
          </w:p>
        </w:tc>
        <w:tc>
          <w:tcPr>
            <w:tcW w:w="1060" w:type="dxa"/>
            <w:tcBorders>
              <w:top w:val="single" w:sz="4" w:space="0" w:color="auto"/>
              <w:left w:val="nil"/>
              <w:bottom w:val="nil"/>
              <w:right w:val="single" w:sz="8" w:space="0" w:color="auto"/>
            </w:tcBorders>
            <w:shd w:val="clear" w:color="000000" w:fill="CCFFFF"/>
            <w:noWrap/>
            <w:vAlign w:val="bottom"/>
            <w:hideMark/>
          </w:tcPr>
          <w:p w:rsidR="00C84F9A" w:rsidRPr="00454706" w:rsidRDefault="00C84F9A" w:rsidP="002A1BA0">
            <w:pPr>
              <w:jc w:val="right"/>
              <w:rPr>
                <w:lang w:eastAsia="sk-SK"/>
              </w:rPr>
            </w:pPr>
            <w:r w:rsidRPr="00454706">
              <w:rPr>
                <w:lang w:eastAsia="sk-SK"/>
              </w:rPr>
              <w:t>5</w:t>
            </w:r>
          </w:p>
        </w:tc>
        <w:tc>
          <w:tcPr>
            <w:tcW w:w="1060" w:type="dxa"/>
            <w:tcBorders>
              <w:top w:val="single" w:sz="4" w:space="0" w:color="auto"/>
              <w:left w:val="nil"/>
              <w:bottom w:val="nil"/>
              <w:right w:val="single" w:sz="8" w:space="0" w:color="auto"/>
            </w:tcBorders>
            <w:shd w:val="clear" w:color="000000" w:fill="CCFFFF"/>
            <w:noWrap/>
            <w:vAlign w:val="bottom"/>
            <w:hideMark/>
          </w:tcPr>
          <w:p w:rsidR="00C84F9A" w:rsidRPr="00454706" w:rsidRDefault="00C84F9A" w:rsidP="002A1BA0">
            <w:pPr>
              <w:jc w:val="right"/>
              <w:rPr>
                <w:lang w:eastAsia="sk-SK"/>
              </w:rPr>
            </w:pPr>
            <w:r w:rsidRPr="00454706">
              <w:rPr>
                <w:lang w:eastAsia="sk-SK"/>
              </w:rPr>
              <w:t>0</w:t>
            </w:r>
          </w:p>
        </w:tc>
        <w:tc>
          <w:tcPr>
            <w:tcW w:w="1000" w:type="dxa"/>
            <w:tcBorders>
              <w:top w:val="single" w:sz="4" w:space="0" w:color="auto"/>
              <w:left w:val="nil"/>
              <w:bottom w:val="nil"/>
              <w:right w:val="single" w:sz="8" w:space="0" w:color="auto"/>
            </w:tcBorders>
            <w:shd w:val="clear" w:color="000000" w:fill="CCFFFF"/>
            <w:noWrap/>
            <w:vAlign w:val="bottom"/>
            <w:hideMark/>
          </w:tcPr>
          <w:p w:rsidR="00C84F9A" w:rsidRPr="00454706" w:rsidRDefault="00C84F9A" w:rsidP="002A1BA0">
            <w:pPr>
              <w:jc w:val="right"/>
              <w:rPr>
                <w:lang w:eastAsia="sk-SK"/>
              </w:rPr>
            </w:pPr>
            <w:r w:rsidRPr="00454706">
              <w:rPr>
                <w:lang w:eastAsia="sk-SK"/>
              </w:rPr>
              <w:t>3</w:t>
            </w:r>
          </w:p>
        </w:tc>
        <w:tc>
          <w:tcPr>
            <w:tcW w:w="1000" w:type="dxa"/>
            <w:tcBorders>
              <w:top w:val="single" w:sz="4" w:space="0" w:color="auto"/>
              <w:left w:val="nil"/>
              <w:bottom w:val="nil"/>
              <w:right w:val="single" w:sz="8" w:space="0" w:color="auto"/>
            </w:tcBorders>
            <w:shd w:val="clear" w:color="000000" w:fill="CCFFFF"/>
            <w:noWrap/>
            <w:vAlign w:val="bottom"/>
            <w:hideMark/>
          </w:tcPr>
          <w:p w:rsidR="00C84F9A" w:rsidRPr="00454706" w:rsidRDefault="00C84F9A" w:rsidP="002A1BA0">
            <w:pPr>
              <w:jc w:val="right"/>
              <w:rPr>
                <w:lang w:eastAsia="sk-SK"/>
              </w:rPr>
            </w:pPr>
            <w:r w:rsidRPr="00454706">
              <w:rPr>
                <w:lang w:eastAsia="sk-SK"/>
              </w:rPr>
              <w:t>2</w:t>
            </w:r>
          </w:p>
        </w:tc>
        <w:tc>
          <w:tcPr>
            <w:tcW w:w="1060" w:type="dxa"/>
            <w:tcBorders>
              <w:top w:val="single" w:sz="4" w:space="0" w:color="auto"/>
              <w:left w:val="nil"/>
              <w:bottom w:val="nil"/>
              <w:right w:val="single" w:sz="4" w:space="0" w:color="auto"/>
            </w:tcBorders>
            <w:shd w:val="clear" w:color="000000" w:fill="CCFFFF"/>
            <w:noWrap/>
            <w:vAlign w:val="bottom"/>
            <w:hideMark/>
          </w:tcPr>
          <w:p w:rsidR="00C84F9A" w:rsidRPr="00454706" w:rsidRDefault="00C84F9A" w:rsidP="002A1BA0">
            <w:pPr>
              <w:jc w:val="right"/>
              <w:rPr>
                <w:lang w:eastAsia="sk-SK"/>
              </w:rPr>
            </w:pPr>
            <w:r w:rsidRPr="00454706">
              <w:rPr>
                <w:lang w:eastAsia="sk-SK"/>
              </w:rPr>
              <w:t>21</w:t>
            </w:r>
          </w:p>
        </w:tc>
      </w:tr>
      <w:tr w:rsidR="00C84F9A" w:rsidRPr="00454706" w:rsidTr="002A1BA0">
        <w:trPr>
          <w:trHeight w:val="270"/>
        </w:trPr>
        <w:tc>
          <w:tcPr>
            <w:tcW w:w="985" w:type="dxa"/>
            <w:vMerge/>
            <w:tcBorders>
              <w:top w:val="nil"/>
              <w:left w:val="single" w:sz="4" w:space="0" w:color="auto"/>
              <w:bottom w:val="single" w:sz="8" w:space="0" w:color="000000"/>
              <w:right w:val="single" w:sz="8" w:space="0" w:color="auto"/>
            </w:tcBorders>
            <w:vAlign w:val="center"/>
            <w:hideMark/>
          </w:tcPr>
          <w:p w:rsidR="00C84F9A" w:rsidRPr="00454706" w:rsidRDefault="00C84F9A" w:rsidP="002A1BA0">
            <w:pPr>
              <w:jc w:val="left"/>
              <w:rPr>
                <w:b/>
                <w:bCs/>
                <w:color w:val="000000"/>
                <w:lang w:eastAsia="sk-SK"/>
              </w:rPr>
            </w:pPr>
          </w:p>
        </w:tc>
        <w:tc>
          <w:tcPr>
            <w:tcW w:w="4300" w:type="dxa"/>
            <w:tcBorders>
              <w:top w:val="single" w:sz="4" w:space="0" w:color="auto"/>
              <w:left w:val="nil"/>
              <w:bottom w:val="single" w:sz="8" w:space="0" w:color="auto"/>
              <w:right w:val="single" w:sz="8" w:space="0" w:color="auto"/>
            </w:tcBorders>
            <w:shd w:val="clear" w:color="auto" w:fill="auto"/>
            <w:noWrap/>
            <w:vAlign w:val="center"/>
            <w:hideMark/>
          </w:tcPr>
          <w:p w:rsidR="00C84F9A" w:rsidRPr="00454706" w:rsidRDefault="00C84F9A" w:rsidP="002A1BA0">
            <w:pPr>
              <w:jc w:val="left"/>
              <w:rPr>
                <w:color w:val="000000"/>
                <w:lang w:eastAsia="sk-SK"/>
              </w:rPr>
            </w:pPr>
            <w:r w:rsidRPr="00454706">
              <w:rPr>
                <w:color w:val="000000"/>
                <w:lang w:eastAsia="sk-SK"/>
              </w:rPr>
              <w:t>Prepočet na 1 doktoranda celkom</w:t>
            </w:r>
          </w:p>
        </w:tc>
        <w:tc>
          <w:tcPr>
            <w:tcW w:w="1060" w:type="dxa"/>
            <w:tcBorders>
              <w:top w:val="single" w:sz="4" w:space="0" w:color="auto"/>
              <w:left w:val="nil"/>
              <w:bottom w:val="single" w:sz="8" w:space="0" w:color="auto"/>
              <w:right w:val="single" w:sz="8" w:space="0" w:color="auto"/>
            </w:tcBorders>
            <w:shd w:val="clear" w:color="000000" w:fill="CCFFFF"/>
            <w:noWrap/>
            <w:vAlign w:val="bottom"/>
            <w:hideMark/>
          </w:tcPr>
          <w:p w:rsidR="00C84F9A" w:rsidRPr="00454706" w:rsidRDefault="00C84F9A" w:rsidP="002A1BA0">
            <w:pPr>
              <w:jc w:val="right"/>
              <w:rPr>
                <w:b/>
                <w:bCs/>
                <w:lang w:eastAsia="sk-SK"/>
              </w:rPr>
            </w:pPr>
            <w:r w:rsidRPr="00454706">
              <w:rPr>
                <w:b/>
                <w:bCs/>
                <w:lang w:eastAsia="sk-SK"/>
              </w:rPr>
              <w:t>0,1</w:t>
            </w:r>
            <w:r>
              <w:rPr>
                <w:b/>
                <w:bCs/>
                <w:lang w:eastAsia="sk-SK"/>
              </w:rPr>
              <w:t>1</w:t>
            </w:r>
          </w:p>
        </w:tc>
        <w:tc>
          <w:tcPr>
            <w:tcW w:w="1060" w:type="dxa"/>
            <w:tcBorders>
              <w:top w:val="single" w:sz="4" w:space="0" w:color="auto"/>
              <w:left w:val="nil"/>
              <w:bottom w:val="single" w:sz="8" w:space="0" w:color="auto"/>
              <w:right w:val="single" w:sz="8" w:space="0" w:color="auto"/>
            </w:tcBorders>
            <w:shd w:val="clear" w:color="000000" w:fill="CCFFFF"/>
            <w:noWrap/>
            <w:vAlign w:val="bottom"/>
            <w:hideMark/>
          </w:tcPr>
          <w:p w:rsidR="00C84F9A" w:rsidRPr="00454706" w:rsidRDefault="00C84F9A" w:rsidP="002A1BA0">
            <w:pPr>
              <w:jc w:val="right"/>
              <w:rPr>
                <w:b/>
                <w:bCs/>
                <w:lang w:eastAsia="sk-SK"/>
              </w:rPr>
            </w:pPr>
            <w:r w:rsidRPr="00454706">
              <w:rPr>
                <w:b/>
                <w:bCs/>
                <w:lang w:eastAsia="sk-SK"/>
              </w:rPr>
              <w:t>0,4</w:t>
            </w:r>
            <w:r>
              <w:rPr>
                <w:b/>
                <w:bCs/>
                <w:lang w:eastAsia="sk-SK"/>
              </w:rPr>
              <w:t>2</w:t>
            </w:r>
          </w:p>
        </w:tc>
        <w:tc>
          <w:tcPr>
            <w:tcW w:w="1060" w:type="dxa"/>
            <w:tcBorders>
              <w:top w:val="single" w:sz="4" w:space="0" w:color="auto"/>
              <w:left w:val="nil"/>
              <w:bottom w:val="single" w:sz="8" w:space="0" w:color="auto"/>
              <w:right w:val="single" w:sz="8" w:space="0" w:color="auto"/>
            </w:tcBorders>
            <w:shd w:val="clear" w:color="000000" w:fill="CCFFFF"/>
            <w:noWrap/>
            <w:vAlign w:val="bottom"/>
            <w:hideMark/>
          </w:tcPr>
          <w:p w:rsidR="00C84F9A" w:rsidRPr="00454706" w:rsidRDefault="00C84F9A" w:rsidP="002A1BA0">
            <w:pPr>
              <w:jc w:val="right"/>
              <w:rPr>
                <w:b/>
                <w:bCs/>
                <w:lang w:eastAsia="sk-SK"/>
              </w:rPr>
            </w:pPr>
            <w:r w:rsidRPr="00454706">
              <w:rPr>
                <w:b/>
                <w:bCs/>
                <w:lang w:eastAsia="sk-SK"/>
              </w:rPr>
              <w:t>0</w:t>
            </w:r>
            <w:r>
              <w:rPr>
                <w:b/>
                <w:bCs/>
                <w:lang w:eastAsia="sk-SK"/>
              </w:rPr>
              <w:t>,00</w:t>
            </w:r>
          </w:p>
        </w:tc>
        <w:tc>
          <w:tcPr>
            <w:tcW w:w="1000" w:type="dxa"/>
            <w:tcBorders>
              <w:top w:val="single" w:sz="4" w:space="0" w:color="auto"/>
              <w:left w:val="nil"/>
              <w:bottom w:val="single" w:sz="8" w:space="0" w:color="auto"/>
              <w:right w:val="single" w:sz="8" w:space="0" w:color="auto"/>
            </w:tcBorders>
            <w:shd w:val="clear" w:color="000000" w:fill="CCFFFF"/>
            <w:noWrap/>
            <w:vAlign w:val="bottom"/>
            <w:hideMark/>
          </w:tcPr>
          <w:p w:rsidR="00C84F9A" w:rsidRPr="00454706" w:rsidRDefault="00C84F9A" w:rsidP="002A1BA0">
            <w:pPr>
              <w:jc w:val="right"/>
              <w:rPr>
                <w:b/>
                <w:bCs/>
                <w:lang w:eastAsia="sk-SK"/>
              </w:rPr>
            </w:pPr>
            <w:r w:rsidRPr="00454706">
              <w:rPr>
                <w:b/>
                <w:bCs/>
                <w:lang w:eastAsia="sk-SK"/>
              </w:rPr>
              <w:t>0,02</w:t>
            </w:r>
          </w:p>
        </w:tc>
        <w:tc>
          <w:tcPr>
            <w:tcW w:w="1000" w:type="dxa"/>
            <w:tcBorders>
              <w:top w:val="single" w:sz="4" w:space="0" w:color="auto"/>
              <w:left w:val="nil"/>
              <w:bottom w:val="single" w:sz="8" w:space="0" w:color="auto"/>
              <w:right w:val="single" w:sz="8" w:space="0" w:color="auto"/>
            </w:tcBorders>
            <w:shd w:val="clear" w:color="000000" w:fill="CCFFFF"/>
            <w:noWrap/>
            <w:vAlign w:val="bottom"/>
            <w:hideMark/>
          </w:tcPr>
          <w:p w:rsidR="00C84F9A" w:rsidRPr="00454706" w:rsidRDefault="00C84F9A" w:rsidP="002A1BA0">
            <w:pPr>
              <w:jc w:val="right"/>
              <w:rPr>
                <w:b/>
                <w:bCs/>
                <w:lang w:eastAsia="sk-SK"/>
              </w:rPr>
            </w:pPr>
            <w:r w:rsidRPr="00454706">
              <w:rPr>
                <w:b/>
                <w:bCs/>
                <w:lang w:eastAsia="sk-SK"/>
              </w:rPr>
              <w:t>0,04</w:t>
            </w:r>
          </w:p>
        </w:tc>
        <w:tc>
          <w:tcPr>
            <w:tcW w:w="1060" w:type="dxa"/>
            <w:tcBorders>
              <w:top w:val="single" w:sz="4" w:space="0" w:color="auto"/>
              <w:left w:val="nil"/>
              <w:bottom w:val="single" w:sz="8" w:space="0" w:color="auto"/>
              <w:right w:val="single" w:sz="4" w:space="0" w:color="auto"/>
            </w:tcBorders>
            <w:shd w:val="clear" w:color="000000" w:fill="CCFFFF"/>
            <w:noWrap/>
            <w:vAlign w:val="bottom"/>
            <w:hideMark/>
          </w:tcPr>
          <w:p w:rsidR="00C84F9A" w:rsidRPr="00454706" w:rsidRDefault="00C84F9A" w:rsidP="002A1BA0">
            <w:pPr>
              <w:jc w:val="right"/>
              <w:rPr>
                <w:b/>
                <w:bCs/>
                <w:lang w:eastAsia="sk-SK"/>
              </w:rPr>
            </w:pPr>
            <w:r w:rsidRPr="00454706">
              <w:rPr>
                <w:b/>
                <w:bCs/>
                <w:lang w:eastAsia="sk-SK"/>
              </w:rPr>
              <w:t>0,07</w:t>
            </w:r>
          </w:p>
        </w:tc>
      </w:tr>
      <w:tr w:rsidR="00C84F9A" w:rsidRPr="00454706" w:rsidTr="002A1BA0">
        <w:trPr>
          <w:trHeight w:val="330"/>
        </w:trPr>
        <w:tc>
          <w:tcPr>
            <w:tcW w:w="985" w:type="dxa"/>
            <w:vMerge w:val="restart"/>
            <w:tcBorders>
              <w:top w:val="nil"/>
              <w:left w:val="single" w:sz="4" w:space="0" w:color="auto"/>
              <w:bottom w:val="single" w:sz="8" w:space="0" w:color="000000"/>
              <w:right w:val="single" w:sz="8" w:space="0" w:color="auto"/>
            </w:tcBorders>
            <w:shd w:val="clear" w:color="000000" w:fill="CCFFCC"/>
            <w:noWrap/>
            <w:vAlign w:val="center"/>
            <w:hideMark/>
          </w:tcPr>
          <w:p w:rsidR="00C84F9A" w:rsidRPr="00454706" w:rsidRDefault="00C84F9A" w:rsidP="002A1BA0">
            <w:pPr>
              <w:jc w:val="center"/>
              <w:rPr>
                <w:b/>
                <w:bCs/>
                <w:color w:val="000000"/>
                <w:lang w:eastAsia="sk-SK"/>
              </w:rPr>
            </w:pPr>
            <w:r w:rsidRPr="00454706">
              <w:rPr>
                <w:b/>
                <w:bCs/>
                <w:color w:val="000000"/>
                <w:lang w:eastAsia="sk-SK"/>
              </w:rPr>
              <w:t>B</w:t>
            </w:r>
          </w:p>
        </w:tc>
        <w:tc>
          <w:tcPr>
            <w:tcW w:w="4300" w:type="dxa"/>
            <w:tcBorders>
              <w:top w:val="nil"/>
              <w:left w:val="nil"/>
              <w:bottom w:val="single" w:sz="4" w:space="0" w:color="auto"/>
              <w:right w:val="single" w:sz="8" w:space="0" w:color="auto"/>
            </w:tcBorders>
            <w:shd w:val="clear" w:color="auto" w:fill="auto"/>
            <w:noWrap/>
            <w:vAlign w:val="center"/>
            <w:hideMark/>
          </w:tcPr>
          <w:p w:rsidR="00C84F9A" w:rsidRPr="00454706" w:rsidRDefault="00C84F9A" w:rsidP="002A1BA0">
            <w:pPr>
              <w:jc w:val="left"/>
              <w:rPr>
                <w:color w:val="000000"/>
                <w:lang w:eastAsia="sk-SK"/>
              </w:rPr>
            </w:pPr>
            <w:r w:rsidRPr="00454706">
              <w:rPr>
                <w:color w:val="000000"/>
                <w:lang w:eastAsia="sk-SK"/>
              </w:rPr>
              <w:t>Celkový počet výstupov denných doktorandov</w:t>
            </w:r>
          </w:p>
        </w:tc>
        <w:tc>
          <w:tcPr>
            <w:tcW w:w="1060" w:type="dxa"/>
            <w:tcBorders>
              <w:top w:val="nil"/>
              <w:left w:val="nil"/>
              <w:bottom w:val="single" w:sz="4" w:space="0" w:color="auto"/>
              <w:right w:val="single" w:sz="8" w:space="0" w:color="auto"/>
            </w:tcBorders>
            <w:shd w:val="clear" w:color="auto" w:fill="auto"/>
            <w:noWrap/>
            <w:vAlign w:val="bottom"/>
            <w:hideMark/>
          </w:tcPr>
          <w:p w:rsidR="00C84F9A" w:rsidRPr="00454706" w:rsidRDefault="00C84F9A" w:rsidP="002A1BA0">
            <w:pPr>
              <w:jc w:val="right"/>
              <w:rPr>
                <w:lang w:eastAsia="sk-SK"/>
              </w:rPr>
            </w:pPr>
            <w:r w:rsidRPr="00454706">
              <w:rPr>
                <w:lang w:eastAsia="sk-SK"/>
              </w:rPr>
              <w:t>21</w:t>
            </w:r>
          </w:p>
        </w:tc>
        <w:tc>
          <w:tcPr>
            <w:tcW w:w="1060" w:type="dxa"/>
            <w:tcBorders>
              <w:top w:val="nil"/>
              <w:left w:val="nil"/>
              <w:bottom w:val="single" w:sz="4" w:space="0" w:color="auto"/>
              <w:right w:val="single" w:sz="8" w:space="0" w:color="auto"/>
            </w:tcBorders>
            <w:shd w:val="clear" w:color="auto" w:fill="auto"/>
            <w:noWrap/>
            <w:vAlign w:val="bottom"/>
            <w:hideMark/>
          </w:tcPr>
          <w:p w:rsidR="00C84F9A" w:rsidRPr="00454706" w:rsidRDefault="00C84F9A" w:rsidP="002A1BA0">
            <w:pPr>
              <w:jc w:val="right"/>
              <w:rPr>
                <w:lang w:eastAsia="sk-SK"/>
              </w:rPr>
            </w:pPr>
            <w:r>
              <w:rPr>
                <w:lang w:eastAsia="sk-SK"/>
              </w:rPr>
              <w:t>4</w:t>
            </w:r>
          </w:p>
        </w:tc>
        <w:tc>
          <w:tcPr>
            <w:tcW w:w="1060" w:type="dxa"/>
            <w:tcBorders>
              <w:top w:val="nil"/>
              <w:left w:val="nil"/>
              <w:bottom w:val="single" w:sz="4" w:space="0" w:color="auto"/>
              <w:right w:val="single" w:sz="8" w:space="0" w:color="auto"/>
            </w:tcBorders>
            <w:shd w:val="clear" w:color="auto" w:fill="auto"/>
            <w:noWrap/>
            <w:vAlign w:val="bottom"/>
            <w:hideMark/>
          </w:tcPr>
          <w:p w:rsidR="00C84F9A" w:rsidRPr="00454706" w:rsidRDefault="00C84F9A" w:rsidP="002A1BA0">
            <w:pPr>
              <w:jc w:val="right"/>
              <w:rPr>
                <w:lang w:eastAsia="sk-SK"/>
              </w:rPr>
            </w:pPr>
            <w:r w:rsidRPr="00454706">
              <w:rPr>
                <w:lang w:eastAsia="sk-SK"/>
              </w:rPr>
              <w:t>4</w:t>
            </w:r>
          </w:p>
        </w:tc>
        <w:tc>
          <w:tcPr>
            <w:tcW w:w="1000" w:type="dxa"/>
            <w:tcBorders>
              <w:top w:val="nil"/>
              <w:left w:val="nil"/>
              <w:bottom w:val="single" w:sz="4" w:space="0" w:color="auto"/>
              <w:right w:val="single" w:sz="8" w:space="0" w:color="auto"/>
            </w:tcBorders>
            <w:shd w:val="clear" w:color="auto" w:fill="auto"/>
            <w:noWrap/>
            <w:vAlign w:val="bottom"/>
            <w:hideMark/>
          </w:tcPr>
          <w:p w:rsidR="00C84F9A" w:rsidRPr="00454706" w:rsidRDefault="00C84F9A" w:rsidP="002A1BA0">
            <w:pPr>
              <w:jc w:val="right"/>
              <w:rPr>
                <w:lang w:eastAsia="sk-SK"/>
              </w:rPr>
            </w:pPr>
            <w:r w:rsidRPr="00454706">
              <w:rPr>
                <w:lang w:eastAsia="sk-SK"/>
              </w:rPr>
              <w:t>101</w:t>
            </w:r>
          </w:p>
        </w:tc>
        <w:tc>
          <w:tcPr>
            <w:tcW w:w="1000" w:type="dxa"/>
            <w:tcBorders>
              <w:top w:val="nil"/>
              <w:left w:val="nil"/>
              <w:bottom w:val="single" w:sz="4" w:space="0" w:color="auto"/>
              <w:right w:val="single" w:sz="8" w:space="0" w:color="auto"/>
            </w:tcBorders>
            <w:shd w:val="clear" w:color="auto" w:fill="auto"/>
            <w:noWrap/>
            <w:vAlign w:val="bottom"/>
            <w:hideMark/>
          </w:tcPr>
          <w:p w:rsidR="00C84F9A" w:rsidRPr="00454706" w:rsidRDefault="00C84F9A" w:rsidP="002A1BA0">
            <w:pPr>
              <w:jc w:val="right"/>
              <w:rPr>
                <w:lang w:eastAsia="sk-SK"/>
              </w:rPr>
            </w:pPr>
            <w:r w:rsidRPr="00454706">
              <w:rPr>
                <w:lang w:eastAsia="sk-SK"/>
              </w:rPr>
              <w:t>21</w:t>
            </w:r>
          </w:p>
        </w:tc>
        <w:tc>
          <w:tcPr>
            <w:tcW w:w="1060" w:type="dxa"/>
            <w:tcBorders>
              <w:top w:val="nil"/>
              <w:left w:val="nil"/>
              <w:bottom w:val="single" w:sz="4" w:space="0" w:color="auto"/>
              <w:right w:val="single" w:sz="4" w:space="0" w:color="auto"/>
            </w:tcBorders>
            <w:shd w:val="clear" w:color="auto" w:fill="auto"/>
            <w:noWrap/>
            <w:vAlign w:val="bottom"/>
            <w:hideMark/>
          </w:tcPr>
          <w:p w:rsidR="00C84F9A" w:rsidRPr="00454706" w:rsidRDefault="00C84F9A" w:rsidP="002A1BA0">
            <w:pPr>
              <w:jc w:val="right"/>
              <w:rPr>
                <w:lang w:eastAsia="sk-SK"/>
              </w:rPr>
            </w:pPr>
            <w:r w:rsidRPr="00454706">
              <w:rPr>
                <w:lang w:eastAsia="sk-SK"/>
              </w:rPr>
              <w:t>1</w:t>
            </w:r>
            <w:r>
              <w:rPr>
                <w:lang w:eastAsia="sk-SK"/>
              </w:rPr>
              <w:t>51</w:t>
            </w:r>
          </w:p>
        </w:tc>
      </w:tr>
      <w:tr w:rsidR="00C84F9A" w:rsidRPr="00454706" w:rsidTr="002A1BA0">
        <w:trPr>
          <w:trHeight w:val="315"/>
        </w:trPr>
        <w:tc>
          <w:tcPr>
            <w:tcW w:w="985" w:type="dxa"/>
            <w:vMerge/>
            <w:tcBorders>
              <w:top w:val="nil"/>
              <w:left w:val="single" w:sz="4" w:space="0" w:color="auto"/>
              <w:bottom w:val="single" w:sz="8" w:space="0" w:color="000000"/>
              <w:right w:val="single" w:sz="8" w:space="0" w:color="auto"/>
            </w:tcBorders>
            <w:vAlign w:val="center"/>
            <w:hideMark/>
          </w:tcPr>
          <w:p w:rsidR="00C84F9A" w:rsidRPr="00454706" w:rsidRDefault="00C84F9A" w:rsidP="002A1BA0">
            <w:pPr>
              <w:jc w:val="left"/>
              <w:rPr>
                <w:b/>
                <w:bCs/>
                <w:color w:val="000000"/>
                <w:lang w:eastAsia="sk-SK"/>
              </w:rPr>
            </w:pPr>
          </w:p>
        </w:tc>
        <w:tc>
          <w:tcPr>
            <w:tcW w:w="4300" w:type="dxa"/>
            <w:tcBorders>
              <w:top w:val="nil"/>
              <w:left w:val="nil"/>
              <w:bottom w:val="single" w:sz="4" w:space="0" w:color="auto"/>
              <w:right w:val="single" w:sz="8" w:space="0" w:color="auto"/>
            </w:tcBorders>
            <w:shd w:val="clear" w:color="auto" w:fill="auto"/>
            <w:noWrap/>
            <w:vAlign w:val="center"/>
            <w:hideMark/>
          </w:tcPr>
          <w:p w:rsidR="00C84F9A" w:rsidRPr="00454706" w:rsidRDefault="00C84F9A" w:rsidP="002A1BA0">
            <w:pPr>
              <w:jc w:val="left"/>
              <w:rPr>
                <w:color w:val="000000"/>
                <w:lang w:eastAsia="sk-SK"/>
              </w:rPr>
            </w:pPr>
            <w:r w:rsidRPr="00454706">
              <w:rPr>
                <w:color w:val="000000"/>
                <w:lang w:eastAsia="sk-SK"/>
              </w:rPr>
              <w:t>Prepočet na 1 denného doktor.</w:t>
            </w:r>
          </w:p>
        </w:tc>
        <w:tc>
          <w:tcPr>
            <w:tcW w:w="1060" w:type="dxa"/>
            <w:tcBorders>
              <w:top w:val="nil"/>
              <w:left w:val="nil"/>
              <w:bottom w:val="single" w:sz="4" w:space="0" w:color="auto"/>
              <w:right w:val="single" w:sz="8" w:space="0" w:color="auto"/>
            </w:tcBorders>
            <w:shd w:val="clear" w:color="auto" w:fill="auto"/>
            <w:noWrap/>
            <w:vAlign w:val="bottom"/>
            <w:hideMark/>
          </w:tcPr>
          <w:p w:rsidR="00C84F9A" w:rsidRPr="00454706" w:rsidRDefault="00C84F9A" w:rsidP="002A1BA0">
            <w:pPr>
              <w:jc w:val="right"/>
              <w:rPr>
                <w:lang w:eastAsia="sk-SK"/>
              </w:rPr>
            </w:pPr>
            <w:r w:rsidRPr="00454706">
              <w:rPr>
                <w:lang w:eastAsia="sk-SK"/>
              </w:rPr>
              <w:t>0,25</w:t>
            </w:r>
          </w:p>
        </w:tc>
        <w:tc>
          <w:tcPr>
            <w:tcW w:w="1060" w:type="dxa"/>
            <w:tcBorders>
              <w:top w:val="nil"/>
              <w:left w:val="nil"/>
              <w:bottom w:val="single" w:sz="4" w:space="0" w:color="auto"/>
              <w:right w:val="single" w:sz="8" w:space="0" w:color="auto"/>
            </w:tcBorders>
            <w:shd w:val="clear" w:color="auto" w:fill="auto"/>
            <w:noWrap/>
            <w:vAlign w:val="bottom"/>
            <w:hideMark/>
          </w:tcPr>
          <w:p w:rsidR="00C84F9A" w:rsidRPr="00454706" w:rsidRDefault="00C84F9A" w:rsidP="002A1BA0">
            <w:pPr>
              <w:ind w:right="-31"/>
              <w:jc w:val="right"/>
              <w:rPr>
                <w:lang w:eastAsia="sk-SK"/>
              </w:rPr>
            </w:pPr>
            <w:r>
              <w:rPr>
                <w:lang w:eastAsia="sk-SK"/>
              </w:rPr>
              <w:t>0,40</w:t>
            </w:r>
            <w:r w:rsidRPr="00454706">
              <w:rPr>
                <w:lang w:eastAsia="sk-SK"/>
              </w:rPr>
              <w:t> </w:t>
            </w:r>
          </w:p>
        </w:tc>
        <w:tc>
          <w:tcPr>
            <w:tcW w:w="1060" w:type="dxa"/>
            <w:tcBorders>
              <w:top w:val="nil"/>
              <w:left w:val="nil"/>
              <w:bottom w:val="single" w:sz="4" w:space="0" w:color="auto"/>
              <w:right w:val="single" w:sz="8" w:space="0" w:color="auto"/>
            </w:tcBorders>
            <w:shd w:val="clear" w:color="auto" w:fill="auto"/>
            <w:noWrap/>
            <w:vAlign w:val="bottom"/>
            <w:hideMark/>
          </w:tcPr>
          <w:p w:rsidR="00C84F9A" w:rsidRPr="00454706" w:rsidRDefault="00C84F9A" w:rsidP="002A1BA0">
            <w:pPr>
              <w:jc w:val="right"/>
              <w:rPr>
                <w:lang w:eastAsia="sk-SK"/>
              </w:rPr>
            </w:pPr>
            <w:r w:rsidRPr="00454706">
              <w:rPr>
                <w:lang w:eastAsia="sk-SK"/>
              </w:rPr>
              <w:t>0,5</w:t>
            </w:r>
            <w:r>
              <w:rPr>
                <w:lang w:eastAsia="sk-SK"/>
              </w:rPr>
              <w:t>0</w:t>
            </w:r>
          </w:p>
        </w:tc>
        <w:tc>
          <w:tcPr>
            <w:tcW w:w="1000" w:type="dxa"/>
            <w:tcBorders>
              <w:top w:val="nil"/>
              <w:left w:val="nil"/>
              <w:bottom w:val="single" w:sz="4" w:space="0" w:color="auto"/>
              <w:right w:val="single" w:sz="8" w:space="0" w:color="auto"/>
            </w:tcBorders>
            <w:shd w:val="clear" w:color="auto" w:fill="auto"/>
            <w:noWrap/>
            <w:vAlign w:val="bottom"/>
            <w:hideMark/>
          </w:tcPr>
          <w:p w:rsidR="00C84F9A" w:rsidRPr="00454706" w:rsidRDefault="00C84F9A" w:rsidP="002A1BA0">
            <w:pPr>
              <w:jc w:val="right"/>
              <w:rPr>
                <w:lang w:eastAsia="sk-SK"/>
              </w:rPr>
            </w:pPr>
            <w:r w:rsidRPr="00454706">
              <w:rPr>
                <w:lang w:eastAsia="sk-SK"/>
              </w:rPr>
              <w:t>1,22</w:t>
            </w:r>
          </w:p>
        </w:tc>
        <w:tc>
          <w:tcPr>
            <w:tcW w:w="1000" w:type="dxa"/>
            <w:tcBorders>
              <w:top w:val="nil"/>
              <w:left w:val="nil"/>
              <w:bottom w:val="single" w:sz="4" w:space="0" w:color="auto"/>
              <w:right w:val="single" w:sz="8" w:space="0" w:color="auto"/>
            </w:tcBorders>
            <w:shd w:val="clear" w:color="auto" w:fill="auto"/>
            <w:noWrap/>
            <w:vAlign w:val="bottom"/>
            <w:hideMark/>
          </w:tcPr>
          <w:p w:rsidR="00C84F9A" w:rsidRPr="00454706" w:rsidRDefault="00C84F9A" w:rsidP="002A1BA0">
            <w:pPr>
              <w:jc w:val="right"/>
              <w:rPr>
                <w:lang w:eastAsia="sk-SK"/>
              </w:rPr>
            </w:pPr>
            <w:r w:rsidRPr="00454706">
              <w:rPr>
                <w:lang w:eastAsia="sk-SK"/>
              </w:rPr>
              <w:t>0,91</w:t>
            </w:r>
          </w:p>
        </w:tc>
        <w:tc>
          <w:tcPr>
            <w:tcW w:w="1060" w:type="dxa"/>
            <w:tcBorders>
              <w:top w:val="nil"/>
              <w:left w:val="nil"/>
              <w:bottom w:val="single" w:sz="4" w:space="0" w:color="auto"/>
              <w:right w:val="single" w:sz="4" w:space="0" w:color="auto"/>
            </w:tcBorders>
            <w:shd w:val="clear" w:color="auto" w:fill="auto"/>
            <w:noWrap/>
            <w:vAlign w:val="bottom"/>
            <w:hideMark/>
          </w:tcPr>
          <w:p w:rsidR="00C84F9A" w:rsidRPr="00454706" w:rsidRDefault="00C84F9A" w:rsidP="002A1BA0">
            <w:pPr>
              <w:jc w:val="right"/>
              <w:rPr>
                <w:lang w:eastAsia="sk-SK"/>
              </w:rPr>
            </w:pPr>
            <w:r w:rsidRPr="00454706">
              <w:rPr>
                <w:lang w:eastAsia="sk-SK"/>
              </w:rPr>
              <w:t>0,7</w:t>
            </w:r>
            <w:r>
              <w:rPr>
                <w:lang w:eastAsia="sk-SK"/>
              </w:rPr>
              <w:t>2</w:t>
            </w:r>
          </w:p>
        </w:tc>
      </w:tr>
      <w:tr w:rsidR="00C84F9A" w:rsidRPr="00454706" w:rsidTr="002A1BA0">
        <w:trPr>
          <w:trHeight w:val="360"/>
        </w:trPr>
        <w:tc>
          <w:tcPr>
            <w:tcW w:w="985" w:type="dxa"/>
            <w:vMerge/>
            <w:tcBorders>
              <w:top w:val="nil"/>
              <w:left w:val="single" w:sz="4" w:space="0" w:color="auto"/>
              <w:bottom w:val="single" w:sz="8" w:space="0" w:color="000000"/>
              <w:right w:val="single" w:sz="8" w:space="0" w:color="auto"/>
            </w:tcBorders>
            <w:vAlign w:val="center"/>
            <w:hideMark/>
          </w:tcPr>
          <w:p w:rsidR="00C84F9A" w:rsidRPr="00454706" w:rsidRDefault="00C84F9A" w:rsidP="002A1BA0">
            <w:pPr>
              <w:jc w:val="left"/>
              <w:rPr>
                <w:b/>
                <w:bCs/>
                <w:color w:val="000000"/>
                <w:lang w:eastAsia="sk-SK"/>
              </w:rPr>
            </w:pPr>
          </w:p>
        </w:tc>
        <w:tc>
          <w:tcPr>
            <w:tcW w:w="4300" w:type="dxa"/>
            <w:tcBorders>
              <w:top w:val="nil"/>
              <w:left w:val="nil"/>
              <w:bottom w:val="single" w:sz="4" w:space="0" w:color="auto"/>
              <w:right w:val="single" w:sz="8" w:space="0" w:color="auto"/>
            </w:tcBorders>
            <w:shd w:val="clear" w:color="auto" w:fill="auto"/>
            <w:noWrap/>
            <w:vAlign w:val="center"/>
            <w:hideMark/>
          </w:tcPr>
          <w:p w:rsidR="00C84F9A" w:rsidRPr="00454706" w:rsidRDefault="00C84F9A" w:rsidP="002A1BA0">
            <w:pPr>
              <w:jc w:val="left"/>
              <w:rPr>
                <w:color w:val="000000"/>
                <w:lang w:eastAsia="sk-SK"/>
              </w:rPr>
            </w:pPr>
            <w:r w:rsidRPr="00454706">
              <w:rPr>
                <w:color w:val="000000"/>
                <w:lang w:eastAsia="sk-SK"/>
              </w:rPr>
              <w:t>Celkový počet výstupov externých doktorandov</w:t>
            </w:r>
          </w:p>
        </w:tc>
        <w:tc>
          <w:tcPr>
            <w:tcW w:w="1060" w:type="dxa"/>
            <w:tcBorders>
              <w:top w:val="nil"/>
              <w:left w:val="nil"/>
              <w:bottom w:val="single" w:sz="4" w:space="0" w:color="auto"/>
              <w:right w:val="single" w:sz="8" w:space="0" w:color="auto"/>
            </w:tcBorders>
            <w:shd w:val="clear" w:color="auto" w:fill="auto"/>
            <w:noWrap/>
            <w:vAlign w:val="bottom"/>
            <w:hideMark/>
          </w:tcPr>
          <w:p w:rsidR="00C84F9A" w:rsidRPr="00454706" w:rsidRDefault="00C84F9A" w:rsidP="002A1BA0">
            <w:pPr>
              <w:jc w:val="right"/>
              <w:rPr>
                <w:lang w:eastAsia="sk-SK"/>
              </w:rPr>
            </w:pPr>
            <w:r w:rsidRPr="00454706">
              <w:rPr>
                <w:lang w:eastAsia="sk-SK"/>
              </w:rPr>
              <w:t>1</w:t>
            </w:r>
          </w:p>
        </w:tc>
        <w:tc>
          <w:tcPr>
            <w:tcW w:w="1060" w:type="dxa"/>
            <w:tcBorders>
              <w:top w:val="nil"/>
              <w:left w:val="nil"/>
              <w:bottom w:val="single" w:sz="4" w:space="0" w:color="auto"/>
              <w:right w:val="single" w:sz="8" w:space="0" w:color="auto"/>
            </w:tcBorders>
            <w:shd w:val="clear" w:color="auto" w:fill="auto"/>
            <w:noWrap/>
            <w:vAlign w:val="bottom"/>
            <w:hideMark/>
          </w:tcPr>
          <w:p w:rsidR="00C84F9A" w:rsidRPr="00454706" w:rsidRDefault="00C84F9A" w:rsidP="002A1BA0">
            <w:pPr>
              <w:jc w:val="right"/>
              <w:rPr>
                <w:lang w:eastAsia="sk-SK"/>
              </w:rPr>
            </w:pPr>
            <w:r w:rsidRPr="00454706">
              <w:rPr>
                <w:lang w:eastAsia="sk-SK"/>
              </w:rPr>
              <w:t>0</w:t>
            </w:r>
          </w:p>
        </w:tc>
        <w:tc>
          <w:tcPr>
            <w:tcW w:w="1060" w:type="dxa"/>
            <w:tcBorders>
              <w:top w:val="nil"/>
              <w:left w:val="nil"/>
              <w:bottom w:val="single" w:sz="4" w:space="0" w:color="auto"/>
              <w:right w:val="single" w:sz="8" w:space="0" w:color="auto"/>
            </w:tcBorders>
            <w:shd w:val="clear" w:color="auto" w:fill="auto"/>
            <w:noWrap/>
            <w:vAlign w:val="bottom"/>
            <w:hideMark/>
          </w:tcPr>
          <w:p w:rsidR="00C84F9A" w:rsidRPr="00454706" w:rsidRDefault="00C84F9A" w:rsidP="002A1BA0">
            <w:pPr>
              <w:jc w:val="right"/>
              <w:rPr>
                <w:lang w:eastAsia="sk-SK"/>
              </w:rPr>
            </w:pPr>
            <w:r w:rsidRPr="00454706">
              <w:rPr>
                <w:lang w:eastAsia="sk-SK"/>
              </w:rPr>
              <w:t>0</w:t>
            </w:r>
          </w:p>
        </w:tc>
        <w:tc>
          <w:tcPr>
            <w:tcW w:w="1000" w:type="dxa"/>
            <w:tcBorders>
              <w:top w:val="nil"/>
              <w:left w:val="nil"/>
              <w:bottom w:val="single" w:sz="4" w:space="0" w:color="auto"/>
              <w:right w:val="single" w:sz="8" w:space="0" w:color="auto"/>
            </w:tcBorders>
            <w:shd w:val="clear" w:color="auto" w:fill="auto"/>
            <w:noWrap/>
            <w:vAlign w:val="bottom"/>
            <w:hideMark/>
          </w:tcPr>
          <w:p w:rsidR="00C84F9A" w:rsidRPr="00454706" w:rsidRDefault="00C84F9A" w:rsidP="002A1BA0">
            <w:pPr>
              <w:jc w:val="right"/>
              <w:rPr>
                <w:lang w:eastAsia="sk-SK"/>
              </w:rPr>
            </w:pPr>
            <w:r w:rsidRPr="00454706">
              <w:rPr>
                <w:lang w:eastAsia="sk-SK"/>
              </w:rPr>
              <w:t>14</w:t>
            </w:r>
          </w:p>
        </w:tc>
        <w:tc>
          <w:tcPr>
            <w:tcW w:w="1000" w:type="dxa"/>
            <w:tcBorders>
              <w:top w:val="nil"/>
              <w:left w:val="nil"/>
              <w:bottom w:val="single" w:sz="4" w:space="0" w:color="auto"/>
              <w:right w:val="single" w:sz="8" w:space="0" w:color="auto"/>
            </w:tcBorders>
            <w:shd w:val="clear" w:color="auto" w:fill="auto"/>
            <w:noWrap/>
            <w:vAlign w:val="bottom"/>
            <w:hideMark/>
          </w:tcPr>
          <w:p w:rsidR="00C84F9A" w:rsidRPr="00454706" w:rsidRDefault="00C84F9A" w:rsidP="002A1BA0">
            <w:pPr>
              <w:jc w:val="right"/>
              <w:rPr>
                <w:lang w:eastAsia="sk-SK"/>
              </w:rPr>
            </w:pPr>
            <w:r w:rsidRPr="00454706">
              <w:rPr>
                <w:lang w:eastAsia="sk-SK"/>
              </w:rPr>
              <w:t>5</w:t>
            </w:r>
          </w:p>
        </w:tc>
        <w:tc>
          <w:tcPr>
            <w:tcW w:w="1060" w:type="dxa"/>
            <w:tcBorders>
              <w:top w:val="nil"/>
              <w:left w:val="nil"/>
              <w:bottom w:val="single" w:sz="4" w:space="0" w:color="auto"/>
              <w:right w:val="single" w:sz="4" w:space="0" w:color="auto"/>
            </w:tcBorders>
            <w:shd w:val="clear" w:color="auto" w:fill="auto"/>
            <w:noWrap/>
            <w:vAlign w:val="bottom"/>
            <w:hideMark/>
          </w:tcPr>
          <w:p w:rsidR="00C84F9A" w:rsidRPr="00454706" w:rsidRDefault="00C84F9A" w:rsidP="002A1BA0">
            <w:pPr>
              <w:jc w:val="right"/>
              <w:rPr>
                <w:lang w:eastAsia="sk-SK"/>
              </w:rPr>
            </w:pPr>
            <w:r w:rsidRPr="00454706">
              <w:rPr>
                <w:lang w:eastAsia="sk-SK"/>
              </w:rPr>
              <w:t>20</w:t>
            </w:r>
          </w:p>
        </w:tc>
      </w:tr>
      <w:tr w:rsidR="00C84F9A" w:rsidRPr="00454706" w:rsidTr="002A1BA0">
        <w:trPr>
          <w:trHeight w:val="315"/>
        </w:trPr>
        <w:tc>
          <w:tcPr>
            <w:tcW w:w="985" w:type="dxa"/>
            <w:vMerge/>
            <w:tcBorders>
              <w:top w:val="nil"/>
              <w:left w:val="single" w:sz="4" w:space="0" w:color="auto"/>
              <w:bottom w:val="single" w:sz="8" w:space="0" w:color="000000"/>
              <w:right w:val="single" w:sz="8" w:space="0" w:color="auto"/>
            </w:tcBorders>
            <w:vAlign w:val="center"/>
            <w:hideMark/>
          </w:tcPr>
          <w:p w:rsidR="00C84F9A" w:rsidRPr="00454706" w:rsidRDefault="00C84F9A" w:rsidP="002A1BA0">
            <w:pPr>
              <w:jc w:val="left"/>
              <w:rPr>
                <w:b/>
                <w:bCs/>
                <w:color w:val="000000"/>
                <w:lang w:eastAsia="sk-SK"/>
              </w:rPr>
            </w:pPr>
          </w:p>
        </w:tc>
        <w:tc>
          <w:tcPr>
            <w:tcW w:w="4300" w:type="dxa"/>
            <w:tcBorders>
              <w:top w:val="nil"/>
              <w:left w:val="nil"/>
              <w:bottom w:val="single" w:sz="8" w:space="0" w:color="auto"/>
              <w:right w:val="single" w:sz="8" w:space="0" w:color="auto"/>
            </w:tcBorders>
            <w:shd w:val="clear" w:color="auto" w:fill="auto"/>
            <w:noWrap/>
            <w:vAlign w:val="center"/>
            <w:hideMark/>
          </w:tcPr>
          <w:p w:rsidR="00C84F9A" w:rsidRPr="00454706" w:rsidRDefault="00C84F9A" w:rsidP="002A1BA0">
            <w:pPr>
              <w:jc w:val="left"/>
              <w:rPr>
                <w:color w:val="000000"/>
                <w:lang w:eastAsia="sk-SK"/>
              </w:rPr>
            </w:pPr>
            <w:r w:rsidRPr="00454706">
              <w:rPr>
                <w:color w:val="000000"/>
                <w:lang w:eastAsia="sk-SK"/>
              </w:rPr>
              <w:t>Prepočet na 1 externého doktor.</w:t>
            </w:r>
          </w:p>
        </w:tc>
        <w:tc>
          <w:tcPr>
            <w:tcW w:w="1060" w:type="dxa"/>
            <w:tcBorders>
              <w:top w:val="nil"/>
              <w:left w:val="nil"/>
              <w:bottom w:val="single" w:sz="8" w:space="0" w:color="auto"/>
              <w:right w:val="single" w:sz="8" w:space="0" w:color="auto"/>
            </w:tcBorders>
            <w:shd w:val="clear" w:color="auto" w:fill="auto"/>
            <w:noWrap/>
            <w:vAlign w:val="bottom"/>
            <w:hideMark/>
          </w:tcPr>
          <w:p w:rsidR="00C84F9A" w:rsidRPr="00454706" w:rsidRDefault="00C84F9A" w:rsidP="002A1BA0">
            <w:pPr>
              <w:jc w:val="right"/>
              <w:rPr>
                <w:lang w:eastAsia="sk-SK"/>
              </w:rPr>
            </w:pPr>
            <w:r w:rsidRPr="00454706">
              <w:rPr>
                <w:lang w:eastAsia="sk-SK"/>
              </w:rPr>
              <w:t>0,05</w:t>
            </w:r>
          </w:p>
        </w:tc>
        <w:tc>
          <w:tcPr>
            <w:tcW w:w="1060" w:type="dxa"/>
            <w:tcBorders>
              <w:top w:val="nil"/>
              <w:left w:val="nil"/>
              <w:bottom w:val="single" w:sz="8" w:space="0" w:color="auto"/>
              <w:right w:val="single" w:sz="8" w:space="0" w:color="auto"/>
            </w:tcBorders>
            <w:shd w:val="clear" w:color="auto" w:fill="auto"/>
            <w:noWrap/>
            <w:vAlign w:val="bottom"/>
            <w:hideMark/>
          </w:tcPr>
          <w:p w:rsidR="00C84F9A" w:rsidRPr="00454706" w:rsidRDefault="00C84F9A" w:rsidP="002A1BA0">
            <w:pPr>
              <w:jc w:val="right"/>
              <w:rPr>
                <w:lang w:eastAsia="sk-SK"/>
              </w:rPr>
            </w:pPr>
            <w:r>
              <w:rPr>
                <w:lang w:eastAsia="sk-SK"/>
              </w:rPr>
              <w:t>0,00</w:t>
            </w:r>
            <w:r w:rsidRPr="00454706">
              <w:rPr>
                <w:lang w:eastAsia="sk-SK"/>
              </w:rPr>
              <w:t> </w:t>
            </w:r>
          </w:p>
        </w:tc>
        <w:tc>
          <w:tcPr>
            <w:tcW w:w="1060" w:type="dxa"/>
            <w:tcBorders>
              <w:top w:val="nil"/>
              <w:left w:val="nil"/>
              <w:bottom w:val="single" w:sz="8" w:space="0" w:color="auto"/>
              <w:right w:val="single" w:sz="8" w:space="0" w:color="auto"/>
            </w:tcBorders>
            <w:shd w:val="clear" w:color="auto" w:fill="auto"/>
            <w:noWrap/>
            <w:vAlign w:val="bottom"/>
            <w:hideMark/>
          </w:tcPr>
          <w:p w:rsidR="00C84F9A" w:rsidRPr="00454706" w:rsidRDefault="00C84F9A" w:rsidP="002A1BA0">
            <w:pPr>
              <w:jc w:val="right"/>
              <w:rPr>
                <w:lang w:eastAsia="sk-SK"/>
              </w:rPr>
            </w:pPr>
            <w:r>
              <w:rPr>
                <w:lang w:eastAsia="sk-SK"/>
              </w:rPr>
              <w:t>0,00</w:t>
            </w:r>
            <w:r w:rsidRPr="00454706">
              <w:rPr>
                <w:lang w:eastAsia="sk-SK"/>
              </w:rPr>
              <w:t> </w:t>
            </w:r>
          </w:p>
        </w:tc>
        <w:tc>
          <w:tcPr>
            <w:tcW w:w="1000" w:type="dxa"/>
            <w:tcBorders>
              <w:top w:val="nil"/>
              <w:left w:val="nil"/>
              <w:bottom w:val="single" w:sz="8" w:space="0" w:color="auto"/>
              <w:right w:val="single" w:sz="8" w:space="0" w:color="auto"/>
            </w:tcBorders>
            <w:shd w:val="clear" w:color="auto" w:fill="auto"/>
            <w:noWrap/>
            <w:vAlign w:val="bottom"/>
            <w:hideMark/>
          </w:tcPr>
          <w:p w:rsidR="00C84F9A" w:rsidRPr="00454706" w:rsidRDefault="00C84F9A" w:rsidP="002A1BA0">
            <w:pPr>
              <w:jc w:val="right"/>
              <w:rPr>
                <w:lang w:eastAsia="sk-SK"/>
              </w:rPr>
            </w:pPr>
            <w:r w:rsidRPr="00454706">
              <w:rPr>
                <w:lang w:eastAsia="sk-SK"/>
              </w:rPr>
              <w:t>0,26</w:t>
            </w:r>
          </w:p>
        </w:tc>
        <w:tc>
          <w:tcPr>
            <w:tcW w:w="1000" w:type="dxa"/>
            <w:tcBorders>
              <w:top w:val="nil"/>
              <w:left w:val="nil"/>
              <w:bottom w:val="single" w:sz="8" w:space="0" w:color="auto"/>
              <w:right w:val="single" w:sz="8" w:space="0" w:color="auto"/>
            </w:tcBorders>
            <w:shd w:val="clear" w:color="auto" w:fill="auto"/>
            <w:noWrap/>
            <w:vAlign w:val="bottom"/>
            <w:hideMark/>
          </w:tcPr>
          <w:p w:rsidR="00C84F9A" w:rsidRPr="00454706" w:rsidRDefault="00C84F9A" w:rsidP="002A1BA0">
            <w:pPr>
              <w:jc w:val="right"/>
              <w:rPr>
                <w:lang w:eastAsia="sk-SK"/>
              </w:rPr>
            </w:pPr>
            <w:r w:rsidRPr="00454706">
              <w:rPr>
                <w:lang w:eastAsia="sk-SK"/>
              </w:rPr>
              <w:t>0,2</w:t>
            </w:r>
            <w:r>
              <w:rPr>
                <w:lang w:eastAsia="sk-SK"/>
              </w:rPr>
              <w:t>0</w:t>
            </w:r>
          </w:p>
        </w:tc>
        <w:tc>
          <w:tcPr>
            <w:tcW w:w="1060" w:type="dxa"/>
            <w:tcBorders>
              <w:top w:val="nil"/>
              <w:left w:val="nil"/>
              <w:bottom w:val="single" w:sz="8" w:space="0" w:color="auto"/>
              <w:right w:val="single" w:sz="4" w:space="0" w:color="auto"/>
            </w:tcBorders>
            <w:shd w:val="clear" w:color="auto" w:fill="auto"/>
            <w:noWrap/>
            <w:vAlign w:val="bottom"/>
            <w:hideMark/>
          </w:tcPr>
          <w:p w:rsidR="00C84F9A" w:rsidRPr="00454706" w:rsidRDefault="00C84F9A" w:rsidP="002A1BA0">
            <w:pPr>
              <w:jc w:val="right"/>
              <w:rPr>
                <w:lang w:eastAsia="sk-SK"/>
              </w:rPr>
            </w:pPr>
            <w:r w:rsidRPr="00454706">
              <w:rPr>
                <w:lang w:eastAsia="sk-SK"/>
              </w:rPr>
              <w:t>0,19</w:t>
            </w:r>
          </w:p>
        </w:tc>
      </w:tr>
      <w:tr w:rsidR="00C84F9A" w:rsidRPr="00454706" w:rsidTr="002A1BA0">
        <w:trPr>
          <w:trHeight w:val="285"/>
        </w:trPr>
        <w:tc>
          <w:tcPr>
            <w:tcW w:w="985" w:type="dxa"/>
            <w:vMerge/>
            <w:tcBorders>
              <w:top w:val="nil"/>
              <w:left w:val="single" w:sz="4" w:space="0" w:color="auto"/>
              <w:bottom w:val="single" w:sz="8" w:space="0" w:color="000000"/>
              <w:right w:val="single" w:sz="8" w:space="0" w:color="auto"/>
            </w:tcBorders>
            <w:vAlign w:val="center"/>
            <w:hideMark/>
          </w:tcPr>
          <w:p w:rsidR="00C84F9A" w:rsidRPr="00454706" w:rsidRDefault="00C84F9A" w:rsidP="002A1BA0">
            <w:pPr>
              <w:jc w:val="left"/>
              <w:rPr>
                <w:b/>
                <w:bCs/>
                <w:color w:val="000000"/>
                <w:lang w:eastAsia="sk-SK"/>
              </w:rPr>
            </w:pPr>
          </w:p>
        </w:tc>
        <w:tc>
          <w:tcPr>
            <w:tcW w:w="4300" w:type="dxa"/>
            <w:tcBorders>
              <w:top w:val="single" w:sz="4" w:space="0" w:color="auto"/>
              <w:left w:val="nil"/>
              <w:bottom w:val="nil"/>
              <w:right w:val="single" w:sz="8" w:space="0" w:color="auto"/>
            </w:tcBorders>
            <w:shd w:val="clear" w:color="auto" w:fill="auto"/>
            <w:noWrap/>
            <w:vAlign w:val="center"/>
            <w:hideMark/>
          </w:tcPr>
          <w:p w:rsidR="00C84F9A" w:rsidRPr="00454706" w:rsidRDefault="00C84F9A" w:rsidP="002A1BA0">
            <w:pPr>
              <w:jc w:val="left"/>
              <w:rPr>
                <w:color w:val="000000"/>
                <w:lang w:eastAsia="sk-SK"/>
              </w:rPr>
            </w:pPr>
            <w:r w:rsidRPr="00454706">
              <w:rPr>
                <w:color w:val="000000"/>
                <w:lang w:eastAsia="sk-SK"/>
              </w:rPr>
              <w:t>Celkový počet výstupov všetkých doktorandov</w:t>
            </w:r>
          </w:p>
        </w:tc>
        <w:tc>
          <w:tcPr>
            <w:tcW w:w="1060" w:type="dxa"/>
            <w:tcBorders>
              <w:top w:val="single" w:sz="4" w:space="0" w:color="auto"/>
              <w:left w:val="nil"/>
              <w:bottom w:val="nil"/>
              <w:right w:val="single" w:sz="8" w:space="0" w:color="auto"/>
            </w:tcBorders>
            <w:shd w:val="clear" w:color="000000" w:fill="CCFFFF"/>
            <w:noWrap/>
            <w:vAlign w:val="bottom"/>
            <w:hideMark/>
          </w:tcPr>
          <w:p w:rsidR="00C84F9A" w:rsidRPr="00454706" w:rsidRDefault="00C84F9A" w:rsidP="002A1BA0">
            <w:pPr>
              <w:jc w:val="right"/>
              <w:rPr>
                <w:lang w:eastAsia="sk-SK"/>
              </w:rPr>
            </w:pPr>
            <w:r w:rsidRPr="00454706">
              <w:rPr>
                <w:lang w:eastAsia="sk-SK"/>
              </w:rPr>
              <w:t>22</w:t>
            </w:r>
          </w:p>
        </w:tc>
        <w:tc>
          <w:tcPr>
            <w:tcW w:w="1060" w:type="dxa"/>
            <w:tcBorders>
              <w:top w:val="single" w:sz="4" w:space="0" w:color="auto"/>
              <w:left w:val="nil"/>
              <w:bottom w:val="nil"/>
              <w:right w:val="single" w:sz="8" w:space="0" w:color="auto"/>
            </w:tcBorders>
            <w:shd w:val="clear" w:color="000000" w:fill="CCFFFF"/>
            <w:noWrap/>
            <w:vAlign w:val="bottom"/>
            <w:hideMark/>
          </w:tcPr>
          <w:p w:rsidR="00C84F9A" w:rsidRPr="00454706" w:rsidRDefault="00C84F9A" w:rsidP="002A1BA0">
            <w:pPr>
              <w:jc w:val="right"/>
              <w:rPr>
                <w:lang w:eastAsia="sk-SK"/>
              </w:rPr>
            </w:pPr>
            <w:r>
              <w:rPr>
                <w:lang w:eastAsia="sk-SK"/>
              </w:rPr>
              <w:t>4</w:t>
            </w:r>
          </w:p>
        </w:tc>
        <w:tc>
          <w:tcPr>
            <w:tcW w:w="1060" w:type="dxa"/>
            <w:tcBorders>
              <w:top w:val="single" w:sz="4" w:space="0" w:color="auto"/>
              <w:left w:val="nil"/>
              <w:bottom w:val="nil"/>
              <w:right w:val="single" w:sz="8" w:space="0" w:color="auto"/>
            </w:tcBorders>
            <w:shd w:val="clear" w:color="000000" w:fill="CCFFFF"/>
            <w:noWrap/>
            <w:vAlign w:val="bottom"/>
            <w:hideMark/>
          </w:tcPr>
          <w:p w:rsidR="00C84F9A" w:rsidRPr="00454706" w:rsidRDefault="00C84F9A" w:rsidP="002A1BA0">
            <w:pPr>
              <w:jc w:val="right"/>
              <w:rPr>
                <w:lang w:eastAsia="sk-SK"/>
              </w:rPr>
            </w:pPr>
            <w:r w:rsidRPr="00454706">
              <w:rPr>
                <w:lang w:eastAsia="sk-SK"/>
              </w:rPr>
              <w:t>4</w:t>
            </w:r>
          </w:p>
        </w:tc>
        <w:tc>
          <w:tcPr>
            <w:tcW w:w="1000" w:type="dxa"/>
            <w:tcBorders>
              <w:top w:val="single" w:sz="4" w:space="0" w:color="auto"/>
              <w:left w:val="nil"/>
              <w:bottom w:val="nil"/>
              <w:right w:val="single" w:sz="8" w:space="0" w:color="auto"/>
            </w:tcBorders>
            <w:shd w:val="clear" w:color="000000" w:fill="CCFFFF"/>
            <w:noWrap/>
            <w:vAlign w:val="bottom"/>
            <w:hideMark/>
          </w:tcPr>
          <w:p w:rsidR="00C84F9A" w:rsidRPr="00454706" w:rsidRDefault="00C84F9A" w:rsidP="002A1BA0">
            <w:pPr>
              <w:jc w:val="right"/>
              <w:rPr>
                <w:lang w:eastAsia="sk-SK"/>
              </w:rPr>
            </w:pPr>
            <w:r w:rsidRPr="00454706">
              <w:rPr>
                <w:lang w:eastAsia="sk-SK"/>
              </w:rPr>
              <w:t>115</w:t>
            </w:r>
          </w:p>
        </w:tc>
        <w:tc>
          <w:tcPr>
            <w:tcW w:w="1000" w:type="dxa"/>
            <w:tcBorders>
              <w:top w:val="single" w:sz="4" w:space="0" w:color="auto"/>
              <w:left w:val="nil"/>
              <w:bottom w:val="nil"/>
              <w:right w:val="single" w:sz="8" w:space="0" w:color="auto"/>
            </w:tcBorders>
            <w:shd w:val="clear" w:color="000000" w:fill="CCFFFF"/>
            <w:noWrap/>
            <w:vAlign w:val="bottom"/>
            <w:hideMark/>
          </w:tcPr>
          <w:p w:rsidR="00C84F9A" w:rsidRPr="00454706" w:rsidRDefault="00C84F9A" w:rsidP="002A1BA0">
            <w:pPr>
              <w:jc w:val="right"/>
              <w:rPr>
                <w:lang w:eastAsia="sk-SK"/>
              </w:rPr>
            </w:pPr>
            <w:r w:rsidRPr="00454706">
              <w:rPr>
                <w:lang w:eastAsia="sk-SK"/>
              </w:rPr>
              <w:t>26</w:t>
            </w:r>
          </w:p>
        </w:tc>
        <w:tc>
          <w:tcPr>
            <w:tcW w:w="1060" w:type="dxa"/>
            <w:tcBorders>
              <w:top w:val="single" w:sz="4" w:space="0" w:color="auto"/>
              <w:left w:val="nil"/>
              <w:bottom w:val="nil"/>
              <w:right w:val="single" w:sz="4" w:space="0" w:color="auto"/>
            </w:tcBorders>
            <w:shd w:val="clear" w:color="000000" w:fill="CCFFFF"/>
            <w:noWrap/>
            <w:vAlign w:val="bottom"/>
            <w:hideMark/>
          </w:tcPr>
          <w:p w:rsidR="00C84F9A" w:rsidRPr="00454706" w:rsidRDefault="00C84F9A" w:rsidP="002A1BA0">
            <w:pPr>
              <w:jc w:val="right"/>
              <w:rPr>
                <w:lang w:eastAsia="sk-SK"/>
              </w:rPr>
            </w:pPr>
            <w:r w:rsidRPr="00454706">
              <w:rPr>
                <w:lang w:eastAsia="sk-SK"/>
              </w:rPr>
              <w:t>1</w:t>
            </w:r>
            <w:r>
              <w:rPr>
                <w:lang w:eastAsia="sk-SK"/>
              </w:rPr>
              <w:t>71</w:t>
            </w:r>
          </w:p>
        </w:tc>
      </w:tr>
      <w:tr w:rsidR="00C84F9A" w:rsidRPr="00454706" w:rsidTr="002A1BA0">
        <w:trPr>
          <w:trHeight w:val="300"/>
        </w:trPr>
        <w:tc>
          <w:tcPr>
            <w:tcW w:w="985" w:type="dxa"/>
            <w:vMerge/>
            <w:tcBorders>
              <w:top w:val="nil"/>
              <w:left w:val="single" w:sz="4" w:space="0" w:color="auto"/>
              <w:bottom w:val="single" w:sz="8" w:space="0" w:color="000000"/>
              <w:right w:val="single" w:sz="8" w:space="0" w:color="auto"/>
            </w:tcBorders>
            <w:vAlign w:val="center"/>
            <w:hideMark/>
          </w:tcPr>
          <w:p w:rsidR="00C84F9A" w:rsidRPr="00454706" w:rsidRDefault="00C84F9A" w:rsidP="002A1BA0">
            <w:pPr>
              <w:jc w:val="left"/>
              <w:rPr>
                <w:b/>
                <w:bCs/>
                <w:color w:val="000000"/>
                <w:lang w:eastAsia="sk-SK"/>
              </w:rPr>
            </w:pPr>
          </w:p>
        </w:tc>
        <w:tc>
          <w:tcPr>
            <w:tcW w:w="4300" w:type="dxa"/>
            <w:tcBorders>
              <w:top w:val="single" w:sz="4" w:space="0" w:color="auto"/>
              <w:left w:val="nil"/>
              <w:bottom w:val="single" w:sz="8" w:space="0" w:color="auto"/>
              <w:right w:val="single" w:sz="8" w:space="0" w:color="auto"/>
            </w:tcBorders>
            <w:shd w:val="clear" w:color="auto" w:fill="auto"/>
            <w:noWrap/>
            <w:vAlign w:val="center"/>
            <w:hideMark/>
          </w:tcPr>
          <w:p w:rsidR="00C84F9A" w:rsidRPr="00454706" w:rsidRDefault="00C84F9A" w:rsidP="002A1BA0">
            <w:pPr>
              <w:jc w:val="left"/>
              <w:rPr>
                <w:color w:val="000000"/>
                <w:lang w:eastAsia="sk-SK"/>
              </w:rPr>
            </w:pPr>
            <w:r w:rsidRPr="00454706">
              <w:rPr>
                <w:color w:val="000000"/>
                <w:lang w:eastAsia="sk-SK"/>
              </w:rPr>
              <w:t>Prepočet na 1 doktoranda celkom</w:t>
            </w:r>
          </w:p>
        </w:tc>
        <w:tc>
          <w:tcPr>
            <w:tcW w:w="1060" w:type="dxa"/>
            <w:tcBorders>
              <w:top w:val="single" w:sz="4" w:space="0" w:color="auto"/>
              <w:left w:val="nil"/>
              <w:bottom w:val="single" w:sz="8" w:space="0" w:color="auto"/>
              <w:right w:val="single" w:sz="8" w:space="0" w:color="auto"/>
            </w:tcBorders>
            <w:shd w:val="clear" w:color="000000" w:fill="CCFFFF"/>
            <w:noWrap/>
            <w:vAlign w:val="bottom"/>
            <w:hideMark/>
          </w:tcPr>
          <w:p w:rsidR="00C84F9A" w:rsidRPr="00454706" w:rsidRDefault="00C84F9A" w:rsidP="002A1BA0">
            <w:pPr>
              <w:jc w:val="right"/>
              <w:rPr>
                <w:b/>
                <w:bCs/>
                <w:lang w:eastAsia="sk-SK"/>
              </w:rPr>
            </w:pPr>
            <w:r w:rsidRPr="00454706">
              <w:rPr>
                <w:b/>
                <w:bCs/>
                <w:lang w:eastAsia="sk-SK"/>
              </w:rPr>
              <w:t>0,21</w:t>
            </w:r>
          </w:p>
        </w:tc>
        <w:tc>
          <w:tcPr>
            <w:tcW w:w="1060" w:type="dxa"/>
            <w:tcBorders>
              <w:top w:val="single" w:sz="4" w:space="0" w:color="auto"/>
              <w:left w:val="nil"/>
              <w:bottom w:val="single" w:sz="8" w:space="0" w:color="auto"/>
              <w:right w:val="single" w:sz="8" w:space="0" w:color="auto"/>
            </w:tcBorders>
            <w:shd w:val="clear" w:color="000000" w:fill="CCFFFF"/>
            <w:noWrap/>
            <w:vAlign w:val="bottom"/>
            <w:hideMark/>
          </w:tcPr>
          <w:p w:rsidR="00C84F9A" w:rsidRPr="00454706" w:rsidRDefault="00C84F9A" w:rsidP="002A1BA0">
            <w:pPr>
              <w:jc w:val="right"/>
              <w:rPr>
                <w:b/>
                <w:bCs/>
                <w:lang w:eastAsia="sk-SK"/>
              </w:rPr>
            </w:pPr>
            <w:r>
              <w:rPr>
                <w:b/>
                <w:bCs/>
                <w:lang w:eastAsia="sk-SK"/>
              </w:rPr>
              <w:t>0,33</w:t>
            </w:r>
            <w:r w:rsidRPr="00454706">
              <w:rPr>
                <w:b/>
                <w:bCs/>
                <w:lang w:eastAsia="sk-SK"/>
              </w:rPr>
              <w:t> </w:t>
            </w:r>
          </w:p>
        </w:tc>
        <w:tc>
          <w:tcPr>
            <w:tcW w:w="1060" w:type="dxa"/>
            <w:tcBorders>
              <w:top w:val="single" w:sz="4" w:space="0" w:color="auto"/>
              <w:left w:val="nil"/>
              <w:bottom w:val="single" w:sz="8" w:space="0" w:color="auto"/>
              <w:right w:val="single" w:sz="8" w:space="0" w:color="auto"/>
            </w:tcBorders>
            <w:shd w:val="clear" w:color="000000" w:fill="CCFFFF"/>
            <w:noWrap/>
            <w:vAlign w:val="bottom"/>
            <w:hideMark/>
          </w:tcPr>
          <w:p w:rsidR="00C84F9A" w:rsidRPr="00454706" w:rsidRDefault="00C84F9A" w:rsidP="002A1BA0">
            <w:pPr>
              <w:jc w:val="right"/>
              <w:rPr>
                <w:b/>
                <w:bCs/>
                <w:lang w:eastAsia="sk-SK"/>
              </w:rPr>
            </w:pPr>
            <w:r w:rsidRPr="00454706">
              <w:rPr>
                <w:b/>
                <w:bCs/>
                <w:lang w:eastAsia="sk-SK"/>
              </w:rPr>
              <w:t>0,3</w:t>
            </w:r>
            <w:r>
              <w:rPr>
                <w:b/>
                <w:bCs/>
                <w:lang w:eastAsia="sk-SK"/>
              </w:rPr>
              <w:t>1</w:t>
            </w:r>
          </w:p>
        </w:tc>
        <w:tc>
          <w:tcPr>
            <w:tcW w:w="1000" w:type="dxa"/>
            <w:tcBorders>
              <w:top w:val="single" w:sz="4" w:space="0" w:color="auto"/>
              <w:left w:val="nil"/>
              <w:bottom w:val="single" w:sz="8" w:space="0" w:color="auto"/>
              <w:right w:val="single" w:sz="8" w:space="0" w:color="auto"/>
            </w:tcBorders>
            <w:shd w:val="clear" w:color="000000" w:fill="CCFFFF"/>
            <w:noWrap/>
            <w:vAlign w:val="bottom"/>
            <w:hideMark/>
          </w:tcPr>
          <w:p w:rsidR="00C84F9A" w:rsidRPr="00454706" w:rsidRDefault="00C84F9A" w:rsidP="002A1BA0">
            <w:pPr>
              <w:jc w:val="right"/>
              <w:rPr>
                <w:b/>
                <w:bCs/>
                <w:lang w:eastAsia="sk-SK"/>
              </w:rPr>
            </w:pPr>
            <w:r w:rsidRPr="00454706">
              <w:rPr>
                <w:b/>
                <w:bCs/>
                <w:lang w:eastAsia="sk-SK"/>
              </w:rPr>
              <w:t>0,85</w:t>
            </w:r>
          </w:p>
        </w:tc>
        <w:tc>
          <w:tcPr>
            <w:tcW w:w="1000" w:type="dxa"/>
            <w:tcBorders>
              <w:top w:val="single" w:sz="4" w:space="0" w:color="auto"/>
              <w:left w:val="nil"/>
              <w:bottom w:val="single" w:sz="8" w:space="0" w:color="auto"/>
              <w:right w:val="single" w:sz="8" w:space="0" w:color="auto"/>
            </w:tcBorders>
            <w:shd w:val="clear" w:color="000000" w:fill="CCFFFF"/>
            <w:noWrap/>
            <w:vAlign w:val="bottom"/>
            <w:hideMark/>
          </w:tcPr>
          <w:p w:rsidR="00C84F9A" w:rsidRPr="00454706" w:rsidRDefault="00C84F9A" w:rsidP="002A1BA0">
            <w:pPr>
              <w:jc w:val="right"/>
              <w:rPr>
                <w:b/>
                <w:bCs/>
                <w:lang w:eastAsia="sk-SK"/>
              </w:rPr>
            </w:pPr>
            <w:r w:rsidRPr="00454706">
              <w:rPr>
                <w:b/>
                <w:bCs/>
                <w:lang w:eastAsia="sk-SK"/>
              </w:rPr>
              <w:t>0,54</w:t>
            </w:r>
          </w:p>
        </w:tc>
        <w:tc>
          <w:tcPr>
            <w:tcW w:w="1060" w:type="dxa"/>
            <w:tcBorders>
              <w:top w:val="single" w:sz="4" w:space="0" w:color="auto"/>
              <w:left w:val="nil"/>
              <w:bottom w:val="single" w:sz="8" w:space="0" w:color="auto"/>
              <w:right w:val="single" w:sz="4" w:space="0" w:color="auto"/>
            </w:tcBorders>
            <w:shd w:val="clear" w:color="000000" w:fill="CCFFFF"/>
            <w:noWrap/>
            <w:vAlign w:val="bottom"/>
            <w:hideMark/>
          </w:tcPr>
          <w:p w:rsidR="00C84F9A" w:rsidRPr="00454706" w:rsidRDefault="00C84F9A" w:rsidP="002A1BA0">
            <w:pPr>
              <w:jc w:val="right"/>
              <w:rPr>
                <w:b/>
                <w:bCs/>
                <w:lang w:eastAsia="sk-SK"/>
              </w:rPr>
            </w:pPr>
            <w:r>
              <w:rPr>
                <w:b/>
                <w:bCs/>
                <w:lang w:eastAsia="sk-SK"/>
              </w:rPr>
              <w:t>0,55</w:t>
            </w:r>
          </w:p>
        </w:tc>
      </w:tr>
      <w:tr w:rsidR="00C84F9A" w:rsidRPr="00454706" w:rsidTr="002A1BA0">
        <w:trPr>
          <w:trHeight w:val="300"/>
        </w:trPr>
        <w:tc>
          <w:tcPr>
            <w:tcW w:w="985" w:type="dxa"/>
            <w:vMerge w:val="restart"/>
            <w:tcBorders>
              <w:top w:val="nil"/>
              <w:left w:val="single" w:sz="4" w:space="0" w:color="auto"/>
              <w:bottom w:val="single" w:sz="8" w:space="0" w:color="000000"/>
              <w:right w:val="single" w:sz="8" w:space="0" w:color="auto"/>
            </w:tcBorders>
            <w:shd w:val="clear" w:color="000000" w:fill="CCFFCC"/>
            <w:noWrap/>
            <w:vAlign w:val="center"/>
            <w:hideMark/>
          </w:tcPr>
          <w:p w:rsidR="00C84F9A" w:rsidRPr="00454706" w:rsidRDefault="00C84F9A" w:rsidP="002A1BA0">
            <w:pPr>
              <w:jc w:val="center"/>
              <w:rPr>
                <w:b/>
                <w:bCs/>
                <w:color w:val="000000"/>
                <w:lang w:eastAsia="sk-SK"/>
              </w:rPr>
            </w:pPr>
            <w:r w:rsidRPr="00454706">
              <w:rPr>
                <w:b/>
                <w:bCs/>
                <w:color w:val="000000"/>
                <w:lang w:eastAsia="sk-SK"/>
              </w:rPr>
              <w:t>C</w:t>
            </w:r>
          </w:p>
        </w:tc>
        <w:tc>
          <w:tcPr>
            <w:tcW w:w="4300" w:type="dxa"/>
            <w:tcBorders>
              <w:top w:val="nil"/>
              <w:left w:val="nil"/>
              <w:bottom w:val="single" w:sz="4" w:space="0" w:color="auto"/>
              <w:right w:val="single" w:sz="8" w:space="0" w:color="auto"/>
            </w:tcBorders>
            <w:shd w:val="clear" w:color="auto" w:fill="auto"/>
            <w:noWrap/>
            <w:vAlign w:val="center"/>
            <w:hideMark/>
          </w:tcPr>
          <w:p w:rsidR="00C84F9A" w:rsidRPr="00454706" w:rsidRDefault="00C84F9A" w:rsidP="002A1BA0">
            <w:pPr>
              <w:jc w:val="left"/>
              <w:rPr>
                <w:color w:val="000000"/>
                <w:lang w:eastAsia="sk-SK"/>
              </w:rPr>
            </w:pPr>
            <w:r w:rsidRPr="00454706">
              <w:rPr>
                <w:color w:val="000000"/>
                <w:lang w:eastAsia="sk-SK"/>
              </w:rPr>
              <w:t>Celkový počet výstupov denných doktorandov</w:t>
            </w:r>
          </w:p>
        </w:tc>
        <w:tc>
          <w:tcPr>
            <w:tcW w:w="1060" w:type="dxa"/>
            <w:tcBorders>
              <w:top w:val="nil"/>
              <w:left w:val="nil"/>
              <w:bottom w:val="single" w:sz="4" w:space="0" w:color="auto"/>
              <w:right w:val="single" w:sz="8" w:space="0" w:color="auto"/>
            </w:tcBorders>
            <w:shd w:val="clear" w:color="auto" w:fill="auto"/>
            <w:noWrap/>
            <w:vAlign w:val="bottom"/>
            <w:hideMark/>
          </w:tcPr>
          <w:p w:rsidR="00C84F9A" w:rsidRPr="00454706" w:rsidRDefault="00C84F9A" w:rsidP="002A1BA0">
            <w:pPr>
              <w:jc w:val="right"/>
              <w:rPr>
                <w:lang w:eastAsia="sk-SK"/>
              </w:rPr>
            </w:pPr>
            <w:r w:rsidRPr="00454706">
              <w:rPr>
                <w:lang w:eastAsia="sk-SK"/>
              </w:rPr>
              <w:t>37</w:t>
            </w:r>
          </w:p>
        </w:tc>
        <w:tc>
          <w:tcPr>
            <w:tcW w:w="1060" w:type="dxa"/>
            <w:tcBorders>
              <w:top w:val="nil"/>
              <w:left w:val="nil"/>
              <w:bottom w:val="single" w:sz="4" w:space="0" w:color="auto"/>
              <w:right w:val="single" w:sz="8" w:space="0" w:color="auto"/>
            </w:tcBorders>
            <w:shd w:val="clear" w:color="auto" w:fill="auto"/>
            <w:noWrap/>
            <w:vAlign w:val="bottom"/>
            <w:hideMark/>
          </w:tcPr>
          <w:p w:rsidR="00C84F9A" w:rsidRPr="00454706" w:rsidRDefault="00C84F9A" w:rsidP="002A1BA0">
            <w:pPr>
              <w:jc w:val="right"/>
              <w:rPr>
                <w:lang w:eastAsia="sk-SK"/>
              </w:rPr>
            </w:pPr>
            <w:r>
              <w:rPr>
                <w:lang w:eastAsia="sk-SK"/>
              </w:rPr>
              <w:t>6</w:t>
            </w:r>
          </w:p>
        </w:tc>
        <w:tc>
          <w:tcPr>
            <w:tcW w:w="1060" w:type="dxa"/>
            <w:tcBorders>
              <w:top w:val="nil"/>
              <w:left w:val="nil"/>
              <w:bottom w:val="single" w:sz="4" w:space="0" w:color="auto"/>
              <w:right w:val="single" w:sz="8" w:space="0" w:color="auto"/>
            </w:tcBorders>
            <w:shd w:val="clear" w:color="auto" w:fill="auto"/>
            <w:noWrap/>
            <w:vAlign w:val="bottom"/>
            <w:hideMark/>
          </w:tcPr>
          <w:p w:rsidR="00C84F9A" w:rsidRPr="00454706" w:rsidRDefault="00C84F9A" w:rsidP="002A1BA0">
            <w:pPr>
              <w:jc w:val="right"/>
              <w:rPr>
                <w:lang w:eastAsia="sk-SK"/>
              </w:rPr>
            </w:pPr>
            <w:r w:rsidRPr="00454706">
              <w:rPr>
                <w:lang w:eastAsia="sk-SK"/>
              </w:rPr>
              <w:t>9</w:t>
            </w:r>
          </w:p>
        </w:tc>
        <w:tc>
          <w:tcPr>
            <w:tcW w:w="1000" w:type="dxa"/>
            <w:tcBorders>
              <w:top w:val="nil"/>
              <w:left w:val="nil"/>
              <w:bottom w:val="single" w:sz="4" w:space="0" w:color="auto"/>
              <w:right w:val="single" w:sz="8" w:space="0" w:color="auto"/>
            </w:tcBorders>
            <w:shd w:val="clear" w:color="auto" w:fill="auto"/>
            <w:noWrap/>
            <w:vAlign w:val="bottom"/>
            <w:hideMark/>
          </w:tcPr>
          <w:p w:rsidR="00C84F9A" w:rsidRPr="00454706" w:rsidRDefault="00C84F9A" w:rsidP="002A1BA0">
            <w:pPr>
              <w:jc w:val="right"/>
              <w:rPr>
                <w:lang w:eastAsia="sk-SK"/>
              </w:rPr>
            </w:pPr>
            <w:r w:rsidRPr="00454706">
              <w:rPr>
                <w:lang w:eastAsia="sk-SK"/>
              </w:rPr>
              <w:t>40</w:t>
            </w:r>
          </w:p>
        </w:tc>
        <w:tc>
          <w:tcPr>
            <w:tcW w:w="1000" w:type="dxa"/>
            <w:tcBorders>
              <w:top w:val="nil"/>
              <w:left w:val="nil"/>
              <w:bottom w:val="single" w:sz="4" w:space="0" w:color="auto"/>
              <w:right w:val="single" w:sz="8" w:space="0" w:color="auto"/>
            </w:tcBorders>
            <w:shd w:val="clear" w:color="auto" w:fill="auto"/>
            <w:noWrap/>
            <w:vAlign w:val="bottom"/>
            <w:hideMark/>
          </w:tcPr>
          <w:p w:rsidR="00C84F9A" w:rsidRPr="00454706" w:rsidRDefault="00C84F9A" w:rsidP="002A1BA0">
            <w:pPr>
              <w:jc w:val="right"/>
              <w:rPr>
                <w:lang w:eastAsia="sk-SK"/>
              </w:rPr>
            </w:pPr>
            <w:r w:rsidRPr="00454706">
              <w:rPr>
                <w:lang w:eastAsia="sk-SK"/>
              </w:rPr>
              <w:t>16</w:t>
            </w:r>
          </w:p>
        </w:tc>
        <w:tc>
          <w:tcPr>
            <w:tcW w:w="1060" w:type="dxa"/>
            <w:tcBorders>
              <w:top w:val="nil"/>
              <w:left w:val="nil"/>
              <w:bottom w:val="single" w:sz="4" w:space="0" w:color="auto"/>
              <w:right w:val="single" w:sz="4" w:space="0" w:color="auto"/>
            </w:tcBorders>
            <w:shd w:val="clear" w:color="auto" w:fill="auto"/>
            <w:noWrap/>
            <w:vAlign w:val="bottom"/>
            <w:hideMark/>
          </w:tcPr>
          <w:p w:rsidR="00C84F9A" w:rsidRPr="00454706" w:rsidRDefault="00C84F9A" w:rsidP="002A1BA0">
            <w:pPr>
              <w:jc w:val="right"/>
              <w:rPr>
                <w:lang w:eastAsia="sk-SK"/>
              </w:rPr>
            </w:pPr>
            <w:r w:rsidRPr="00454706">
              <w:rPr>
                <w:lang w:eastAsia="sk-SK"/>
              </w:rPr>
              <w:t>10</w:t>
            </w:r>
            <w:r>
              <w:rPr>
                <w:lang w:eastAsia="sk-SK"/>
              </w:rPr>
              <w:t>8</w:t>
            </w:r>
          </w:p>
        </w:tc>
      </w:tr>
      <w:tr w:rsidR="00C84F9A" w:rsidRPr="00454706" w:rsidTr="002A1BA0">
        <w:trPr>
          <w:trHeight w:val="300"/>
        </w:trPr>
        <w:tc>
          <w:tcPr>
            <w:tcW w:w="985" w:type="dxa"/>
            <w:vMerge/>
            <w:tcBorders>
              <w:top w:val="nil"/>
              <w:left w:val="single" w:sz="4" w:space="0" w:color="auto"/>
              <w:bottom w:val="single" w:sz="8" w:space="0" w:color="000000"/>
              <w:right w:val="single" w:sz="8" w:space="0" w:color="auto"/>
            </w:tcBorders>
            <w:vAlign w:val="center"/>
            <w:hideMark/>
          </w:tcPr>
          <w:p w:rsidR="00C84F9A" w:rsidRPr="00454706" w:rsidRDefault="00C84F9A" w:rsidP="002A1BA0">
            <w:pPr>
              <w:jc w:val="left"/>
              <w:rPr>
                <w:b/>
                <w:bCs/>
                <w:color w:val="000000"/>
                <w:lang w:eastAsia="sk-SK"/>
              </w:rPr>
            </w:pPr>
          </w:p>
        </w:tc>
        <w:tc>
          <w:tcPr>
            <w:tcW w:w="4300" w:type="dxa"/>
            <w:tcBorders>
              <w:top w:val="nil"/>
              <w:left w:val="nil"/>
              <w:bottom w:val="single" w:sz="4" w:space="0" w:color="auto"/>
              <w:right w:val="single" w:sz="8" w:space="0" w:color="auto"/>
            </w:tcBorders>
            <w:shd w:val="clear" w:color="auto" w:fill="auto"/>
            <w:noWrap/>
            <w:vAlign w:val="center"/>
            <w:hideMark/>
          </w:tcPr>
          <w:p w:rsidR="00C84F9A" w:rsidRPr="00454706" w:rsidRDefault="00C84F9A" w:rsidP="002A1BA0">
            <w:pPr>
              <w:jc w:val="left"/>
              <w:rPr>
                <w:color w:val="000000"/>
                <w:lang w:eastAsia="sk-SK"/>
              </w:rPr>
            </w:pPr>
            <w:r w:rsidRPr="00454706">
              <w:rPr>
                <w:color w:val="000000"/>
                <w:lang w:eastAsia="sk-SK"/>
              </w:rPr>
              <w:t>Prepočet na 1 denného doktor.</w:t>
            </w:r>
          </w:p>
        </w:tc>
        <w:tc>
          <w:tcPr>
            <w:tcW w:w="1060" w:type="dxa"/>
            <w:tcBorders>
              <w:top w:val="nil"/>
              <w:left w:val="nil"/>
              <w:bottom w:val="single" w:sz="4" w:space="0" w:color="auto"/>
              <w:right w:val="single" w:sz="8" w:space="0" w:color="auto"/>
            </w:tcBorders>
            <w:shd w:val="clear" w:color="auto" w:fill="auto"/>
            <w:noWrap/>
            <w:vAlign w:val="bottom"/>
            <w:hideMark/>
          </w:tcPr>
          <w:p w:rsidR="00C84F9A" w:rsidRPr="00454706" w:rsidRDefault="00C84F9A" w:rsidP="002A1BA0">
            <w:pPr>
              <w:jc w:val="right"/>
              <w:rPr>
                <w:lang w:eastAsia="sk-SK"/>
              </w:rPr>
            </w:pPr>
            <w:r w:rsidRPr="00454706">
              <w:rPr>
                <w:lang w:eastAsia="sk-SK"/>
              </w:rPr>
              <w:t>0,44</w:t>
            </w:r>
          </w:p>
        </w:tc>
        <w:tc>
          <w:tcPr>
            <w:tcW w:w="1060" w:type="dxa"/>
            <w:tcBorders>
              <w:top w:val="nil"/>
              <w:left w:val="nil"/>
              <w:bottom w:val="single" w:sz="4" w:space="0" w:color="auto"/>
              <w:right w:val="single" w:sz="8" w:space="0" w:color="auto"/>
            </w:tcBorders>
            <w:shd w:val="clear" w:color="auto" w:fill="auto"/>
            <w:noWrap/>
            <w:vAlign w:val="bottom"/>
            <w:hideMark/>
          </w:tcPr>
          <w:p w:rsidR="00C84F9A" w:rsidRPr="00454706" w:rsidRDefault="00C84F9A" w:rsidP="002A1BA0">
            <w:pPr>
              <w:jc w:val="right"/>
              <w:rPr>
                <w:lang w:eastAsia="sk-SK"/>
              </w:rPr>
            </w:pPr>
            <w:r>
              <w:rPr>
                <w:lang w:eastAsia="sk-SK"/>
              </w:rPr>
              <w:t>0,60</w:t>
            </w:r>
            <w:r w:rsidRPr="00454706">
              <w:rPr>
                <w:lang w:eastAsia="sk-SK"/>
              </w:rPr>
              <w:t> </w:t>
            </w:r>
          </w:p>
        </w:tc>
        <w:tc>
          <w:tcPr>
            <w:tcW w:w="1060" w:type="dxa"/>
            <w:tcBorders>
              <w:top w:val="nil"/>
              <w:left w:val="nil"/>
              <w:bottom w:val="single" w:sz="4" w:space="0" w:color="auto"/>
              <w:right w:val="single" w:sz="8" w:space="0" w:color="auto"/>
            </w:tcBorders>
            <w:shd w:val="clear" w:color="auto" w:fill="auto"/>
            <w:noWrap/>
            <w:vAlign w:val="bottom"/>
            <w:hideMark/>
          </w:tcPr>
          <w:p w:rsidR="00C84F9A" w:rsidRPr="00454706" w:rsidRDefault="00C84F9A" w:rsidP="002A1BA0">
            <w:pPr>
              <w:jc w:val="right"/>
              <w:rPr>
                <w:lang w:eastAsia="sk-SK"/>
              </w:rPr>
            </w:pPr>
            <w:r w:rsidRPr="00454706">
              <w:rPr>
                <w:lang w:eastAsia="sk-SK"/>
              </w:rPr>
              <w:t>1,1</w:t>
            </w:r>
            <w:r>
              <w:rPr>
                <w:lang w:eastAsia="sk-SK"/>
              </w:rPr>
              <w:t>3</w:t>
            </w:r>
          </w:p>
        </w:tc>
        <w:tc>
          <w:tcPr>
            <w:tcW w:w="1000" w:type="dxa"/>
            <w:tcBorders>
              <w:top w:val="nil"/>
              <w:left w:val="nil"/>
              <w:bottom w:val="single" w:sz="4" w:space="0" w:color="auto"/>
              <w:right w:val="single" w:sz="8" w:space="0" w:color="auto"/>
            </w:tcBorders>
            <w:shd w:val="clear" w:color="auto" w:fill="auto"/>
            <w:noWrap/>
            <w:vAlign w:val="bottom"/>
            <w:hideMark/>
          </w:tcPr>
          <w:p w:rsidR="00C84F9A" w:rsidRPr="00454706" w:rsidRDefault="00C84F9A" w:rsidP="002A1BA0">
            <w:pPr>
              <w:jc w:val="right"/>
              <w:rPr>
                <w:lang w:eastAsia="sk-SK"/>
              </w:rPr>
            </w:pPr>
            <w:r w:rsidRPr="00454706">
              <w:rPr>
                <w:lang w:eastAsia="sk-SK"/>
              </w:rPr>
              <w:t>0,48</w:t>
            </w:r>
          </w:p>
        </w:tc>
        <w:tc>
          <w:tcPr>
            <w:tcW w:w="1000" w:type="dxa"/>
            <w:tcBorders>
              <w:top w:val="nil"/>
              <w:left w:val="nil"/>
              <w:bottom w:val="single" w:sz="4" w:space="0" w:color="auto"/>
              <w:right w:val="single" w:sz="8" w:space="0" w:color="auto"/>
            </w:tcBorders>
            <w:shd w:val="clear" w:color="auto" w:fill="auto"/>
            <w:noWrap/>
            <w:vAlign w:val="bottom"/>
            <w:hideMark/>
          </w:tcPr>
          <w:p w:rsidR="00C84F9A" w:rsidRPr="00454706" w:rsidRDefault="00C84F9A" w:rsidP="002A1BA0">
            <w:pPr>
              <w:jc w:val="right"/>
              <w:rPr>
                <w:lang w:eastAsia="sk-SK"/>
              </w:rPr>
            </w:pPr>
            <w:r w:rsidRPr="00454706">
              <w:rPr>
                <w:lang w:eastAsia="sk-SK"/>
              </w:rPr>
              <w:t>0,7</w:t>
            </w:r>
            <w:r>
              <w:rPr>
                <w:lang w:eastAsia="sk-SK"/>
              </w:rPr>
              <w:t>0</w:t>
            </w:r>
          </w:p>
        </w:tc>
        <w:tc>
          <w:tcPr>
            <w:tcW w:w="1060" w:type="dxa"/>
            <w:tcBorders>
              <w:top w:val="nil"/>
              <w:left w:val="nil"/>
              <w:bottom w:val="single" w:sz="4" w:space="0" w:color="auto"/>
              <w:right w:val="single" w:sz="4" w:space="0" w:color="auto"/>
            </w:tcBorders>
            <w:shd w:val="clear" w:color="auto" w:fill="auto"/>
            <w:noWrap/>
            <w:vAlign w:val="bottom"/>
            <w:hideMark/>
          </w:tcPr>
          <w:p w:rsidR="00C84F9A" w:rsidRPr="00454706" w:rsidRDefault="00C84F9A" w:rsidP="002A1BA0">
            <w:pPr>
              <w:jc w:val="right"/>
              <w:rPr>
                <w:lang w:eastAsia="sk-SK"/>
              </w:rPr>
            </w:pPr>
            <w:r w:rsidRPr="00454706">
              <w:rPr>
                <w:lang w:eastAsia="sk-SK"/>
              </w:rPr>
              <w:t>0,</w:t>
            </w:r>
            <w:r>
              <w:rPr>
                <w:lang w:eastAsia="sk-SK"/>
              </w:rPr>
              <w:t>52</w:t>
            </w:r>
          </w:p>
        </w:tc>
      </w:tr>
      <w:tr w:rsidR="00C84F9A" w:rsidRPr="00454706" w:rsidTr="002A1BA0">
        <w:trPr>
          <w:trHeight w:val="300"/>
        </w:trPr>
        <w:tc>
          <w:tcPr>
            <w:tcW w:w="985" w:type="dxa"/>
            <w:vMerge/>
            <w:tcBorders>
              <w:top w:val="nil"/>
              <w:left w:val="single" w:sz="4" w:space="0" w:color="auto"/>
              <w:bottom w:val="single" w:sz="8" w:space="0" w:color="000000"/>
              <w:right w:val="single" w:sz="8" w:space="0" w:color="auto"/>
            </w:tcBorders>
            <w:vAlign w:val="center"/>
            <w:hideMark/>
          </w:tcPr>
          <w:p w:rsidR="00C84F9A" w:rsidRPr="00454706" w:rsidRDefault="00C84F9A" w:rsidP="002A1BA0">
            <w:pPr>
              <w:jc w:val="left"/>
              <w:rPr>
                <w:b/>
                <w:bCs/>
                <w:color w:val="000000"/>
                <w:lang w:eastAsia="sk-SK"/>
              </w:rPr>
            </w:pPr>
          </w:p>
        </w:tc>
        <w:tc>
          <w:tcPr>
            <w:tcW w:w="4300" w:type="dxa"/>
            <w:tcBorders>
              <w:top w:val="nil"/>
              <w:left w:val="nil"/>
              <w:bottom w:val="single" w:sz="4" w:space="0" w:color="auto"/>
              <w:right w:val="single" w:sz="8" w:space="0" w:color="auto"/>
            </w:tcBorders>
            <w:shd w:val="clear" w:color="auto" w:fill="auto"/>
            <w:noWrap/>
            <w:vAlign w:val="center"/>
            <w:hideMark/>
          </w:tcPr>
          <w:p w:rsidR="00C84F9A" w:rsidRPr="00454706" w:rsidRDefault="00C84F9A" w:rsidP="002A1BA0">
            <w:pPr>
              <w:jc w:val="left"/>
              <w:rPr>
                <w:color w:val="000000"/>
                <w:lang w:eastAsia="sk-SK"/>
              </w:rPr>
            </w:pPr>
            <w:r w:rsidRPr="00454706">
              <w:rPr>
                <w:color w:val="000000"/>
                <w:lang w:eastAsia="sk-SK"/>
              </w:rPr>
              <w:t>Celkový počet výstupov externých doktorandov</w:t>
            </w:r>
          </w:p>
        </w:tc>
        <w:tc>
          <w:tcPr>
            <w:tcW w:w="1060" w:type="dxa"/>
            <w:tcBorders>
              <w:top w:val="nil"/>
              <w:left w:val="nil"/>
              <w:bottom w:val="single" w:sz="4" w:space="0" w:color="auto"/>
              <w:right w:val="single" w:sz="8" w:space="0" w:color="auto"/>
            </w:tcBorders>
            <w:shd w:val="clear" w:color="auto" w:fill="auto"/>
            <w:noWrap/>
            <w:vAlign w:val="bottom"/>
            <w:hideMark/>
          </w:tcPr>
          <w:p w:rsidR="00C84F9A" w:rsidRPr="00454706" w:rsidRDefault="00C84F9A" w:rsidP="002A1BA0">
            <w:pPr>
              <w:jc w:val="right"/>
              <w:rPr>
                <w:lang w:eastAsia="sk-SK"/>
              </w:rPr>
            </w:pPr>
            <w:r w:rsidRPr="00454706">
              <w:rPr>
                <w:lang w:eastAsia="sk-SK"/>
              </w:rPr>
              <w:t>1</w:t>
            </w:r>
          </w:p>
        </w:tc>
        <w:tc>
          <w:tcPr>
            <w:tcW w:w="1060" w:type="dxa"/>
            <w:tcBorders>
              <w:top w:val="nil"/>
              <w:left w:val="nil"/>
              <w:bottom w:val="single" w:sz="4" w:space="0" w:color="auto"/>
              <w:right w:val="single" w:sz="8" w:space="0" w:color="auto"/>
            </w:tcBorders>
            <w:shd w:val="clear" w:color="auto" w:fill="auto"/>
            <w:noWrap/>
            <w:vAlign w:val="bottom"/>
            <w:hideMark/>
          </w:tcPr>
          <w:p w:rsidR="00C84F9A" w:rsidRPr="00454706" w:rsidRDefault="00C84F9A" w:rsidP="002A1BA0">
            <w:pPr>
              <w:jc w:val="right"/>
              <w:rPr>
                <w:lang w:eastAsia="sk-SK"/>
              </w:rPr>
            </w:pPr>
            <w:r w:rsidRPr="00454706">
              <w:rPr>
                <w:lang w:eastAsia="sk-SK"/>
              </w:rPr>
              <w:t>0</w:t>
            </w:r>
          </w:p>
        </w:tc>
        <w:tc>
          <w:tcPr>
            <w:tcW w:w="1060" w:type="dxa"/>
            <w:tcBorders>
              <w:top w:val="nil"/>
              <w:left w:val="nil"/>
              <w:bottom w:val="single" w:sz="4" w:space="0" w:color="auto"/>
              <w:right w:val="single" w:sz="8" w:space="0" w:color="auto"/>
            </w:tcBorders>
            <w:shd w:val="clear" w:color="auto" w:fill="auto"/>
            <w:noWrap/>
            <w:vAlign w:val="bottom"/>
            <w:hideMark/>
          </w:tcPr>
          <w:p w:rsidR="00C84F9A" w:rsidRPr="00454706" w:rsidRDefault="00C84F9A" w:rsidP="002A1BA0">
            <w:pPr>
              <w:jc w:val="right"/>
              <w:rPr>
                <w:lang w:eastAsia="sk-SK"/>
              </w:rPr>
            </w:pPr>
            <w:r w:rsidRPr="00454706">
              <w:rPr>
                <w:lang w:eastAsia="sk-SK"/>
              </w:rPr>
              <w:t>0</w:t>
            </w:r>
          </w:p>
        </w:tc>
        <w:tc>
          <w:tcPr>
            <w:tcW w:w="1000" w:type="dxa"/>
            <w:tcBorders>
              <w:top w:val="nil"/>
              <w:left w:val="nil"/>
              <w:bottom w:val="single" w:sz="4" w:space="0" w:color="auto"/>
              <w:right w:val="single" w:sz="8" w:space="0" w:color="auto"/>
            </w:tcBorders>
            <w:shd w:val="clear" w:color="auto" w:fill="auto"/>
            <w:noWrap/>
            <w:vAlign w:val="bottom"/>
            <w:hideMark/>
          </w:tcPr>
          <w:p w:rsidR="00C84F9A" w:rsidRPr="00454706" w:rsidRDefault="00C84F9A" w:rsidP="002A1BA0">
            <w:pPr>
              <w:jc w:val="right"/>
              <w:rPr>
                <w:lang w:eastAsia="sk-SK"/>
              </w:rPr>
            </w:pPr>
            <w:r w:rsidRPr="00454706">
              <w:rPr>
                <w:lang w:eastAsia="sk-SK"/>
              </w:rPr>
              <w:t>10</w:t>
            </w:r>
          </w:p>
        </w:tc>
        <w:tc>
          <w:tcPr>
            <w:tcW w:w="1000" w:type="dxa"/>
            <w:tcBorders>
              <w:top w:val="nil"/>
              <w:left w:val="nil"/>
              <w:bottom w:val="single" w:sz="4" w:space="0" w:color="auto"/>
              <w:right w:val="single" w:sz="8" w:space="0" w:color="auto"/>
            </w:tcBorders>
            <w:shd w:val="clear" w:color="auto" w:fill="auto"/>
            <w:noWrap/>
            <w:vAlign w:val="bottom"/>
            <w:hideMark/>
          </w:tcPr>
          <w:p w:rsidR="00C84F9A" w:rsidRPr="00454706" w:rsidRDefault="00C84F9A" w:rsidP="002A1BA0">
            <w:pPr>
              <w:jc w:val="right"/>
              <w:rPr>
                <w:lang w:eastAsia="sk-SK"/>
              </w:rPr>
            </w:pPr>
            <w:r w:rsidRPr="00454706">
              <w:rPr>
                <w:lang w:eastAsia="sk-SK"/>
              </w:rPr>
              <w:t>6</w:t>
            </w:r>
          </w:p>
        </w:tc>
        <w:tc>
          <w:tcPr>
            <w:tcW w:w="1060" w:type="dxa"/>
            <w:tcBorders>
              <w:top w:val="nil"/>
              <w:left w:val="nil"/>
              <w:bottom w:val="single" w:sz="4" w:space="0" w:color="auto"/>
              <w:right w:val="single" w:sz="4" w:space="0" w:color="auto"/>
            </w:tcBorders>
            <w:shd w:val="clear" w:color="auto" w:fill="auto"/>
            <w:noWrap/>
            <w:vAlign w:val="bottom"/>
            <w:hideMark/>
          </w:tcPr>
          <w:p w:rsidR="00C84F9A" w:rsidRPr="00454706" w:rsidRDefault="00C84F9A" w:rsidP="002A1BA0">
            <w:pPr>
              <w:jc w:val="right"/>
              <w:rPr>
                <w:lang w:eastAsia="sk-SK"/>
              </w:rPr>
            </w:pPr>
            <w:r w:rsidRPr="00454706">
              <w:rPr>
                <w:lang w:eastAsia="sk-SK"/>
              </w:rPr>
              <w:t>17</w:t>
            </w:r>
          </w:p>
        </w:tc>
      </w:tr>
      <w:tr w:rsidR="00C84F9A" w:rsidRPr="00454706" w:rsidTr="002A1BA0">
        <w:trPr>
          <w:trHeight w:val="315"/>
        </w:trPr>
        <w:tc>
          <w:tcPr>
            <w:tcW w:w="985" w:type="dxa"/>
            <w:vMerge/>
            <w:tcBorders>
              <w:top w:val="nil"/>
              <w:left w:val="single" w:sz="4" w:space="0" w:color="auto"/>
              <w:bottom w:val="single" w:sz="8" w:space="0" w:color="000000"/>
              <w:right w:val="single" w:sz="8" w:space="0" w:color="auto"/>
            </w:tcBorders>
            <w:vAlign w:val="center"/>
            <w:hideMark/>
          </w:tcPr>
          <w:p w:rsidR="00C84F9A" w:rsidRPr="00454706" w:rsidRDefault="00C84F9A" w:rsidP="002A1BA0">
            <w:pPr>
              <w:jc w:val="left"/>
              <w:rPr>
                <w:b/>
                <w:bCs/>
                <w:color w:val="000000"/>
                <w:lang w:eastAsia="sk-SK"/>
              </w:rPr>
            </w:pPr>
          </w:p>
        </w:tc>
        <w:tc>
          <w:tcPr>
            <w:tcW w:w="4300" w:type="dxa"/>
            <w:tcBorders>
              <w:top w:val="nil"/>
              <w:left w:val="nil"/>
              <w:bottom w:val="single" w:sz="8" w:space="0" w:color="auto"/>
              <w:right w:val="single" w:sz="8" w:space="0" w:color="auto"/>
            </w:tcBorders>
            <w:shd w:val="clear" w:color="auto" w:fill="auto"/>
            <w:noWrap/>
            <w:vAlign w:val="center"/>
            <w:hideMark/>
          </w:tcPr>
          <w:p w:rsidR="00C84F9A" w:rsidRPr="00454706" w:rsidRDefault="00C84F9A" w:rsidP="002A1BA0">
            <w:pPr>
              <w:jc w:val="left"/>
              <w:rPr>
                <w:color w:val="000000"/>
                <w:lang w:eastAsia="sk-SK"/>
              </w:rPr>
            </w:pPr>
            <w:r w:rsidRPr="00454706">
              <w:rPr>
                <w:color w:val="000000"/>
                <w:lang w:eastAsia="sk-SK"/>
              </w:rPr>
              <w:t>Prepočet na 1 externého doktor.</w:t>
            </w:r>
          </w:p>
        </w:tc>
        <w:tc>
          <w:tcPr>
            <w:tcW w:w="1060" w:type="dxa"/>
            <w:tcBorders>
              <w:top w:val="nil"/>
              <w:left w:val="nil"/>
              <w:bottom w:val="single" w:sz="8" w:space="0" w:color="auto"/>
              <w:right w:val="single" w:sz="8" w:space="0" w:color="auto"/>
            </w:tcBorders>
            <w:shd w:val="clear" w:color="auto" w:fill="auto"/>
            <w:noWrap/>
            <w:vAlign w:val="bottom"/>
            <w:hideMark/>
          </w:tcPr>
          <w:p w:rsidR="00C84F9A" w:rsidRPr="00454706" w:rsidRDefault="00C84F9A" w:rsidP="002A1BA0">
            <w:pPr>
              <w:jc w:val="right"/>
              <w:rPr>
                <w:lang w:eastAsia="sk-SK"/>
              </w:rPr>
            </w:pPr>
            <w:r w:rsidRPr="00454706">
              <w:rPr>
                <w:lang w:eastAsia="sk-SK"/>
              </w:rPr>
              <w:t>0,05</w:t>
            </w:r>
          </w:p>
        </w:tc>
        <w:tc>
          <w:tcPr>
            <w:tcW w:w="1060" w:type="dxa"/>
            <w:tcBorders>
              <w:top w:val="nil"/>
              <w:left w:val="nil"/>
              <w:bottom w:val="single" w:sz="8" w:space="0" w:color="auto"/>
              <w:right w:val="single" w:sz="8" w:space="0" w:color="auto"/>
            </w:tcBorders>
            <w:shd w:val="clear" w:color="auto" w:fill="auto"/>
            <w:noWrap/>
            <w:vAlign w:val="bottom"/>
            <w:hideMark/>
          </w:tcPr>
          <w:p w:rsidR="00C84F9A" w:rsidRPr="00454706" w:rsidRDefault="00C84F9A" w:rsidP="002A1BA0">
            <w:pPr>
              <w:jc w:val="right"/>
              <w:rPr>
                <w:lang w:eastAsia="sk-SK"/>
              </w:rPr>
            </w:pPr>
            <w:r>
              <w:rPr>
                <w:lang w:eastAsia="sk-SK"/>
              </w:rPr>
              <w:t>0,00</w:t>
            </w:r>
            <w:r w:rsidRPr="00454706">
              <w:rPr>
                <w:lang w:eastAsia="sk-SK"/>
              </w:rPr>
              <w:t> </w:t>
            </w:r>
          </w:p>
        </w:tc>
        <w:tc>
          <w:tcPr>
            <w:tcW w:w="1060" w:type="dxa"/>
            <w:tcBorders>
              <w:top w:val="nil"/>
              <w:left w:val="nil"/>
              <w:bottom w:val="single" w:sz="8" w:space="0" w:color="auto"/>
              <w:right w:val="single" w:sz="8" w:space="0" w:color="auto"/>
            </w:tcBorders>
            <w:shd w:val="clear" w:color="auto" w:fill="auto"/>
            <w:noWrap/>
            <w:vAlign w:val="bottom"/>
            <w:hideMark/>
          </w:tcPr>
          <w:p w:rsidR="00C84F9A" w:rsidRPr="00454706" w:rsidRDefault="00C84F9A" w:rsidP="002A1BA0">
            <w:pPr>
              <w:jc w:val="right"/>
              <w:rPr>
                <w:lang w:eastAsia="sk-SK"/>
              </w:rPr>
            </w:pPr>
            <w:r>
              <w:rPr>
                <w:lang w:eastAsia="sk-SK"/>
              </w:rPr>
              <w:t>0,00</w:t>
            </w:r>
            <w:r w:rsidRPr="00454706">
              <w:rPr>
                <w:lang w:eastAsia="sk-SK"/>
              </w:rPr>
              <w:t> </w:t>
            </w:r>
          </w:p>
        </w:tc>
        <w:tc>
          <w:tcPr>
            <w:tcW w:w="1000" w:type="dxa"/>
            <w:tcBorders>
              <w:top w:val="nil"/>
              <w:left w:val="nil"/>
              <w:bottom w:val="single" w:sz="8" w:space="0" w:color="auto"/>
              <w:right w:val="single" w:sz="8" w:space="0" w:color="auto"/>
            </w:tcBorders>
            <w:shd w:val="clear" w:color="auto" w:fill="auto"/>
            <w:noWrap/>
            <w:vAlign w:val="bottom"/>
            <w:hideMark/>
          </w:tcPr>
          <w:p w:rsidR="00C84F9A" w:rsidRPr="00454706" w:rsidRDefault="00C84F9A" w:rsidP="002A1BA0">
            <w:pPr>
              <w:jc w:val="right"/>
              <w:rPr>
                <w:lang w:eastAsia="sk-SK"/>
              </w:rPr>
            </w:pPr>
            <w:r w:rsidRPr="00454706">
              <w:rPr>
                <w:lang w:eastAsia="sk-SK"/>
              </w:rPr>
              <w:t>0,19</w:t>
            </w:r>
          </w:p>
        </w:tc>
        <w:tc>
          <w:tcPr>
            <w:tcW w:w="1000" w:type="dxa"/>
            <w:tcBorders>
              <w:top w:val="nil"/>
              <w:left w:val="nil"/>
              <w:bottom w:val="single" w:sz="8" w:space="0" w:color="auto"/>
              <w:right w:val="single" w:sz="8" w:space="0" w:color="auto"/>
            </w:tcBorders>
            <w:shd w:val="clear" w:color="auto" w:fill="auto"/>
            <w:noWrap/>
            <w:vAlign w:val="bottom"/>
            <w:hideMark/>
          </w:tcPr>
          <w:p w:rsidR="00C84F9A" w:rsidRPr="00454706" w:rsidRDefault="00C84F9A" w:rsidP="002A1BA0">
            <w:pPr>
              <w:jc w:val="right"/>
              <w:rPr>
                <w:lang w:eastAsia="sk-SK"/>
              </w:rPr>
            </w:pPr>
            <w:r w:rsidRPr="00454706">
              <w:rPr>
                <w:lang w:eastAsia="sk-SK"/>
              </w:rPr>
              <w:t>0,24</w:t>
            </w:r>
          </w:p>
        </w:tc>
        <w:tc>
          <w:tcPr>
            <w:tcW w:w="1060" w:type="dxa"/>
            <w:tcBorders>
              <w:top w:val="nil"/>
              <w:left w:val="nil"/>
              <w:bottom w:val="single" w:sz="8" w:space="0" w:color="auto"/>
              <w:right w:val="single" w:sz="4" w:space="0" w:color="auto"/>
            </w:tcBorders>
            <w:shd w:val="clear" w:color="auto" w:fill="auto"/>
            <w:noWrap/>
            <w:vAlign w:val="bottom"/>
            <w:hideMark/>
          </w:tcPr>
          <w:p w:rsidR="00C84F9A" w:rsidRPr="00454706" w:rsidRDefault="00C84F9A" w:rsidP="002A1BA0">
            <w:pPr>
              <w:jc w:val="right"/>
              <w:rPr>
                <w:lang w:eastAsia="sk-SK"/>
              </w:rPr>
            </w:pPr>
            <w:r w:rsidRPr="00454706">
              <w:rPr>
                <w:lang w:eastAsia="sk-SK"/>
              </w:rPr>
              <w:t>0,16</w:t>
            </w:r>
          </w:p>
        </w:tc>
      </w:tr>
      <w:tr w:rsidR="00C84F9A" w:rsidRPr="00454706" w:rsidTr="002A1BA0">
        <w:trPr>
          <w:trHeight w:val="300"/>
        </w:trPr>
        <w:tc>
          <w:tcPr>
            <w:tcW w:w="985" w:type="dxa"/>
            <w:vMerge/>
            <w:tcBorders>
              <w:top w:val="nil"/>
              <w:left w:val="single" w:sz="4" w:space="0" w:color="auto"/>
              <w:bottom w:val="single" w:sz="8" w:space="0" w:color="000000"/>
              <w:right w:val="single" w:sz="8" w:space="0" w:color="auto"/>
            </w:tcBorders>
            <w:vAlign w:val="center"/>
            <w:hideMark/>
          </w:tcPr>
          <w:p w:rsidR="00C84F9A" w:rsidRPr="00454706" w:rsidRDefault="00C84F9A" w:rsidP="002A1BA0">
            <w:pPr>
              <w:jc w:val="left"/>
              <w:rPr>
                <w:b/>
                <w:bCs/>
                <w:color w:val="000000"/>
                <w:lang w:eastAsia="sk-SK"/>
              </w:rPr>
            </w:pPr>
          </w:p>
        </w:tc>
        <w:tc>
          <w:tcPr>
            <w:tcW w:w="4300" w:type="dxa"/>
            <w:tcBorders>
              <w:top w:val="single" w:sz="4" w:space="0" w:color="auto"/>
              <w:left w:val="nil"/>
              <w:bottom w:val="nil"/>
              <w:right w:val="single" w:sz="8" w:space="0" w:color="auto"/>
            </w:tcBorders>
            <w:shd w:val="clear" w:color="auto" w:fill="auto"/>
            <w:noWrap/>
            <w:vAlign w:val="center"/>
            <w:hideMark/>
          </w:tcPr>
          <w:p w:rsidR="00C84F9A" w:rsidRPr="00454706" w:rsidRDefault="00C84F9A" w:rsidP="002A1BA0">
            <w:pPr>
              <w:jc w:val="left"/>
              <w:rPr>
                <w:color w:val="000000"/>
                <w:lang w:eastAsia="sk-SK"/>
              </w:rPr>
            </w:pPr>
            <w:r w:rsidRPr="00454706">
              <w:rPr>
                <w:color w:val="000000"/>
                <w:lang w:eastAsia="sk-SK"/>
              </w:rPr>
              <w:t>Celkový počet výstupov všetkých doktorandov</w:t>
            </w:r>
          </w:p>
        </w:tc>
        <w:tc>
          <w:tcPr>
            <w:tcW w:w="1060" w:type="dxa"/>
            <w:tcBorders>
              <w:top w:val="single" w:sz="4" w:space="0" w:color="auto"/>
              <w:left w:val="nil"/>
              <w:bottom w:val="nil"/>
              <w:right w:val="single" w:sz="8" w:space="0" w:color="auto"/>
            </w:tcBorders>
            <w:shd w:val="clear" w:color="000000" w:fill="CCFFFF"/>
            <w:noWrap/>
            <w:vAlign w:val="bottom"/>
            <w:hideMark/>
          </w:tcPr>
          <w:p w:rsidR="00C84F9A" w:rsidRPr="00454706" w:rsidRDefault="00C84F9A" w:rsidP="002A1BA0">
            <w:pPr>
              <w:jc w:val="right"/>
              <w:rPr>
                <w:lang w:eastAsia="sk-SK"/>
              </w:rPr>
            </w:pPr>
            <w:r w:rsidRPr="00454706">
              <w:rPr>
                <w:lang w:eastAsia="sk-SK"/>
              </w:rPr>
              <w:t>38</w:t>
            </w:r>
          </w:p>
        </w:tc>
        <w:tc>
          <w:tcPr>
            <w:tcW w:w="1060" w:type="dxa"/>
            <w:tcBorders>
              <w:top w:val="single" w:sz="4" w:space="0" w:color="auto"/>
              <w:left w:val="nil"/>
              <w:bottom w:val="nil"/>
              <w:right w:val="single" w:sz="8" w:space="0" w:color="auto"/>
            </w:tcBorders>
            <w:shd w:val="clear" w:color="000000" w:fill="CCFFFF"/>
            <w:noWrap/>
            <w:vAlign w:val="bottom"/>
            <w:hideMark/>
          </w:tcPr>
          <w:p w:rsidR="00C84F9A" w:rsidRPr="00454706" w:rsidRDefault="00C84F9A" w:rsidP="002A1BA0">
            <w:pPr>
              <w:jc w:val="right"/>
              <w:rPr>
                <w:lang w:eastAsia="sk-SK"/>
              </w:rPr>
            </w:pPr>
            <w:r>
              <w:rPr>
                <w:lang w:eastAsia="sk-SK"/>
              </w:rPr>
              <w:t>6</w:t>
            </w:r>
          </w:p>
        </w:tc>
        <w:tc>
          <w:tcPr>
            <w:tcW w:w="1060" w:type="dxa"/>
            <w:tcBorders>
              <w:top w:val="single" w:sz="4" w:space="0" w:color="auto"/>
              <w:left w:val="nil"/>
              <w:bottom w:val="nil"/>
              <w:right w:val="single" w:sz="8" w:space="0" w:color="auto"/>
            </w:tcBorders>
            <w:shd w:val="clear" w:color="000000" w:fill="CCFFFF"/>
            <w:noWrap/>
            <w:vAlign w:val="bottom"/>
            <w:hideMark/>
          </w:tcPr>
          <w:p w:rsidR="00C84F9A" w:rsidRPr="00454706" w:rsidRDefault="00C84F9A" w:rsidP="002A1BA0">
            <w:pPr>
              <w:jc w:val="right"/>
              <w:rPr>
                <w:lang w:eastAsia="sk-SK"/>
              </w:rPr>
            </w:pPr>
            <w:r w:rsidRPr="00454706">
              <w:rPr>
                <w:lang w:eastAsia="sk-SK"/>
              </w:rPr>
              <w:t>9</w:t>
            </w:r>
          </w:p>
        </w:tc>
        <w:tc>
          <w:tcPr>
            <w:tcW w:w="1000" w:type="dxa"/>
            <w:tcBorders>
              <w:top w:val="single" w:sz="4" w:space="0" w:color="auto"/>
              <w:left w:val="nil"/>
              <w:bottom w:val="nil"/>
              <w:right w:val="single" w:sz="8" w:space="0" w:color="auto"/>
            </w:tcBorders>
            <w:shd w:val="clear" w:color="000000" w:fill="CCFFFF"/>
            <w:noWrap/>
            <w:vAlign w:val="bottom"/>
            <w:hideMark/>
          </w:tcPr>
          <w:p w:rsidR="00C84F9A" w:rsidRPr="00454706" w:rsidRDefault="00C84F9A" w:rsidP="002A1BA0">
            <w:pPr>
              <w:jc w:val="right"/>
              <w:rPr>
                <w:lang w:eastAsia="sk-SK"/>
              </w:rPr>
            </w:pPr>
            <w:r w:rsidRPr="00454706">
              <w:rPr>
                <w:lang w:eastAsia="sk-SK"/>
              </w:rPr>
              <w:t>50</w:t>
            </w:r>
          </w:p>
        </w:tc>
        <w:tc>
          <w:tcPr>
            <w:tcW w:w="1000" w:type="dxa"/>
            <w:tcBorders>
              <w:top w:val="single" w:sz="4" w:space="0" w:color="auto"/>
              <w:left w:val="nil"/>
              <w:bottom w:val="nil"/>
              <w:right w:val="single" w:sz="8" w:space="0" w:color="auto"/>
            </w:tcBorders>
            <w:shd w:val="clear" w:color="000000" w:fill="CCFFFF"/>
            <w:noWrap/>
            <w:vAlign w:val="bottom"/>
            <w:hideMark/>
          </w:tcPr>
          <w:p w:rsidR="00C84F9A" w:rsidRPr="00454706" w:rsidRDefault="00C84F9A" w:rsidP="002A1BA0">
            <w:pPr>
              <w:jc w:val="right"/>
              <w:rPr>
                <w:lang w:eastAsia="sk-SK"/>
              </w:rPr>
            </w:pPr>
            <w:r w:rsidRPr="00454706">
              <w:rPr>
                <w:lang w:eastAsia="sk-SK"/>
              </w:rPr>
              <w:t>22</w:t>
            </w:r>
          </w:p>
        </w:tc>
        <w:tc>
          <w:tcPr>
            <w:tcW w:w="1060" w:type="dxa"/>
            <w:tcBorders>
              <w:top w:val="single" w:sz="4" w:space="0" w:color="auto"/>
              <w:left w:val="nil"/>
              <w:bottom w:val="nil"/>
              <w:right w:val="single" w:sz="4" w:space="0" w:color="auto"/>
            </w:tcBorders>
            <w:shd w:val="clear" w:color="000000" w:fill="CCFFFF"/>
            <w:noWrap/>
            <w:vAlign w:val="bottom"/>
            <w:hideMark/>
          </w:tcPr>
          <w:p w:rsidR="00C84F9A" w:rsidRPr="00454706" w:rsidRDefault="00C84F9A" w:rsidP="002A1BA0">
            <w:pPr>
              <w:jc w:val="right"/>
              <w:rPr>
                <w:lang w:eastAsia="sk-SK"/>
              </w:rPr>
            </w:pPr>
            <w:r w:rsidRPr="00454706">
              <w:rPr>
                <w:lang w:eastAsia="sk-SK"/>
              </w:rPr>
              <w:t>1</w:t>
            </w:r>
            <w:r>
              <w:rPr>
                <w:lang w:eastAsia="sk-SK"/>
              </w:rPr>
              <w:t>25</w:t>
            </w:r>
          </w:p>
        </w:tc>
      </w:tr>
      <w:tr w:rsidR="00C84F9A" w:rsidRPr="00454706" w:rsidTr="002A1BA0">
        <w:trPr>
          <w:trHeight w:val="315"/>
        </w:trPr>
        <w:tc>
          <w:tcPr>
            <w:tcW w:w="985" w:type="dxa"/>
            <w:vMerge/>
            <w:tcBorders>
              <w:top w:val="nil"/>
              <w:left w:val="single" w:sz="4" w:space="0" w:color="auto"/>
              <w:bottom w:val="single" w:sz="8" w:space="0" w:color="000000"/>
              <w:right w:val="single" w:sz="8" w:space="0" w:color="auto"/>
            </w:tcBorders>
            <w:vAlign w:val="center"/>
            <w:hideMark/>
          </w:tcPr>
          <w:p w:rsidR="00C84F9A" w:rsidRPr="00454706" w:rsidRDefault="00C84F9A" w:rsidP="002A1BA0">
            <w:pPr>
              <w:jc w:val="left"/>
              <w:rPr>
                <w:b/>
                <w:bCs/>
                <w:color w:val="000000"/>
                <w:lang w:eastAsia="sk-SK"/>
              </w:rPr>
            </w:pPr>
          </w:p>
        </w:tc>
        <w:tc>
          <w:tcPr>
            <w:tcW w:w="4300" w:type="dxa"/>
            <w:tcBorders>
              <w:top w:val="single" w:sz="4" w:space="0" w:color="auto"/>
              <w:left w:val="nil"/>
              <w:bottom w:val="single" w:sz="8" w:space="0" w:color="auto"/>
              <w:right w:val="single" w:sz="8" w:space="0" w:color="auto"/>
            </w:tcBorders>
            <w:shd w:val="clear" w:color="auto" w:fill="auto"/>
            <w:noWrap/>
            <w:vAlign w:val="center"/>
            <w:hideMark/>
          </w:tcPr>
          <w:p w:rsidR="00C84F9A" w:rsidRPr="00454706" w:rsidRDefault="00C84F9A" w:rsidP="002A1BA0">
            <w:pPr>
              <w:jc w:val="left"/>
              <w:rPr>
                <w:color w:val="000000"/>
                <w:lang w:eastAsia="sk-SK"/>
              </w:rPr>
            </w:pPr>
            <w:r w:rsidRPr="00454706">
              <w:rPr>
                <w:color w:val="000000"/>
                <w:lang w:eastAsia="sk-SK"/>
              </w:rPr>
              <w:t>Prepočet na 1 doktoranda celkom</w:t>
            </w:r>
          </w:p>
        </w:tc>
        <w:tc>
          <w:tcPr>
            <w:tcW w:w="1060" w:type="dxa"/>
            <w:tcBorders>
              <w:top w:val="single" w:sz="4" w:space="0" w:color="auto"/>
              <w:left w:val="nil"/>
              <w:bottom w:val="single" w:sz="8" w:space="0" w:color="auto"/>
              <w:right w:val="single" w:sz="8" w:space="0" w:color="auto"/>
            </w:tcBorders>
            <w:shd w:val="clear" w:color="000000" w:fill="CCFFFF"/>
            <w:noWrap/>
            <w:vAlign w:val="bottom"/>
            <w:hideMark/>
          </w:tcPr>
          <w:p w:rsidR="00C84F9A" w:rsidRPr="00454706" w:rsidRDefault="00C84F9A" w:rsidP="002A1BA0">
            <w:pPr>
              <w:jc w:val="right"/>
              <w:rPr>
                <w:b/>
                <w:bCs/>
                <w:lang w:eastAsia="sk-SK"/>
              </w:rPr>
            </w:pPr>
            <w:r w:rsidRPr="00454706">
              <w:rPr>
                <w:b/>
                <w:bCs/>
                <w:lang w:eastAsia="sk-SK"/>
              </w:rPr>
              <w:t>0,3</w:t>
            </w:r>
            <w:r>
              <w:rPr>
                <w:b/>
                <w:bCs/>
                <w:lang w:eastAsia="sk-SK"/>
              </w:rPr>
              <w:t>7</w:t>
            </w:r>
          </w:p>
        </w:tc>
        <w:tc>
          <w:tcPr>
            <w:tcW w:w="1060" w:type="dxa"/>
            <w:tcBorders>
              <w:top w:val="single" w:sz="4" w:space="0" w:color="auto"/>
              <w:left w:val="nil"/>
              <w:bottom w:val="single" w:sz="8" w:space="0" w:color="auto"/>
              <w:right w:val="single" w:sz="8" w:space="0" w:color="auto"/>
            </w:tcBorders>
            <w:shd w:val="clear" w:color="000000" w:fill="CCFFFF"/>
            <w:noWrap/>
            <w:vAlign w:val="bottom"/>
            <w:hideMark/>
          </w:tcPr>
          <w:p w:rsidR="00C84F9A" w:rsidRPr="00454706" w:rsidRDefault="00C84F9A" w:rsidP="002A1BA0">
            <w:pPr>
              <w:jc w:val="right"/>
              <w:rPr>
                <w:b/>
                <w:bCs/>
                <w:lang w:eastAsia="sk-SK"/>
              </w:rPr>
            </w:pPr>
            <w:r>
              <w:rPr>
                <w:b/>
                <w:bCs/>
                <w:lang w:eastAsia="sk-SK"/>
              </w:rPr>
              <w:t>0,50</w:t>
            </w:r>
          </w:p>
        </w:tc>
        <w:tc>
          <w:tcPr>
            <w:tcW w:w="1060" w:type="dxa"/>
            <w:tcBorders>
              <w:top w:val="single" w:sz="4" w:space="0" w:color="auto"/>
              <w:left w:val="nil"/>
              <w:bottom w:val="single" w:sz="8" w:space="0" w:color="auto"/>
              <w:right w:val="single" w:sz="8" w:space="0" w:color="auto"/>
            </w:tcBorders>
            <w:shd w:val="clear" w:color="000000" w:fill="CCFFFF"/>
            <w:noWrap/>
            <w:vAlign w:val="bottom"/>
            <w:hideMark/>
          </w:tcPr>
          <w:p w:rsidR="00C84F9A" w:rsidRPr="00454706" w:rsidRDefault="00C84F9A" w:rsidP="002A1BA0">
            <w:pPr>
              <w:jc w:val="right"/>
              <w:rPr>
                <w:b/>
                <w:bCs/>
                <w:lang w:eastAsia="sk-SK"/>
              </w:rPr>
            </w:pPr>
            <w:r w:rsidRPr="00454706">
              <w:rPr>
                <w:b/>
                <w:bCs/>
                <w:lang w:eastAsia="sk-SK"/>
              </w:rPr>
              <w:t>0,69</w:t>
            </w:r>
          </w:p>
        </w:tc>
        <w:tc>
          <w:tcPr>
            <w:tcW w:w="1000" w:type="dxa"/>
            <w:tcBorders>
              <w:top w:val="single" w:sz="4" w:space="0" w:color="auto"/>
              <w:left w:val="nil"/>
              <w:bottom w:val="single" w:sz="8" w:space="0" w:color="auto"/>
              <w:right w:val="single" w:sz="8" w:space="0" w:color="auto"/>
            </w:tcBorders>
            <w:shd w:val="clear" w:color="000000" w:fill="CCFFFF"/>
            <w:noWrap/>
            <w:vAlign w:val="bottom"/>
            <w:hideMark/>
          </w:tcPr>
          <w:p w:rsidR="00C84F9A" w:rsidRPr="00454706" w:rsidRDefault="00C84F9A" w:rsidP="002A1BA0">
            <w:pPr>
              <w:jc w:val="right"/>
              <w:rPr>
                <w:b/>
                <w:bCs/>
                <w:lang w:eastAsia="sk-SK"/>
              </w:rPr>
            </w:pPr>
            <w:r w:rsidRPr="00454706">
              <w:rPr>
                <w:b/>
                <w:bCs/>
                <w:lang w:eastAsia="sk-SK"/>
              </w:rPr>
              <w:t>0,37</w:t>
            </w:r>
          </w:p>
        </w:tc>
        <w:tc>
          <w:tcPr>
            <w:tcW w:w="1000" w:type="dxa"/>
            <w:tcBorders>
              <w:top w:val="single" w:sz="4" w:space="0" w:color="auto"/>
              <w:left w:val="nil"/>
              <w:bottom w:val="single" w:sz="8" w:space="0" w:color="auto"/>
              <w:right w:val="single" w:sz="8" w:space="0" w:color="auto"/>
            </w:tcBorders>
            <w:shd w:val="clear" w:color="000000" w:fill="CCFFFF"/>
            <w:noWrap/>
            <w:vAlign w:val="bottom"/>
            <w:hideMark/>
          </w:tcPr>
          <w:p w:rsidR="00C84F9A" w:rsidRPr="00454706" w:rsidRDefault="00C84F9A" w:rsidP="002A1BA0">
            <w:pPr>
              <w:jc w:val="right"/>
              <w:rPr>
                <w:b/>
                <w:bCs/>
                <w:lang w:eastAsia="sk-SK"/>
              </w:rPr>
            </w:pPr>
            <w:r w:rsidRPr="00454706">
              <w:rPr>
                <w:b/>
                <w:bCs/>
                <w:lang w:eastAsia="sk-SK"/>
              </w:rPr>
              <w:t>0,4</w:t>
            </w:r>
            <w:r>
              <w:rPr>
                <w:b/>
                <w:bCs/>
                <w:lang w:eastAsia="sk-SK"/>
              </w:rPr>
              <w:t>6</w:t>
            </w:r>
          </w:p>
        </w:tc>
        <w:tc>
          <w:tcPr>
            <w:tcW w:w="1060" w:type="dxa"/>
            <w:tcBorders>
              <w:top w:val="single" w:sz="4" w:space="0" w:color="auto"/>
              <w:left w:val="nil"/>
              <w:bottom w:val="single" w:sz="8" w:space="0" w:color="auto"/>
              <w:right w:val="single" w:sz="4" w:space="0" w:color="auto"/>
            </w:tcBorders>
            <w:shd w:val="clear" w:color="000000" w:fill="CCFFFF"/>
            <w:noWrap/>
            <w:vAlign w:val="bottom"/>
            <w:hideMark/>
          </w:tcPr>
          <w:p w:rsidR="00C84F9A" w:rsidRPr="00454706" w:rsidRDefault="00C84F9A" w:rsidP="002A1BA0">
            <w:pPr>
              <w:jc w:val="right"/>
              <w:rPr>
                <w:b/>
                <w:bCs/>
                <w:lang w:eastAsia="sk-SK"/>
              </w:rPr>
            </w:pPr>
            <w:r w:rsidRPr="00454706">
              <w:rPr>
                <w:b/>
                <w:bCs/>
                <w:lang w:eastAsia="sk-SK"/>
              </w:rPr>
              <w:t>0,</w:t>
            </w:r>
            <w:r>
              <w:rPr>
                <w:b/>
                <w:bCs/>
                <w:lang w:eastAsia="sk-SK"/>
              </w:rPr>
              <w:t>40</w:t>
            </w:r>
          </w:p>
        </w:tc>
      </w:tr>
      <w:tr w:rsidR="00C84F9A" w:rsidRPr="00454706" w:rsidTr="002A1BA0">
        <w:trPr>
          <w:trHeight w:val="300"/>
        </w:trPr>
        <w:tc>
          <w:tcPr>
            <w:tcW w:w="985" w:type="dxa"/>
            <w:vMerge w:val="restart"/>
            <w:tcBorders>
              <w:top w:val="nil"/>
              <w:left w:val="single" w:sz="4" w:space="0" w:color="auto"/>
              <w:bottom w:val="single" w:sz="8" w:space="0" w:color="000000"/>
              <w:right w:val="single" w:sz="8" w:space="0" w:color="auto"/>
            </w:tcBorders>
            <w:shd w:val="clear" w:color="000000" w:fill="CCFFCC"/>
            <w:noWrap/>
            <w:vAlign w:val="center"/>
            <w:hideMark/>
          </w:tcPr>
          <w:p w:rsidR="00C84F9A" w:rsidRPr="00454706" w:rsidRDefault="00C84F9A" w:rsidP="002A1BA0">
            <w:pPr>
              <w:jc w:val="center"/>
              <w:rPr>
                <w:b/>
                <w:bCs/>
                <w:color w:val="000000"/>
                <w:lang w:eastAsia="sk-SK"/>
              </w:rPr>
            </w:pPr>
            <w:r w:rsidRPr="00454706">
              <w:rPr>
                <w:b/>
                <w:bCs/>
                <w:color w:val="000000"/>
                <w:lang w:eastAsia="sk-SK"/>
              </w:rPr>
              <w:t>D</w:t>
            </w:r>
          </w:p>
        </w:tc>
        <w:tc>
          <w:tcPr>
            <w:tcW w:w="4300" w:type="dxa"/>
            <w:tcBorders>
              <w:top w:val="nil"/>
              <w:left w:val="nil"/>
              <w:bottom w:val="single" w:sz="4" w:space="0" w:color="auto"/>
              <w:right w:val="single" w:sz="8" w:space="0" w:color="auto"/>
            </w:tcBorders>
            <w:shd w:val="clear" w:color="auto" w:fill="auto"/>
            <w:noWrap/>
            <w:vAlign w:val="center"/>
            <w:hideMark/>
          </w:tcPr>
          <w:p w:rsidR="00C84F9A" w:rsidRPr="00454706" w:rsidRDefault="00C84F9A" w:rsidP="002A1BA0">
            <w:pPr>
              <w:jc w:val="left"/>
              <w:rPr>
                <w:color w:val="000000"/>
                <w:lang w:eastAsia="sk-SK"/>
              </w:rPr>
            </w:pPr>
            <w:r w:rsidRPr="00454706">
              <w:rPr>
                <w:color w:val="000000"/>
                <w:lang w:eastAsia="sk-SK"/>
              </w:rPr>
              <w:t>Celkový počet výstupov denných doktorandov</w:t>
            </w:r>
          </w:p>
        </w:tc>
        <w:tc>
          <w:tcPr>
            <w:tcW w:w="1060" w:type="dxa"/>
            <w:tcBorders>
              <w:top w:val="nil"/>
              <w:left w:val="nil"/>
              <w:bottom w:val="single" w:sz="4" w:space="0" w:color="auto"/>
              <w:right w:val="single" w:sz="8" w:space="0" w:color="auto"/>
            </w:tcBorders>
            <w:shd w:val="clear" w:color="auto" w:fill="auto"/>
            <w:noWrap/>
            <w:vAlign w:val="bottom"/>
            <w:hideMark/>
          </w:tcPr>
          <w:p w:rsidR="00C84F9A" w:rsidRPr="00454706" w:rsidRDefault="00C84F9A" w:rsidP="002A1BA0">
            <w:pPr>
              <w:jc w:val="right"/>
              <w:rPr>
                <w:lang w:eastAsia="sk-SK"/>
              </w:rPr>
            </w:pPr>
            <w:r w:rsidRPr="00454706">
              <w:rPr>
                <w:lang w:eastAsia="sk-SK"/>
              </w:rPr>
              <w:t>42</w:t>
            </w:r>
          </w:p>
        </w:tc>
        <w:tc>
          <w:tcPr>
            <w:tcW w:w="1060" w:type="dxa"/>
            <w:tcBorders>
              <w:top w:val="nil"/>
              <w:left w:val="nil"/>
              <w:bottom w:val="single" w:sz="4" w:space="0" w:color="auto"/>
              <w:right w:val="single" w:sz="8" w:space="0" w:color="auto"/>
            </w:tcBorders>
            <w:shd w:val="clear" w:color="auto" w:fill="auto"/>
            <w:noWrap/>
            <w:vAlign w:val="bottom"/>
            <w:hideMark/>
          </w:tcPr>
          <w:p w:rsidR="00C84F9A" w:rsidRPr="00454706" w:rsidRDefault="00C84F9A" w:rsidP="002A1BA0">
            <w:pPr>
              <w:jc w:val="right"/>
              <w:rPr>
                <w:lang w:eastAsia="sk-SK"/>
              </w:rPr>
            </w:pPr>
            <w:r>
              <w:rPr>
                <w:lang w:eastAsia="sk-SK"/>
              </w:rPr>
              <w:t>6</w:t>
            </w:r>
          </w:p>
        </w:tc>
        <w:tc>
          <w:tcPr>
            <w:tcW w:w="1060" w:type="dxa"/>
            <w:tcBorders>
              <w:top w:val="nil"/>
              <w:left w:val="nil"/>
              <w:bottom w:val="single" w:sz="4" w:space="0" w:color="auto"/>
              <w:right w:val="single" w:sz="8" w:space="0" w:color="auto"/>
            </w:tcBorders>
            <w:shd w:val="clear" w:color="auto" w:fill="auto"/>
            <w:noWrap/>
            <w:vAlign w:val="bottom"/>
            <w:hideMark/>
          </w:tcPr>
          <w:p w:rsidR="00C84F9A" w:rsidRPr="00454706" w:rsidRDefault="00C84F9A" w:rsidP="002A1BA0">
            <w:pPr>
              <w:jc w:val="right"/>
              <w:rPr>
                <w:lang w:eastAsia="sk-SK"/>
              </w:rPr>
            </w:pPr>
            <w:r w:rsidRPr="00454706">
              <w:rPr>
                <w:lang w:eastAsia="sk-SK"/>
              </w:rPr>
              <w:t>16</w:t>
            </w:r>
          </w:p>
        </w:tc>
        <w:tc>
          <w:tcPr>
            <w:tcW w:w="1000" w:type="dxa"/>
            <w:tcBorders>
              <w:top w:val="nil"/>
              <w:left w:val="nil"/>
              <w:bottom w:val="single" w:sz="4" w:space="0" w:color="auto"/>
              <w:right w:val="single" w:sz="8" w:space="0" w:color="auto"/>
            </w:tcBorders>
            <w:shd w:val="clear" w:color="auto" w:fill="auto"/>
            <w:noWrap/>
            <w:vAlign w:val="bottom"/>
            <w:hideMark/>
          </w:tcPr>
          <w:p w:rsidR="00C84F9A" w:rsidRPr="00454706" w:rsidRDefault="00C84F9A" w:rsidP="002A1BA0">
            <w:pPr>
              <w:jc w:val="right"/>
              <w:rPr>
                <w:lang w:eastAsia="sk-SK"/>
              </w:rPr>
            </w:pPr>
            <w:r w:rsidRPr="00454706">
              <w:rPr>
                <w:lang w:eastAsia="sk-SK"/>
              </w:rPr>
              <w:t>198</w:t>
            </w:r>
          </w:p>
        </w:tc>
        <w:tc>
          <w:tcPr>
            <w:tcW w:w="1000" w:type="dxa"/>
            <w:tcBorders>
              <w:top w:val="nil"/>
              <w:left w:val="nil"/>
              <w:bottom w:val="single" w:sz="4" w:space="0" w:color="auto"/>
              <w:right w:val="single" w:sz="8" w:space="0" w:color="auto"/>
            </w:tcBorders>
            <w:shd w:val="clear" w:color="auto" w:fill="auto"/>
            <w:noWrap/>
            <w:vAlign w:val="bottom"/>
            <w:hideMark/>
          </w:tcPr>
          <w:p w:rsidR="00C84F9A" w:rsidRPr="00454706" w:rsidRDefault="00C84F9A" w:rsidP="002A1BA0">
            <w:pPr>
              <w:jc w:val="right"/>
              <w:rPr>
                <w:lang w:eastAsia="sk-SK"/>
              </w:rPr>
            </w:pPr>
            <w:r w:rsidRPr="00454706">
              <w:rPr>
                <w:lang w:eastAsia="sk-SK"/>
              </w:rPr>
              <w:t>38</w:t>
            </w:r>
          </w:p>
        </w:tc>
        <w:tc>
          <w:tcPr>
            <w:tcW w:w="1060" w:type="dxa"/>
            <w:tcBorders>
              <w:top w:val="nil"/>
              <w:left w:val="nil"/>
              <w:bottom w:val="single" w:sz="4" w:space="0" w:color="auto"/>
              <w:right w:val="single" w:sz="4" w:space="0" w:color="auto"/>
            </w:tcBorders>
            <w:shd w:val="clear" w:color="auto" w:fill="auto"/>
            <w:noWrap/>
            <w:vAlign w:val="bottom"/>
            <w:hideMark/>
          </w:tcPr>
          <w:p w:rsidR="00C84F9A" w:rsidRPr="00454706" w:rsidRDefault="00C84F9A" w:rsidP="002A1BA0">
            <w:pPr>
              <w:jc w:val="right"/>
              <w:rPr>
                <w:lang w:eastAsia="sk-SK"/>
              </w:rPr>
            </w:pPr>
            <w:r>
              <w:rPr>
                <w:lang w:eastAsia="sk-SK"/>
              </w:rPr>
              <w:t>300</w:t>
            </w:r>
          </w:p>
        </w:tc>
      </w:tr>
      <w:tr w:rsidR="00C84F9A" w:rsidRPr="00454706" w:rsidTr="002A1BA0">
        <w:trPr>
          <w:trHeight w:val="300"/>
        </w:trPr>
        <w:tc>
          <w:tcPr>
            <w:tcW w:w="985" w:type="dxa"/>
            <w:vMerge/>
            <w:tcBorders>
              <w:top w:val="nil"/>
              <w:left w:val="single" w:sz="4" w:space="0" w:color="auto"/>
              <w:bottom w:val="single" w:sz="8" w:space="0" w:color="000000"/>
              <w:right w:val="single" w:sz="8" w:space="0" w:color="auto"/>
            </w:tcBorders>
            <w:vAlign w:val="center"/>
            <w:hideMark/>
          </w:tcPr>
          <w:p w:rsidR="00C84F9A" w:rsidRPr="00454706" w:rsidRDefault="00C84F9A" w:rsidP="002A1BA0">
            <w:pPr>
              <w:jc w:val="left"/>
              <w:rPr>
                <w:b/>
                <w:bCs/>
                <w:color w:val="000000"/>
                <w:lang w:eastAsia="sk-SK"/>
              </w:rPr>
            </w:pPr>
          </w:p>
        </w:tc>
        <w:tc>
          <w:tcPr>
            <w:tcW w:w="4300" w:type="dxa"/>
            <w:tcBorders>
              <w:top w:val="nil"/>
              <w:left w:val="nil"/>
              <w:bottom w:val="single" w:sz="4" w:space="0" w:color="auto"/>
              <w:right w:val="single" w:sz="8" w:space="0" w:color="auto"/>
            </w:tcBorders>
            <w:shd w:val="clear" w:color="auto" w:fill="auto"/>
            <w:noWrap/>
            <w:vAlign w:val="center"/>
            <w:hideMark/>
          </w:tcPr>
          <w:p w:rsidR="00C84F9A" w:rsidRPr="00454706" w:rsidRDefault="00C84F9A" w:rsidP="002A1BA0">
            <w:pPr>
              <w:jc w:val="left"/>
              <w:rPr>
                <w:color w:val="000000"/>
                <w:lang w:eastAsia="sk-SK"/>
              </w:rPr>
            </w:pPr>
            <w:r w:rsidRPr="00454706">
              <w:rPr>
                <w:color w:val="000000"/>
                <w:lang w:eastAsia="sk-SK"/>
              </w:rPr>
              <w:t>Prepočet na 1 denného doktor.</w:t>
            </w:r>
          </w:p>
        </w:tc>
        <w:tc>
          <w:tcPr>
            <w:tcW w:w="1060" w:type="dxa"/>
            <w:tcBorders>
              <w:top w:val="nil"/>
              <w:left w:val="nil"/>
              <w:bottom w:val="single" w:sz="4" w:space="0" w:color="auto"/>
              <w:right w:val="single" w:sz="8" w:space="0" w:color="auto"/>
            </w:tcBorders>
            <w:shd w:val="clear" w:color="auto" w:fill="auto"/>
            <w:noWrap/>
            <w:vAlign w:val="bottom"/>
            <w:hideMark/>
          </w:tcPr>
          <w:p w:rsidR="00C84F9A" w:rsidRPr="00454706" w:rsidRDefault="00C84F9A" w:rsidP="002A1BA0">
            <w:pPr>
              <w:jc w:val="right"/>
              <w:rPr>
                <w:lang w:eastAsia="sk-SK"/>
              </w:rPr>
            </w:pPr>
            <w:r w:rsidRPr="00454706">
              <w:rPr>
                <w:lang w:eastAsia="sk-SK"/>
              </w:rPr>
              <w:t>0,49</w:t>
            </w:r>
          </w:p>
        </w:tc>
        <w:tc>
          <w:tcPr>
            <w:tcW w:w="1060" w:type="dxa"/>
            <w:tcBorders>
              <w:top w:val="nil"/>
              <w:left w:val="nil"/>
              <w:bottom w:val="single" w:sz="4" w:space="0" w:color="auto"/>
              <w:right w:val="single" w:sz="8" w:space="0" w:color="auto"/>
            </w:tcBorders>
            <w:shd w:val="clear" w:color="auto" w:fill="auto"/>
            <w:noWrap/>
            <w:vAlign w:val="bottom"/>
            <w:hideMark/>
          </w:tcPr>
          <w:p w:rsidR="00C84F9A" w:rsidRPr="00454706" w:rsidRDefault="00C84F9A" w:rsidP="002A1BA0">
            <w:pPr>
              <w:jc w:val="right"/>
              <w:rPr>
                <w:lang w:eastAsia="sk-SK"/>
              </w:rPr>
            </w:pPr>
            <w:r>
              <w:rPr>
                <w:lang w:eastAsia="sk-SK"/>
              </w:rPr>
              <w:t>0,60</w:t>
            </w:r>
            <w:r w:rsidRPr="00454706">
              <w:rPr>
                <w:lang w:eastAsia="sk-SK"/>
              </w:rPr>
              <w:t> </w:t>
            </w:r>
          </w:p>
        </w:tc>
        <w:tc>
          <w:tcPr>
            <w:tcW w:w="1060" w:type="dxa"/>
            <w:tcBorders>
              <w:top w:val="nil"/>
              <w:left w:val="nil"/>
              <w:bottom w:val="single" w:sz="4" w:space="0" w:color="auto"/>
              <w:right w:val="single" w:sz="8" w:space="0" w:color="auto"/>
            </w:tcBorders>
            <w:shd w:val="clear" w:color="auto" w:fill="auto"/>
            <w:noWrap/>
            <w:vAlign w:val="bottom"/>
            <w:hideMark/>
          </w:tcPr>
          <w:p w:rsidR="00C84F9A" w:rsidRPr="00454706" w:rsidRDefault="00C84F9A" w:rsidP="002A1BA0">
            <w:pPr>
              <w:jc w:val="right"/>
              <w:rPr>
                <w:lang w:eastAsia="sk-SK"/>
              </w:rPr>
            </w:pPr>
            <w:r w:rsidRPr="00454706">
              <w:rPr>
                <w:lang w:eastAsia="sk-SK"/>
              </w:rPr>
              <w:t>2</w:t>
            </w:r>
            <w:r>
              <w:rPr>
                <w:lang w:eastAsia="sk-SK"/>
              </w:rPr>
              <w:t>,00</w:t>
            </w:r>
          </w:p>
        </w:tc>
        <w:tc>
          <w:tcPr>
            <w:tcW w:w="1000" w:type="dxa"/>
            <w:tcBorders>
              <w:top w:val="nil"/>
              <w:left w:val="nil"/>
              <w:bottom w:val="single" w:sz="4" w:space="0" w:color="auto"/>
              <w:right w:val="single" w:sz="8" w:space="0" w:color="auto"/>
            </w:tcBorders>
            <w:shd w:val="clear" w:color="auto" w:fill="auto"/>
            <w:noWrap/>
            <w:vAlign w:val="bottom"/>
            <w:hideMark/>
          </w:tcPr>
          <w:p w:rsidR="00C84F9A" w:rsidRPr="00454706" w:rsidRDefault="00C84F9A" w:rsidP="002A1BA0">
            <w:pPr>
              <w:jc w:val="right"/>
              <w:rPr>
                <w:lang w:eastAsia="sk-SK"/>
              </w:rPr>
            </w:pPr>
            <w:r w:rsidRPr="00454706">
              <w:rPr>
                <w:lang w:eastAsia="sk-SK"/>
              </w:rPr>
              <w:t>2,39</w:t>
            </w:r>
          </w:p>
        </w:tc>
        <w:tc>
          <w:tcPr>
            <w:tcW w:w="1000" w:type="dxa"/>
            <w:tcBorders>
              <w:top w:val="nil"/>
              <w:left w:val="nil"/>
              <w:bottom w:val="single" w:sz="4" w:space="0" w:color="auto"/>
              <w:right w:val="single" w:sz="8" w:space="0" w:color="auto"/>
            </w:tcBorders>
            <w:shd w:val="clear" w:color="auto" w:fill="auto"/>
            <w:noWrap/>
            <w:vAlign w:val="bottom"/>
            <w:hideMark/>
          </w:tcPr>
          <w:p w:rsidR="00C84F9A" w:rsidRPr="00454706" w:rsidRDefault="00C84F9A" w:rsidP="002A1BA0">
            <w:pPr>
              <w:jc w:val="right"/>
              <w:rPr>
                <w:lang w:eastAsia="sk-SK"/>
              </w:rPr>
            </w:pPr>
            <w:r w:rsidRPr="00454706">
              <w:rPr>
                <w:lang w:eastAsia="sk-SK"/>
              </w:rPr>
              <w:t>1,65</w:t>
            </w:r>
          </w:p>
        </w:tc>
        <w:tc>
          <w:tcPr>
            <w:tcW w:w="1060" w:type="dxa"/>
            <w:tcBorders>
              <w:top w:val="nil"/>
              <w:left w:val="nil"/>
              <w:bottom w:val="single" w:sz="4" w:space="0" w:color="auto"/>
              <w:right w:val="single" w:sz="4" w:space="0" w:color="auto"/>
            </w:tcBorders>
            <w:shd w:val="clear" w:color="auto" w:fill="auto"/>
            <w:noWrap/>
            <w:vAlign w:val="bottom"/>
            <w:hideMark/>
          </w:tcPr>
          <w:p w:rsidR="00C84F9A" w:rsidRPr="00454706" w:rsidRDefault="00C84F9A" w:rsidP="002A1BA0">
            <w:pPr>
              <w:jc w:val="right"/>
              <w:rPr>
                <w:lang w:eastAsia="sk-SK"/>
              </w:rPr>
            </w:pPr>
            <w:r w:rsidRPr="00454706">
              <w:rPr>
                <w:lang w:eastAsia="sk-SK"/>
              </w:rPr>
              <w:t>1,4</w:t>
            </w:r>
            <w:r>
              <w:rPr>
                <w:lang w:eastAsia="sk-SK"/>
              </w:rPr>
              <w:t>4</w:t>
            </w:r>
          </w:p>
        </w:tc>
      </w:tr>
      <w:tr w:rsidR="00C84F9A" w:rsidRPr="00454706" w:rsidTr="002A1BA0">
        <w:trPr>
          <w:trHeight w:val="300"/>
        </w:trPr>
        <w:tc>
          <w:tcPr>
            <w:tcW w:w="985" w:type="dxa"/>
            <w:vMerge/>
            <w:tcBorders>
              <w:top w:val="nil"/>
              <w:left w:val="single" w:sz="4" w:space="0" w:color="auto"/>
              <w:bottom w:val="single" w:sz="8" w:space="0" w:color="000000"/>
              <w:right w:val="single" w:sz="8" w:space="0" w:color="auto"/>
            </w:tcBorders>
            <w:vAlign w:val="center"/>
            <w:hideMark/>
          </w:tcPr>
          <w:p w:rsidR="00C84F9A" w:rsidRPr="00454706" w:rsidRDefault="00C84F9A" w:rsidP="002A1BA0">
            <w:pPr>
              <w:jc w:val="left"/>
              <w:rPr>
                <w:b/>
                <w:bCs/>
                <w:color w:val="000000"/>
                <w:lang w:eastAsia="sk-SK"/>
              </w:rPr>
            </w:pPr>
          </w:p>
        </w:tc>
        <w:tc>
          <w:tcPr>
            <w:tcW w:w="4300" w:type="dxa"/>
            <w:tcBorders>
              <w:top w:val="nil"/>
              <w:left w:val="nil"/>
              <w:bottom w:val="single" w:sz="4" w:space="0" w:color="auto"/>
              <w:right w:val="single" w:sz="8" w:space="0" w:color="auto"/>
            </w:tcBorders>
            <w:shd w:val="clear" w:color="auto" w:fill="auto"/>
            <w:noWrap/>
            <w:vAlign w:val="center"/>
            <w:hideMark/>
          </w:tcPr>
          <w:p w:rsidR="00C84F9A" w:rsidRPr="00454706" w:rsidRDefault="00C84F9A" w:rsidP="002A1BA0">
            <w:pPr>
              <w:jc w:val="left"/>
              <w:rPr>
                <w:color w:val="000000"/>
                <w:lang w:eastAsia="sk-SK"/>
              </w:rPr>
            </w:pPr>
            <w:r w:rsidRPr="00454706">
              <w:rPr>
                <w:color w:val="000000"/>
                <w:lang w:eastAsia="sk-SK"/>
              </w:rPr>
              <w:t>Celkový počet výstupov externých doktorandov</w:t>
            </w:r>
          </w:p>
        </w:tc>
        <w:tc>
          <w:tcPr>
            <w:tcW w:w="1060" w:type="dxa"/>
            <w:tcBorders>
              <w:top w:val="nil"/>
              <w:left w:val="nil"/>
              <w:bottom w:val="single" w:sz="4" w:space="0" w:color="auto"/>
              <w:right w:val="single" w:sz="8" w:space="0" w:color="auto"/>
            </w:tcBorders>
            <w:shd w:val="clear" w:color="auto" w:fill="auto"/>
            <w:noWrap/>
            <w:vAlign w:val="bottom"/>
            <w:hideMark/>
          </w:tcPr>
          <w:p w:rsidR="00C84F9A" w:rsidRPr="00454706" w:rsidRDefault="00C84F9A" w:rsidP="002A1BA0">
            <w:pPr>
              <w:jc w:val="right"/>
              <w:rPr>
                <w:lang w:eastAsia="sk-SK"/>
              </w:rPr>
            </w:pPr>
            <w:r w:rsidRPr="00454706">
              <w:rPr>
                <w:lang w:eastAsia="sk-SK"/>
              </w:rPr>
              <w:t>1</w:t>
            </w:r>
          </w:p>
        </w:tc>
        <w:tc>
          <w:tcPr>
            <w:tcW w:w="1060" w:type="dxa"/>
            <w:tcBorders>
              <w:top w:val="nil"/>
              <w:left w:val="nil"/>
              <w:bottom w:val="single" w:sz="4" w:space="0" w:color="auto"/>
              <w:right w:val="single" w:sz="8" w:space="0" w:color="auto"/>
            </w:tcBorders>
            <w:shd w:val="clear" w:color="auto" w:fill="auto"/>
            <w:noWrap/>
            <w:vAlign w:val="bottom"/>
            <w:hideMark/>
          </w:tcPr>
          <w:p w:rsidR="00C84F9A" w:rsidRPr="00454706" w:rsidRDefault="00C84F9A" w:rsidP="002A1BA0">
            <w:pPr>
              <w:jc w:val="right"/>
              <w:rPr>
                <w:lang w:eastAsia="sk-SK"/>
              </w:rPr>
            </w:pPr>
            <w:r w:rsidRPr="00454706">
              <w:rPr>
                <w:lang w:eastAsia="sk-SK"/>
              </w:rPr>
              <w:t>0</w:t>
            </w:r>
          </w:p>
        </w:tc>
        <w:tc>
          <w:tcPr>
            <w:tcW w:w="1060" w:type="dxa"/>
            <w:tcBorders>
              <w:top w:val="nil"/>
              <w:left w:val="nil"/>
              <w:bottom w:val="single" w:sz="4" w:space="0" w:color="auto"/>
              <w:right w:val="single" w:sz="8" w:space="0" w:color="auto"/>
            </w:tcBorders>
            <w:shd w:val="clear" w:color="auto" w:fill="auto"/>
            <w:noWrap/>
            <w:vAlign w:val="bottom"/>
            <w:hideMark/>
          </w:tcPr>
          <w:p w:rsidR="00C84F9A" w:rsidRPr="00454706" w:rsidRDefault="00C84F9A" w:rsidP="002A1BA0">
            <w:pPr>
              <w:jc w:val="right"/>
              <w:rPr>
                <w:lang w:eastAsia="sk-SK"/>
              </w:rPr>
            </w:pPr>
            <w:r w:rsidRPr="00454706">
              <w:rPr>
                <w:lang w:eastAsia="sk-SK"/>
              </w:rPr>
              <w:t>0</w:t>
            </w:r>
          </w:p>
        </w:tc>
        <w:tc>
          <w:tcPr>
            <w:tcW w:w="1000" w:type="dxa"/>
            <w:tcBorders>
              <w:top w:val="nil"/>
              <w:left w:val="nil"/>
              <w:bottom w:val="single" w:sz="4" w:space="0" w:color="auto"/>
              <w:right w:val="single" w:sz="8" w:space="0" w:color="auto"/>
            </w:tcBorders>
            <w:shd w:val="clear" w:color="auto" w:fill="auto"/>
            <w:noWrap/>
            <w:vAlign w:val="bottom"/>
            <w:hideMark/>
          </w:tcPr>
          <w:p w:rsidR="00C84F9A" w:rsidRPr="00454706" w:rsidRDefault="00C84F9A" w:rsidP="002A1BA0">
            <w:pPr>
              <w:jc w:val="right"/>
              <w:rPr>
                <w:lang w:eastAsia="sk-SK"/>
              </w:rPr>
            </w:pPr>
            <w:r w:rsidRPr="00454706">
              <w:rPr>
                <w:lang w:eastAsia="sk-SK"/>
              </w:rPr>
              <w:t>37</w:t>
            </w:r>
          </w:p>
        </w:tc>
        <w:tc>
          <w:tcPr>
            <w:tcW w:w="1000" w:type="dxa"/>
            <w:tcBorders>
              <w:top w:val="nil"/>
              <w:left w:val="nil"/>
              <w:bottom w:val="single" w:sz="4" w:space="0" w:color="auto"/>
              <w:right w:val="single" w:sz="8" w:space="0" w:color="auto"/>
            </w:tcBorders>
            <w:shd w:val="clear" w:color="auto" w:fill="auto"/>
            <w:noWrap/>
            <w:vAlign w:val="bottom"/>
            <w:hideMark/>
          </w:tcPr>
          <w:p w:rsidR="00C84F9A" w:rsidRPr="00454706" w:rsidRDefault="00C84F9A" w:rsidP="002A1BA0">
            <w:pPr>
              <w:jc w:val="right"/>
              <w:rPr>
                <w:lang w:eastAsia="sk-SK"/>
              </w:rPr>
            </w:pPr>
            <w:r w:rsidRPr="00454706">
              <w:rPr>
                <w:lang w:eastAsia="sk-SK"/>
              </w:rPr>
              <w:t>2</w:t>
            </w:r>
          </w:p>
        </w:tc>
        <w:tc>
          <w:tcPr>
            <w:tcW w:w="1060" w:type="dxa"/>
            <w:tcBorders>
              <w:top w:val="nil"/>
              <w:left w:val="nil"/>
              <w:bottom w:val="single" w:sz="4" w:space="0" w:color="auto"/>
              <w:right w:val="single" w:sz="4" w:space="0" w:color="auto"/>
            </w:tcBorders>
            <w:shd w:val="clear" w:color="auto" w:fill="auto"/>
            <w:noWrap/>
            <w:vAlign w:val="bottom"/>
            <w:hideMark/>
          </w:tcPr>
          <w:p w:rsidR="00C84F9A" w:rsidRPr="00454706" w:rsidRDefault="00C84F9A" w:rsidP="002A1BA0">
            <w:pPr>
              <w:jc w:val="right"/>
              <w:rPr>
                <w:lang w:eastAsia="sk-SK"/>
              </w:rPr>
            </w:pPr>
            <w:r w:rsidRPr="00454706">
              <w:rPr>
                <w:lang w:eastAsia="sk-SK"/>
              </w:rPr>
              <w:t>40</w:t>
            </w:r>
          </w:p>
        </w:tc>
      </w:tr>
      <w:tr w:rsidR="00C84F9A" w:rsidRPr="00454706" w:rsidTr="002A1BA0">
        <w:trPr>
          <w:trHeight w:val="315"/>
        </w:trPr>
        <w:tc>
          <w:tcPr>
            <w:tcW w:w="985" w:type="dxa"/>
            <w:vMerge/>
            <w:tcBorders>
              <w:top w:val="nil"/>
              <w:left w:val="single" w:sz="4" w:space="0" w:color="auto"/>
              <w:bottom w:val="single" w:sz="8" w:space="0" w:color="000000"/>
              <w:right w:val="single" w:sz="8" w:space="0" w:color="auto"/>
            </w:tcBorders>
            <w:vAlign w:val="center"/>
            <w:hideMark/>
          </w:tcPr>
          <w:p w:rsidR="00C84F9A" w:rsidRPr="00454706" w:rsidRDefault="00C84F9A" w:rsidP="002A1BA0">
            <w:pPr>
              <w:jc w:val="left"/>
              <w:rPr>
                <w:b/>
                <w:bCs/>
                <w:color w:val="000000"/>
                <w:lang w:eastAsia="sk-SK"/>
              </w:rPr>
            </w:pPr>
          </w:p>
        </w:tc>
        <w:tc>
          <w:tcPr>
            <w:tcW w:w="4300" w:type="dxa"/>
            <w:tcBorders>
              <w:top w:val="nil"/>
              <w:left w:val="nil"/>
              <w:bottom w:val="single" w:sz="8" w:space="0" w:color="auto"/>
              <w:right w:val="single" w:sz="8" w:space="0" w:color="auto"/>
            </w:tcBorders>
            <w:shd w:val="clear" w:color="auto" w:fill="auto"/>
            <w:noWrap/>
            <w:vAlign w:val="center"/>
            <w:hideMark/>
          </w:tcPr>
          <w:p w:rsidR="00C84F9A" w:rsidRPr="00454706" w:rsidRDefault="00C84F9A" w:rsidP="002A1BA0">
            <w:pPr>
              <w:jc w:val="left"/>
              <w:rPr>
                <w:color w:val="000000"/>
                <w:lang w:eastAsia="sk-SK"/>
              </w:rPr>
            </w:pPr>
            <w:r w:rsidRPr="00454706">
              <w:rPr>
                <w:color w:val="000000"/>
                <w:lang w:eastAsia="sk-SK"/>
              </w:rPr>
              <w:t>Prepočet na 1 externého doktor.</w:t>
            </w:r>
          </w:p>
        </w:tc>
        <w:tc>
          <w:tcPr>
            <w:tcW w:w="1060" w:type="dxa"/>
            <w:tcBorders>
              <w:top w:val="nil"/>
              <w:left w:val="nil"/>
              <w:bottom w:val="single" w:sz="8" w:space="0" w:color="auto"/>
              <w:right w:val="single" w:sz="8" w:space="0" w:color="auto"/>
            </w:tcBorders>
            <w:shd w:val="clear" w:color="auto" w:fill="auto"/>
            <w:noWrap/>
            <w:vAlign w:val="bottom"/>
            <w:hideMark/>
          </w:tcPr>
          <w:p w:rsidR="00C84F9A" w:rsidRPr="00454706" w:rsidRDefault="00C84F9A" w:rsidP="002A1BA0">
            <w:pPr>
              <w:jc w:val="right"/>
              <w:rPr>
                <w:lang w:eastAsia="sk-SK"/>
              </w:rPr>
            </w:pPr>
            <w:r w:rsidRPr="00454706">
              <w:rPr>
                <w:lang w:eastAsia="sk-SK"/>
              </w:rPr>
              <w:t>0,05</w:t>
            </w:r>
          </w:p>
        </w:tc>
        <w:tc>
          <w:tcPr>
            <w:tcW w:w="1060" w:type="dxa"/>
            <w:tcBorders>
              <w:top w:val="nil"/>
              <w:left w:val="nil"/>
              <w:bottom w:val="single" w:sz="8" w:space="0" w:color="auto"/>
              <w:right w:val="single" w:sz="8" w:space="0" w:color="auto"/>
            </w:tcBorders>
            <w:shd w:val="clear" w:color="auto" w:fill="auto"/>
            <w:noWrap/>
            <w:vAlign w:val="bottom"/>
            <w:hideMark/>
          </w:tcPr>
          <w:p w:rsidR="00C84F9A" w:rsidRPr="00454706" w:rsidRDefault="00C84F9A" w:rsidP="002A1BA0">
            <w:pPr>
              <w:jc w:val="right"/>
              <w:rPr>
                <w:lang w:eastAsia="sk-SK"/>
              </w:rPr>
            </w:pPr>
            <w:r>
              <w:rPr>
                <w:lang w:eastAsia="sk-SK"/>
              </w:rPr>
              <w:t>0,00</w:t>
            </w:r>
            <w:r w:rsidRPr="00454706">
              <w:rPr>
                <w:lang w:eastAsia="sk-SK"/>
              </w:rPr>
              <w:t> </w:t>
            </w:r>
          </w:p>
        </w:tc>
        <w:tc>
          <w:tcPr>
            <w:tcW w:w="1060" w:type="dxa"/>
            <w:tcBorders>
              <w:top w:val="nil"/>
              <w:left w:val="nil"/>
              <w:bottom w:val="single" w:sz="8" w:space="0" w:color="auto"/>
              <w:right w:val="single" w:sz="8" w:space="0" w:color="auto"/>
            </w:tcBorders>
            <w:shd w:val="clear" w:color="auto" w:fill="auto"/>
            <w:noWrap/>
            <w:vAlign w:val="bottom"/>
            <w:hideMark/>
          </w:tcPr>
          <w:p w:rsidR="00C84F9A" w:rsidRPr="00454706" w:rsidRDefault="00C84F9A" w:rsidP="002A1BA0">
            <w:pPr>
              <w:jc w:val="right"/>
              <w:rPr>
                <w:lang w:eastAsia="sk-SK"/>
              </w:rPr>
            </w:pPr>
            <w:r>
              <w:rPr>
                <w:lang w:eastAsia="sk-SK"/>
              </w:rPr>
              <w:t>0,00</w:t>
            </w:r>
            <w:r w:rsidRPr="00454706">
              <w:rPr>
                <w:lang w:eastAsia="sk-SK"/>
              </w:rPr>
              <w:t> </w:t>
            </w:r>
          </w:p>
        </w:tc>
        <w:tc>
          <w:tcPr>
            <w:tcW w:w="1000" w:type="dxa"/>
            <w:tcBorders>
              <w:top w:val="nil"/>
              <w:left w:val="nil"/>
              <w:bottom w:val="single" w:sz="8" w:space="0" w:color="auto"/>
              <w:right w:val="single" w:sz="8" w:space="0" w:color="auto"/>
            </w:tcBorders>
            <w:shd w:val="clear" w:color="auto" w:fill="auto"/>
            <w:noWrap/>
            <w:vAlign w:val="bottom"/>
            <w:hideMark/>
          </w:tcPr>
          <w:p w:rsidR="00C84F9A" w:rsidRPr="00454706" w:rsidRDefault="00C84F9A" w:rsidP="002A1BA0">
            <w:pPr>
              <w:jc w:val="right"/>
              <w:rPr>
                <w:lang w:eastAsia="sk-SK"/>
              </w:rPr>
            </w:pPr>
            <w:r w:rsidRPr="00454706">
              <w:rPr>
                <w:lang w:eastAsia="sk-SK"/>
              </w:rPr>
              <w:t>0,7</w:t>
            </w:r>
            <w:r>
              <w:rPr>
                <w:lang w:eastAsia="sk-SK"/>
              </w:rPr>
              <w:t>0</w:t>
            </w:r>
          </w:p>
        </w:tc>
        <w:tc>
          <w:tcPr>
            <w:tcW w:w="1000" w:type="dxa"/>
            <w:tcBorders>
              <w:top w:val="nil"/>
              <w:left w:val="nil"/>
              <w:bottom w:val="single" w:sz="8" w:space="0" w:color="auto"/>
              <w:right w:val="single" w:sz="8" w:space="0" w:color="auto"/>
            </w:tcBorders>
            <w:shd w:val="clear" w:color="auto" w:fill="auto"/>
            <w:noWrap/>
            <w:vAlign w:val="bottom"/>
            <w:hideMark/>
          </w:tcPr>
          <w:p w:rsidR="00C84F9A" w:rsidRPr="00454706" w:rsidRDefault="00C84F9A" w:rsidP="002A1BA0">
            <w:pPr>
              <w:jc w:val="right"/>
              <w:rPr>
                <w:lang w:eastAsia="sk-SK"/>
              </w:rPr>
            </w:pPr>
            <w:r w:rsidRPr="00454706">
              <w:rPr>
                <w:lang w:eastAsia="sk-SK"/>
              </w:rPr>
              <w:t>0,08</w:t>
            </w:r>
          </w:p>
        </w:tc>
        <w:tc>
          <w:tcPr>
            <w:tcW w:w="1060" w:type="dxa"/>
            <w:tcBorders>
              <w:top w:val="nil"/>
              <w:left w:val="nil"/>
              <w:bottom w:val="single" w:sz="8" w:space="0" w:color="auto"/>
              <w:right w:val="single" w:sz="4" w:space="0" w:color="auto"/>
            </w:tcBorders>
            <w:shd w:val="clear" w:color="auto" w:fill="auto"/>
            <w:noWrap/>
            <w:vAlign w:val="bottom"/>
            <w:hideMark/>
          </w:tcPr>
          <w:p w:rsidR="00C84F9A" w:rsidRPr="00454706" w:rsidRDefault="00C84F9A" w:rsidP="002A1BA0">
            <w:pPr>
              <w:jc w:val="right"/>
              <w:rPr>
                <w:lang w:eastAsia="sk-SK"/>
              </w:rPr>
            </w:pPr>
            <w:r w:rsidRPr="00454706">
              <w:rPr>
                <w:lang w:eastAsia="sk-SK"/>
              </w:rPr>
              <w:t>0,38</w:t>
            </w:r>
          </w:p>
        </w:tc>
      </w:tr>
      <w:tr w:rsidR="00C84F9A" w:rsidRPr="00454706" w:rsidTr="002A1BA0">
        <w:trPr>
          <w:trHeight w:val="300"/>
        </w:trPr>
        <w:tc>
          <w:tcPr>
            <w:tcW w:w="985" w:type="dxa"/>
            <w:vMerge/>
            <w:tcBorders>
              <w:top w:val="nil"/>
              <w:left w:val="single" w:sz="4" w:space="0" w:color="auto"/>
              <w:bottom w:val="single" w:sz="8" w:space="0" w:color="000000"/>
              <w:right w:val="single" w:sz="8" w:space="0" w:color="auto"/>
            </w:tcBorders>
            <w:vAlign w:val="center"/>
            <w:hideMark/>
          </w:tcPr>
          <w:p w:rsidR="00C84F9A" w:rsidRPr="00454706" w:rsidRDefault="00C84F9A" w:rsidP="002A1BA0">
            <w:pPr>
              <w:jc w:val="left"/>
              <w:rPr>
                <w:b/>
                <w:bCs/>
                <w:color w:val="000000"/>
                <w:lang w:eastAsia="sk-SK"/>
              </w:rPr>
            </w:pPr>
          </w:p>
        </w:tc>
        <w:tc>
          <w:tcPr>
            <w:tcW w:w="4300" w:type="dxa"/>
            <w:tcBorders>
              <w:top w:val="single" w:sz="4" w:space="0" w:color="auto"/>
              <w:left w:val="nil"/>
              <w:bottom w:val="nil"/>
              <w:right w:val="single" w:sz="8" w:space="0" w:color="auto"/>
            </w:tcBorders>
            <w:shd w:val="clear" w:color="auto" w:fill="auto"/>
            <w:noWrap/>
            <w:vAlign w:val="center"/>
            <w:hideMark/>
          </w:tcPr>
          <w:p w:rsidR="00C84F9A" w:rsidRPr="00454706" w:rsidRDefault="00C84F9A" w:rsidP="002A1BA0">
            <w:pPr>
              <w:jc w:val="left"/>
              <w:rPr>
                <w:color w:val="000000"/>
                <w:lang w:eastAsia="sk-SK"/>
              </w:rPr>
            </w:pPr>
            <w:r w:rsidRPr="00454706">
              <w:rPr>
                <w:color w:val="000000"/>
                <w:lang w:eastAsia="sk-SK"/>
              </w:rPr>
              <w:t>Celkový počet výstupov všetkých doktorandov</w:t>
            </w:r>
          </w:p>
        </w:tc>
        <w:tc>
          <w:tcPr>
            <w:tcW w:w="1060" w:type="dxa"/>
            <w:tcBorders>
              <w:top w:val="single" w:sz="4" w:space="0" w:color="auto"/>
              <w:left w:val="nil"/>
              <w:bottom w:val="nil"/>
              <w:right w:val="single" w:sz="8" w:space="0" w:color="auto"/>
            </w:tcBorders>
            <w:shd w:val="clear" w:color="000000" w:fill="CCFFFF"/>
            <w:noWrap/>
            <w:vAlign w:val="bottom"/>
            <w:hideMark/>
          </w:tcPr>
          <w:p w:rsidR="00C84F9A" w:rsidRPr="00454706" w:rsidRDefault="00C84F9A" w:rsidP="002A1BA0">
            <w:pPr>
              <w:jc w:val="right"/>
              <w:rPr>
                <w:lang w:eastAsia="sk-SK"/>
              </w:rPr>
            </w:pPr>
            <w:r w:rsidRPr="00454706">
              <w:rPr>
                <w:lang w:eastAsia="sk-SK"/>
              </w:rPr>
              <w:t>43</w:t>
            </w:r>
          </w:p>
        </w:tc>
        <w:tc>
          <w:tcPr>
            <w:tcW w:w="1060" w:type="dxa"/>
            <w:tcBorders>
              <w:top w:val="single" w:sz="4" w:space="0" w:color="auto"/>
              <w:left w:val="nil"/>
              <w:bottom w:val="nil"/>
              <w:right w:val="single" w:sz="8" w:space="0" w:color="auto"/>
            </w:tcBorders>
            <w:shd w:val="clear" w:color="000000" w:fill="CCFFFF"/>
            <w:noWrap/>
            <w:vAlign w:val="bottom"/>
            <w:hideMark/>
          </w:tcPr>
          <w:p w:rsidR="00C84F9A" w:rsidRPr="00454706" w:rsidRDefault="00C84F9A" w:rsidP="002A1BA0">
            <w:pPr>
              <w:jc w:val="right"/>
              <w:rPr>
                <w:lang w:eastAsia="sk-SK"/>
              </w:rPr>
            </w:pPr>
            <w:r>
              <w:rPr>
                <w:lang w:eastAsia="sk-SK"/>
              </w:rPr>
              <w:t>6</w:t>
            </w:r>
          </w:p>
        </w:tc>
        <w:tc>
          <w:tcPr>
            <w:tcW w:w="1060" w:type="dxa"/>
            <w:tcBorders>
              <w:top w:val="single" w:sz="4" w:space="0" w:color="auto"/>
              <w:left w:val="nil"/>
              <w:bottom w:val="nil"/>
              <w:right w:val="single" w:sz="8" w:space="0" w:color="auto"/>
            </w:tcBorders>
            <w:shd w:val="clear" w:color="000000" w:fill="CCFFFF"/>
            <w:noWrap/>
            <w:vAlign w:val="bottom"/>
            <w:hideMark/>
          </w:tcPr>
          <w:p w:rsidR="00C84F9A" w:rsidRPr="00454706" w:rsidRDefault="00C84F9A" w:rsidP="002A1BA0">
            <w:pPr>
              <w:jc w:val="right"/>
              <w:rPr>
                <w:lang w:eastAsia="sk-SK"/>
              </w:rPr>
            </w:pPr>
            <w:r w:rsidRPr="00454706">
              <w:rPr>
                <w:lang w:eastAsia="sk-SK"/>
              </w:rPr>
              <w:t>16</w:t>
            </w:r>
          </w:p>
        </w:tc>
        <w:tc>
          <w:tcPr>
            <w:tcW w:w="1000" w:type="dxa"/>
            <w:tcBorders>
              <w:top w:val="single" w:sz="4" w:space="0" w:color="auto"/>
              <w:left w:val="nil"/>
              <w:bottom w:val="nil"/>
              <w:right w:val="single" w:sz="8" w:space="0" w:color="auto"/>
            </w:tcBorders>
            <w:shd w:val="clear" w:color="000000" w:fill="CCFFFF"/>
            <w:noWrap/>
            <w:vAlign w:val="bottom"/>
            <w:hideMark/>
          </w:tcPr>
          <w:p w:rsidR="00C84F9A" w:rsidRPr="00454706" w:rsidRDefault="00C84F9A" w:rsidP="002A1BA0">
            <w:pPr>
              <w:jc w:val="right"/>
              <w:rPr>
                <w:lang w:eastAsia="sk-SK"/>
              </w:rPr>
            </w:pPr>
            <w:r w:rsidRPr="00454706">
              <w:rPr>
                <w:lang w:eastAsia="sk-SK"/>
              </w:rPr>
              <w:t>235</w:t>
            </w:r>
          </w:p>
        </w:tc>
        <w:tc>
          <w:tcPr>
            <w:tcW w:w="1000" w:type="dxa"/>
            <w:tcBorders>
              <w:top w:val="single" w:sz="4" w:space="0" w:color="auto"/>
              <w:left w:val="nil"/>
              <w:bottom w:val="nil"/>
              <w:right w:val="single" w:sz="8" w:space="0" w:color="auto"/>
            </w:tcBorders>
            <w:shd w:val="clear" w:color="000000" w:fill="CCFFFF"/>
            <w:noWrap/>
            <w:vAlign w:val="bottom"/>
            <w:hideMark/>
          </w:tcPr>
          <w:p w:rsidR="00C84F9A" w:rsidRPr="00454706" w:rsidRDefault="00C84F9A" w:rsidP="002A1BA0">
            <w:pPr>
              <w:jc w:val="right"/>
              <w:rPr>
                <w:lang w:eastAsia="sk-SK"/>
              </w:rPr>
            </w:pPr>
            <w:r w:rsidRPr="00454706">
              <w:rPr>
                <w:lang w:eastAsia="sk-SK"/>
              </w:rPr>
              <w:t>40</w:t>
            </w:r>
          </w:p>
        </w:tc>
        <w:tc>
          <w:tcPr>
            <w:tcW w:w="1060" w:type="dxa"/>
            <w:tcBorders>
              <w:top w:val="single" w:sz="4" w:space="0" w:color="auto"/>
              <w:left w:val="nil"/>
              <w:bottom w:val="nil"/>
              <w:right w:val="single" w:sz="4" w:space="0" w:color="auto"/>
            </w:tcBorders>
            <w:shd w:val="clear" w:color="000000" w:fill="CCFFFF"/>
            <w:noWrap/>
            <w:vAlign w:val="bottom"/>
            <w:hideMark/>
          </w:tcPr>
          <w:p w:rsidR="00C84F9A" w:rsidRPr="00454706" w:rsidRDefault="00C84F9A" w:rsidP="002A1BA0">
            <w:pPr>
              <w:jc w:val="right"/>
              <w:rPr>
                <w:lang w:eastAsia="sk-SK"/>
              </w:rPr>
            </w:pPr>
            <w:r w:rsidRPr="00454706">
              <w:rPr>
                <w:lang w:eastAsia="sk-SK"/>
              </w:rPr>
              <w:t>3</w:t>
            </w:r>
            <w:r>
              <w:rPr>
                <w:lang w:eastAsia="sk-SK"/>
              </w:rPr>
              <w:t>40</w:t>
            </w:r>
          </w:p>
        </w:tc>
      </w:tr>
      <w:tr w:rsidR="00C84F9A" w:rsidRPr="00454706" w:rsidTr="002A1BA0">
        <w:trPr>
          <w:trHeight w:val="315"/>
        </w:trPr>
        <w:tc>
          <w:tcPr>
            <w:tcW w:w="985" w:type="dxa"/>
            <w:vMerge/>
            <w:tcBorders>
              <w:top w:val="nil"/>
              <w:left w:val="single" w:sz="4" w:space="0" w:color="auto"/>
              <w:bottom w:val="single" w:sz="4" w:space="0" w:color="auto"/>
              <w:right w:val="single" w:sz="8" w:space="0" w:color="auto"/>
            </w:tcBorders>
            <w:vAlign w:val="center"/>
            <w:hideMark/>
          </w:tcPr>
          <w:p w:rsidR="00C84F9A" w:rsidRPr="00454706" w:rsidRDefault="00C84F9A" w:rsidP="002A1BA0">
            <w:pPr>
              <w:jc w:val="left"/>
              <w:rPr>
                <w:b/>
                <w:bCs/>
                <w:color w:val="000000"/>
                <w:lang w:eastAsia="sk-SK"/>
              </w:rPr>
            </w:pPr>
          </w:p>
        </w:tc>
        <w:tc>
          <w:tcPr>
            <w:tcW w:w="4300" w:type="dxa"/>
            <w:tcBorders>
              <w:top w:val="single" w:sz="4" w:space="0" w:color="auto"/>
              <w:left w:val="nil"/>
              <w:bottom w:val="single" w:sz="4" w:space="0" w:color="auto"/>
              <w:right w:val="single" w:sz="8" w:space="0" w:color="auto"/>
            </w:tcBorders>
            <w:shd w:val="clear" w:color="auto" w:fill="auto"/>
            <w:noWrap/>
            <w:vAlign w:val="center"/>
            <w:hideMark/>
          </w:tcPr>
          <w:p w:rsidR="00C84F9A" w:rsidRPr="00454706" w:rsidRDefault="00C84F9A" w:rsidP="002A1BA0">
            <w:pPr>
              <w:jc w:val="left"/>
              <w:rPr>
                <w:color w:val="000000"/>
                <w:lang w:eastAsia="sk-SK"/>
              </w:rPr>
            </w:pPr>
            <w:r w:rsidRPr="00454706">
              <w:rPr>
                <w:color w:val="000000"/>
                <w:lang w:eastAsia="sk-SK"/>
              </w:rPr>
              <w:t>Prepočet na 1 doktoranda celkom</w:t>
            </w:r>
          </w:p>
        </w:tc>
        <w:tc>
          <w:tcPr>
            <w:tcW w:w="1060" w:type="dxa"/>
            <w:tcBorders>
              <w:top w:val="single" w:sz="4" w:space="0" w:color="auto"/>
              <w:left w:val="nil"/>
              <w:bottom w:val="single" w:sz="4" w:space="0" w:color="auto"/>
              <w:right w:val="single" w:sz="8" w:space="0" w:color="auto"/>
            </w:tcBorders>
            <w:shd w:val="clear" w:color="000000" w:fill="CCFFFF"/>
            <w:noWrap/>
            <w:vAlign w:val="bottom"/>
            <w:hideMark/>
          </w:tcPr>
          <w:p w:rsidR="00C84F9A" w:rsidRPr="00454706" w:rsidRDefault="00C84F9A" w:rsidP="002A1BA0">
            <w:pPr>
              <w:jc w:val="right"/>
              <w:rPr>
                <w:b/>
                <w:bCs/>
                <w:lang w:eastAsia="sk-SK"/>
              </w:rPr>
            </w:pPr>
            <w:r w:rsidRPr="00454706">
              <w:rPr>
                <w:b/>
                <w:bCs/>
                <w:lang w:eastAsia="sk-SK"/>
              </w:rPr>
              <w:t>0,41</w:t>
            </w:r>
          </w:p>
        </w:tc>
        <w:tc>
          <w:tcPr>
            <w:tcW w:w="1060" w:type="dxa"/>
            <w:tcBorders>
              <w:top w:val="single" w:sz="4" w:space="0" w:color="auto"/>
              <w:left w:val="nil"/>
              <w:bottom w:val="single" w:sz="4" w:space="0" w:color="auto"/>
              <w:right w:val="single" w:sz="8" w:space="0" w:color="auto"/>
            </w:tcBorders>
            <w:shd w:val="clear" w:color="000000" w:fill="CCFFFF"/>
            <w:noWrap/>
            <w:vAlign w:val="bottom"/>
            <w:hideMark/>
          </w:tcPr>
          <w:p w:rsidR="00C84F9A" w:rsidRPr="00454706" w:rsidRDefault="00C84F9A" w:rsidP="002A1BA0">
            <w:pPr>
              <w:jc w:val="right"/>
              <w:rPr>
                <w:b/>
                <w:bCs/>
                <w:lang w:eastAsia="sk-SK"/>
              </w:rPr>
            </w:pPr>
            <w:r>
              <w:rPr>
                <w:b/>
                <w:bCs/>
                <w:lang w:eastAsia="sk-SK"/>
              </w:rPr>
              <w:t>0,50</w:t>
            </w:r>
            <w:r w:rsidRPr="00454706">
              <w:rPr>
                <w:b/>
                <w:bCs/>
                <w:lang w:eastAsia="sk-SK"/>
              </w:rPr>
              <w:t> </w:t>
            </w:r>
          </w:p>
        </w:tc>
        <w:tc>
          <w:tcPr>
            <w:tcW w:w="1060" w:type="dxa"/>
            <w:tcBorders>
              <w:top w:val="single" w:sz="4" w:space="0" w:color="auto"/>
              <w:left w:val="nil"/>
              <w:bottom w:val="single" w:sz="4" w:space="0" w:color="auto"/>
              <w:right w:val="single" w:sz="8" w:space="0" w:color="auto"/>
            </w:tcBorders>
            <w:shd w:val="clear" w:color="000000" w:fill="CCFFFF"/>
            <w:noWrap/>
            <w:vAlign w:val="bottom"/>
            <w:hideMark/>
          </w:tcPr>
          <w:p w:rsidR="00C84F9A" w:rsidRPr="00454706" w:rsidRDefault="00C84F9A" w:rsidP="002A1BA0">
            <w:pPr>
              <w:jc w:val="right"/>
              <w:rPr>
                <w:b/>
                <w:bCs/>
                <w:lang w:eastAsia="sk-SK"/>
              </w:rPr>
            </w:pPr>
            <w:r w:rsidRPr="00454706">
              <w:rPr>
                <w:b/>
                <w:bCs/>
                <w:lang w:eastAsia="sk-SK"/>
              </w:rPr>
              <w:t>1,23</w:t>
            </w:r>
          </w:p>
        </w:tc>
        <w:tc>
          <w:tcPr>
            <w:tcW w:w="1000" w:type="dxa"/>
            <w:tcBorders>
              <w:top w:val="single" w:sz="4" w:space="0" w:color="auto"/>
              <w:left w:val="nil"/>
              <w:bottom w:val="single" w:sz="4" w:space="0" w:color="auto"/>
              <w:right w:val="single" w:sz="8" w:space="0" w:color="auto"/>
            </w:tcBorders>
            <w:shd w:val="clear" w:color="000000" w:fill="CCFFFF"/>
            <w:noWrap/>
            <w:vAlign w:val="bottom"/>
            <w:hideMark/>
          </w:tcPr>
          <w:p w:rsidR="00C84F9A" w:rsidRPr="00454706" w:rsidRDefault="00C84F9A" w:rsidP="002A1BA0">
            <w:pPr>
              <w:jc w:val="right"/>
              <w:rPr>
                <w:b/>
                <w:bCs/>
                <w:lang w:eastAsia="sk-SK"/>
              </w:rPr>
            </w:pPr>
            <w:r w:rsidRPr="00454706">
              <w:rPr>
                <w:b/>
                <w:bCs/>
                <w:lang w:eastAsia="sk-SK"/>
              </w:rPr>
              <w:t>1,7</w:t>
            </w:r>
            <w:r>
              <w:rPr>
                <w:b/>
                <w:bCs/>
                <w:lang w:eastAsia="sk-SK"/>
              </w:rPr>
              <w:t>3</w:t>
            </w:r>
          </w:p>
        </w:tc>
        <w:tc>
          <w:tcPr>
            <w:tcW w:w="1000" w:type="dxa"/>
            <w:tcBorders>
              <w:top w:val="single" w:sz="4" w:space="0" w:color="auto"/>
              <w:left w:val="nil"/>
              <w:bottom w:val="single" w:sz="4" w:space="0" w:color="auto"/>
              <w:right w:val="single" w:sz="8" w:space="0" w:color="auto"/>
            </w:tcBorders>
            <w:shd w:val="clear" w:color="000000" w:fill="CCFFFF"/>
            <w:noWrap/>
            <w:vAlign w:val="bottom"/>
            <w:hideMark/>
          </w:tcPr>
          <w:p w:rsidR="00C84F9A" w:rsidRPr="00454706" w:rsidRDefault="00C84F9A" w:rsidP="002A1BA0">
            <w:pPr>
              <w:jc w:val="right"/>
              <w:rPr>
                <w:b/>
                <w:bCs/>
                <w:lang w:eastAsia="sk-SK"/>
              </w:rPr>
            </w:pPr>
            <w:r w:rsidRPr="00454706">
              <w:rPr>
                <w:b/>
                <w:bCs/>
                <w:lang w:eastAsia="sk-SK"/>
              </w:rPr>
              <w:t>0,83</w:t>
            </w:r>
          </w:p>
        </w:tc>
        <w:tc>
          <w:tcPr>
            <w:tcW w:w="1060" w:type="dxa"/>
            <w:tcBorders>
              <w:top w:val="single" w:sz="4" w:space="0" w:color="auto"/>
              <w:left w:val="nil"/>
              <w:bottom w:val="single" w:sz="4" w:space="0" w:color="auto"/>
              <w:right w:val="single" w:sz="4" w:space="0" w:color="auto"/>
            </w:tcBorders>
            <w:shd w:val="clear" w:color="000000" w:fill="CCFFFF"/>
            <w:noWrap/>
            <w:vAlign w:val="bottom"/>
            <w:hideMark/>
          </w:tcPr>
          <w:p w:rsidR="00C84F9A" w:rsidRPr="00454706" w:rsidRDefault="00C84F9A" w:rsidP="002A1BA0">
            <w:pPr>
              <w:jc w:val="right"/>
              <w:rPr>
                <w:b/>
                <w:bCs/>
                <w:lang w:eastAsia="sk-SK"/>
              </w:rPr>
            </w:pPr>
            <w:r w:rsidRPr="00454706">
              <w:rPr>
                <w:b/>
                <w:bCs/>
                <w:lang w:eastAsia="sk-SK"/>
              </w:rPr>
              <w:t>1,0</w:t>
            </w:r>
            <w:r>
              <w:rPr>
                <w:b/>
                <w:bCs/>
                <w:lang w:eastAsia="sk-SK"/>
              </w:rPr>
              <w:t>9</w:t>
            </w:r>
          </w:p>
        </w:tc>
      </w:tr>
    </w:tbl>
    <w:p w:rsidR="00C84F9A" w:rsidRDefault="00C84F9A" w:rsidP="00C84F9A">
      <w:pPr>
        <w:sectPr w:rsidR="00C84F9A" w:rsidSect="002A1BA0">
          <w:pgSz w:w="16838" w:h="11906" w:orient="landscape"/>
          <w:pgMar w:top="1418" w:right="1418" w:bottom="1418" w:left="1418" w:header="709" w:footer="709" w:gutter="0"/>
          <w:cols w:space="708"/>
          <w:docGrid w:linePitch="360"/>
        </w:sectPr>
      </w:pPr>
    </w:p>
    <w:p w:rsidR="00C84F9A" w:rsidRPr="0008632E" w:rsidRDefault="00C84F9A" w:rsidP="0008632E">
      <w:pPr>
        <w:ind w:firstLine="567"/>
        <w:rPr>
          <w:sz w:val="22"/>
        </w:rPr>
      </w:pPr>
      <w:r w:rsidRPr="0008632E">
        <w:rPr>
          <w:sz w:val="22"/>
        </w:rPr>
        <w:lastRenderedPageBreak/>
        <w:t xml:space="preserve">V nasledovných grafoch sú znázornené počty publikácií podľa kategórií AK pripadajúce </w:t>
      </w:r>
      <w:r w:rsidR="0008632E">
        <w:rPr>
          <w:sz w:val="22"/>
        </w:rPr>
        <w:br/>
      </w:r>
      <w:r w:rsidRPr="0008632E">
        <w:rPr>
          <w:sz w:val="22"/>
        </w:rPr>
        <w:t xml:space="preserve">na jedného doktoranda v dennej a externej forme podľa fakúlt a na jedného doktoranda UKF spolu </w:t>
      </w:r>
      <w:r w:rsidR="0008632E">
        <w:rPr>
          <w:sz w:val="22"/>
        </w:rPr>
        <w:br/>
      </w:r>
      <w:r w:rsidRPr="0008632E">
        <w:rPr>
          <w:sz w:val="22"/>
        </w:rPr>
        <w:t xml:space="preserve">za sledované obdobie. </w:t>
      </w:r>
    </w:p>
    <w:p w:rsidR="00C84F9A" w:rsidRDefault="00C84F9A" w:rsidP="00C84F9A"/>
    <w:p w:rsidR="00C84F9A" w:rsidRPr="00556224" w:rsidRDefault="004B2D9A" w:rsidP="00C84F9A">
      <w:pPr>
        <w:rPr>
          <w:sz w:val="22"/>
        </w:rPr>
      </w:pPr>
      <w:r w:rsidRPr="00556224">
        <w:rPr>
          <w:sz w:val="22"/>
        </w:rPr>
        <w:t>Graf č. 36</w:t>
      </w:r>
    </w:p>
    <w:p w:rsidR="00C84F9A" w:rsidRDefault="00C84F9A" w:rsidP="00C84F9A">
      <w:r>
        <w:rPr>
          <w:noProof/>
          <w:lang w:val="sk-SK" w:eastAsia="sk-SK" w:bidi="ar-SA"/>
        </w:rPr>
        <w:drawing>
          <wp:inline distT="0" distB="0" distL="0" distR="0" wp14:anchorId="7170D27B" wp14:editId="10479C0B">
            <wp:extent cx="5759450" cy="3761105"/>
            <wp:effectExtent l="0" t="0" r="0" b="0"/>
            <wp:docPr id="11" name="Graf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94"/>
              </a:graphicData>
            </a:graphic>
          </wp:inline>
        </w:drawing>
      </w:r>
    </w:p>
    <w:p w:rsidR="00C84F9A" w:rsidRPr="00556224" w:rsidRDefault="00C84F9A" w:rsidP="00C84F9A">
      <w:pPr>
        <w:rPr>
          <w:sz w:val="22"/>
        </w:rPr>
      </w:pPr>
      <w:r w:rsidRPr="00556224">
        <w:rPr>
          <w:sz w:val="22"/>
        </w:rPr>
        <w:t>Graf č. 3</w:t>
      </w:r>
      <w:r w:rsidR="004B2D9A" w:rsidRPr="00556224">
        <w:rPr>
          <w:sz w:val="22"/>
        </w:rPr>
        <w:t>7</w:t>
      </w:r>
    </w:p>
    <w:p w:rsidR="00C84F9A" w:rsidRDefault="00C84F9A" w:rsidP="00C84F9A">
      <w:r>
        <w:rPr>
          <w:noProof/>
          <w:lang w:val="sk-SK" w:eastAsia="sk-SK" w:bidi="ar-SA"/>
        </w:rPr>
        <w:drawing>
          <wp:inline distT="0" distB="0" distL="0" distR="0" wp14:anchorId="263A0014" wp14:editId="1A21CDF1">
            <wp:extent cx="5759450" cy="3761105"/>
            <wp:effectExtent l="0" t="0" r="0" b="0"/>
            <wp:docPr id="43" name="Graf 43"/>
            <wp:cNvGraphicFramePr/>
            <a:graphic xmlns:a="http://schemas.openxmlformats.org/drawingml/2006/main">
              <a:graphicData uri="http://schemas.openxmlformats.org/drawingml/2006/chart">
                <c:chart xmlns:c="http://schemas.openxmlformats.org/drawingml/2006/chart" xmlns:r="http://schemas.openxmlformats.org/officeDocument/2006/relationships" r:id="rId95"/>
              </a:graphicData>
            </a:graphic>
          </wp:inline>
        </w:drawing>
      </w:r>
    </w:p>
    <w:p w:rsidR="00C84F9A" w:rsidRPr="00556224" w:rsidRDefault="00C84F9A" w:rsidP="00C84F9A">
      <w:pPr>
        <w:rPr>
          <w:sz w:val="22"/>
        </w:rPr>
      </w:pPr>
      <w:r w:rsidRPr="00556224">
        <w:rPr>
          <w:sz w:val="22"/>
        </w:rPr>
        <w:lastRenderedPageBreak/>
        <w:t>Graf č. 3</w:t>
      </w:r>
      <w:r w:rsidR="004B2D9A" w:rsidRPr="00556224">
        <w:rPr>
          <w:sz w:val="22"/>
        </w:rPr>
        <w:t>8</w:t>
      </w:r>
    </w:p>
    <w:p w:rsidR="00C84F9A" w:rsidRDefault="00C84F9A" w:rsidP="00C84F9A">
      <w:r>
        <w:rPr>
          <w:noProof/>
          <w:lang w:val="sk-SK" w:eastAsia="sk-SK" w:bidi="ar-SA"/>
        </w:rPr>
        <w:drawing>
          <wp:inline distT="0" distB="0" distL="0" distR="0" wp14:anchorId="1DE665C1" wp14:editId="2ADA505E">
            <wp:extent cx="5759450" cy="3761105"/>
            <wp:effectExtent l="0" t="0" r="0" b="0"/>
            <wp:docPr id="12" name="Graf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96"/>
              </a:graphicData>
            </a:graphic>
          </wp:inline>
        </w:drawing>
      </w:r>
    </w:p>
    <w:p w:rsidR="00C84F9A" w:rsidRDefault="00C84F9A" w:rsidP="00C84F9A">
      <w:pPr>
        <w:rPr>
          <w:szCs w:val="24"/>
        </w:rPr>
      </w:pPr>
    </w:p>
    <w:p w:rsidR="001D66D7" w:rsidRPr="00DA3518" w:rsidRDefault="001D66D7" w:rsidP="00DB35BD">
      <w:pPr>
        <w:pStyle w:val="Nadpis3"/>
        <w:rPr>
          <w:lang w:val="sk-SK"/>
        </w:rPr>
      </w:pPr>
      <w:bookmarkStart w:id="173" w:name="_Toc449512281"/>
      <w:r>
        <w:rPr>
          <w:lang w:val="sk-SK"/>
        </w:rPr>
        <w:t>Umelecká činnosť</w:t>
      </w:r>
      <w:bookmarkEnd w:id="173"/>
    </w:p>
    <w:p w:rsidR="001D66D7" w:rsidRDefault="001D66D7" w:rsidP="001D66D7"/>
    <w:p w:rsidR="00C84F9A" w:rsidRPr="001D66D7" w:rsidRDefault="00C84F9A" w:rsidP="001D66D7">
      <w:pPr>
        <w:ind w:firstLine="567"/>
        <w:rPr>
          <w:sz w:val="24"/>
        </w:rPr>
      </w:pPr>
      <w:r w:rsidRPr="001D66D7">
        <w:rPr>
          <w:sz w:val="24"/>
        </w:rPr>
        <w:t>Umelecká činnosť ako súčasť ďalšej tvorivej činnosti zamestnancov a študentov UKF prispieva k vnímaniu UKF ako centra umeleckej činnosti v nitrianskom regióne v zmysle priorít Dlhodobého zámeru UKF na roky 2007-2017. Jednou z foriem prezentácie tvorivej činnosti je aj propagácia výsledkov umeleckej činnosti prostredníctvom výstav, umeleckých prác, organizovaním festivalov a koncertov. Umeleckú činnosť v roku 2015 realizovali  pracovníci štyroch fakúlt UKF - Pedagogickej fakulty, Filozofickej fakulty, Fakulty stredoeurópskych štúdií a Fakulty sociálnych vied a zdravotníctva.</w:t>
      </w:r>
    </w:p>
    <w:p w:rsidR="00C84F9A" w:rsidRPr="001D66D7" w:rsidRDefault="00C84F9A" w:rsidP="001D66D7">
      <w:pPr>
        <w:ind w:firstLine="567"/>
        <w:rPr>
          <w:color w:val="FF0000"/>
          <w:sz w:val="24"/>
        </w:rPr>
      </w:pPr>
      <w:r w:rsidRPr="001D66D7">
        <w:rPr>
          <w:sz w:val="24"/>
          <w:szCs w:val="24"/>
        </w:rPr>
        <w:t xml:space="preserve">Z umeleckých výstupov patria k najvýznamnejším zahraničné vystúpenia – sólové organové recitály Mgr. art. Mareka Štrbáka, PhD., z Katedry hudby PF UKF, na </w:t>
      </w:r>
      <w:r w:rsidRPr="001D66D7">
        <w:rPr>
          <w:i/>
          <w:sz w:val="24"/>
          <w:szCs w:val="24"/>
        </w:rPr>
        <w:t>Tutzinger Orgelherbst 2015</w:t>
      </w:r>
      <w:r w:rsidRPr="001D66D7">
        <w:rPr>
          <w:sz w:val="24"/>
          <w:szCs w:val="24"/>
        </w:rPr>
        <w:t xml:space="preserve"> v </w:t>
      </w:r>
      <w:r w:rsidRPr="001D66D7">
        <w:rPr>
          <w:i/>
          <w:sz w:val="24"/>
          <w:szCs w:val="24"/>
        </w:rPr>
        <w:t>St. Joseph-Kirche</w:t>
      </w:r>
      <w:r w:rsidRPr="001D66D7">
        <w:rPr>
          <w:sz w:val="24"/>
          <w:szCs w:val="24"/>
        </w:rPr>
        <w:t xml:space="preserve"> a na </w:t>
      </w:r>
      <w:r w:rsidRPr="001D66D7">
        <w:rPr>
          <w:i/>
          <w:sz w:val="24"/>
          <w:szCs w:val="24"/>
        </w:rPr>
        <w:t>Orgelsommer 2015</w:t>
      </w:r>
      <w:r w:rsidRPr="001D66D7">
        <w:rPr>
          <w:sz w:val="24"/>
          <w:szCs w:val="24"/>
        </w:rPr>
        <w:t xml:space="preserve"> v </w:t>
      </w:r>
      <w:r w:rsidRPr="001D66D7">
        <w:rPr>
          <w:i/>
          <w:sz w:val="24"/>
          <w:szCs w:val="24"/>
        </w:rPr>
        <w:t>St. Stephanus Kirche</w:t>
      </w:r>
      <w:r w:rsidRPr="001D66D7">
        <w:rPr>
          <w:sz w:val="24"/>
          <w:szCs w:val="24"/>
        </w:rPr>
        <w:t xml:space="preserve"> a </w:t>
      </w:r>
      <w:r w:rsidRPr="001D66D7">
        <w:rPr>
          <w:i/>
          <w:sz w:val="24"/>
          <w:szCs w:val="24"/>
        </w:rPr>
        <w:t>Kirche Zu Unserer Lieben Frau</w:t>
      </w:r>
      <w:r w:rsidRPr="001D66D7">
        <w:rPr>
          <w:sz w:val="24"/>
          <w:szCs w:val="24"/>
        </w:rPr>
        <w:t xml:space="preserve"> vo Filderstadte v</w:t>
      </w:r>
      <w:r w:rsidR="00794F62">
        <w:rPr>
          <w:sz w:val="24"/>
          <w:szCs w:val="24"/>
        </w:rPr>
        <w:t xml:space="preserve"> </w:t>
      </w:r>
      <w:r w:rsidRPr="001D66D7">
        <w:rPr>
          <w:sz w:val="24"/>
          <w:szCs w:val="24"/>
        </w:rPr>
        <w:t>Nemecku. K</w:t>
      </w:r>
      <w:r w:rsidRPr="001D66D7">
        <w:rPr>
          <w:sz w:val="24"/>
        </w:rPr>
        <w:t xml:space="preserve"> významným domácim umeleckým výkonom v hodnotenom období patrí réžia slávnostného odovzdávania uznávanej ceny </w:t>
      </w:r>
      <w:r w:rsidRPr="001D66D7">
        <w:rPr>
          <w:i/>
          <w:sz w:val="24"/>
        </w:rPr>
        <w:t>Dosky 2015</w:t>
      </w:r>
      <w:r w:rsidRPr="001D66D7">
        <w:rPr>
          <w:sz w:val="24"/>
        </w:rPr>
        <w:t xml:space="preserve"> </w:t>
      </w:r>
      <w:r w:rsidRPr="001D66D7">
        <w:rPr>
          <w:i/>
          <w:sz w:val="24"/>
        </w:rPr>
        <w:t>v Slovenskom národnom divadle</w:t>
      </w:r>
      <w:r w:rsidRPr="001D66D7">
        <w:rPr>
          <w:sz w:val="24"/>
        </w:rPr>
        <w:t xml:space="preserve"> (20.9.2015), ktorej sa zhostil </w:t>
      </w:r>
      <w:r w:rsidRPr="001D66D7">
        <w:rPr>
          <w:iCs/>
          <w:sz w:val="24"/>
        </w:rPr>
        <w:t>Mgr. Peter Oravec, PhD., z Ústavu literárnej a umeleckej komunikácie FF UKF.</w:t>
      </w:r>
      <w:r w:rsidRPr="001D66D7">
        <w:rPr>
          <w:sz w:val="24"/>
        </w:rPr>
        <w:t xml:space="preserve"> </w:t>
      </w:r>
    </w:p>
    <w:p w:rsidR="00C84F9A" w:rsidRPr="001D66D7" w:rsidRDefault="00C84F9A" w:rsidP="001D66D7">
      <w:pPr>
        <w:ind w:firstLine="567"/>
        <w:rPr>
          <w:bCs/>
          <w:sz w:val="24"/>
        </w:rPr>
      </w:pPr>
      <w:r w:rsidRPr="001D66D7">
        <w:rPr>
          <w:bCs/>
          <w:sz w:val="24"/>
        </w:rPr>
        <w:t>Medzi ďalšie najvýznamnejšie umelecké diela, resp. umelecké výkony fakúlt v roku 2015 patria nasledovné umelecké výstupy pracovníkov:</w:t>
      </w:r>
    </w:p>
    <w:p w:rsidR="00C84F9A" w:rsidRPr="001D66D7" w:rsidRDefault="00C84F9A" w:rsidP="00CA5E57">
      <w:pPr>
        <w:pStyle w:val="Odsekzoznamu"/>
        <w:numPr>
          <w:ilvl w:val="0"/>
          <w:numId w:val="43"/>
        </w:numPr>
        <w:spacing w:after="0" w:line="240" w:lineRule="auto"/>
        <w:ind w:left="426"/>
        <w:rPr>
          <w:sz w:val="24"/>
        </w:rPr>
      </w:pPr>
      <w:r w:rsidRPr="001D66D7">
        <w:rPr>
          <w:i/>
          <w:sz w:val="24"/>
        </w:rPr>
        <w:t>Poraimos</w:t>
      </w:r>
      <w:r w:rsidRPr="001D66D7">
        <w:rPr>
          <w:sz w:val="24"/>
        </w:rPr>
        <w:t>, umelecko-publicistický program venovaný pamätnému dňu rómskeho holokaustu a 70. výročiu likvidácie rómskeho  tábora v Osvienčime-Brezinke, prof. PhDr. René Lužica, ArtD., Ústav romologických štúdií FSVaZ UKF (scenár 50% podiel), d</w:t>
      </w:r>
      <w:r w:rsidRPr="001D66D7">
        <w:rPr>
          <w:bCs/>
          <w:sz w:val="24"/>
        </w:rPr>
        <w:t xml:space="preserve">okumentácia realizácie výstupu/výkonu: </w:t>
      </w:r>
      <w:r w:rsidRPr="001D66D7">
        <w:rPr>
          <w:sz w:val="24"/>
        </w:rPr>
        <w:t>web, program, archív RTVS (dvojka, 2.8.2015),</w:t>
      </w:r>
    </w:p>
    <w:p w:rsidR="00C84F9A" w:rsidRPr="001D66D7" w:rsidRDefault="00C84F9A" w:rsidP="00CA5E57">
      <w:pPr>
        <w:pStyle w:val="Odsekzoznamu"/>
        <w:widowControl w:val="0"/>
        <w:numPr>
          <w:ilvl w:val="0"/>
          <w:numId w:val="37"/>
        </w:numPr>
        <w:autoSpaceDE w:val="0"/>
        <w:autoSpaceDN w:val="0"/>
        <w:adjustRightInd w:val="0"/>
        <w:spacing w:after="0" w:line="240" w:lineRule="auto"/>
        <w:ind w:left="426"/>
        <w:rPr>
          <w:b/>
          <w:bCs/>
          <w:sz w:val="24"/>
        </w:rPr>
      </w:pPr>
      <w:r w:rsidRPr="001D66D7">
        <w:rPr>
          <w:bCs/>
          <w:i/>
          <w:sz w:val="24"/>
        </w:rPr>
        <w:lastRenderedPageBreak/>
        <w:t xml:space="preserve">Stromy v obrazoch, obrazy v priestoroch: od Zoltán Balko </w:t>
      </w:r>
      <w:r w:rsidRPr="001D66D7">
        <w:rPr>
          <w:bCs/>
          <w:sz w:val="24"/>
        </w:rPr>
        <w:t>(21. 4. 2015 – 28. 5. 2015 Nitra, Slovensko)</w:t>
      </w:r>
      <w:r w:rsidRPr="001D66D7">
        <w:rPr>
          <w:sz w:val="24"/>
        </w:rPr>
        <w:t xml:space="preserve">; PaedDr. Eva Lehoťáková, PhD., FSŠ UKF, samostatná výstava, </w:t>
      </w:r>
      <w:r w:rsidRPr="001D66D7">
        <w:rPr>
          <w:iCs/>
          <w:sz w:val="24"/>
        </w:rPr>
        <w:t>ocenenie: ďakovný list,</w:t>
      </w:r>
    </w:p>
    <w:p w:rsidR="00C84F9A" w:rsidRPr="001D66D7" w:rsidRDefault="00C84F9A" w:rsidP="00CA5E57">
      <w:pPr>
        <w:pStyle w:val="Odsekzoznamu"/>
        <w:widowControl w:val="0"/>
        <w:numPr>
          <w:ilvl w:val="0"/>
          <w:numId w:val="37"/>
        </w:numPr>
        <w:autoSpaceDE w:val="0"/>
        <w:autoSpaceDN w:val="0"/>
        <w:adjustRightInd w:val="0"/>
        <w:spacing w:after="0" w:line="240" w:lineRule="auto"/>
        <w:ind w:left="426"/>
        <w:rPr>
          <w:sz w:val="24"/>
        </w:rPr>
      </w:pPr>
      <w:r w:rsidRPr="001D66D7">
        <w:rPr>
          <w:bCs/>
          <w:i/>
          <w:sz w:val="24"/>
        </w:rPr>
        <w:t>Vass Lajos: Hűség, Tóth Árpád: Az ezeréves tölgy, Kocsár Miklós: Pater noster, Csemiczky Miklós: Dies sanctificatus, Tóth Péter: Őrizz, angyal, Jack Halloran: Witness</w:t>
      </w:r>
      <w:r w:rsidRPr="001D66D7">
        <w:rPr>
          <w:i/>
          <w:sz w:val="24"/>
        </w:rPr>
        <w:t>;</w:t>
      </w:r>
      <w:r w:rsidRPr="001D66D7">
        <w:rPr>
          <w:sz w:val="24"/>
        </w:rPr>
        <w:t xml:space="preserve"> </w:t>
      </w:r>
      <w:r w:rsidRPr="001D66D7">
        <w:rPr>
          <w:iCs/>
          <w:sz w:val="24"/>
        </w:rPr>
        <w:t xml:space="preserve">Spevácky zbor maďarských pedagógov na Slovensku Lajosa Vassa pod vedením </w:t>
      </w:r>
      <w:r w:rsidRPr="001D66D7">
        <w:rPr>
          <w:sz w:val="24"/>
        </w:rPr>
        <w:t>Mgr. Moniky Józsa, ArtD., FSŠ UKF (</w:t>
      </w:r>
      <w:r w:rsidRPr="001D66D7">
        <w:rPr>
          <w:iCs/>
          <w:sz w:val="24"/>
        </w:rPr>
        <w:t>30. 5. 2015),</w:t>
      </w:r>
    </w:p>
    <w:p w:rsidR="00C84F9A" w:rsidRPr="001D66D7" w:rsidRDefault="00C84F9A" w:rsidP="00CA5E57">
      <w:pPr>
        <w:pStyle w:val="Odsekzoznamu"/>
        <w:numPr>
          <w:ilvl w:val="0"/>
          <w:numId w:val="37"/>
        </w:numPr>
        <w:spacing w:after="0" w:line="240" w:lineRule="auto"/>
        <w:ind w:left="426"/>
        <w:rPr>
          <w:sz w:val="24"/>
        </w:rPr>
      </w:pPr>
      <w:r w:rsidRPr="001D66D7">
        <w:rPr>
          <w:sz w:val="24"/>
        </w:rPr>
        <w:t xml:space="preserve">doc. PhDr. Margita Jágerová, PhD., FF UKF, interpretačný výkon </w:t>
      </w:r>
      <w:r w:rsidRPr="001D66D7">
        <w:rPr>
          <w:bCs/>
          <w:sz w:val="24"/>
        </w:rPr>
        <w:t xml:space="preserve">v programe Slovenského rozhlasu </w:t>
      </w:r>
      <w:r w:rsidRPr="001D66D7">
        <w:rPr>
          <w:bCs/>
          <w:i/>
          <w:sz w:val="24"/>
        </w:rPr>
        <w:t>„Betlehemské ozveny”</w:t>
      </w:r>
      <w:r w:rsidRPr="001D66D7">
        <w:rPr>
          <w:sz w:val="24"/>
        </w:rPr>
        <w:t xml:space="preserve"> (19. 12. 2015),</w:t>
      </w:r>
    </w:p>
    <w:p w:rsidR="00C84F9A" w:rsidRPr="001D66D7" w:rsidRDefault="00C84F9A" w:rsidP="00CA5E57">
      <w:pPr>
        <w:pStyle w:val="Odsekzoznamu"/>
        <w:numPr>
          <w:ilvl w:val="0"/>
          <w:numId w:val="41"/>
        </w:numPr>
        <w:spacing w:after="0" w:line="240" w:lineRule="auto"/>
        <w:ind w:left="426"/>
        <w:rPr>
          <w:iCs/>
          <w:sz w:val="24"/>
        </w:rPr>
      </w:pPr>
      <w:r w:rsidRPr="001D66D7">
        <w:rPr>
          <w:bCs/>
          <w:i/>
          <w:sz w:val="24"/>
        </w:rPr>
        <w:t>Štipendium Radislava Matuštíka 2015 (12. ročník)</w:t>
      </w:r>
      <w:r w:rsidRPr="001D66D7">
        <w:rPr>
          <w:sz w:val="24"/>
        </w:rPr>
        <w:t xml:space="preserve">; </w:t>
      </w:r>
      <w:r w:rsidRPr="001D66D7">
        <w:rPr>
          <w:bCs/>
          <w:sz w:val="24"/>
        </w:rPr>
        <w:t>GMB Palffyho palác, Mgr. art. Juraj Toman,</w:t>
      </w:r>
      <w:r w:rsidRPr="001D66D7">
        <w:rPr>
          <w:sz w:val="24"/>
        </w:rPr>
        <w:t xml:space="preserve"> ArtD., </w:t>
      </w:r>
      <w:r w:rsidRPr="001D66D7">
        <w:rPr>
          <w:iCs/>
          <w:sz w:val="24"/>
        </w:rPr>
        <w:t>Katedra výtvarnej tvorby a výchovy</w:t>
      </w:r>
      <w:r w:rsidRPr="001D66D7">
        <w:rPr>
          <w:sz w:val="24"/>
        </w:rPr>
        <w:t xml:space="preserve"> </w:t>
      </w:r>
      <w:r w:rsidRPr="001D66D7">
        <w:rPr>
          <w:iCs/>
          <w:sz w:val="24"/>
        </w:rPr>
        <w:t>PF UKF,</w:t>
      </w:r>
      <w:r w:rsidRPr="001D66D7">
        <w:rPr>
          <w:sz w:val="24"/>
        </w:rPr>
        <w:t xml:space="preserve"> výstava </w:t>
      </w:r>
      <w:r w:rsidRPr="001D66D7">
        <w:rPr>
          <w:bCs/>
          <w:sz w:val="24"/>
        </w:rPr>
        <w:t>Novodobý romantizmus (14. 4. 2015 - 31. 5. 2015 : Bratislava, Slovensko)</w:t>
      </w:r>
      <w:r w:rsidRPr="001D66D7">
        <w:rPr>
          <w:iCs/>
          <w:sz w:val="24"/>
        </w:rPr>
        <w:t xml:space="preserve"> je víťazným projektom </w:t>
      </w:r>
      <w:r w:rsidR="003E64F6">
        <w:rPr>
          <w:iCs/>
          <w:sz w:val="24"/>
        </w:rPr>
        <w:br/>
      </w:r>
      <w:r w:rsidRPr="001D66D7">
        <w:rPr>
          <w:iCs/>
          <w:sz w:val="24"/>
        </w:rPr>
        <w:t>12. ročníka programu Galérie mesta Bratislavy Štipendium Radislava Matuštíka, určeného študentom a mladým kurátorom</w:t>
      </w:r>
      <w:r w:rsidRPr="001D66D7">
        <w:rPr>
          <w:sz w:val="24"/>
        </w:rPr>
        <w:t xml:space="preserve">; </w:t>
      </w:r>
      <w:r w:rsidRPr="001D66D7">
        <w:rPr>
          <w:iCs/>
          <w:sz w:val="24"/>
        </w:rPr>
        <w:t>plagát, ocenenie - v roku 2011 bol finalistom Nadácie VUB banky- Maľba roka.</w:t>
      </w:r>
    </w:p>
    <w:p w:rsidR="00C84F9A" w:rsidRPr="001D66D7" w:rsidRDefault="00C84F9A" w:rsidP="00C84F9A">
      <w:pPr>
        <w:ind w:firstLine="426"/>
        <w:rPr>
          <w:sz w:val="24"/>
        </w:rPr>
      </w:pPr>
    </w:p>
    <w:p w:rsidR="00C84F9A" w:rsidRDefault="00C84F9A" w:rsidP="00C84F9A">
      <w:pPr>
        <w:ind w:firstLine="426"/>
        <w:rPr>
          <w:sz w:val="24"/>
        </w:rPr>
      </w:pPr>
      <w:r w:rsidRPr="001D66D7">
        <w:rPr>
          <w:sz w:val="24"/>
        </w:rPr>
        <w:t xml:space="preserve">V nasledovnej tabuľke a grafe uvádzame prehľad umeleckej činnosti pracovníkov UKF </w:t>
      </w:r>
      <w:r w:rsidR="0053513C">
        <w:rPr>
          <w:sz w:val="24"/>
        </w:rPr>
        <w:br/>
      </w:r>
      <w:r w:rsidRPr="001D66D7">
        <w:rPr>
          <w:sz w:val="24"/>
        </w:rPr>
        <w:t xml:space="preserve">za rok 2015. </w:t>
      </w:r>
    </w:p>
    <w:p w:rsidR="00C37B89" w:rsidRPr="001D66D7" w:rsidRDefault="00C37B89" w:rsidP="00C84F9A">
      <w:pPr>
        <w:ind w:firstLine="426"/>
        <w:rPr>
          <w:sz w:val="24"/>
        </w:rPr>
      </w:pPr>
    </w:p>
    <w:p w:rsidR="00C84F9A" w:rsidRPr="00A61CFA" w:rsidRDefault="00A61CFA" w:rsidP="00C84F9A">
      <w:pPr>
        <w:jc w:val="left"/>
        <w:rPr>
          <w:sz w:val="22"/>
          <w:szCs w:val="22"/>
        </w:rPr>
      </w:pPr>
      <w:r w:rsidRPr="00A61CFA">
        <w:rPr>
          <w:rFonts w:asciiTheme="minorHAnsi" w:hAnsiTheme="minorHAnsi"/>
          <w:sz w:val="22"/>
          <w:szCs w:val="22"/>
        </w:rPr>
        <w:t>Tab. č. 28</w:t>
      </w:r>
      <w:r w:rsidR="00C84F9A" w:rsidRPr="00A61CFA">
        <w:rPr>
          <w:sz w:val="22"/>
          <w:szCs w:val="22"/>
        </w:rPr>
        <w:t xml:space="preserve">  Prehľad umeleckej činnosti pracovníkov fakúlt UKF za rok 2015 </w:t>
      </w:r>
      <w:r>
        <w:rPr>
          <w:sz w:val="22"/>
          <w:szCs w:val="22"/>
        </w:rPr>
        <w:t xml:space="preserve">k  </w:t>
      </w:r>
      <w:r w:rsidR="00C84F9A" w:rsidRPr="00A61CFA">
        <w:rPr>
          <w:sz w:val="22"/>
          <w:szCs w:val="22"/>
        </w:rPr>
        <w:t>30. 11. 2015</w:t>
      </w:r>
    </w:p>
    <w:tbl>
      <w:tblPr>
        <w:tblW w:w="95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52"/>
        <w:gridCol w:w="715"/>
        <w:gridCol w:w="716"/>
        <w:gridCol w:w="716"/>
        <w:gridCol w:w="715"/>
        <w:gridCol w:w="716"/>
        <w:gridCol w:w="716"/>
        <w:gridCol w:w="715"/>
        <w:gridCol w:w="716"/>
        <w:gridCol w:w="716"/>
        <w:gridCol w:w="715"/>
        <w:gridCol w:w="716"/>
        <w:gridCol w:w="716"/>
      </w:tblGrid>
      <w:tr w:rsidR="00C84F9A" w:rsidRPr="002B3D62" w:rsidTr="002A1BA0">
        <w:trPr>
          <w:trHeight w:val="539"/>
          <w:jc w:val="center"/>
        </w:trPr>
        <w:tc>
          <w:tcPr>
            <w:tcW w:w="952" w:type="dxa"/>
            <w:shd w:val="clear" w:color="auto" w:fill="CCFFCC"/>
            <w:noWrap/>
            <w:vAlign w:val="center"/>
          </w:tcPr>
          <w:p w:rsidR="00C84F9A" w:rsidRPr="002B3D62" w:rsidRDefault="00C84F9A" w:rsidP="002A1BA0">
            <w:r w:rsidRPr="002B3D62">
              <w:t>Druh</w:t>
            </w:r>
          </w:p>
        </w:tc>
        <w:tc>
          <w:tcPr>
            <w:tcW w:w="2147" w:type="dxa"/>
            <w:gridSpan w:val="3"/>
            <w:shd w:val="clear" w:color="auto" w:fill="CCFFCC"/>
            <w:noWrap/>
            <w:vAlign w:val="center"/>
          </w:tcPr>
          <w:p w:rsidR="00C84F9A" w:rsidRPr="002B3D62" w:rsidRDefault="00C84F9A" w:rsidP="002A1BA0">
            <w:pPr>
              <w:jc w:val="center"/>
            </w:pPr>
            <w:r w:rsidRPr="002B3D62">
              <w:t>Závažné</w:t>
            </w:r>
          </w:p>
        </w:tc>
        <w:tc>
          <w:tcPr>
            <w:tcW w:w="2147" w:type="dxa"/>
            <w:gridSpan w:val="3"/>
            <w:shd w:val="clear" w:color="auto" w:fill="CCFFCC"/>
            <w:noWrap/>
            <w:vAlign w:val="center"/>
          </w:tcPr>
          <w:p w:rsidR="00C84F9A" w:rsidRPr="002B3D62" w:rsidRDefault="00C84F9A" w:rsidP="002A1BA0">
            <w:pPr>
              <w:jc w:val="center"/>
            </w:pPr>
            <w:r w:rsidRPr="002B3D62">
              <w:t>Menej závažné</w:t>
            </w:r>
          </w:p>
        </w:tc>
        <w:tc>
          <w:tcPr>
            <w:tcW w:w="2147" w:type="dxa"/>
            <w:gridSpan w:val="3"/>
            <w:shd w:val="clear" w:color="auto" w:fill="CCFFCC"/>
            <w:noWrap/>
            <w:vAlign w:val="center"/>
          </w:tcPr>
          <w:p w:rsidR="00C84F9A" w:rsidRPr="002B3D62" w:rsidRDefault="00C84F9A" w:rsidP="002A1BA0">
            <w:pPr>
              <w:jc w:val="center"/>
            </w:pPr>
            <w:r w:rsidRPr="002B3D62">
              <w:t>Ostatné</w:t>
            </w:r>
          </w:p>
        </w:tc>
        <w:tc>
          <w:tcPr>
            <w:tcW w:w="2147" w:type="dxa"/>
            <w:gridSpan w:val="3"/>
            <w:shd w:val="clear" w:color="auto" w:fill="CCFFCC"/>
            <w:noWrap/>
            <w:vAlign w:val="center"/>
          </w:tcPr>
          <w:p w:rsidR="00C84F9A" w:rsidRPr="002B3D62" w:rsidRDefault="00C84F9A" w:rsidP="002A1BA0">
            <w:pPr>
              <w:jc w:val="center"/>
            </w:pPr>
            <w:r w:rsidRPr="002B3D62">
              <w:t>Spolu</w:t>
            </w:r>
          </w:p>
        </w:tc>
      </w:tr>
      <w:tr w:rsidR="00C84F9A" w:rsidRPr="002B3D62" w:rsidTr="002A1BA0">
        <w:trPr>
          <w:trHeight w:val="277"/>
          <w:jc w:val="center"/>
        </w:trPr>
        <w:tc>
          <w:tcPr>
            <w:tcW w:w="952" w:type="dxa"/>
            <w:shd w:val="clear" w:color="auto" w:fill="CCFFCC"/>
            <w:noWrap/>
            <w:vAlign w:val="center"/>
          </w:tcPr>
          <w:p w:rsidR="00C84F9A" w:rsidRPr="002B3D62" w:rsidRDefault="00C84F9A" w:rsidP="00C37B89">
            <w:pPr>
              <w:ind w:firstLine="0"/>
            </w:pPr>
            <w:r w:rsidRPr="002B3D62">
              <w:t>Fakulta</w:t>
            </w:r>
          </w:p>
        </w:tc>
        <w:tc>
          <w:tcPr>
            <w:tcW w:w="715" w:type="dxa"/>
            <w:shd w:val="clear" w:color="auto" w:fill="CCFFCC"/>
            <w:noWrap/>
            <w:vAlign w:val="center"/>
          </w:tcPr>
          <w:p w:rsidR="00C84F9A" w:rsidRPr="002B3D62" w:rsidRDefault="00C84F9A" w:rsidP="00C37B89">
            <w:pPr>
              <w:ind w:firstLine="0"/>
              <w:jc w:val="center"/>
            </w:pPr>
            <w:r w:rsidRPr="002B3D62">
              <w:t>Dom.</w:t>
            </w:r>
          </w:p>
        </w:tc>
        <w:tc>
          <w:tcPr>
            <w:tcW w:w="716" w:type="dxa"/>
            <w:shd w:val="clear" w:color="auto" w:fill="CCFFCC"/>
            <w:noWrap/>
            <w:vAlign w:val="center"/>
          </w:tcPr>
          <w:p w:rsidR="00C84F9A" w:rsidRPr="002B3D62" w:rsidRDefault="00C84F9A" w:rsidP="00C37B89">
            <w:pPr>
              <w:ind w:firstLine="0"/>
              <w:jc w:val="center"/>
            </w:pPr>
            <w:r w:rsidRPr="002B3D62">
              <w:t>Zahr.</w:t>
            </w:r>
          </w:p>
        </w:tc>
        <w:tc>
          <w:tcPr>
            <w:tcW w:w="716" w:type="dxa"/>
            <w:shd w:val="clear" w:color="auto" w:fill="CCFFCC"/>
            <w:noWrap/>
            <w:vAlign w:val="center"/>
          </w:tcPr>
          <w:p w:rsidR="00C84F9A" w:rsidRPr="002B3D62" w:rsidRDefault="00C84F9A" w:rsidP="00C37B89">
            <w:pPr>
              <w:ind w:firstLine="0"/>
              <w:jc w:val="center"/>
            </w:pPr>
            <w:r w:rsidRPr="002B3D62">
              <w:t>Spolu</w:t>
            </w:r>
          </w:p>
        </w:tc>
        <w:tc>
          <w:tcPr>
            <w:tcW w:w="715" w:type="dxa"/>
            <w:shd w:val="clear" w:color="auto" w:fill="CCFFCC"/>
            <w:noWrap/>
            <w:vAlign w:val="center"/>
          </w:tcPr>
          <w:p w:rsidR="00C84F9A" w:rsidRPr="002B3D62" w:rsidRDefault="00C84F9A" w:rsidP="00C37B89">
            <w:pPr>
              <w:ind w:firstLine="0"/>
              <w:jc w:val="center"/>
            </w:pPr>
            <w:r w:rsidRPr="002B3D62">
              <w:t>Dom.</w:t>
            </w:r>
          </w:p>
        </w:tc>
        <w:tc>
          <w:tcPr>
            <w:tcW w:w="716" w:type="dxa"/>
            <w:shd w:val="clear" w:color="auto" w:fill="CCFFCC"/>
            <w:noWrap/>
            <w:vAlign w:val="center"/>
          </w:tcPr>
          <w:p w:rsidR="00C84F9A" w:rsidRPr="002B3D62" w:rsidRDefault="00C84F9A" w:rsidP="00C37B89">
            <w:pPr>
              <w:ind w:firstLine="0"/>
              <w:jc w:val="center"/>
            </w:pPr>
            <w:r w:rsidRPr="002B3D62">
              <w:t>Zahr.</w:t>
            </w:r>
          </w:p>
        </w:tc>
        <w:tc>
          <w:tcPr>
            <w:tcW w:w="716" w:type="dxa"/>
            <w:shd w:val="clear" w:color="auto" w:fill="CCFFCC"/>
            <w:noWrap/>
            <w:vAlign w:val="center"/>
          </w:tcPr>
          <w:p w:rsidR="00C84F9A" w:rsidRPr="002B3D62" w:rsidRDefault="00C84F9A" w:rsidP="00C37B89">
            <w:pPr>
              <w:ind w:firstLine="0"/>
              <w:jc w:val="center"/>
            </w:pPr>
            <w:r w:rsidRPr="002B3D62">
              <w:t>Spolu</w:t>
            </w:r>
          </w:p>
        </w:tc>
        <w:tc>
          <w:tcPr>
            <w:tcW w:w="715" w:type="dxa"/>
            <w:shd w:val="clear" w:color="auto" w:fill="CCFFCC"/>
            <w:noWrap/>
            <w:vAlign w:val="center"/>
          </w:tcPr>
          <w:p w:rsidR="00C84F9A" w:rsidRPr="002B3D62" w:rsidRDefault="00C84F9A" w:rsidP="00C37B89">
            <w:pPr>
              <w:ind w:firstLine="0"/>
              <w:jc w:val="center"/>
            </w:pPr>
            <w:r w:rsidRPr="002B3D62">
              <w:t>Dom.</w:t>
            </w:r>
          </w:p>
        </w:tc>
        <w:tc>
          <w:tcPr>
            <w:tcW w:w="716" w:type="dxa"/>
            <w:shd w:val="clear" w:color="auto" w:fill="CCFFCC"/>
            <w:noWrap/>
            <w:vAlign w:val="center"/>
          </w:tcPr>
          <w:p w:rsidR="00C84F9A" w:rsidRPr="002B3D62" w:rsidRDefault="00C84F9A" w:rsidP="00C37B89">
            <w:pPr>
              <w:ind w:firstLine="0"/>
              <w:jc w:val="center"/>
            </w:pPr>
            <w:r w:rsidRPr="002B3D62">
              <w:t>Zahr.</w:t>
            </w:r>
          </w:p>
        </w:tc>
        <w:tc>
          <w:tcPr>
            <w:tcW w:w="716" w:type="dxa"/>
            <w:shd w:val="clear" w:color="auto" w:fill="CCFFCC"/>
            <w:noWrap/>
            <w:vAlign w:val="center"/>
          </w:tcPr>
          <w:p w:rsidR="00C84F9A" w:rsidRPr="002B3D62" w:rsidRDefault="00C84F9A" w:rsidP="00C37B89">
            <w:pPr>
              <w:ind w:firstLine="0"/>
              <w:jc w:val="center"/>
            </w:pPr>
            <w:r w:rsidRPr="002B3D62">
              <w:t>Spolu</w:t>
            </w:r>
          </w:p>
        </w:tc>
        <w:tc>
          <w:tcPr>
            <w:tcW w:w="715" w:type="dxa"/>
            <w:shd w:val="clear" w:color="auto" w:fill="CCFFCC"/>
            <w:noWrap/>
            <w:vAlign w:val="center"/>
          </w:tcPr>
          <w:p w:rsidR="00C84F9A" w:rsidRPr="002B3D62" w:rsidRDefault="00C84F9A" w:rsidP="00C37B89">
            <w:pPr>
              <w:ind w:firstLine="0"/>
              <w:jc w:val="center"/>
            </w:pPr>
            <w:r w:rsidRPr="002B3D62">
              <w:t>Dom.</w:t>
            </w:r>
          </w:p>
        </w:tc>
        <w:tc>
          <w:tcPr>
            <w:tcW w:w="716" w:type="dxa"/>
            <w:shd w:val="clear" w:color="auto" w:fill="CCFFCC"/>
            <w:noWrap/>
            <w:vAlign w:val="center"/>
          </w:tcPr>
          <w:p w:rsidR="00C84F9A" w:rsidRPr="002B3D62" w:rsidRDefault="00C84F9A" w:rsidP="00C37B89">
            <w:pPr>
              <w:ind w:firstLine="0"/>
              <w:jc w:val="center"/>
            </w:pPr>
            <w:r w:rsidRPr="002B3D62">
              <w:t>Zahr.</w:t>
            </w:r>
          </w:p>
        </w:tc>
        <w:tc>
          <w:tcPr>
            <w:tcW w:w="716" w:type="dxa"/>
            <w:shd w:val="clear" w:color="auto" w:fill="CCFFCC"/>
            <w:noWrap/>
            <w:vAlign w:val="center"/>
          </w:tcPr>
          <w:p w:rsidR="00C84F9A" w:rsidRPr="002B3D62" w:rsidRDefault="00C84F9A" w:rsidP="00C37B89">
            <w:pPr>
              <w:ind w:firstLine="0"/>
              <w:jc w:val="center"/>
            </w:pPr>
            <w:r w:rsidRPr="002B3D62">
              <w:t>Spolu</w:t>
            </w:r>
          </w:p>
        </w:tc>
      </w:tr>
      <w:tr w:rsidR="00C84F9A" w:rsidRPr="002B3D62" w:rsidTr="002A1BA0">
        <w:trPr>
          <w:trHeight w:val="277"/>
          <w:jc w:val="center"/>
        </w:trPr>
        <w:tc>
          <w:tcPr>
            <w:tcW w:w="952" w:type="dxa"/>
            <w:shd w:val="clear" w:color="auto" w:fill="CCFFFF"/>
            <w:noWrap/>
            <w:vAlign w:val="center"/>
          </w:tcPr>
          <w:p w:rsidR="00C84F9A" w:rsidRPr="002B3D62" w:rsidRDefault="00C84F9A" w:rsidP="002A1BA0">
            <w:r>
              <w:t>FSVaZ</w:t>
            </w:r>
          </w:p>
        </w:tc>
        <w:tc>
          <w:tcPr>
            <w:tcW w:w="715" w:type="dxa"/>
            <w:shd w:val="clear" w:color="auto" w:fill="auto"/>
            <w:noWrap/>
            <w:vAlign w:val="center"/>
          </w:tcPr>
          <w:p w:rsidR="00C84F9A" w:rsidRDefault="00C84F9A" w:rsidP="002A1BA0">
            <w:pPr>
              <w:jc w:val="right"/>
            </w:pPr>
          </w:p>
        </w:tc>
        <w:tc>
          <w:tcPr>
            <w:tcW w:w="716" w:type="dxa"/>
            <w:shd w:val="clear" w:color="auto" w:fill="auto"/>
            <w:noWrap/>
            <w:vAlign w:val="center"/>
          </w:tcPr>
          <w:p w:rsidR="00C84F9A" w:rsidRDefault="00C84F9A" w:rsidP="002A1BA0">
            <w:pPr>
              <w:jc w:val="right"/>
            </w:pPr>
          </w:p>
        </w:tc>
        <w:tc>
          <w:tcPr>
            <w:tcW w:w="716" w:type="dxa"/>
            <w:shd w:val="clear" w:color="auto" w:fill="auto"/>
            <w:noWrap/>
            <w:vAlign w:val="center"/>
          </w:tcPr>
          <w:p w:rsidR="00C84F9A" w:rsidRDefault="00C84F9A" w:rsidP="002A1BA0">
            <w:pPr>
              <w:jc w:val="right"/>
            </w:pPr>
          </w:p>
        </w:tc>
        <w:tc>
          <w:tcPr>
            <w:tcW w:w="715" w:type="dxa"/>
            <w:shd w:val="clear" w:color="auto" w:fill="auto"/>
            <w:noWrap/>
            <w:vAlign w:val="center"/>
          </w:tcPr>
          <w:p w:rsidR="00C84F9A" w:rsidRDefault="00C84F9A" w:rsidP="002A1BA0">
            <w:pPr>
              <w:jc w:val="right"/>
            </w:pPr>
            <w:r>
              <w:t>1</w:t>
            </w:r>
          </w:p>
        </w:tc>
        <w:tc>
          <w:tcPr>
            <w:tcW w:w="716" w:type="dxa"/>
            <w:shd w:val="clear" w:color="auto" w:fill="auto"/>
            <w:noWrap/>
            <w:vAlign w:val="center"/>
          </w:tcPr>
          <w:p w:rsidR="00C84F9A" w:rsidRDefault="00C84F9A" w:rsidP="002A1BA0">
            <w:pPr>
              <w:jc w:val="right"/>
            </w:pPr>
          </w:p>
        </w:tc>
        <w:tc>
          <w:tcPr>
            <w:tcW w:w="716" w:type="dxa"/>
            <w:shd w:val="clear" w:color="auto" w:fill="auto"/>
            <w:noWrap/>
            <w:vAlign w:val="center"/>
          </w:tcPr>
          <w:p w:rsidR="00C84F9A" w:rsidRDefault="00C84F9A" w:rsidP="002A1BA0">
            <w:pPr>
              <w:jc w:val="right"/>
            </w:pPr>
            <w:r>
              <w:t>1</w:t>
            </w:r>
          </w:p>
        </w:tc>
        <w:tc>
          <w:tcPr>
            <w:tcW w:w="715" w:type="dxa"/>
            <w:shd w:val="clear" w:color="auto" w:fill="auto"/>
            <w:noWrap/>
            <w:vAlign w:val="center"/>
          </w:tcPr>
          <w:p w:rsidR="00C84F9A" w:rsidRDefault="00C84F9A" w:rsidP="002A1BA0">
            <w:pPr>
              <w:jc w:val="right"/>
            </w:pPr>
          </w:p>
        </w:tc>
        <w:tc>
          <w:tcPr>
            <w:tcW w:w="716" w:type="dxa"/>
            <w:shd w:val="clear" w:color="auto" w:fill="auto"/>
            <w:noWrap/>
            <w:vAlign w:val="center"/>
          </w:tcPr>
          <w:p w:rsidR="00C84F9A" w:rsidRDefault="00C84F9A" w:rsidP="002A1BA0">
            <w:pPr>
              <w:jc w:val="right"/>
            </w:pPr>
          </w:p>
        </w:tc>
        <w:tc>
          <w:tcPr>
            <w:tcW w:w="716" w:type="dxa"/>
            <w:shd w:val="clear" w:color="auto" w:fill="auto"/>
            <w:noWrap/>
            <w:vAlign w:val="center"/>
          </w:tcPr>
          <w:p w:rsidR="00C84F9A" w:rsidRDefault="00C84F9A" w:rsidP="002A1BA0">
            <w:pPr>
              <w:jc w:val="right"/>
            </w:pPr>
          </w:p>
        </w:tc>
        <w:tc>
          <w:tcPr>
            <w:tcW w:w="715" w:type="dxa"/>
            <w:shd w:val="clear" w:color="auto" w:fill="auto"/>
            <w:noWrap/>
            <w:vAlign w:val="center"/>
          </w:tcPr>
          <w:p w:rsidR="00C84F9A" w:rsidRDefault="00C84F9A" w:rsidP="002A1BA0">
            <w:pPr>
              <w:jc w:val="right"/>
            </w:pPr>
            <w:r>
              <w:t>1</w:t>
            </w:r>
          </w:p>
        </w:tc>
        <w:tc>
          <w:tcPr>
            <w:tcW w:w="716" w:type="dxa"/>
            <w:shd w:val="clear" w:color="auto" w:fill="auto"/>
            <w:noWrap/>
            <w:vAlign w:val="center"/>
          </w:tcPr>
          <w:p w:rsidR="00C84F9A" w:rsidRDefault="00C84F9A" w:rsidP="002A1BA0">
            <w:pPr>
              <w:jc w:val="right"/>
            </w:pPr>
          </w:p>
        </w:tc>
        <w:tc>
          <w:tcPr>
            <w:tcW w:w="716" w:type="dxa"/>
            <w:shd w:val="clear" w:color="auto" w:fill="auto"/>
            <w:noWrap/>
            <w:vAlign w:val="center"/>
          </w:tcPr>
          <w:p w:rsidR="00C84F9A" w:rsidRDefault="00C84F9A" w:rsidP="002A1BA0">
            <w:pPr>
              <w:jc w:val="right"/>
            </w:pPr>
            <w:r>
              <w:t>1</w:t>
            </w:r>
          </w:p>
        </w:tc>
      </w:tr>
      <w:tr w:rsidR="00C84F9A" w:rsidRPr="002B3D62" w:rsidTr="002A1BA0">
        <w:trPr>
          <w:trHeight w:val="277"/>
          <w:jc w:val="center"/>
        </w:trPr>
        <w:tc>
          <w:tcPr>
            <w:tcW w:w="952" w:type="dxa"/>
            <w:shd w:val="clear" w:color="auto" w:fill="CCFFFF"/>
            <w:noWrap/>
            <w:vAlign w:val="center"/>
          </w:tcPr>
          <w:p w:rsidR="00C84F9A" w:rsidRPr="002B3D62" w:rsidRDefault="00C84F9A" w:rsidP="002A1BA0">
            <w:r w:rsidRPr="002B3D62">
              <w:t>FSŠ</w:t>
            </w:r>
          </w:p>
        </w:tc>
        <w:tc>
          <w:tcPr>
            <w:tcW w:w="715" w:type="dxa"/>
            <w:shd w:val="clear" w:color="auto" w:fill="auto"/>
            <w:noWrap/>
            <w:vAlign w:val="center"/>
          </w:tcPr>
          <w:p w:rsidR="00C84F9A" w:rsidRPr="002B3D62" w:rsidRDefault="00C84F9A" w:rsidP="002A1BA0">
            <w:pPr>
              <w:jc w:val="right"/>
            </w:pPr>
            <w:r>
              <w:t>5</w:t>
            </w:r>
          </w:p>
        </w:tc>
        <w:tc>
          <w:tcPr>
            <w:tcW w:w="716" w:type="dxa"/>
            <w:shd w:val="clear" w:color="auto" w:fill="auto"/>
            <w:noWrap/>
            <w:vAlign w:val="center"/>
          </w:tcPr>
          <w:p w:rsidR="00C84F9A" w:rsidRPr="002B3D62" w:rsidRDefault="00C84F9A" w:rsidP="002A1BA0">
            <w:pPr>
              <w:jc w:val="right"/>
            </w:pPr>
            <w:r>
              <w:t>3</w:t>
            </w:r>
          </w:p>
        </w:tc>
        <w:tc>
          <w:tcPr>
            <w:tcW w:w="716" w:type="dxa"/>
            <w:shd w:val="clear" w:color="auto" w:fill="auto"/>
            <w:noWrap/>
            <w:vAlign w:val="center"/>
          </w:tcPr>
          <w:p w:rsidR="00C84F9A" w:rsidRPr="002B3D62" w:rsidRDefault="00C84F9A" w:rsidP="002A1BA0">
            <w:pPr>
              <w:jc w:val="right"/>
            </w:pPr>
            <w:r>
              <w:t>8</w:t>
            </w:r>
          </w:p>
        </w:tc>
        <w:tc>
          <w:tcPr>
            <w:tcW w:w="715" w:type="dxa"/>
            <w:shd w:val="clear" w:color="auto" w:fill="auto"/>
            <w:noWrap/>
            <w:vAlign w:val="center"/>
          </w:tcPr>
          <w:p w:rsidR="00C84F9A" w:rsidRPr="002B3D62" w:rsidRDefault="00C84F9A" w:rsidP="002A1BA0">
            <w:pPr>
              <w:jc w:val="right"/>
            </w:pPr>
            <w:r>
              <w:t>8</w:t>
            </w:r>
          </w:p>
        </w:tc>
        <w:tc>
          <w:tcPr>
            <w:tcW w:w="716" w:type="dxa"/>
            <w:shd w:val="clear" w:color="auto" w:fill="auto"/>
            <w:noWrap/>
            <w:vAlign w:val="center"/>
          </w:tcPr>
          <w:p w:rsidR="00C84F9A" w:rsidRPr="002B3D62" w:rsidRDefault="00C84F9A" w:rsidP="002A1BA0">
            <w:pPr>
              <w:jc w:val="right"/>
            </w:pPr>
            <w:r>
              <w:t>1</w:t>
            </w:r>
          </w:p>
        </w:tc>
        <w:tc>
          <w:tcPr>
            <w:tcW w:w="716" w:type="dxa"/>
            <w:shd w:val="clear" w:color="auto" w:fill="auto"/>
            <w:noWrap/>
            <w:vAlign w:val="center"/>
          </w:tcPr>
          <w:p w:rsidR="00C84F9A" w:rsidRPr="002B3D62" w:rsidRDefault="00C84F9A" w:rsidP="002A1BA0">
            <w:pPr>
              <w:jc w:val="right"/>
            </w:pPr>
            <w:r>
              <w:t>9</w:t>
            </w:r>
          </w:p>
        </w:tc>
        <w:tc>
          <w:tcPr>
            <w:tcW w:w="715" w:type="dxa"/>
            <w:shd w:val="clear" w:color="auto" w:fill="auto"/>
            <w:noWrap/>
            <w:vAlign w:val="center"/>
          </w:tcPr>
          <w:p w:rsidR="00C84F9A" w:rsidRPr="002B3D62" w:rsidRDefault="00C84F9A" w:rsidP="002A1BA0">
            <w:pPr>
              <w:jc w:val="right"/>
            </w:pPr>
          </w:p>
        </w:tc>
        <w:tc>
          <w:tcPr>
            <w:tcW w:w="716" w:type="dxa"/>
            <w:shd w:val="clear" w:color="auto" w:fill="auto"/>
            <w:noWrap/>
            <w:vAlign w:val="center"/>
          </w:tcPr>
          <w:p w:rsidR="00C84F9A" w:rsidRPr="002B3D62" w:rsidRDefault="00C84F9A" w:rsidP="002A1BA0">
            <w:pPr>
              <w:jc w:val="right"/>
            </w:pPr>
          </w:p>
        </w:tc>
        <w:tc>
          <w:tcPr>
            <w:tcW w:w="716" w:type="dxa"/>
            <w:shd w:val="clear" w:color="auto" w:fill="auto"/>
            <w:noWrap/>
            <w:vAlign w:val="center"/>
          </w:tcPr>
          <w:p w:rsidR="00C84F9A" w:rsidRPr="002B3D62" w:rsidRDefault="00C84F9A" w:rsidP="002A1BA0">
            <w:pPr>
              <w:jc w:val="right"/>
            </w:pPr>
          </w:p>
        </w:tc>
        <w:tc>
          <w:tcPr>
            <w:tcW w:w="715" w:type="dxa"/>
            <w:shd w:val="clear" w:color="auto" w:fill="auto"/>
            <w:noWrap/>
            <w:vAlign w:val="center"/>
          </w:tcPr>
          <w:p w:rsidR="00C84F9A" w:rsidRPr="002B3D62" w:rsidRDefault="00C84F9A" w:rsidP="002A1BA0">
            <w:pPr>
              <w:jc w:val="right"/>
            </w:pPr>
            <w:r>
              <w:t>13</w:t>
            </w:r>
          </w:p>
        </w:tc>
        <w:tc>
          <w:tcPr>
            <w:tcW w:w="716" w:type="dxa"/>
            <w:shd w:val="clear" w:color="auto" w:fill="auto"/>
            <w:noWrap/>
            <w:vAlign w:val="center"/>
          </w:tcPr>
          <w:p w:rsidR="00C84F9A" w:rsidRPr="002B3D62" w:rsidRDefault="00C84F9A" w:rsidP="002A1BA0">
            <w:pPr>
              <w:jc w:val="right"/>
            </w:pPr>
            <w:r>
              <w:t>4</w:t>
            </w:r>
          </w:p>
        </w:tc>
        <w:tc>
          <w:tcPr>
            <w:tcW w:w="716" w:type="dxa"/>
            <w:shd w:val="clear" w:color="auto" w:fill="auto"/>
            <w:noWrap/>
            <w:vAlign w:val="center"/>
          </w:tcPr>
          <w:p w:rsidR="00C84F9A" w:rsidRPr="002B3D62" w:rsidRDefault="00C84F9A" w:rsidP="002A1BA0">
            <w:pPr>
              <w:jc w:val="right"/>
            </w:pPr>
            <w:r>
              <w:t>17</w:t>
            </w:r>
          </w:p>
        </w:tc>
      </w:tr>
      <w:tr w:rsidR="00C84F9A" w:rsidRPr="002B3D62" w:rsidTr="002A1BA0">
        <w:trPr>
          <w:trHeight w:val="277"/>
          <w:jc w:val="center"/>
        </w:trPr>
        <w:tc>
          <w:tcPr>
            <w:tcW w:w="952" w:type="dxa"/>
            <w:shd w:val="clear" w:color="auto" w:fill="CCFFFF"/>
            <w:noWrap/>
            <w:vAlign w:val="center"/>
          </w:tcPr>
          <w:p w:rsidR="00C84F9A" w:rsidRPr="002B3D62" w:rsidRDefault="00C84F9A" w:rsidP="002A1BA0">
            <w:r w:rsidRPr="002B3D62">
              <w:t>FF</w:t>
            </w:r>
          </w:p>
        </w:tc>
        <w:tc>
          <w:tcPr>
            <w:tcW w:w="715" w:type="dxa"/>
            <w:shd w:val="clear" w:color="auto" w:fill="auto"/>
            <w:noWrap/>
            <w:vAlign w:val="center"/>
          </w:tcPr>
          <w:p w:rsidR="00C84F9A" w:rsidRPr="002B3D62" w:rsidRDefault="00C84F9A" w:rsidP="002A1BA0">
            <w:pPr>
              <w:jc w:val="right"/>
            </w:pPr>
            <w:r>
              <w:t>6</w:t>
            </w:r>
          </w:p>
        </w:tc>
        <w:tc>
          <w:tcPr>
            <w:tcW w:w="716" w:type="dxa"/>
            <w:shd w:val="clear" w:color="auto" w:fill="auto"/>
            <w:noWrap/>
            <w:vAlign w:val="center"/>
          </w:tcPr>
          <w:p w:rsidR="00C84F9A" w:rsidRPr="002B3D62" w:rsidRDefault="00C84F9A" w:rsidP="002A1BA0">
            <w:pPr>
              <w:jc w:val="right"/>
            </w:pPr>
          </w:p>
        </w:tc>
        <w:tc>
          <w:tcPr>
            <w:tcW w:w="716" w:type="dxa"/>
            <w:shd w:val="clear" w:color="auto" w:fill="auto"/>
            <w:noWrap/>
            <w:vAlign w:val="center"/>
          </w:tcPr>
          <w:p w:rsidR="00C84F9A" w:rsidRPr="002B3D62" w:rsidRDefault="00C84F9A" w:rsidP="002A1BA0">
            <w:pPr>
              <w:jc w:val="right"/>
            </w:pPr>
            <w:r>
              <w:t>6</w:t>
            </w:r>
          </w:p>
        </w:tc>
        <w:tc>
          <w:tcPr>
            <w:tcW w:w="715" w:type="dxa"/>
            <w:shd w:val="clear" w:color="auto" w:fill="auto"/>
            <w:noWrap/>
            <w:vAlign w:val="center"/>
          </w:tcPr>
          <w:p w:rsidR="00C84F9A" w:rsidRPr="002B3D62" w:rsidRDefault="00C84F9A" w:rsidP="002A1BA0">
            <w:pPr>
              <w:jc w:val="right"/>
            </w:pPr>
            <w:r>
              <w:t>11</w:t>
            </w:r>
          </w:p>
        </w:tc>
        <w:tc>
          <w:tcPr>
            <w:tcW w:w="716" w:type="dxa"/>
            <w:shd w:val="clear" w:color="auto" w:fill="auto"/>
            <w:noWrap/>
            <w:vAlign w:val="center"/>
          </w:tcPr>
          <w:p w:rsidR="00C84F9A" w:rsidRPr="002B3D62" w:rsidRDefault="00C84F9A" w:rsidP="002A1BA0">
            <w:pPr>
              <w:jc w:val="right"/>
            </w:pPr>
            <w:r>
              <w:t>1</w:t>
            </w:r>
          </w:p>
        </w:tc>
        <w:tc>
          <w:tcPr>
            <w:tcW w:w="716" w:type="dxa"/>
            <w:shd w:val="clear" w:color="auto" w:fill="auto"/>
            <w:noWrap/>
            <w:vAlign w:val="center"/>
          </w:tcPr>
          <w:p w:rsidR="00C84F9A" w:rsidRPr="002B3D62" w:rsidRDefault="00C84F9A" w:rsidP="002A1BA0">
            <w:pPr>
              <w:jc w:val="right"/>
            </w:pPr>
            <w:r>
              <w:t>12</w:t>
            </w:r>
          </w:p>
        </w:tc>
        <w:tc>
          <w:tcPr>
            <w:tcW w:w="715" w:type="dxa"/>
            <w:shd w:val="clear" w:color="auto" w:fill="auto"/>
            <w:noWrap/>
            <w:vAlign w:val="center"/>
          </w:tcPr>
          <w:p w:rsidR="00C84F9A" w:rsidRPr="002B3D62" w:rsidRDefault="00C84F9A" w:rsidP="002A1BA0">
            <w:pPr>
              <w:jc w:val="right"/>
            </w:pPr>
            <w:r>
              <w:t>2</w:t>
            </w:r>
          </w:p>
        </w:tc>
        <w:tc>
          <w:tcPr>
            <w:tcW w:w="716" w:type="dxa"/>
            <w:shd w:val="clear" w:color="auto" w:fill="auto"/>
            <w:noWrap/>
            <w:vAlign w:val="center"/>
          </w:tcPr>
          <w:p w:rsidR="00C84F9A" w:rsidRPr="002B3D62" w:rsidRDefault="00C84F9A" w:rsidP="002A1BA0">
            <w:pPr>
              <w:jc w:val="right"/>
            </w:pPr>
          </w:p>
        </w:tc>
        <w:tc>
          <w:tcPr>
            <w:tcW w:w="716" w:type="dxa"/>
            <w:shd w:val="clear" w:color="auto" w:fill="auto"/>
            <w:noWrap/>
            <w:vAlign w:val="center"/>
          </w:tcPr>
          <w:p w:rsidR="00C84F9A" w:rsidRPr="002B3D62" w:rsidRDefault="00C84F9A" w:rsidP="002A1BA0">
            <w:pPr>
              <w:jc w:val="right"/>
            </w:pPr>
            <w:r>
              <w:t>2</w:t>
            </w:r>
          </w:p>
        </w:tc>
        <w:tc>
          <w:tcPr>
            <w:tcW w:w="715" w:type="dxa"/>
            <w:shd w:val="clear" w:color="auto" w:fill="auto"/>
            <w:noWrap/>
            <w:vAlign w:val="center"/>
          </w:tcPr>
          <w:p w:rsidR="00C84F9A" w:rsidRPr="002B3D62" w:rsidRDefault="00C84F9A" w:rsidP="002A1BA0">
            <w:pPr>
              <w:jc w:val="right"/>
            </w:pPr>
            <w:r>
              <w:t>19</w:t>
            </w:r>
          </w:p>
        </w:tc>
        <w:tc>
          <w:tcPr>
            <w:tcW w:w="716" w:type="dxa"/>
            <w:shd w:val="clear" w:color="auto" w:fill="auto"/>
            <w:noWrap/>
            <w:vAlign w:val="center"/>
          </w:tcPr>
          <w:p w:rsidR="00C84F9A" w:rsidRPr="002B3D62" w:rsidRDefault="00C84F9A" w:rsidP="002A1BA0">
            <w:pPr>
              <w:jc w:val="right"/>
            </w:pPr>
            <w:r>
              <w:t>1</w:t>
            </w:r>
          </w:p>
        </w:tc>
        <w:tc>
          <w:tcPr>
            <w:tcW w:w="716" w:type="dxa"/>
            <w:shd w:val="clear" w:color="auto" w:fill="auto"/>
            <w:noWrap/>
            <w:vAlign w:val="center"/>
          </w:tcPr>
          <w:p w:rsidR="00C84F9A" w:rsidRPr="002B3D62" w:rsidRDefault="00C84F9A" w:rsidP="002A1BA0">
            <w:pPr>
              <w:jc w:val="right"/>
            </w:pPr>
            <w:r>
              <w:t>20</w:t>
            </w:r>
          </w:p>
        </w:tc>
      </w:tr>
      <w:tr w:rsidR="00C84F9A" w:rsidRPr="002B3D62" w:rsidTr="002A1BA0">
        <w:trPr>
          <w:trHeight w:val="277"/>
          <w:jc w:val="center"/>
        </w:trPr>
        <w:tc>
          <w:tcPr>
            <w:tcW w:w="952" w:type="dxa"/>
            <w:shd w:val="clear" w:color="auto" w:fill="CCFFFF"/>
            <w:noWrap/>
            <w:vAlign w:val="center"/>
          </w:tcPr>
          <w:p w:rsidR="00C84F9A" w:rsidRPr="002B3D62" w:rsidRDefault="00C84F9A" w:rsidP="002A1BA0">
            <w:r w:rsidRPr="002B3D62">
              <w:t>PF</w:t>
            </w:r>
          </w:p>
        </w:tc>
        <w:tc>
          <w:tcPr>
            <w:tcW w:w="715" w:type="dxa"/>
            <w:shd w:val="clear" w:color="auto" w:fill="auto"/>
            <w:noWrap/>
            <w:vAlign w:val="center"/>
          </w:tcPr>
          <w:p w:rsidR="00C84F9A" w:rsidRPr="002B3D62" w:rsidRDefault="00C84F9A" w:rsidP="002A1BA0">
            <w:pPr>
              <w:jc w:val="right"/>
            </w:pPr>
            <w:r w:rsidRPr="00F82A6C">
              <w:t>7</w:t>
            </w:r>
            <w:r>
              <w:t>0</w:t>
            </w:r>
          </w:p>
        </w:tc>
        <w:tc>
          <w:tcPr>
            <w:tcW w:w="716" w:type="dxa"/>
            <w:shd w:val="clear" w:color="auto" w:fill="auto"/>
            <w:noWrap/>
            <w:vAlign w:val="center"/>
          </w:tcPr>
          <w:p w:rsidR="00C84F9A" w:rsidRPr="002B3D62" w:rsidRDefault="00C84F9A" w:rsidP="002A1BA0">
            <w:pPr>
              <w:jc w:val="right"/>
            </w:pPr>
            <w:r>
              <w:t>7</w:t>
            </w:r>
          </w:p>
        </w:tc>
        <w:tc>
          <w:tcPr>
            <w:tcW w:w="716" w:type="dxa"/>
            <w:shd w:val="clear" w:color="auto" w:fill="auto"/>
            <w:noWrap/>
            <w:vAlign w:val="center"/>
          </w:tcPr>
          <w:p w:rsidR="00C84F9A" w:rsidRPr="002B3D62" w:rsidRDefault="00C84F9A" w:rsidP="002A1BA0">
            <w:pPr>
              <w:jc w:val="right"/>
            </w:pPr>
            <w:r>
              <w:t>77</w:t>
            </w:r>
          </w:p>
        </w:tc>
        <w:tc>
          <w:tcPr>
            <w:tcW w:w="715" w:type="dxa"/>
            <w:shd w:val="clear" w:color="auto" w:fill="auto"/>
            <w:noWrap/>
            <w:vAlign w:val="center"/>
          </w:tcPr>
          <w:p w:rsidR="00C84F9A" w:rsidRPr="002B3D62" w:rsidRDefault="00C84F9A" w:rsidP="002A1BA0">
            <w:pPr>
              <w:jc w:val="right"/>
            </w:pPr>
            <w:r w:rsidRPr="00F82A6C">
              <w:t>14</w:t>
            </w:r>
          </w:p>
        </w:tc>
        <w:tc>
          <w:tcPr>
            <w:tcW w:w="716" w:type="dxa"/>
            <w:shd w:val="clear" w:color="auto" w:fill="auto"/>
            <w:noWrap/>
            <w:vAlign w:val="center"/>
          </w:tcPr>
          <w:p w:rsidR="00C84F9A" w:rsidRPr="002B3D62" w:rsidRDefault="00C84F9A" w:rsidP="002A1BA0">
            <w:pPr>
              <w:jc w:val="right"/>
            </w:pPr>
            <w:r w:rsidRPr="00F82A6C">
              <w:t>1</w:t>
            </w:r>
          </w:p>
        </w:tc>
        <w:tc>
          <w:tcPr>
            <w:tcW w:w="716" w:type="dxa"/>
            <w:shd w:val="clear" w:color="auto" w:fill="auto"/>
            <w:noWrap/>
            <w:vAlign w:val="center"/>
          </w:tcPr>
          <w:p w:rsidR="00C84F9A" w:rsidRPr="002B3D62" w:rsidRDefault="00C84F9A" w:rsidP="002A1BA0">
            <w:pPr>
              <w:jc w:val="right"/>
            </w:pPr>
            <w:r w:rsidRPr="00F82A6C">
              <w:t>15</w:t>
            </w:r>
          </w:p>
        </w:tc>
        <w:tc>
          <w:tcPr>
            <w:tcW w:w="715" w:type="dxa"/>
            <w:shd w:val="clear" w:color="auto" w:fill="auto"/>
            <w:noWrap/>
            <w:vAlign w:val="center"/>
          </w:tcPr>
          <w:p w:rsidR="00C84F9A" w:rsidRPr="002B3D62" w:rsidRDefault="00C84F9A" w:rsidP="002A1BA0">
            <w:pPr>
              <w:jc w:val="right"/>
            </w:pPr>
            <w:r>
              <w:t>6</w:t>
            </w:r>
          </w:p>
        </w:tc>
        <w:tc>
          <w:tcPr>
            <w:tcW w:w="716" w:type="dxa"/>
            <w:shd w:val="clear" w:color="auto" w:fill="auto"/>
            <w:noWrap/>
            <w:vAlign w:val="center"/>
          </w:tcPr>
          <w:p w:rsidR="00C84F9A" w:rsidRPr="002B3D62" w:rsidRDefault="00C84F9A" w:rsidP="002A1BA0">
            <w:pPr>
              <w:jc w:val="right"/>
            </w:pPr>
          </w:p>
        </w:tc>
        <w:tc>
          <w:tcPr>
            <w:tcW w:w="716" w:type="dxa"/>
            <w:shd w:val="clear" w:color="auto" w:fill="auto"/>
            <w:noWrap/>
            <w:vAlign w:val="center"/>
          </w:tcPr>
          <w:p w:rsidR="00C84F9A" w:rsidRPr="002B3D62" w:rsidRDefault="00C84F9A" w:rsidP="002A1BA0">
            <w:pPr>
              <w:jc w:val="right"/>
            </w:pPr>
            <w:r>
              <w:t>6</w:t>
            </w:r>
          </w:p>
        </w:tc>
        <w:tc>
          <w:tcPr>
            <w:tcW w:w="715" w:type="dxa"/>
            <w:shd w:val="clear" w:color="auto" w:fill="auto"/>
            <w:noWrap/>
            <w:vAlign w:val="center"/>
          </w:tcPr>
          <w:p w:rsidR="00C84F9A" w:rsidRPr="002B3D62" w:rsidRDefault="00C84F9A" w:rsidP="002A1BA0">
            <w:pPr>
              <w:jc w:val="right"/>
            </w:pPr>
            <w:r w:rsidRPr="00F82A6C">
              <w:t>9</w:t>
            </w:r>
            <w:r>
              <w:t>0</w:t>
            </w:r>
          </w:p>
        </w:tc>
        <w:tc>
          <w:tcPr>
            <w:tcW w:w="716" w:type="dxa"/>
            <w:shd w:val="clear" w:color="auto" w:fill="auto"/>
            <w:noWrap/>
            <w:vAlign w:val="center"/>
          </w:tcPr>
          <w:p w:rsidR="00C84F9A" w:rsidRPr="002B3D62" w:rsidRDefault="00C84F9A" w:rsidP="002A1BA0">
            <w:pPr>
              <w:jc w:val="right"/>
            </w:pPr>
            <w:r>
              <w:t>8</w:t>
            </w:r>
          </w:p>
        </w:tc>
        <w:tc>
          <w:tcPr>
            <w:tcW w:w="716" w:type="dxa"/>
            <w:shd w:val="clear" w:color="auto" w:fill="auto"/>
            <w:noWrap/>
            <w:vAlign w:val="center"/>
          </w:tcPr>
          <w:p w:rsidR="00C84F9A" w:rsidRPr="002B3D62" w:rsidRDefault="00C84F9A" w:rsidP="002A1BA0">
            <w:pPr>
              <w:jc w:val="right"/>
            </w:pPr>
            <w:r>
              <w:t>98</w:t>
            </w:r>
          </w:p>
        </w:tc>
      </w:tr>
      <w:tr w:rsidR="00C84F9A" w:rsidRPr="002B3D62" w:rsidTr="002A1BA0">
        <w:trPr>
          <w:trHeight w:val="277"/>
          <w:jc w:val="center"/>
        </w:trPr>
        <w:tc>
          <w:tcPr>
            <w:tcW w:w="952" w:type="dxa"/>
            <w:shd w:val="clear" w:color="auto" w:fill="99CCFF"/>
            <w:noWrap/>
            <w:vAlign w:val="center"/>
          </w:tcPr>
          <w:p w:rsidR="00C84F9A" w:rsidRPr="0022188D" w:rsidRDefault="00C84F9A" w:rsidP="002A1BA0">
            <w:pPr>
              <w:rPr>
                <w:b/>
              </w:rPr>
            </w:pPr>
            <w:r w:rsidRPr="0022188D">
              <w:rPr>
                <w:b/>
              </w:rPr>
              <w:t>UKF</w:t>
            </w:r>
          </w:p>
        </w:tc>
        <w:tc>
          <w:tcPr>
            <w:tcW w:w="715" w:type="dxa"/>
            <w:shd w:val="clear" w:color="auto" w:fill="99CCFF"/>
            <w:noWrap/>
            <w:vAlign w:val="center"/>
          </w:tcPr>
          <w:p w:rsidR="00C84F9A" w:rsidRPr="0022188D" w:rsidRDefault="00C84F9A" w:rsidP="002A1BA0">
            <w:pPr>
              <w:jc w:val="right"/>
              <w:rPr>
                <w:b/>
              </w:rPr>
            </w:pPr>
            <w:r>
              <w:rPr>
                <w:b/>
              </w:rPr>
              <w:t>81</w:t>
            </w:r>
          </w:p>
        </w:tc>
        <w:tc>
          <w:tcPr>
            <w:tcW w:w="716" w:type="dxa"/>
            <w:shd w:val="clear" w:color="auto" w:fill="99CCFF"/>
            <w:noWrap/>
            <w:vAlign w:val="center"/>
          </w:tcPr>
          <w:p w:rsidR="00C84F9A" w:rsidRPr="0022188D" w:rsidRDefault="00C84F9A" w:rsidP="002A1BA0">
            <w:pPr>
              <w:jc w:val="right"/>
              <w:rPr>
                <w:b/>
              </w:rPr>
            </w:pPr>
            <w:r>
              <w:rPr>
                <w:b/>
              </w:rPr>
              <w:t>10</w:t>
            </w:r>
          </w:p>
        </w:tc>
        <w:tc>
          <w:tcPr>
            <w:tcW w:w="716" w:type="dxa"/>
            <w:shd w:val="clear" w:color="auto" w:fill="99CCFF"/>
            <w:noWrap/>
            <w:vAlign w:val="center"/>
          </w:tcPr>
          <w:p w:rsidR="00C84F9A" w:rsidRPr="0022188D" w:rsidRDefault="00C84F9A" w:rsidP="002A1BA0">
            <w:pPr>
              <w:jc w:val="right"/>
              <w:rPr>
                <w:b/>
              </w:rPr>
            </w:pPr>
            <w:r>
              <w:rPr>
                <w:b/>
              </w:rPr>
              <w:t>91</w:t>
            </w:r>
          </w:p>
        </w:tc>
        <w:tc>
          <w:tcPr>
            <w:tcW w:w="715" w:type="dxa"/>
            <w:shd w:val="clear" w:color="auto" w:fill="99CCFF"/>
            <w:noWrap/>
            <w:vAlign w:val="center"/>
          </w:tcPr>
          <w:p w:rsidR="00C84F9A" w:rsidRPr="0022188D" w:rsidRDefault="00C84F9A" w:rsidP="002A1BA0">
            <w:pPr>
              <w:jc w:val="right"/>
              <w:rPr>
                <w:b/>
              </w:rPr>
            </w:pPr>
            <w:r>
              <w:rPr>
                <w:b/>
              </w:rPr>
              <w:t>34</w:t>
            </w:r>
          </w:p>
        </w:tc>
        <w:tc>
          <w:tcPr>
            <w:tcW w:w="716" w:type="dxa"/>
            <w:shd w:val="clear" w:color="auto" w:fill="99CCFF"/>
            <w:noWrap/>
            <w:vAlign w:val="center"/>
          </w:tcPr>
          <w:p w:rsidR="00C84F9A" w:rsidRPr="0022188D" w:rsidRDefault="00C84F9A" w:rsidP="002A1BA0">
            <w:pPr>
              <w:jc w:val="right"/>
              <w:rPr>
                <w:b/>
              </w:rPr>
            </w:pPr>
            <w:r>
              <w:rPr>
                <w:b/>
              </w:rPr>
              <w:t>3</w:t>
            </w:r>
          </w:p>
        </w:tc>
        <w:tc>
          <w:tcPr>
            <w:tcW w:w="716" w:type="dxa"/>
            <w:shd w:val="clear" w:color="auto" w:fill="99CCFF"/>
            <w:noWrap/>
            <w:vAlign w:val="center"/>
          </w:tcPr>
          <w:p w:rsidR="00C84F9A" w:rsidRPr="0022188D" w:rsidRDefault="00C84F9A" w:rsidP="002A1BA0">
            <w:pPr>
              <w:jc w:val="right"/>
              <w:rPr>
                <w:b/>
              </w:rPr>
            </w:pPr>
            <w:r>
              <w:rPr>
                <w:b/>
              </w:rPr>
              <w:t>37</w:t>
            </w:r>
          </w:p>
        </w:tc>
        <w:tc>
          <w:tcPr>
            <w:tcW w:w="715" w:type="dxa"/>
            <w:shd w:val="clear" w:color="auto" w:fill="99CCFF"/>
            <w:noWrap/>
            <w:vAlign w:val="center"/>
          </w:tcPr>
          <w:p w:rsidR="00C84F9A" w:rsidRPr="0022188D" w:rsidRDefault="00C84F9A" w:rsidP="002A1BA0">
            <w:pPr>
              <w:jc w:val="right"/>
              <w:rPr>
                <w:b/>
              </w:rPr>
            </w:pPr>
            <w:r>
              <w:rPr>
                <w:b/>
              </w:rPr>
              <w:t>8</w:t>
            </w:r>
          </w:p>
        </w:tc>
        <w:tc>
          <w:tcPr>
            <w:tcW w:w="716" w:type="dxa"/>
            <w:shd w:val="clear" w:color="auto" w:fill="99CCFF"/>
            <w:noWrap/>
            <w:vAlign w:val="center"/>
          </w:tcPr>
          <w:p w:rsidR="00C84F9A" w:rsidRPr="0022188D" w:rsidRDefault="00C84F9A" w:rsidP="002A1BA0">
            <w:pPr>
              <w:jc w:val="right"/>
              <w:rPr>
                <w:b/>
              </w:rPr>
            </w:pPr>
            <w:r>
              <w:rPr>
                <w:b/>
              </w:rPr>
              <w:t>0</w:t>
            </w:r>
          </w:p>
        </w:tc>
        <w:tc>
          <w:tcPr>
            <w:tcW w:w="716" w:type="dxa"/>
            <w:shd w:val="clear" w:color="auto" w:fill="99CCFF"/>
            <w:noWrap/>
            <w:vAlign w:val="center"/>
          </w:tcPr>
          <w:p w:rsidR="00C84F9A" w:rsidRPr="0022188D" w:rsidRDefault="00C84F9A" w:rsidP="002A1BA0">
            <w:pPr>
              <w:jc w:val="right"/>
              <w:rPr>
                <w:b/>
              </w:rPr>
            </w:pPr>
            <w:r>
              <w:rPr>
                <w:b/>
              </w:rPr>
              <w:t>8</w:t>
            </w:r>
          </w:p>
        </w:tc>
        <w:tc>
          <w:tcPr>
            <w:tcW w:w="715" w:type="dxa"/>
            <w:shd w:val="clear" w:color="auto" w:fill="99CCFF"/>
            <w:noWrap/>
            <w:vAlign w:val="center"/>
          </w:tcPr>
          <w:p w:rsidR="00C84F9A" w:rsidRPr="0022188D" w:rsidRDefault="00C84F9A" w:rsidP="002A1BA0">
            <w:pPr>
              <w:jc w:val="right"/>
              <w:rPr>
                <w:b/>
              </w:rPr>
            </w:pPr>
            <w:r>
              <w:rPr>
                <w:b/>
              </w:rPr>
              <w:t>123</w:t>
            </w:r>
          </w:p>
        </w:tc>
        <w:tc>
          <w:tcPr>
            <w:tcW w:w="716" w:type="dxa"/>
            <w:shd w:val="clear" w:color="auto" w:fill="99CCFF"/>
            <w:noWrap/>
            <w:vAlign w:val="center"/>
          </w:tcPr>
          <w:p w:rsidR="00C84F9A" w:rsidRPr="0022188D" w:rsidRDefault="00C84F9A" w:rsidP="002A1BA0">
            <w:pPr>
              <w:jc w:val="right"/>
              <w:rPr>
                <w:b/>
              </w:rPr>
            </w:pPr>
            <w:r>
              <w:rPr>
                <w:b/>
              </w:rPr>
              <w:t>13</w:t>
            </w:r>
          </w:p>
        </w:tc>
        <w:tc>
          <w:tcPr>
            <w:tcW w:w="716" w:type="dxa"/>
            <w:shd w:val="clear" w:color="auto" w:fill="99CCFF"/>
            <w:noWrap/>
            <w:vAlign w:val="center"/>
          </w:tcPr>
          <w:p w:rsidR="00C84F9A" w:rsidRPr="0022188D" w:rsidRDefault="00C84F9A" w:rsidP="002A1BA0">
            <w:pPr>
              <w:jc w:val="right"/>
              <w:rPr>
                <w:b/>
              </w:rPr>
            </w:pPr>
            <w:r>
              <w:rPr>
                <w:b/>
              </w:rPr>
              <w:t>136</w:t>
            </w:r>
          </w:p>
        </w:tc>
      </w:tr>
    </w:tbl>
    <w:p w:rsidR="00C37B89" w:rsidRDefault="00C37B89" w:rsidP="00C84F9A"/>
    <w:p w:rsidR="00C37B89" w:rsidRDefault="00C37B89" w:rsidP="00C84F9A"/>
    <w:p w:rsidR="00C37B89" w:rsidRDefault="00C37B89" w:rsidP="00C84F9A"/>
    <w:p w:rsidR="00C37B89" w:rsidRDefault="00C37B89" w:rsidP="00C84F9A"/>
    <w:p w:rsidR="00C37B89" w:rsidRDefault="00C37B89" w:rsidP="00C84F9A"/>
    <w:p w:rsidR="00C37B89" w:rsidRDefault="00C37B89" w:rsidP="00C84F9A"/>
    <w:p w:rsidR="00C37B89" w:rsidRDefault="00C37B89" w:rsidP="00C84F9A"/>
    <w:p w:rsidR="00C37B89" w:rsidRDefault="00C37B89" w:rsidP="00C84F9A"/>
    <w:p w:rsidR="00C37B89" w:rsidRDefault="00C37B89" w:rsidP="00C84F9A"/>
    <w:p w:rsidR="00C37B89" w:rsidRDefault="00C37B89" w:rsidP="00C84F9A"/>
    <w:p w:rsidR="00C37B89" w:rsidRDefault="00C37B89" w:rsidP="00C84F9A"/>
    <w:p w:rsidR="00C37B89" w:rsidRDefault="00C37B89" w:rsidP="00C84F9A"/>
    <w:p w:rsidR="00C37B89" w:rsidRDefault="00C37B89" w:rsidP="00C84F9A"/>
    <w:p w:rsidR="00C37B89" w:rsidRDefault="00C37B89" w:rsidP="00C84F9A"/>
    <w:p w:rsidR="00C37B89" w:rsidRDefault="00C37B89" w:rsidP="00C84F9A"/>
    <w:p w:rsidR="00C37B89" w:rsidRDefault="00C37B89" w:rsidP="00C84F9A"/>
    <w:p w:rsidR="00C84F9A" w:rsidRPr="00556224" w:rsidRDefault="00C84F9A" w:rsidP="00C84F9A">
      <w:pPr>
        <w:rPr>
          <w:sz w:val="22"/>
        </w:rPr>
      </w:pPr>
      <w:r w:rsidRPr="00556224">
        <w:rPr>
          <w:sz w:val="22"/>
        </w:rPr>
        <w:lastRenderedPageBreak/>
        <w:t>Graf č. 3</w:t>
      </w:r>
      <w:r w:rsidR="004B2D9A" w:rsidRPr="00556224">
        <w:rPr>
          <w:sz w:val="22"/>
        </w:rPr>
        <w:t>9</w:t>
      </w:r>
    </w:p>
    <w:p w:rsidR="00C84F9A" w:rsidRDefault="00C84F9A" w:rsidP="00C84F9A"/>
    <w:p w:rsidR="00C84F9A" w:rsidRDefault="00C84F9A" w:rsidP="00C84F9A">
      <w:r>
        <w:rPr>
          <w:noProof/>
          <w:lang w:val="sk-SK" w:eastAsia="sk-SK" w:bidi="ar-SA"/>
        </w:rPr>
        <w:drawing>
          <wp:inline distT="0" distB="0" distL="0" distR="0" wp14:anchorId="1449E2EB" wp14:editId="719310C2">
            <wp:extent cx="5760720" cy="3761740"/>
            <wp:effectExtent l="0" t="0" r="0" b="0"/>
            <wp:docPr id="60" name="Graf 60"/>
            <wp:cNvGraphicFramePr/>
            <a:graphic xmlns:a="http://schemas.openxmlformats.org/drawingml/2006/main">
              <a:graphicData uri="http://schemas.openxmlformats.org/drawingml/2006/chart">
                <c:chart xmlns:c="http://schemas.openxmlformats.org/drawingml/2006/chart" xmlns:r="http://schemas.openxmlformats.org/officeDocument/2006/relationships" r:id="rId97"/>
              </a:graphicData>
            </a:graphic>
          </wp:inline>
        </w:drawing>
      </w:r>
    </w:p>
    <w:p w:rsidR="001D66D7" w:rsidRDefault="001D66D7" w:rsidP="001D66D7"/>
    <w:p w:rsidR="001D66D7" w:rsidRPr="00DA3518" w:rsidRDefault="001D66D7" w:rsidP="00DB35BD">
      <w:pPr>
        <w:pStyle w:val="Nadpis3"/>
        <w:rPr>
          <w:lang w:val="sk-SK"/>
        </w:rPr>
      </w:pPr>
      <w:bookmarkStart w:id="174" w:name="_Toc449512282"/>
      <w:r>
        <w:rPr>
          <w:lang w:val="sk-SK"/>
        </w:rPr>
        <w:t>Edičná činnosť</w:t>
      </w:r>
      <w:bookmarkEnd w:id="174"/>
    </w:p>
    <w:p w:rsidR="00C84F9A" w:rsidRPr="001D66D7" w:rsidRDefault="00C84F9A" w:rsidP="00C84F9A">
      <w:pPr>
        <w:rPr>
          <w:sz w:val="24"/>
          <w:szCs w:val="24"/>
        </w:rPr>
      </w:pPr>
    </w:p>
    <w:p w:rsidR="00C84F9A" w:rsidRPr="003E64F6" w:rsidRDefault="00C84F9A" w:rsidP="001D66D7">
      <w:pPr>
        <w:ind w:firstLine="567"/>
        <w:rPr>
          <w:rFonts w:asciiTheme="minorHAnsi" w:hAnsiTheme="minorHAnsi"/>
          <w:sz w:val="24"/>
          <w:szCs w:val="24"/>
        </w:rPr>
      </w:pPr>
      <w:r w:rsidRPr="001D66D7">
        <w:rPr>
          <w:sz w:val="24"/>
          <w:szCs w:val="24"/>
        </w:rPr>
        <w:t xml:space="preserve">V rámci edičnej činnosti sú na UKF vydávané publikácie zamestnancov a študentov univerzity - monografie, vysokoškolské učebnice, skriptá, učebné texty, vedecké časopisy, zborníky a pod. Okrem toho sú vydávané rôzne tlačoviny propagujúce vzdelávacie, </w:t>
      </w:r>
      <w:r w:rsidRPr="003E64F6">
        <w:rPr>
          <w:rFonts w:asciiTheme="minorHAnsi" w:hAnsiTheme="minorHAnsi"/>
          <w:sz w:val="24"/>
          <w:szCs w:val="24"/>
        </w:rPr>
        <w:t>výskumné, umelecké a ďalšie činnosti UKF a fakúlt.</w:t>
      </w:r>
    </w:p>
    <w:p w:rsidR="00C84F9A" w:rsidRPr="003E64F6" w:rsidRDefault="00C84F9A" w:rsidP="001D66D7">
      <w:pPr>
        <w:ind w:firstLine="567"/>
        <w:rPr>
          <w:rFonts w:asciiTheme="minorHAnsi" w:hAnsiTheme="minorHAnsi"/>
          <w:sz w:val="24"/>
          <w:szCs w:val="24"/>
        </w:rPr>
      </w:pPr>
      <w:r w:rsidRPr="003E64F6">
        <w:rPr>
          <w:rFonts w:asciiTheme="minorHAnsi" w:hAnsiTheme="minorHAnsi"/>
          <w:sz w:val="24"/>
          <w:szCs w:val="24"/>
        </w:rPr>
        <w:t xml:space="preserve">Edičnú činnosť riadia edičné rady, resp. edičné komisie fakúlt, ktoré postupujú podľa smernice č. 1/2007 o zásadách edičnej činnosti na UKF v Nitre a úzko spolupracujú </w:t>
      </w:r>
      <w:r w:rsidR="003E64F6" w:rsidRPr="003E64F6">
        <w:rPr>
          <w:rFonts w:asciiTheme="minorHAnsi" w:hAnsiTheme="minorHAnsi"/>
          <w:sz w:val="24"/>
          <w:szCs w:val="24"/>
        </w:rPr>
        <w:br/>
      </w:r>
      <w:r w:rsidRPr="003E64F6">
        <w:rPr>
          <w:rFonts w:asciiTheme="minorHAnsi" w:hAnsiTheme="minorHAnsi"/>
          <w:sz w:val="24"/>
          <w:szCs w:val="24"/>
        </w:rPr>
        <w:t>s Univerzitnou knižnicou. Edičná činnosť sa uskutočňuje na základe edičných plánov, ktoré sa zostavujú na kalendárny rok.</w:t>
      </w:r>
    </w:p>
    <w:p w:rsidR="00C84F9A" w:rsidRPr="003E64F6" w:rsidRDefault="00C84F9A" w:rsidP="001D66D7">
      <w:pPr>
        <w:ind w:firstLine="567"/>
        <w:rPr>
          <w:rFonts w:asciiTheme="minorHAnsi" w:hAnsiTheme="minorHAnsi" w:cs="TimesNewRomanPSMT CE"/>
          <w:sz w:val="24"/>
          <w:szCs w:val="24"/>
        </w:rPr>
      </w:pPr>
      <w:r w:rsidRPr="003E64F6">
        <w:rPr>
          <w:rFonts w:asciiTheme="minorHAnsi" w:hAnsiTheme="minorHAnsi" w:cs="TimesNewRomanPSMT CE"/>
          <w:sz w:val="24"/>
          <w:szCs w:val="24"/>
        </w:rPr>
        <w:t>Edičné komisie sú zároveň aj akvizičnými komisiami jednotlivých fakúlt UKF.</w:t>
      </w:r>
      <w:r w:rsidRPr="003E64F6">
        <w:rPr>
          <w:rFonts w:asciiTheme="minorHAnsi" w:hAnsiTheme="minorHAnsi" w:cs="TimesNewRomanPSMT"/>
          <w:sz w:val="24"/>
          <w:szCs w:val="24"/>
        </w:rPr>
        <w:br/>
        <w:t xml:space="preserve">V spolupráci s Univerzitnou knižnicou riadia a koordinujú nákup odbornej literatúry </w:t>
      </w:r>
      <w:r w:rsidR="003E64F6" w:rsidRPr="003E64F6">
        <w:rPr>
          <w:rFonts w:asciiTheme="minorHAnsi" w:hAnsiTheme="minorHAnsi" w:cs="TimesNewRomanPSMT"/>
          <w:sz w:val="24"/>
          <w:szCs w:val="24"/>
        </w:rPr>
        <w:br/>
      </w:r>
      <w:r w:rsidRPr="003E64F6">
        <w:rPr>
          <w:rFonts w:asciiTheme="minorHAnsi" w:hAnsiTheme="minorHAnsi" w:cs="TimesNewRomanPSMT"/>
          <w:sz w:val="24"/>
          <w:szCs w:val="24"/>
        </w:rPr>
        <w:t xml:space="preserve">pre </w:t>
      </w:r>
      <w:r w:rsidRPr="003E64F6">
        <w:rPr>
          <w:rFonts w:asciiTheme="minorHAnsi" w:hAnsiTheme="minorHAnsi" w:cs="TimesNewRomanPSMT CE"/>
          <w:sz w:val="24"/>
          <w:szCs w:val="24"/>
        </w:rPr>
        <w:t>jednotlivé študijné odbory z rozpočtových a mimorozpočtových zdrojov.</w:t>
      </w:r>
    </w:p>
    <w:p w:rsidR="00C84F9A" w:rsidRPr="003E64F6" w:rsidRDefault="00C84F9A" w:rsidP="001D66D7">
      <w:pPr>
        <w:ind w:firstLine="567"/>
        <w:rPr>
          <w:rFonts w:asciiTheme="minorHAnsi" w:hAnsiTheme="minorHAnsi" w:cs="TimesNewRomanPSMT CE"/>
          <w:sz w:val="24"/>
          <w:szCs w:val="24"/>
        </w:rPr>
      </w:pPr>
    </w:p>
    <w:p w:rsidR="00C84F9A" w:rsidRPr="003E64F6" w:rsidRDefault="00C84F9A" w:rsidP="001D66D7">
      <w:pPr>
        <w:ind w:firstLine="567"/>
        <w:rPr>
          <w:rFonts w:asciiTheme="minorHAnsi" w:hAnsiTheme="minorHAnsi"/>
          <w:sz w:val="24"/>
          <w:szCs w:val="24"/>
        </w:rPr>
      </w:pPr>
      <w:r w:rsidRPr="003E64F6">
        <w:rPr>
          <w:rFonts w:asciiTheme="minorHAnsi" w:hAnsiTheme="minorHAnsi"/>
          <w:sz w:val="24"/>
          <w:szCs w:val="24"/>
        </w:rPr>
        <w:t>V roku 2015 boli na fakultách vydané nasledovné periodiká:</w:t>
      </w:r>
    </w:p>
    <w:p w:rsidR="00C84F9A" w:rsidRDefault="00C84F9A" w:rsidP="00CA5E57">
      <w:pPr>
        <w:numPr>
          <w:ilvl w:val="0"/>
          <w:numId w:val="27"/>
        </w:numPr>
        <w:spacing w:after="0" w:line="240" w:lineRule="auto"/>
        <w:ind w:left="851" w:hanging="284"/>
        <w:contextualSpacing/>
        <w:rPr>
          <w:rFonts w:asciiTheme="minorHAnsi" w:hAnsiTheme="minorHAnsi"/>
          <w:sz w:val="24"/>
          <w:szCs w:val="24"/>
        </w:rPr>
      </w:pPr>
      <w:r w:rsidRPr="003E64F6">
        <w:rPr>
          <w:rFonts w:asciiTheme="minorHAnsi" w:hAnsiTheme="minorHAnsi"/>
          <w:sz w:val="24"/>
          <w:szCs w:val="24"/>
        </w:rPr>
        <w:t>Geografické informácie (FPV)</w:t>
      </w:r>
    </w:p>
    <w:p w:rsidR="00E132F9" w:rsidRPr="003E64F6" w:rsidRDefault="00E132F9" w:rsidP="00CA5E57">
      <w:pPr>
        <w:numPr>
          <w:ilvl w:val="0"/>
          <w:numId w:val="27"/>
        </w:numPr>
        <w:spacing w:after="0" w:line="240" w:lineRule="auto"/>
        <w:ind w:left="851" w:hanging="284"/>
        <w:contextualSpacing/>
        <w:rPr>
          <w:rFonts w:asciiTheme="minorHAnsi" w:hAnsiTheme="minorHAnsi"/>
          <w:sz w:val="24"/>
          <w:szCs w:val="24"/>
        </w:rPr>
      </w:pPr>
      <w:r>
        <w:rPr>
          <w:rFonts w:asciiTheme="minorHAnsi" w:hAnsiTheme="minorHAnsi"/>
          <w:sz w:val="24"/>
          <w:szCs w:val="24"/>
        </w:rPr>
        <w:t>Geografické štúdie (FPV)</w:t>
      </w:r>
    </w:p>
    <w:p w:rsidR="00C84F9A" w:rsidRPr="003E64F6" w:rsidRDefault="00C84F9A" w:rsidP="00CA5E57">
      <w:pPr>
        <w:numPr>
          <w:ilvl w:val="0"/>
          <w:numId w:val="27"/>
        </w:numPr>
        <w:spacing w:after="0" w:line="240" w:lineRule="auto"/>
        <w:ind w:left="851" w:hanging="284"/>
        <w:contextualSpacing/>
        <w:rPr>
          <w:rFonts w:asciiTheme="minorHAnsi" w:hAnsiTheme="minorHAnsi"/>
          <w:sz w:val="24"/>
          <w:szCs w:val="24"/>
        </w:rPr>
      </w:pPr>
      <w:r w:rsidRPr="003E64F6">
        <w:rPr>
          <w:rFonts w:asciiTheme="minorHAnsi" w:hAnsiTheme="minorHAnsi"/>
          <w:sz w:val="24"/>
          <w:szCs w:val="24"/>
        </w:rPr>
        <w:t>Acta Mathematica Nitriensia  - elektronický časopis KM (FPV)</w:t>
      </w:r>
    </w:p>
    <w:p w:rsidR="00C84F9A" w:rsidRPr="003E64F6" w:rsidRDefault="00C84F9A" w:rsidP="00CA5E57">
      <w:pPr>
        <w:numPr>
          <w:ilvl w:val="0"/>
          <w:numId w:val="27"/>
        </w:numPr>
        <w:spacing w:after="0" w:line="240" w:lineRule="auto"/>
        <w:ind w:left="851" w:hanging="284"/>
        <w:contextualSpacing/>
        <w:rPr>
          <w:rFonts w:asciiTheme="minorHAnsi" w:hAnsiTheme="minorHAnsi"/>
          <w:sz w:val="24"/>
          <w:szCs w:val="24"/>
        </w:rPr>
      </w:pPr>
      <w:r w:rsidRPr="003E64F6">
        <w:rPr>
          <w:rFonts w:asciiTheme="minorHAnsi" w:hAnsiTheme="minorHAnsi"/>
          <w:sz w:val="24"/>
          <w:szCs w:val="24"/>
        </w:rPr>
        <w:t>Gemologický spravodajca – elektronický časopis (FPV)</w:t>
      </w:r>
    </w:p>
    <w:p w:rsidR="00C84F9A" w:rsidRPr="003E64F6" w:rsidRDefault="00C84F9A" w:rsidP="00CA5E57">
      <w:pPr>
        <w:pStyle w:val="Odsekzoznamu"/>
        <w:numPr>
          <w:ilvl w:val="0"/>
          <w:numId w:val="27"/>
        </w:numPr>
        <w:spacing w:after="0" w:line="240" w:lineRule="auto"/>
        <w:ind w:left="851" w:hanging="284"/>
        <w:rPr>
          <w:rFonts w:asciiTheme="minorHAnsi" w:hAnsiTheme="minorHAnsi"/>
          <w:sz w:val="24"/>
          <w:szCs w:val="24"/>
        </w:rPr>
      </w:pPr>
      <w:r w:rsidRPr="003E64F6">
        <w:rPr>
          <w:rFonts w:asciiTheme="minorHAnsi" w:hAnsiTheme="minorHAnsi"/>
          <w:sz w:val="24"/>
          <w:szCs w:val="24"/>
        </w:rPr>
        <w:t>Partitúra (FSŠ)</w:t>
      </w:r>
    </w:p>
    <w:p w:rsidR="00C84F9A" w:rsidRPr="003E64F6" w:rsidRDefault="00C84F9A" w:rsidP="00CA5E57">
      <w:pPr>
        <w:numPr>
          <w:ilvl w:val="0"/>
          <w:numId w:val="38"/>
        </w:numPr>
        <w:spacing w:after="0" w:line="240" w:lineRule="auto"/>
        <w:ind w:left="851" w:hanging="284"/>
        <w:contextualSpacing/>
        <w:rPr>
          <w:rFonts w:asciiTheme="minorHAnsi" w:hAnsiTheme="minorHAnsi"/>
          <w:sz w:val="24"/>
          <w:szCs w:val="24"/>
        </w:rPr>
      </w:pPr>
      <w:r w:rsidRPr="003E64F6">
        <w:rPr>
          <w:rFonts w:asciiTheme="minorHAnsi" w:hAnsiTheme="minorHAnsi"/>
          <w:sz w:val="24"/>
          <w:szCs w:val="24"/>
        </w:rPr>
        <w:lastRenderedPageBreak/>
        <w:t>Analýza a výskum v marketingovej komunikácii (FF)</w:t>
      </w:r>
    </w:p>
    <w:p w:rsidR="00C84F9A" w:rsidRPr="003E64F6" w:rsidRDefault="00C84F9A" w:rsidP="00CA5E57">
      <w:pPr>
        <w:numPr>
          <w:ilvl w:val="0"/>
          <w:numId w:val="38"/>
        </w:numPr>
        <w:spacing w:after="0" w:line="240" w:lineRule="auto"/>
        <w:ind w:left="851" w:hanging="284"/>
        <w:contextualSpacing/>
        <w:rPr>
          <w:rFonts w:asciiTheme="minorHAnsi" w:hAnsiTheme="minorHAnsi"/>
          <w:sz w:val="24"/>
          <w:szCs w:val="24"/>
        </w:rPr>
      </w:pPr>
      <w:r w:rsidRPr="003E64F6">
        <w:rPr>
          <w:rFonts w:asciiTheme="minorHAnsi" w:hAnsiTheme="minorHAnsi"/>
          <w:sz w:val="24"/>
          <w:szCs w:val="24"/>
        </w:rPr>
        <w:t>ARS Aeterna (FF)</w:t>
      </w:r>
    </w:p>
    <w:p w:rsidR="00A75282" w:rsidRPr="003E64F6" w:rsidRDefault="00A75282" w:rsidP="00CA5E57">
      <w:pPr>
        <w:numPr>
          <w:ilvl w:val="0"/>
          <w:numId w:val="38"/>
        </w:numPr>
        <w:spacing w:after="0" w:line="240" w:lineRule="auto"/>
        <w:ind w:left="851" w:hanging="284"/>
        <w:contextualSpacing/>
        <w:rPr>
          <w:rFonts w:asciiTheme="minorHAnsi" w:hAnsiTheme="minorHAnsi"/>
          <w:sz w:val="24"/>
          <w:szCs w:val="24"/>
        </w:rPr>
      </w:pPr>
      <w:r w:rsidRPr="003E64F6">
        <w:rPr>
          <w:rFonts w:asciiTheme="minorHAnsi" w:hAnsiTheme="minorHAnsi"/>
          <w:sz w:val="24"/>
          <w:szCs w:val="24"/>
        </w:rPr>
        <w:t>Hudba – integrácie – interpretácie (UKF)</w:t>
      </w:r>
    </w:p>
    <w:p w:rsidR="00C84F9A" w:rsidRPr="003E64F6" w:rsidRDefault="00C84F9A" w:rsidP="00CA5E57">
      <w:pPr>
        <w:numPr>
          <w:ilvl w:val="0"/>
          <w:numId w:val="38"/>
        </w:numPr>
        <w:spacing w:after="0" w:line="240" w:lineRule="auto"/>
        <w:ind w:left="851" w:hanging="284"/>
        <w:contextualSpacing/>
        <w:rPr>
          <w:rFonts w:asciiTheme="minorHAnsi" w:hAnsiTheme="minorHAnsi"/>
          <w:sz w:val="24"/>
          <w:szCs w:val="24"/>
        </w:rPr>
      </w:pPr>
      <w:r w:rsidRPr="003E64F6">
        <w:rPr>
          <w:rFonts w:asciiTheme="minorHAnsi" w:hAnsiTheme="minorHAnsi"/>
          <w:sz w:val="24"/>
          <w:szCs w:val="24"/>
        </w:rPr>
        <w:t>Art Communication &amp; Popculture (A&amp;P) (FF)</w:t>
      </w:r>
    </w:p>
    <w:p w:rsidR="00C84F9A" w:rsidRPr="003E64F6" w:rsidRDefault="00C84F9A" w:rsidP="00CA5E57">
      <w:pPr>
        <w:numPr>
          <w:ilvl w:val="0"/>
          <w:numId w:val="38"/>
        </w:numPr>
        <w:spacing w:after="0" w:line="240" w:lineRule="auto"/>
        <w:ind w:left="851" w:hanging="284"/>
        <w:contextualSpacing/>
        <w:rPr>
          <w:rFonts w:asciiTheme="minorHAnsi" w:hAnsiTheme="minorHAnsi"/>
          <w:sz w:val="24"/>
          <w:szCs w:val="24"/>
        </w:rPr>
      </w:pPr>
      <w:r w:rsidRPr="003E64F6">
        <w:rPr>
          <w:rFonts w:asciiTheme="minorHAnsi" w:hAnsiTheme="minorHAnsi"/>
          <w:sz w:val="24"/>
          <w:szCs w:val="24"/>
        </w:rPr>
        <w:t>Civitas (FF)</w:t>
      </w:r>
    </w:p>
    <w:p w:rsidR="00C84F9A" w:rsidRPr="003E64F6" w:rsidRDefault="00C84F9A" w:rsidP="00CA5E57">
      <w:pPr>
        <w:pStyle w:val="Odsekzoznamu"/>
        <w:numPr>
          <w:ilvl w:val="0"/>
          <w:numId w:val="38"/>
        </w:numPr>
        <w:spacing w:after="0" w:line="240" w:lineRule="auto"/>
        <w:ind w:left="851" w:hanging="284"/>
        <w:rPr>
          <w:rFonts w:asciiTheme="minorHAnsi" w:hAnsiTheme="minorHAnsi"/>
          <w:i/>
          <w:sz w:val="24"/>
          <w:szCs w:val="24"/>
        </w:rPr>
      </w:pPr>
      <w:r w:rsidRPr="003E64F6">
        <w:rPr>
          <w:rFonts w:asciiTheme="minorHAnsi" w:hAnsiTheme="minorHAnsi"/>
          <w:sz w:val="24"/>
          <w:szCs w:val="24"/>
        </w:rPr>
        <w:t xml:space="preserve">Konštantínove listy (FF), evidovaný v databázach: </w:t>
      </w:r>
      <w:r w:rsidRPr="003E64F6">
        <w:rPr>
          <w:rFonts w:asciiTheme="minorHAnsi" w:hAnsiTheme="minorHAnsi"/>
          <w:i/>
          <w:sz w:val="24"/>
          <w:szCs w:val="24"/>
        </w:rPr>
        <w:t xml:space="preserve">Scopus, International medieval bibliography, EBSCO, The Central European Journal of Social Science and Humanities </w:t>
      </w:r>
    </w:p>
    <w:p w:rsidR="00C84F9A" w:rsidRPr="003E64F6" w:rsidRDefault="00C84F9A" w:rsidP="00CA5E57">
      <w:pPr>
        <w:pStyle w:val="Odsekzoznamu"/>
        <w:numPr>
          <w:ilvl w:val="0"/>
          <w:numId w:val="38"/>
        </w:numPr>
        <w:spacing w:after="0" w:line="240" w:lineRule="auto"/>
        <w:ind w:left="851" w:hanging="284"/>
        <w:rPr>
          <w:rFonts w:asciiTheme="minorHAnsi" w:hAnsiTheme="minorHAnsi"/>
          <w:sz w:val="24"/>
          <w:szCs w:val="24"/>
        </w:rPr>
      </w:pPr>
      <w:r w:rsidRPr="003E64F6">
        <w:rPr>
          <w:rFonts w:asciiTheme="minorHAnsi" w:hAnsiTheme="minorHAnsi"/>
          <w:sz w:val="24"/>
          <w:szCs w:val="24"/>
        </w:rPr>
        <w:t>Kontexty kultúry a turizmu (FF)</w:t>
      </w:r>
    </w:p>
    <w:p w:rsidR="00C84F9A" w:rsidRPr="003E64F6" w:rsidRDefault="00C84F9A" w:rsidP="00CA5E57">
      <w:pPr>
        <w:numPr>
          <w:ilvl w:val="0"/>
          <w:numId w:val="28"/>
        </w:numPr>
        <w:spacing w:after="0" w:line="240" w:lineRule="auto"/>
        <w:ind w:left="851" w:hanging="284"/>
        <w:contextualSpacing/>
        <w:rPr>
          <w:rFonts w:asciiTheme="minorHAnsi" w:hAnsiTheme="minorHAnsi"/>
          <w:sz w:val="24"/>
          <w:szCs w:val="24"/>
        </w:rPr>
      </w:pPr>
      <w:r w:rsidRPr="003E64F6">
        <w:rPr>
          <w:rFonts w:asciiTheme="minorHAnsi" w:hAnsiTheme="minorHAnsi"/>
          <w:sz w:val="24"/>
          <w:szCs w:val="24"/>
        </w:rPr>
        <w:t>Philosophica Critica (FF)</w:t>
      </w:r>
    </w:p>
    <w:p w:rsidR="00B6242F" w:rsidRPr="003E64F6" w:rsidRDefault="00B6242F" w:rsidP="00CA5E57">
      <w:pPr>
        <w:numPr>
          <w:ilvl w:val="0"/>
          <w:numId w:val="28"/>
        </w:numPr>
        <w:spacing w:after="0" w:line="240" w:lineRule="auto"/>
        <w:ind w:left="851" w:hanging="284"/>
        <w:contextualSpacing/>
        <w:rPr>
          <w:rFonts w:asciiTheme="minorHAnsi" w:hAnsiTheme="minorHAnsi"/>
          <w:sz w:val="24"/>
          <w:szCs w:val="24"/>
        </w:rPr>
      </w:pPr>
      <w:r w:rsidRPr="003E64F6">
        <w:rPr>
          <w:rFonts w:asciiTheme="minorHAnsi" w:hAnsiTheme="minorHAnsi"/>
          <w:sz w:val="24"/>
          <w:szCs w:val="24"/>
        </w:rPr>
        <w:t>Slavica Nitriensia (FF)</w:t>
      </w:r>
    </w:p>
    <w:p w:rsidR="00B6242F" w:rsidRPr="003E64F6" w:rsidRDefault="00B6242F" w:rsidP="00CA5E57">
      <w:pPr>
        <w:numPr>
          <w:ilvl w:val="0"/>
          <w:numId w:val="28"/>
        </w:numPr>
        <w:spacing w:after="0" w:line="240" w:lineRule="auto"/>
        <w:ind w:left="851" w:hanging="284"/>
        <w:contextualSpacing/>
        <w:rPr>
          <w:rFonts w:asciiTheme="minorHAnsi" w:hAnsiTheme="minorHAnsi"/>
          <w:sz w:val="24"/>
          <w:szCs w:val="24"/>
        </w:rPr>
      </w:pPr>
      <w:r w:rsidRPr="003E64F6">
        <w:rPr>
          <w:rFonts w:asciiTheme="minorHAnsi" w:hAnsiTheme="minorHAnsi"/>
          <w:sz w:val="24"/>
          <w:szCs w:val="24"/>
        </w:rPr>
        <w:t>Športový edukátor (PF)</w:t>
      </w:r>
    </w:p>
    <w:p w:rsidR="00C84F9A" w:rsidRPr="003E64F6" w:rsidRDefault="00C84F9A" w:rsidP="00CA5E57">
      <w:pPr>
        <w:numPr>
          <w:ilvl w:val="0"/>
          <w:numId w:val="28"/>
        </w:numPr>
        <w:spacing w:after="0" w:line="240" w:lineRule="auto"/>
        <w:ind w:left="851" w:hanging="284"/>
        <w:contextualSpacing/>
        <w:rPr>
          <w:rFonts w:asciiTheme="minorHAnsi" w:hAnsiTheme="minorHAnsi"/>
          <w:sz w:val="24"/>
          <w:szCs w:val="24"/>
        </w:rPr>
      </w:pPr>
      <w:r w:rsidRPr="003E64F6">
        <w:rPr>
          <w:rFonts w:asciiTheme="minorHAnsi" w:hAnsiTheme="minorHAnsi"/>
          <w:sz w:val="24"/>
          <w:szCs w:val="24"/>
        </w:rPr>
        <w:t xml:space="preserve">Studia Historica Nitriensia (FF), evidovaný v databáze </w:t>
      </w:r>
      <w:r w:rsidRPr="003E64F6">
        <w:rPr>
          <w:rFonts w:asciiTheme="minorHAnsi" w:hAnsiTheme="minorHAnsi"/>
          <w:i/>
          <w:sz w:val="24"/>
          <w:szCs w:val="24"/>
        </w:rPr>
        <w:t>ERIH PLUS</w:t>
      </w:r>
    </w:p>
    <w:p w:rsidR="00C84F9A" w:rsidRPr="003E64F6" w:rsidRDefault="00C84F9A" w:rsidP="00CA5E57">
      <w:pPr>
        <w:numPr>
          <w:ilvl w:val="0"/>
          <w:numId w:val="28"/>
        </w:numPr>
        <w:spacing w:after="0" w:line="240" w:lineRule="auto"/>
        <w:ind w:left="851" w:hanging="284"/>
        <w:contextualSpacing/>
        <w:rPr>
          <w:rFonts w:asciiTheme="minorHAnsi" w:hAnsiTheme="minorHAnsi"/>
          <w:sz w:val="24"/>
          <w:szCs w:val="24"/>
        </w:rPr>
      </w:pPr>
      <w:r w:rsidRPr="003E64F6">
        <w:rPr>
          <w:rFonts w:asciiTheme="minorHAnsi" w:hAnsiTheme="minorHAnsi"/>
          <w:sz w:val="24"/>
          <w:szCs w:val="24"/>
        </w:rPr>
        <w:t>Studi Italo-Slovacchi (FF)</w:t>
      </w:r>
    </w:p>
    <w:p w:rsidR="00C84F9A" w:rsidRPr="003E64F6" w:rsidRDefault="00C84F9A" w:rsidP="00CA5E57">
      <w:pPr>
        <w:numPr>
          <w:ilvl w:val="0"/>
          <w:numId w:val="28"/>
        </w:numPr>
        <w:spacing w:after="0" w:line="240" w:lineRule="auto"/>
        <w:ind w:left="851" w:hanging="284"/>
        <w:contextualSpacing/>
        <w:rPr>
          <w:rFonts w:asciiTheme="minorHAnsi" w:hAnsiTheme="minorHAnsi"/>
          <w:i/>
          <w:sz w:val="24"/>
          <w:szCs w:val="24"/>
        </w:rPr>
      </w:pPr>
      <w:r w:rsidRPr="003E64F6">
        <w:rPr>
          <w:rFonts w:asciiTheme="minorHAnsi" w:hAnsiTheme="minorHAnsi"/>
          <w:sz w:val="24"/>
          <w:szCs w:val="24"/>
        </w:rPr>
        <w:t xml:space="preserve">Topics in Linguistics (FF), evidovaný v databázach: </w:t>
      </w:r>
      <w:r w:rsidRPr="003E64F6">
        <w:rPr>
          <w:rFonts w:asciiTheme="minorHAnsi" w:hAnsiTheme="minorHAnsi"/>
          <w:i/>
          <w:sz w:val="24"/>
          <w:szCs w:val="24"/>
        </w:rPr>
        <w:t>Scopus, EBSCO, ERIH PLUS</w:t>
      </w:r>
    </w:p>
    <w:p w:rsidR="00B6242F" w:rsidRPr="003E64F6" w:rsidRDefault="00B6242F" w:rsidP="00CA5E57">
      <w:pPr>
        <w:numPr>
          <w:ilvl w:val="0"/>
          <w:numId w:val="28"/>
        </w:numPr>
        <w:spacing w:after="0" w:line="240" w:lineRule="auto"/>
        <w:ind w:left="851" w:hanging="284"/>
        <w:contextualSpacing/>
        <w:rPr>
          <w:rFonts w:asciiTheme="minorHAnsi" w:hAnsiTheme="minorHAnsi"/>
          <w:sz w:val="24"/>
          <w:szCs w:val="24"/>
        </w:rPr>
      </w:pPr>
      <w:r w:rsidRPr="003E64F6">
        <w:rPr>
          <w:rFonts w:asciiTheme="minorHAnsi" w:hAnsiTheme="minorHAnsi"/>
          <w:sz w:val="24"/>
          <w:szCs w:val="24"/>
        </w:rPr>
        <w:t>EnJOY (English Journal for You) (PF)</w:t>
      </w:r>
    </w:p>
    <w:p w:rsidR="00B6242F" w:rsidRPr="003E64F6" w:rsidRDefault="00B6242F" w:rsidP="00CA5E57">
      <w:pPr>
        <w:numPr>
          <w:ilvl w:val="0"/>
          <w:numId w:val="28"/>
        </w:numPr>
        <w:spacing w:after="0" w:line="240" w:lineRule="auto"/>
        <w:ind w:left="851" w:hanging="284"/>
        <w:contextualSpacing/>
        <w:rPr>
          <w:rFonts w:asciiTheme="minorHAnsi" w:hAnsiTheme="minorHAnsi"/>
          <w:sz w:val="24"/>
          <w:szCs w:val="24"/>
        </w:rPr>
      </w:pPr>
      <w:r w:rsidRPr="003E64F6">
        <w:rPr>
          <w:rFonts w:asciiTheme="minorHAnsi" w:hAnsiTheme="minorHAnsi"/>
          <w:sz w:val="24"/>
          <w:szCs w:val="24"/>
        </w:rPr>
        <w:t>Studi italo-slovacchi (FF)</w:t>
      </w:r>
    </w:p>
    <w:p w:rsidR="00C84F9A" w:rsidRPr="00C4609A" w:rsidRDefault="00C84F9A" w:rsidP="00C4609A">
      <w:pPr>
        <w:spacing w:line="240" w:lineRule="auto"/>
        <w:rPr>
          <w:sz w:val="16"/>
          <w:szCs w:val="16"/>
        </w:rPr>
      </w:pPr>
    </w:p>
    <w:p w:rsidR="00C84F9A" w:rsidRPr="001D66D7" w:rsidRDefault="00C84F9A" w:rsidP="001D66D7">
      <w:pPr>
        <w:ind w:firstLine="567"/>
        <w:rPr>
          <w:sz w:val="24"/>
          <w:szCs w:val="24"/>
        </w:rPr>
      </w:pPr>
      <w:r w:rsidRPr="001D66D7">
        <w:rPr>
          <w:sz w:val="24"/>
          <w:szCs w:val="24"/>
        </w:rPr>
        <w:t>Na UKF boli vydané nasledovné tituly:</w:t>
      </w:r>
    </w:p>
    <w:p w:rsidR="00C84F9A" w:rsidRPr="00B6242F" w:rsidRDefault="00C84F9A" w:rsidP="00CA5E57">
      <w:pPr>
        <w:pStyle w:val="Odsekzoznamu"/>
        <w:numPr>
          <w:ilvl w:val="0"/>
          <w:numId w:val="21"/>
        </w:numPr>
        <w:spacing w:after="0" w:line="240" w:lineRule="auto"/>
        <w:ind w:left="426"/>
        <w:jc w:val="left"/>
        <w:rPr>
          <w:sz w:val="24"/>
          <w:szCs w:val="24"/>
        </w:rPr>
      </w:pPr>
      <w:r w:rsidRPr="001D66D7">
        <w:rPr>
          <w:sz w:val="24"/>
          <w:szCs w:val="24"/>
        </w:rPr>
        <w:t>Výročná správa UKF v Nitre za rok 20</w:t>
      </w:r>
      <w:r w:rsidRPr="00B6242F">
        <w:rPr>
          <w:sz w:val="24"/>
          <w:szCs w:val="24"/>
        </w:rPr>
        <w:t>14. UKF 2015, 170 strán. ISBN 978-80-558-0772-0.</w:t>
      </w:r>
    </w:p>
    <w:p w:rsidR="00C84F9A" w:rsidRPr="00B6242F" w:rsidRDefault="00C84F9A" w:rsidP="00CA5E57">
      <w:pPr>
        <w:pStyle w:val="Odsekzoznamu"/>
        <w:numPr>
          <w:ilvl w:val="0"/>
          <w:numId w:val="21"/>
        </w:numPr>
        <w:spacing w:after="0" w:line="240" w:lineRule="auto"/>
        <w:ind w:left="426"/>
        <w:jc w:val="left"/>
        <w:rPr>
          <w:sz w:val="24"/>
          <w:szCs w:val="24"/>
        </w:rPr>
      </w:pPr>
      <w:r w:rsidRPr="00B6242F">
        <w:rPr>
          <w:sz w:val="24"/>
          <w:szCs w:val="24"/>
        </w:rPr>
        <w:t>Sprievodca štúdiom – informácie 2015/2016. UKF Nitra 2015. 58 s. ISBN 978-80-558-0812-3.</w:t>
      </w:r>
    </w:p>
    <w:p w:rsidR="00C84F9A" w:rsidRPr="00C4609A" w:rsidRDefault="00C84F9A" w:rsidP="00C4609A">
      <w:pPr>
        <w:spacing w:line="240" w:lineRule="auto"/>
        <w:rPr>
          <w:sz w:val="16"/>
          <w:szCs w:val="16"/>
        </w:rPr>
      </w:pPr>
    </w:p>
    <w:p w:rsidR="00C84F9A" w:rsidRPr="001D66D7" w:rsidRDefault="00C84F9A" w:rsidP="001D66D7">
      <w:pPr>
        <w:ind w:firstLine="567"/>
        <w:rPr>
          <w:sz w:val="24"/>
          <w:szCs w:val="24"/>
        </w:rPr>
      </w:pPr>
      <w:r w:rsidRPr="001D66D7">
        <w:rPr>
          <w:sz w:val="24"/>
          <w:szCs w:val="24"/>
        </w:rPr>
        <w:t>O živote univerzity, práci akademických orgánov a</w:t>
      </w:r>
      <w:r w:rsidR="003E64F6">
        <w:rPr>
          <w:sz w:val="24"/>
          <w:szCs w:val="24"/>
        </w:rPr>
        <w:t xml:space="preserve"> </w:t>
      </w:r>
      <w:r w:rsidRPr="001D66D7">
        <w:rPr>
          <w:sz w:val="24"/>
          <w:szCs w:val="24"/>
        </w:rPr>
        <w:t>propagácii našej univerzity informujú univerzitné periodiká, ktoré vydáva UKF v Nitre:</w:t>
      </w:r>
    </w:p>
    <w:p w:rsidR="00C84F9A" w:rsidRPr="001D66D7" w:rsidRDefault="00C84F9A" w:rsidP="00CA5E57">
      <w:pPr>
        <w:pStyle w:val="Odsekzoznamu"/>
        <w:numPr>
          <w:ilvl w:val="0"/>
          <w:numId w:val="22"/>
        </w:numPr>
        <w:spacing w:after="0" w:line="240" w:lineRule="auto"/>
        <w:ind w:left="851" w:hanging="284"/>
        <w:jc w:val="left"/>
        <w:rPr>
          <w:sz w:val="24"/>
          <w:szCs w:val="24"/>
        </w:rPr>
      </w:pPr>
      <w:r w:rsidRPr="001D66D7">
        <w:rPr>
          <w:sz w:val="24"/>
          <w:szCs w:val="24"/>
        </w:rPr>
        <w:t>Náš čas 1-5/2015</w:t>
      </w:r>
    </w:p>
    <w:p w:rsidR="00C84F9A" w:rsidRPr="001D66D7" w:rsidRDefault="00C84F9A" w:rsidP="00CA5E57">
      <w:pPr>
        <w:pStyle w:val="Odsekzoznamu"/>
        <w:numPr>
          <w:ilvl w:val="0"/>
          <w:numId w:val="22"/>
        </w:numPr>
        <w:spacing w:after="0" w:line="240" w:lineRule="auto"/>
        <w:ind w:left="851" w:hanging="284"/>
        <w:jc w:val="left"/>
        <w:rPr>
          <w:sz w:val="24"/>
          <w:szCs w:val="24"/>
        </w:rPr>
      </w:pPr>
      <w:r w:rsidRPr="001D66D7">
        <w:rPr>
          <w:sz w:val="24"/>
          <w:szCs w:val="24"/>
        </w:rPr>
        <w:t>Občas –Nečas 1-3/2015</w:t>
      </w:r>
    </w:p>
    <w:p w:rsidR="00C84F9A" w:rsidRPr="001D66D7" w:rsidRDefault="00C84F9A" w:rsidP="00CA5E57">
      <w:pPr>
        <w:pStyle w:val="Odsekzoznamu"/>
        <w:numPr>
          <w:ilvl w:val="0"/>
          <w:numId w:val="22"/>
        </w:numPr>
        <w:spacing w:after="0" w:line="240" w:lineRule="auto"/>
        <w:ind w:left="851" w:hanging="284"/>
        <w:jc w:val="left"/>
        <w:rPr>
          <w:sz w:val="24"/>
          <w:szCs w:val="24"/>
        </w:rPr>
      </w:pPr>
      <w:r w:rsidRPr="001D66D7">
        <w:rPr>
          <w:sz w:val="24"/>
          <w:szCs w:val="24"/>
        </w:rPr>
        <w:t>Infolisty pre zamestnancov a študentov (v elektronickej forme).</w:t>
      </w:r>
    </w:p>
    <w:p w:rsidR="00C84F9A" w:rsidRPr="001D66D7" w:rsidRDefault="00C84F9A" w:rsidP="001D66D7">
      <w:pPr>
        <w:ind w:firstLine="567"/>
        <w:rPr>
          <w:sz w:val="24"/>
          <w:szCs w:val="24"/>
        </w:rPr>
      </w:pPr>
      <w:r w:rsidRPr="001D66D7">
        <w:rPr>
          <w:sz w:val="24"/>
          <w:szCs w:val="24"/>
        </w:rPr>
        <w:t xml:space="preserve">Pod gesciou rektorátu UKF boli vydané aj rôzne propagačno-informačné materiály (bulletiny, brožúry, kalendáre, skladačky, záložky, plagáty, postery).   </w:t>
      </w:r>
    </w:p>
    <w:p w:rsidR="00C84F9A" w:rsidRPr="00C4609A" w:rsidRDefault="00C84F9A" w:rsidP="00C4609A">
      <w:pPr>
        <w:spacing w:line="240" w:lineRule="auto"/>
        <w:rPr>
          <w:sz w:val="16"/>
          <w:szCs w:val="16"/>
        </w:rPr>
      </w:pPr>
    </w:p>
    <w:p w:rsidR="00C84F9A" w:rsidRPr="001D66D7" w:rsidRDefault="00C84F9A" w:rsidP="001D66D7">
      <w:pPr>
        <w:ind w:firstLine="567"/>
        <w:rPr>
          <w:b/>
          <w:i/>
          <w:sz w:val="24"/>
          <w:szCs w:val="24"/>
        </w:rPr>
      </w:pPr>
      <w:r w:rsidRPr="004B2D9A">
        <w:rPr>
          <w:sz w:val="24"/>
          <w:szCs w:val="24"/>
        </w:rPr>
        <w:t>V tabuľke</w:t>
      </w:r>
      <w:r w:rsidR="004B2D9A" w:rsidRPr="004B2D9A">
        <w:rPr>
          <w:sz w:val="24"/>
          <w:szCs w:val="24"/>
        </w:rPr>
        <w:t xml:space="preserve"> č. 29</w:t>
      </w:r>
      <w:r w:rsidRPr="004B2D9A">
        <w:rPr>
          <w:sz w:val="24"/>
          <w:szCs w:val="24"/>
        </w:rPr>
        <w:t xml:space="preserve"> a grafe </w:t>
      </w:r>
      <w:r w:rsidR="004B2D9A" w:rsidRPr="004B2D9A">
        <w:rPr>
          <w:sz w:val="24"/>
          <w:szCs w:val="24"/>
        </w:rPr>
        <w:t>č. 4</w:t>
      </w:r>
      <w:r w:rsidR="004B2D9A">
        <w:rPr>
          <w:sz w:val="24"/>
          <w:szCs w:val="24"/>
        </w:rPr>
        <w:t xml:space="preserve">0 </w:t>
      </w:r>
      <w:r w:rsidRPr="001D66D7">
        <w:rPr>
          <w:sz w:val="24"/>
          <w:szCs w:val="24"/>
        </w:rPr>
        <w:t>uvádzame prehľad edičnej činnosti fakúlt UKF za rok 2015, z ktorých vyplýva, že najviac publikácií bolo vydaných na FF (103), z</w:t>
      </w:r>
      <w:r w:rsidR="001D66D7">
        <w:rPr>
          <w:sz w:val="24"/>
          <w:szCs w:val="24"/>
        </w:rPr>
        <w:t xml:space="preserve"> </w:t>
      </w:r>
      <w:r w:rsidRPr="001D66D7">
        <w:rPr>
          <w:sz w:val="24"/>
          <w:szCs w:val="24"/>
        </w:rPr>
        <w:t>toho: monografií (23), vysokoškolských učebníc (33), zborníkov (29), časopisov (11) a najviac skrípt a učebných textov na FSŠ (7).</w:t>
      </w:r>
    </w:p>
    <w:p w:rsidR="00C84F9A" w:rsidRPr="00C4609A" w:rsidRDefault="00C84F9A" w:rsidP="00C4609A">
      <w:pPr>
        <w:spacing w:line="240" w:lineRule="auto"/>
        <w:rPr>
          <w:sz w:val="16"/>
          <w:szCs w:val="16"/>
          <w:lang w:eastAsia="sk-SK"/>
        </w:rPr>
      </w:pPr>
    </w:p>
    <w:p w:rsidR="00C84F9A" w:rsidRPr="00A61CFA" w:rsidRDefault="00A61CFA" w:rsidP="00C84F9A">
      <w:pPr>
        <w:jc w:val="left"/>
        <w:rPr>
          <w:sz w:val="22"/>
          <w:szCs w:val="22"/>
        </w:rPr>
      </w:pPr>
      <w:r w:rsidRPr="00A61CFA">
        <w:rPr>
          <w:rFonts w:asciiTheme="minorHAnsi" w:hAnsiTheme="minorHAnsi"/>
          <w:sz w:val="22"/>
          <w:szCs w:val="22"/>
        </w:rPr>
        <w:t xml:space="preserve">Tab. č. 29 </w:t>
      </w:r>
      <w:r w:rsidR="00C84F9A" w:rsidRPr="00A61CFA">
        <w:rPr>
          <w:sz w:val="22"/>
          <w:szCs w:val="22"/>
        </w:rPr>
        <w:t>Prehľad edičnej činnosti fakúlt  a rektorátu UKF za rok 2015 k 30. 11. 2015</w:t>
      </w:r>
    </w:p>
    <w:tbl>
      <w:tblPr>
        <w:tblW w:w="9436" w:type="dxa"/>
        <w:jc w:val="center"/>
        <w:tblLayout w:type="fixed"/>
        <w:tblCellMar>
          <w:left w:w="70" w:type="dxa"/>
          <w:right w:w="70" w:type="dxa"/>
        </w:tblCellMar>
        <w:tblLook w:val="04A0" w:firstRow="1" w:lastRow="0" w:firstColumn="1" w:lastColumn="0" w:noHBand="0" w:noVBand="1"/>
      </w:tblPr>
      <w:tblGrid>
        <w:gridCol w:w="2705"/>
        <w:gridCol w:w="961"/>
        <w:gridCol w:w="961"/>
        <w:gridCol w:w="961"/>
        <w:gridCol w:w="962"/>
        <w:gridCol w:w="962"/>
        <w:gridCol w:w="962"/>
        <w:gridCol w:w="962"/>
      </w:tblGrid>
      <w:tr w:rsidR="00C84F9A" w:rsidRPr="003D0620" w:rsidTr="002A1BA0">
        <w:trPr>
          <w:trHeight w:val="315"/>
          <w:jc w:val="center"/>
        </w:trPr>
        <w:tc>
          <w:tcPr>
            <w:tcW w:w="2705" w:type="dxa"/>
            <w:tcBorders>
              <w:top w:val="single" w:sz="4" w:space="0" w:color="auto"/>
              <w:left w:val="single" w:sz="4" w:space="0" w:color="auto"/>
              <w:bottom w:val="single" w:sz="4" w:space="0" w:color="auto"/>
              <w:right w:val="single" w:sz="4" w:space="0" w:color="auto"/>
            </w:tcBorders>
            <w:shd w:val="clear" w:color="auto" w:fill="CCFFCC"/>
            <w:noWrap/>
            <w:vAlign w:val="bottom"/>
            <w:hideMark/>
          </w:tcPr>
          <w:p w:rsidR="00C84F9A" w:rsidRPr="003D0620" w:rsidRDefault="00C84F9A" w:rsidP="002A1BA0">
            <w:r w:rsidRPr="003D0620">
              <w:t>Kategória</w:t>
            </w:r>
          </w:p>
        </w:tc>
        <w:tc>
          <w:tcPr>
            <w:tcW w:w="6731" w:type="dxa"/>
            <w:gridSpan w:val="7"/>
            <w:tcBorders>
              <w:top w:val="single" w:sz="4" w:space="0" w:color="auto"/>
              <w:left w:val="nil"/>
              <w:bottom w:val="single" w:sz="4" w:space="0" w:color="auto"/>
              <w:right w:val="single" w:sz="4" w:space="0" w:color="auto"/>
            </w:tcBorders>
            <w:shd w:val="clear" w:color="auto" w:fill="CCFFCC"/>
            <w:noWrap/>
            <w:vAlign w:val="bottom"/>
            <w:hideMark/>
          </w:tcPr>
          <w:p w:rsidR="00C84F9A" w:rsidRPr="003D0620" w:rsidRDefault="00C84F9A" w:rsidP="002A1BA0">
            <w:pPr>
              <w:jc w:val="center"/>
              <w:rPr>
                <w:b/>
              </w:rPr>
            </w:pPr>
            <w:r w:rsidRPr="003D0620">
              <w:rPr>
                <w:b/>
              </w:rPr>
              <w:t>Prehľad edičnej činnosti fakúlt za rok 201</w:t>
            </w:r>
            <w:r>
              <w:rPr>
                <w:b/>
              </w:rPr>
              <w:t>5</w:t>
            </w:r>
          </w:p>
        </w:tc>
      </w:tr>
      <w:tr w:rsidR="00C84F9A" w:rsidRPr="003D0620" w:rsidTr="002A1BA0">
        <w:trPr>
          <w:trHeight w:val="315"/>
          <w:jc w:val="center"/>
        </w:trPr>
        <w:tc>
          <w:tcPr>
            <w:tcW w:w="2705" w:type="dxa"/>
            <w:tcBorders>
              <w:top w:val="nil"/>
              <w:left w:val="single" w:sz="4" w:space="0" w:color="auto"/>
              <w:bottom w:val="single" w:sz="4" w:space="0" w:color="auto"/>
              <w:right w:val="single" w:sz="4" w:space="0" w:color="auto"/>
            </w:tcBorders>
            <w:shd w:val="clear" w:color="auto" w:fill="CCFFCC"/>
            <w:noWrap/>
            <w:vAlign w:val="bottom"/>
            <w:hideMark/>
          </w:tcPr>
          <w:p w:rsidR="00C84F9A" w:rsidRPr="003D0620" w:rsidRDefault="00C84F9A" w:rsidP="002A1BA0">
            <w:pPr>
              <w:jc w:val="right"/>
            </w:pPr>
            <w:r w:rsidRPr="003D0620">
              <w:t>Fakulta</w:t>
            </w:r>
          </w:p>
        </w:tc>
        <w:tc>
          <w:tcPr>
            <w:tcW w:w="961" w:type="dxa"/>
            <w:tcBorders>
              <w:top w:val="nil"/>
              <w:left w:val="nil"/>
              <w:bottom w:val="single" w:sz="4" w:space="0" w:color="auto"/>
              <w:right w:val="single" w:sz="4" w:space="0" w:color="auto"/>
            </w:tcBorders>
            <w:shd w:val="clear" w:color="auto" w:fill="CCFFCC"/>
            <w:noWrap/>
            <w:vAlign w:val="bottom"/>
            <w:hideMark/>
          </w:tcPr>
          <w:p w:rsidR="00C84F9A" w:rsidRPr="003D0620" w:rsidRDefault="00C84F9A" w:rsidP="002A1BA0">
            <w:pPr>
              <w:jc w:val="center"/>
            </w:pPr>
            <w:r w:rsidRPr="003D0620">
              <w:t>FPV</w:t>
            </w:r>
          </w:p>
        </w:tc>
        <w:tc>
          <w:tcPr>
            <w:tcW w:w="961" w:type="dxa"/>
            <w:tcBorders>
              <w:top w:val="nil"/>
              <w:left w:val="nil"/>
              <w:bottom w:val="single" w:sz="4" w:space="0" w:color="auto"/>
              <w:right w:val="single" w:sz="4" w:space="0" w:color="auto"/>
            </w:tcBorders>
            <w:shd w:val="clear" w:color="auto" w:fill="CCFFCC"/>
            <w:noWrap/>
            <w:vAlign w:val="bottom"/>
            <w:hideMark/>
          </w:tcPr>
          <w:p w:rsidR="00C84F9A" w:rsidRPr="003D0620" w:rsidRDefault="00C84F9A" w:rsidP="002A1BA0">
            <w:pPr>
              <w:jc w:val="center"/>
            </w:pPr>
            <w:r w:rsidRPr="003D0620">
              <w:t>FSVaZ</w:t>
            </w:r>
          </w:p>
        </w:tc>
        <w:tc>
          <w:tcPr>
            <w:tcW w:w="961" w:type="dxa"/>
            <w:tcBorders>
              <w:top w:val="nil"/>
              <w:left w:val="nil"/>
              <w:bottom w:val="single" w:sz="4" w:space="0" w:color="auto"/>
              <w:right w:val="single" w:sz="4" w:space="0" w:color="auto"/>
            </w:tcBorders>
            <w:shd w:val="clear" w:color="auto" w:fill="CCFFCC"/>
            <w:noWrap/>
            <w:vAlign w:val="bottom"/>
            <w:hideMark/>
          </w:tcPr>
          <w:p w:rsidR="00C84F9A" w:rsidRPr="003D0620" w:rsidRDefault="00C84F9A" w:rsidP="002A1BA0">
            <w:pPr>
              <w:jc w:val="center"/>
            </w:pPr>
            <w:r w:rsidRPr="003D0620">
              <w:t>FSŠ</w:t>
            </w:r>
          </w:p>
        </w:tc>
        <w:tc>
          <w:tcPr>
            <w:tcW w:w="962" w:type="dxa"/>
            <w:tcBorders>
              <w:top w:val="nil"/>
              <w:left w:val="nil"/>
              <w:bottom w:val="single" w:sz="4" w:space="0" w:color="auto"/>
              <w:right w:val="single" w:sz="4" w:space="0" w:color="auto"/>
            </w:tcBorders>
            <w:shd w:val="clear" w:color="auto" w:fill="CCFFCC"/>
            <w:noWrap/>
            <w:vAlign w:val="bottom"/>
            <w:hideMark/>
          </w:tcPr>
          <w:p w:rsidR="00C84F9A" w:rsidRPr="003D0620" w:rsidRDefault="00C84F9A" w:rsidP="002A1BA0">
            <w:pPr>
              <w:jc w:val="center"/>
            </w:pPr>
            <w:r w:rsidRPr="003D0620">
              <w:t>FF</w:t>
            </w:r>
          </w:p>
        </w:tc>
        <w:tc>
          <w:tcPr>
            <w:tcW w:w="962" w:type="dxa"/>
            <w:tcBorders>
              <w:top w:val="nil"/>
              <w:left w:val="nil"/>
              <w:bottom w:val="single" w:sz="4" w:space="0" w:color="auto"/>
              <w:right w:val="single" w:sz="4" w:space="0" w:color="auto"/>
            </w:tcBorders>
            <w:shd w:val="clear" w:color="auto" w:fill="CCFFCC"/>
            <w:vAlign w:val="bottom"/>
          </w:tcPr>
          <w:p w:rsidR="00C84F9A" w:rsidRPr="003D0620" w:rsidRDefault="00C84F9A" w:rsidP="002A1BA0">
            <w:pPr>
              <w:jc w:val="center"/>
            </w:pPr>
            <w:r w:rsidRPr="003D0620">
              <w:t>PF</w:t>
            </w:r>
          </w:p>
        </w:tc>
        <w:tc>
          <w:tcPr>
            <w:tcW w:w="962" w:type="dxa"/>
            <w:tcBorders>
              <w:top w:val="nil"/>
              <w:left w:val="nil"/>
              <w:bottom w:val="single" w:sz="4" w:space="0" w:color="auto"/>
              <w:right w:val="single" w:sz="4" w:space="0" w:color="auto"/>
            </w:tcBorders>
            <w:shd w:val="clear" w:color="auto" w:fill="CCFFCC"/>
            <w:vAlign w:val="bottom"/>
          </w:tcPr>
          <w:p w:rsidR="00C84F9A" w:rsidRPr="003D0620" w:rsidRDefault="00C84F9A" w:rsidP="002A1BA0">
            <w:pPr>
              <w:jc w:val="center"/>
            </w:pPr>
            <w:r w:rsidRPr="003D0620">
              <w:t>Rekt.</w:t>
            </w:r>
          </w:p>
        </w:tc>
        <w:tc>
          <w:tcPr>
            <w:tcW w:w="962" w:type="dxa"/>
            <w:tcBorders>
              <w:top w:val="nil"/>
              <w:left w:val="nil"/>
              <w:bottom w:val="single" w:sz="4" w:space="0" w:color="auto"/>
              <w:right w:val="single" w:sz="4" w:space="0" w:color="auto"/>
            </w:tcBorders>
            <w:shd w:val="clear" w:color="auto" w:fill="CCFFCC"/>
            <w:vAlign w:val="bottom"/>
          </w:tcPr>
          <w:p w:rsidR="00C84F9A" w:rsidRPr="003D0620" w:rsidRDefault="00C84F9A" w:rsidP="002A1BA0">
            <w:pPr>
              <w:jc w:val="center"/>
            </w:pPr>
            <w:r w:rsidRPr="003D0620">
              <w:t>UKF</w:t>
            </w:r>
          </w:p>
        </w:tc>
      </w:tr>
      <w:tr w:rsidR="00C84F9A" w:rsidRPr="003D0620" w:rsidTr="002A1BA0">
        <w:trPr>
          <w:trHeight w:val="315"/>
          <w:jc w:val="center"/>
        </w:trPr>
        <w:tc>
          <w:tcPr>
            <w:tcW w:w="2705" w:type="dxa"/>
            <w:tcBorders>
              <w:top w:val="nil"/>
              <w:left w:val="single" w:sz="4" w:space="0" w:color="auto"/>
              <w:bottom w:val="single" w:sz="4" w:space="0" w:color="auto"/>
              <w:right w:val="single" w:sz="4" w:space="0" w:color="auto"/>
            </w:tcBorders>
            <w:shd w:val="clear" w:color="auto" w:fill="CCFFFF"/>
            <w:noWrap/>
            <w:vAlign w:val="bottom"/>
            <w:hideMark/>
          </w:tcPr>
          <w:p w:rsidR="00C84F9A" w:rsidRPr="003D0620" w:rsidRDefault="00C84F9A" w:rsidP="002A1BA0">
            <w:r w:rsidRPr="003D0620">
              <w:t>Monografie</w:t>
            </w:r>
          </w:p>
        </w:tc>
        <w:tc>
          <w:tcPr>
            <w:tcW w:w="961" w:type="dxa"/>
            <w:tcBorders>
              <w:top w:val="nil"/>
              <w:left w:val="nil"/>
              <w:bottom w:val="single" w:sz="4" w:space="0" w:color="auto"/>
              <w:right w:val="single" w:sz="4" w:space="0" w:color="auto"/>
            </w:tcBorders>
            <w:noWrap/>
            <w:vAlign w:val="bottom"/>
          </w:tcPr>
          <w:p w:rsidR="00C84F9A" w:rsidRPr="003D0620" w:rsidRDefault="00C84F9A" w:rsidP="002A1BA0">
            <w:pPr>
              <w:jc w:val="right"/>
            </w:pPr>
            <w:r>
              <w:t>13</w:t>
            </w:r>
          </w:p>
        </w:tc>
        <w:tc>
          <w:tcPr>
            <w:tcW w:w="961" w:type="dxa"/>
            <w:tcBorders>
              <w:top w:val="nil"/>
              <w:left w:val="nil"/>
              <w:bottom w:val="single" w:sz="4" w:space="0" w:color="auto"/>
              <w:right w:val="single" w:sz="4" w:space="0" w:color="auto"/>
            </w:tcBorders>
            <w:noWrap/>
            <w:vAlign w:val="bottom"/>
          </w:tcPr>
          <w:p w:rsidR="00C84F9A" w:rsidRPr="003D0620" w:rsidRDefault="00C84F9A" w:rsidP="002A1BA0">
            <w:pPr>
              <w:jc w:val="right"/>
            </w:pPr>
            <w:r>
              <w:t>5</w:t>
            </w:r>
          </w:p>
        </w:tc>
        <w:tc>
          <w:tcPr>
            <w:tcW w:w="961" w:type="dxa"/>
            <w:tcBorders>
              <w:top w:val="nil"/>
              <w:left w:val="nil"/>
              <w:bottom w:val="single" w:sz="4" w:space="0" w:color="auto"/>
              <w:right w:val="single" w:sz="4" w:space="0" w:color="auto"/>
            </w:tcBorders>
            <w:noWrap/>
            <w:vAlign w:val="bottom"/>
          </w:tcPr>
          <w:p w:rsidR="00C84F9A" w:rsidRPr="003D0620" w:rsidRDefault="00C84F9A" w:rsidP="002A1BA0">
            <w:pPr>
              <w:jc w:val="right"/>
            </w:pPr>
            <w:r>
              <w:t>7</w:t>
            </w:r>
          </w:p>
        </w:tc>
        <w:tc>
          <w:tcPr>
            <w:tcW w:w="962" w:type="dxa"/>
            <w:tcBorders>
              <w:top w:val="nil"/>
              <w:left w:val="nil"/>
              <w:bottom w:val="single" w:sz="4" w:space="0" w:color="auto"/>
              <w:right w:val="single" w:sz="4" w:space="0" w:color="auto"/>
            </w:tcBorders>
            <w:noWrap/>
            <w:vAlign w:val="bottom"/>
          </w:tcPr>
          <w:p w:rsidR="00C84F9A" w:rsidRPr="003D0620" w:rsidRDefault="00C84F9A" w:rsidP="002A1BA0">
            <w:pPr>
              <w:jc w:val="right"/>
            </w:pPr>
            <w:r w:rsidRPr="008007C7">
              <w:t>23</w:t>
            </w:r>
          </w:p>
        </w:tc>
        <w:tc>
          <w:tcPr>
            <w:tcW w:w="962" w:type="dxa"/>
            <w:tcBorders>
              <w:top w:val="nil"/>
              <w:left w:val="nil"/>
              <w:bottom w:val="single" w:sz="4" w:space="0" w:color="auto"/>
              <w:right w:val="single" w:sz="4" w:space="0" w:color="auto"/>
            </w:tcBorders>
            <w:vAlign w:val="bottom"/>
          </w:tcPr>
          <w:p w:rsidR="00C84F9A" w:rsidRPr="003D0620" w:rsidRDefault="00C84F9A" w:rsidP="002A1BA0">
            <w:pPr>
              <w:jc w:val="right"/>
            </w:pPr>
            <w:r>
              <w:t>7</w:t>
            </w:r>
          </w:p>
        </w:tc>
        <w:tc>
          <w:tcPr>
            <w:tcW w:w="962" w:type="dxa"/>
            <w:tcBorders>
              <w:top w:val="nil"/>
              <w:left w:val="nil"/>
              <w:bottom w:val="single" w:sz="4" w:space="0" w:color="auto"/>
              <w:right w:val="single" w:sz="4" w:space="0" w:color="auto"/>
            </w:tcBorders>
            <w:vAlign w:val="bottom"/>
          </w:tcPr>
          <w:p w:rsidR="00C84F9A" w:rsidRPr="003D0620" w:rsidRDefault="00C84F9A" w:rsidP="002A1BA0">
            <w:pPr>
              <w:jc w:val="right"/>
            </w:pPr>
          </w:p>
        </w:tc>
        <w:tc>
          <w:tcPr>
            <w:tcW w:w="962" w:type="dxa"/>
            <w:tcBorders>
              <w:top w:val="nil"/>
              <w:left w:val="nil"/>
              <w:bottom w:val="single" w:sz="4" w:space="0" w:color="auto"/>
              <w:right w:val="single" w:sz="4" w:space="0" w:color="auto"/>
            </w:tcBorders>
            <w:vAlign w:val="bottom"/>
          </w:tcPr>
          <w:p w:rsidR="00C84F9A" w:rsidRPr="003D0620" w:rsidRDefault="00C84F9A" w:rsidP="002A1BA0">
            <w:pPr>
              <w:jc w:val="right"/>
            </w:pPr>
            <w:r>
              <w:t>55</w:t>
            </w:r>
          </w:p>
        </w:tc>
      </w:tr>
      <w:tr w:rsidR="00C84F9A" w:rsidRPr="003D0620" w:rsidTr="002A1BA0">
        <w:trPr>
          <w:trHeight w:val="315"/>
          <w:jc w:val="center"/>
        </w:trPr>
        <w:tc>
          <w:tcPr>
            <w:tcW w:w="2705" w:type="dxa"/>
            <w:tcBorders>
              <w:top w:val="nil"/>
              <w:left w:val="single" w:sz="4" w:space="0" w:color="auto"/>
              <w:bottom w:val="single" w:sz="4" w:space="0" w:color="auto"/>
              <w:right w:val="single" w:sz="4" w:space="0" w:color="auto"/>
            </w:tcBorders>
            <w:shd w:val="clear" w:color="auto" w:fill="CCFFFF"/>
            <w:noWrap/>
            <w:vAlign w:val="bottom"/>
            <w:hideMark/>
          </w:tcPr>
          <w:p w:rsidR="00C84F9A" w:rsidRPr="003D0620" w:rsidRDefault="00C84F9A" w:rsidP="002A1BA0">
            <w:r w:rsidRPr="003D0620">
              <w:t>Vysokoškolské učebnice</w:t>
            </w:r>
          </w:p>
        </w:tc>
        <w:tc>
          <w:tcPr>
            <w:tcW w:w="961" w:type="dxa"/>
            <w:tcBorders>
              <w:top w:val="nil"/>
              <w:left w:val="nil"/>
              <w:bottom w:val="single" w:sz="4" w:space="0" w:color="auto"/>
              <w:right w:val="single" w:sz="4" w:space="0" w:color="auto"/>
            </w:tcBorders>
            <w:noWrap/>
            <w:vAlign w:val="bottom"/>
          </w:tcPr>
          <w:p w:rsidR="00C84F9A" w:rsidRPr="003D0620" w:rsidRDefault="00C84F9A" w:rsidP="002A1BA0">
            <w:pPr>
              <w:jc w:val="right"/>
            </w:pPr>
            <w:r>
              <w:t>4</w:t>
            </w:r>
          </w:p>
        </w:tc>
        <w:tc>
          <w:tcPr>
            <w:tcW w:w="961" w:type="dxa"/>
            <w:tcBorders>
              <w:top w:val="nil"/>
              <w:left w:val="nil"/>
              <w:bottom w:val="single" w:sz="4" w:space="0" w:color="auto"/>
              <w:right w:val="single" w:sz="4" w:space="0" w:color="auto"/>
            </w:tcBorders>
            <w:noWrap/>
            <w:vAlign w:val="bottom"/>
          </w:tcPr>
          <w:p w:rsidR="00C84F9A" w:rsidRPr="003D0620" w:rsidRDefault="00C84F9A" w:rsidP="002A1BA0">
            <w:pPr>
              <w:jc w:val="right"/>
            </w:pPr>
            <w:r>
              <w:t>1</w:t>
            </w:r>
          </w:p>
        </w:tc>
        <w:tc>
          <w:tcPr>
            <w:tcW w:w="961" w:type="dxa"/>
            <w:tcBorders>
              <w:top w:val="nil"/>
              <w:left w:val="nil"/>
              <w:bottom w:val="single" w:sz="4" w:space="0" w:color="auto"/>
              <w:right w:val="single" w:sz="4" w:space="0" w:color="auto"/>
            </w:tcBorders>
            <w:noWrap/>
            <w:vAlign w:val="bottom"/>
          </w:tcPr>
          <w:p w:rsidR="00C84F9A" w:rsidRPr="003D0620" w:rsidRDefault="00C84F9A" w:rsidP="002A1BA0">
            <w:pPr>
              <w:jc w:val="right"/>
            </w:pPr>
            <w:r>
              <w:t>27</w:t>
            </w:r>
          </w:p>
        </w:tc>
        <w:tc>
          <w:tcPr>
            <w:tcW w:w="962" w:type="dxa"/>
            <w:tcBorders>
              <w:top w:val="nil"/>
              <w:left w:val="nil"/>
              <w:bottom w:val="single" w:sz="4" w:space="0" w:color="auto"/>
              <w:right w:val="single" w:sz="4" w:space="0" w:color="auto"/>
            </w:tcBorders>
            <w:noWrap/>
            <w:vAlign w:val="bottom"/>
          </w:tcPr>
          <w:p w:rsidR="00C84F9A" w:rsidRPr="003D0620" w:rsidRDefault="00C84F9A" w:rsidP="002A1BA0">
            <w:pPr>
              <w:jc w:val="right"/>
            </w:pPr>
            <w:r>
              <w:t>33</w:t>
            </w:r>
          </w:p>
        </w:tc>
        <w:tc>
          <w:tcPr>
            <w:tcW w:w="962" w:type="dxa"/>
            <w:tcBorders>
              <w:top w:val="nil"/>
              <w:left w:val="nil"/>
              <w:bottom w:val="single" w:sz="4" w:space="0" w:color="auto"/>
              <w:right w:val="single" w:sz="4" w:space="0" w:color="auto"/>
            </w:tcBorders>
            <w:vAlign w:val="bottom"/>
          </w:tcPr>
          <w:p w:rsidR="00C84F9A" w:rsidRPr="003D0620" w:rsidRDefault="00C84F9A" w:rsidP="002A1BA0">
            <w:pPr>
              <w:jc w:val="right"/>
            </w:pPr>
            <w:r>
              <w:t>9</w:t>
            </w:r>
          </w:p>
        </w:tc>
        <w:tc>
          <w:tcPr>
            <w:tcW w:w="962" w:type="dxa"/>
            <w:tcBorders>
              <w:top w:val="nil"/>
              <w:left w:val="nil"/>
              <w:bottom w:val="single" w:sz="4" w:space="0" w:color="auto"/>
              <w:right w:val="single" w:sz="4" w:space="0" w:color="auto"/>
            </w:tcBorders>
            <w:vAlign w:val="bottom"/>
          </w:tcPr>
          <w:p w:rsidR="00C84F9A" w:rsidRPr="003D0620" w:rsidRDefault="00C84F9A" w:rsidP="002A1BA0">
            <w:pPr>
              <w:jc w:val="right"/>
            </w:pPr>
          </w:p>
        </w:tc>
        <w:tc>
          <w:tcPr>
            <w:tcW w:w="962" w:type="dxa"/>
            <w:tcBorders>
              <w:top w:val="nil"/>
              <w:left w:val="nil"/>
              <w:bottom w:val="single" w:sz="4" w:space="0" w:color="auto"/>
              <w:right w:val="single" w:sz="4" w:space="0" w:color="auto"/>
            </w:tcBorders>
            <w:vAlign w:val="bottom"/>
          </w:tcPr>
          <w:p w:rsidR="00C84F9A" w:rsidRPr="003D0620" w:rsidRDefault="00C84F9A" w:rsidP="002A1BA0">
            <w:pPr>
              <w:jc w:val="right"/>
            </w:pPr>
            <w:r>
              <w:t>74</w:t>
            </w:r>
          </w:p>
        </w:tc>
      </w:tr>
      <w:tr w:rsidR="00C84F9A" w:rsidRPr="003D0620" w:rsidTr="002A1BA0">
        <w:trPr>
          <w:trHeight w:val="315"/>
          <w:jc w:val="center"/>
        </w:trPr>
        <w:tc>
          <w:tcPr>
            <w:tcW w:w="2705" w:type="dxa"/>
            <w:tcBorders>
              <w:top w:val="nil"/>
              <w:left w:val="single" w:sz="4" w:space="0" w:color="auto"/>
              <w:bottom w:val="single" w:sz="4" w:space="0" w:color="auto"/>
              <w:right w:val="single" w:sz="4" w:space="0" w:color="auto"/>
            </w:tcBorders>
            <w:shd w:val="clear" w:color="auto" w:fill="CCFFFF"/>
            <w:noWrap/>
            <w:vAlign w:val="bottom"/>
            <w:hideMark/>
          </w:tcPr>
          <w:p w:rsidR="00C84F9A" w:rsidRPr="003D0620" w:rsidRDefault="00C84F9A" w:rsidP="002A1BA0">
            <w:r w:rsidRPr="003D0620">
              <w:t>Skriptá a učebné texty</w:t>
            </w:r>
          </w:p>
        </w:tc>
        <w:tc>
          <w:tcPr>
            <w:tcW w:w="961" w:type="dxa"/>
            <w:tcBorders>
              <w:top w:val="nil"/>
              <w:left w:val="nil"/>
              <w:bottom w:val="single" w:sz="4" w:space="0" w:color="auto"/>
              <w:right w:val="single" w:sz="4" w:space="0" w:color="auto"/>
            </w:tcBorders>
            <w:noWrap/>
            <w:vAlign w:val="bottom"/>
          </w:tcPr>
          <w:p w:rsidR="00C84F9A" w:rsidRPr="003D0620" w:rsidRDefault="00C84F9A" w:rsidP="002A1BA0">
            <w:pPr>
              <w:jc w:val="right"/>
            </w:pPr>
            <w:r>
              <w:t>3</w:t>
            </w:r>
          </w:p>
        </w:tc>
        <w:tc>
          <w:tcPr>
            <w:tcW w:w="961" w:type="dxa"/>
            <w:tcBorders>
              <w:top w:val="nil"/>
              <w:left w:val="nil"/>
              <w:bottom w:val="single" w:sz="4" w:space="0" w:color="auto"/>
              <w:right w:val="single" w:sz="4" w:space="0" w:color="auto"/>
            </w:tcBorders>
            <w:noWrap/>
            <w:vAlign w:val="bottom"/>
          </w:tcPr>
          <w:p w:rsidR="00C84F9A" w:rsidRPr="003D0620" w:rsidRDefault="00C84F9A" w:rsidP="002A1BA0">
            <w:pPr>
              <w:jc w:val="right"/>
            </w:pPr>
            <w:r>
              <w:t>4</w:t>
            </w:r>
          </w:p>
        </w:tc>
        <w:tc>
          <w:tcPr>
            <w:tcW w:w="961" w:type="dxa"/>
            <w:tcBorders>
              <w:top w:val="nil"/>
              <w:left w:val="nil"/>
              <w:bottom w:val="single" w:sz="4" w:space="0" w:color="auto"/>
              <w:right w:val="single" w:sz="4" w:space="0" w:color="auto"/>
            </w:tcBorders>
            <w:noWrap/>
            <w:vAlign w:val="bottom"/>
          </w:tcPr>
          <w:p w:rsidR="00C84F9A" w:rsidRPr="003D0620" w:rsidRDefault="00C84F9A" w:rsidP="002A1BA0">
            <w:pPr>
              <w:jc w:val="right"/>
            </w:pPr>
            <w:r>
              <w:t>7</w:t>
            </w:r>
          </w:p>
        </w:tc>
        <w:tc>
          <w:tcPr>
            <w:tcW w:w="962" w:type="dxa"/>
            <w:tcBorders>
              <w:top w:val="nil"/>
              <w:left w:val="nil"/>
              <w:bottom w:val="single" w:sz="4" w:space="0" w:color="auto"/>
              <w:right w:val="single" w:sz="4" w:space="0" w:color="auto"/>
            </w:tcBorders>
            <w:noWrap/>
            <w:vAlign w:val="bottom"/>
          </w:tcPr>
          <w:p w:rsidR="00C84F9A" w:rsidRPr="003D0620" w:rsidRDefault="00C84F9A" w:rsidP="002A1BA0">
            <w:pPr>
              <w:jc w:val="right"/>
            </w:pPr>
            <w:r>
              <w:t>3</w:t>
            </w:r>
          </w:p>
        </w:tc>
        <w:tc>
          <w:tcPr>
            <w:tcW w:w="962" w:type="dxa"/>
            <w:tcBorders>
              <w:top w:val="nil"/>
              <w:left w:val="nil"/>
              <w:bottom w:val="single" w:sz="4" w:space="0" w:color="auto"/>
              <w:right w:val="single" w:sz="4" w:space="0" w:color="auto"/>
            </w:tcBorders>
            <w:vAlign w:val="bottom"/>
          </w:tcPr>
          <w:p w:rsidR="00C84F9A" w:rsidRPr="003D0620" w:rsidRDefault="00C84F9A" w:rsidP="002A1BA0">
            <w:pPr>
              <w:jc w:val="right"/>
            </w:pPr>
            <w:r>
              <w:t>5</w:t>
            </w:r>
          </w:p>
        </w:tc>
        <w:tc>
          <w:tcPr>
            <w:tcW w:w="962" w:type="dxa"/>
            <w:tcBorders>
              <w:top w:val="nil"/>
              <w:left w:val="nil"/>
              <w:bottom w:val="single" w:sz="4" w:space="0" w:color="auto"/>
              <w:right w:val="single" w:sz="4" w:space="0" w:color="auto"/>
            </w:tcBorders>
            <w:vAlign w:val="bottom"/>
          </w:tcPr>
          <w:p w:rsidR="00C84F9A" w:rsidRPr="003D0620" w:rsidRDefault="00C84F9A" w:rsidP="002A1BA0">
            <w:pPr>
              <w:jc w:val="right"/>
            </w:pPr>
          </w:p>
        </w:tc>
        <w:tc>
          <w:tcPr>
            <w:tcW w:w="962" w:type="dxa"/>
            <w:tcBorders>
              <w:top w:val="nil"/>
              <w:left w:val="nil"/>
              <w:bottom w:val="single" w:sz="4" w:space="0" w:color="auto"/>
              <w:right w:val="single" w:sz="4" w:space="0" w:color="auto"/>
            </w:tcBorders>
            <w:vAlign w:val="bottom"/>
          </w:tcPr>
          <w:p w:rsidR="00C84F9A" w:rsidRPr="003D0620" w:rsidRDefault="00C84F9A" w:rsidP="002A1BA0">
            <w:pPr>
              <w:jc w:val="right"/>
            </w:pPr>
            <w:r>
              <w:t>22</w:t>
            </w:r>
          </w:p>
        </w:tc>
      </w:tr>
      <w:tr w:rsidR="00C84F9A" w:rsidRPr="003D0620" w:rsidTr="002A1BA0">
        <w:trPr>
          <w:trHeight w:val="315"/>
          <w:jc w:val="center"/>
        </w:trPr>
        <w:tc>
          <w:tcPr>
            <w:tcW w:w="2705" w:type="dxa"/>
            <w:tcBorders>
              <w:top w:val="nil"/>
              <w:left w:val="single" w:sz="4" w:space="0" w:color="auto"/>
              <w:bottom w:val="single" w:sz="4" w:space="0" w:color="auto"/>
              <w:right w:val="single" w:sz="4" w:space="0" w:color="auto"/>
            </w:tcBorders>
            <w:shd w:val="clear" w:color="auto" w:fill="CCFFFF"/>
            <w:noWrap/>
            <w:vAlign w:val="bottom"/>
            <w:hideMark/>
          </w:tcPr>
          <w:p w:rsidR="00C84F9A" w:rsidRPr="003D0620" w:rsidRDefault="00C84F9A" w:rsidP="002A1BA0">
            <w:r w:rsidRPr="003D0620">
              <w:t>Časopisy</w:t>
            </w:r>
          </w:p>
        </w:tc>
        <w:tc>
          <w:tcPr>
            <w:tcW w:w="961" w:type="dxa"/>
            <w:tcBorders>
              <w:top w:val="nil"/>
              <w:left w:val="nil"/>
              <w:bottom w:val="single" w:sz="4" w:space="0" w:color="auto"/>
              <w:right w:val="single" w:sz="4" w:space="0" w:color="auto"/>
            </w:tcBorders>
            <w:noWrap/>
            <w:vAlign w:val="bottom"/>
          </w:tcPr>
          <w:p w:rsidR="00C84F9A" w:rsidRPr="003D0620" w:rsidRDefault="00C84F9A" w:rsidP="002A1BA0">
            <w:pPr>
              <w:jc w:val="right"/>
            </w:pPr>
            <w:r w:rsidRPr="00537CC8">
              <w:t>5</w:t>
            </w:r>
          </w:p>
        </w:tc>
        <w:tc>
          <w:tcPr>
            <w:tcW w:w="961" w:type="dxa"/>
            <w:tcBorders>
              <w:top w:val="nil"/>
              <w:left w:val="nil"/>
              <w:bottom w:val="single" w:sz="4" w:space="0" w:color="auto"/>
              <w:right w:val="single" w:sz="4" w:space="0" w:color="auto"/>
            </w:tcBorders>
            <w:noWrap/>
            <w:vAlign w:val="bottom"/>
          </w:tcPr>
          <w:p w:rsidR="00C84F9A" w:rsidRPr="003D0620" w:rsidRDefault="00C84F9A" w:rsidP="002A1BA0">
            <w:pPr>
              <w:jc w:val="right"/>
            </w:pPr>
          </w:p>
        </w:tc>
        <w:tc>
          <w:tcPr>
            <w:tcW w:w="961" w:type="dxa"/>
            <w:tcBorders>
              <w:top w:val="nil"/>
              <w:left w:val="nil"/>
              <w:bottom w:val="single" w:sz="4" w:space="0" w:color="auto"/>
              <w:right w:val="single" w:sz="4" w:space="0" w:color="auto"/>
            </w:tcBorders>
            <w:noWrap/>
            <w:vAlign w:val="bottom"/>
          </w:tcPr>
          <w:p w:rsidR="00C84F9A" w:rsidRPr="003D0620" w:rsidRDefault="00C84F9A" w:rsidP="002A1BA0">
            <w:pPr>
              <w:jc w:val="right"/>
            </w:pPr>
            <w:r>
              <w:t>2</w:t>
            </w:r>
          </w:p>
        </w:tc>
        <w:tc>
          <w:tcPr>
            <w:tcW w:w="962" w:type="dxa"/>
            <w:tcBorders>
              <w:top w:val="nil"/>
              <w:left w:val="nil"/>
              <w:bottom w:val="single" w:sz="4" w:space="0" w:color="auto"/>
              <w:right w:val="single" w:sz="4" w:space="0" w:color="auto"/>
            </w:tcBorders>
            <w:noWrap/>
            <w:vAlign w:val="bottom"/>
          </w:tcPr>
          <w:p w:rsidR="00C84F9A" w:rsidRPr="003D0620" w:rsidRDefault="00C84F9A" w:rsidP="002A1BA0">
            <w:pPr>
              <w:jc w:val="right"/>
            </w:pPr>
            <w:r>
              <w:t>11</w:t>
            </w:r>
          </w:p>
        </w:tc>
        <w:tc>
          <w:tcPr>
            <w:tcW w:w="962" w:type="dxa"/>
            <w:tcBorders>
              <w:top w:val="nil"/>
              <w:left w:val="nil"/>
              <w:bottom w:val="single" w:sz="4" w:space="0" w:color="auto"/>
              <w:right w:val="single" w:sz="4" w:space="0" w:color="auto"/>
            </w:tcBorders>
            <w:vAlign w:val="bottom"/>
          </w:tcPr>
          <w:p w:rsidR="00C84F9A" w:rsidRPr="003D0620" w:rsidRDefault="00C84F9A" w:rsidP="002A1BA0">
            <w:pPr>
              <w:jc w:val="right"/>
            </w:pPr>
            <w:r w:rsidRPr="00D85867">
              <w:t>2</w:t>
            </w:r>
          </w:p>
        </w:tc>
        <w:tc>
          <w:tcPr>
            <w:tcW w:w="962" w:type="dxa"/>
            <w:tcBorders>
              <w:top w:val="nil"/>
              <w:left w:val="nil"/>
              <w:bottom w:val="single" w:sz="4" w:space="0" w:color="auto"/>
              <w:right w:val="single" w:sz="4" w:space="0" w:color="auto"/>
            </w:tcBorders>
            <w:vAlign w:val="bottom"/>
          </w:tcPr>
          <w:p w:rsidR="00C84F9A" w:rsidRPr="003D0620" w:rsidRDefault="00C84F9A" w:rsidP="002A1BA0">
            <w:pPr>
              <w:jc w:val="right"/>
            </w:pPr>
            <w:r>
              <w:t>8</w:t>
            </w:r>
          </w:p>
        </w:tc>
        <w:tc>
          <w:tcPr>
            <w:tcW w:w="962" w:type="dxa"/>
            <w:tcBorders>
              <w:top w:val="nil"/>
              <w:left w:val="nil"/>
              <w:bottom w:val="single" w:sz="4" w:space="0" w:color="auto"/>
              <w:right w:val="single" w:sz="4" w:space="0" w:color="auto"/>
            </w:tcBorders>
            <w:vAlign w:val="bottom"/>
          </w:tcPr>
          <w:p w:rsidR="00C84F9A" w:rsidRPr="003D0620" w:rsidRDefault="00C84F9A" w:rsidP="002A1BA0">
            <w:pPr>
              <w:jc w:val="right"/>
            </w:pPr>
            <w:r>
              <w:t>28</w:t>
            </w:r>
          </w:p>
        </w:tc>
      </w:tr>
      <w:tr w:rsidR="00C84F9A" w:rsidRPr="003D0620" w:rsidTr="002A1BA0">
        <w:trPr>
          <w:trHeight w:val="315"/>
          <w:jc w:val="center"/>
        </w:trPr>
        <w:tc>
          <w:tcPr>
            <w:tcW w:w="2705" w:type="dxa"/>
            <w:tcBorders>
              <w:top w:val="nil"/>
              <w:left w:val="single" w:sz="4" w:space="0" w:color="auto"/>
              <w:bottom w:val="single" w:sz="4" w:space="0" w:color="auto"/>
              <w:right w:val="single" w:sz="4" w:space="0" w:color="auto"/>
            </w:tcBorders>
            <w:shd w:val="clear" w:color="auto" w:fill="CCFFFF"/>
            <w:noWrap/>
            <w:vAlign w:val="bottom"/>
            <w:hideMark/>
          </w:tcPr>
          <w:p w:rsidR="00C84F9A" w:rsidRPr="003D0620" w:rsidRDefault="00C84F9A" w:rsidP="002A1BA0">
            <w:r w:rsidRPr="003D0620">
              <w:t>Zborníky</w:t>
            </w:r>
          </w:p>
        </w:tc>
        <w:tc>
          <w:tcPr>
            <w:tcW w:w="961" w:type="dxa"/>
            <w:tcBorders>
              <w:top w:val="nil"/>
              <w:left w:val="nil"/>
              <w:bottom w:val="single" w:sz="4" w:space="0" w:color="auto"/>
              <w:right w:val="single" w:sz="4" w:space="0" w:color="auto"/>
            </w:tcBorders>
            <w:noWrap/>
            <w:vAlign w:val="bottom"/>
          </w:tcPr>
          <w:p w:rsidR="00C84F9A" w:rsidRPr="003D0620" w:rsidRDefault="00C84F9A" w:rsidP="002A1BA0">
            <w:pPr>
              <w:jc w:val="right"/>
            </w:pPr>
            <w:r>
              <w:t>1</w:t>
            </w:r>
          </w:p>
        </w:tc>
        <w:tc>
          <w:tcPr>
            <w:tcW w:w="961" w:type="dxa"/>
            <w:tcBorders>
              <w:top w:val="nil"/>
              <w:left w:val="nil"/>
              <w:bottom w:val="single" w:sz="4" w:space="0" w:color="auto"/>
              <w:right w:val="single" w:sz="4" w:space="0" w:color="auto"/>
            </w:tcBorders>
            <w:noWrap/>
            <w:vAlign w:val="bottom"/>
          </w:tcPr>
          <w:p w:rsidR="00C84F9A" w:rsidRPr="003D0620" w:rsidRDefault="00C84F9A" w:rsidP="002A1BA0">
            <w:pPr>
              <w:jc w:val="right"/>
            </w:pPr>
            <w:r>
              <w:t>1</w:t>
            </w:r>
          </w:p>
        </w:tc>
        <w:tc>
          <w:tcPr>
            <w:tcW w:w="961" w:type="dxa"/>
            <w:tcBorders>
              <w:top w:val="nil"/>
              <w:left w:val="nil"/>
              <w:bottom w:val="single" w:sz="4" w:space="0" w:color="auto"/>
              <w:right w:val="single" w:sz="4" w:space="0" w:color="auto"/>
            </w:tcBorders>
            <w:noWrap/>
            <w:vAlign w:val="bottom"/>
          </w:tcPr>
          <w:p w:rsidR="00C84F9A" w:rsidRPr="003D0620" w:rsidRDefault="00C84F9A" w:rsidP="002A1BA0">
            <w:pPr>
              <w:jc w:val="right"/>
            </w:pPr>
            <w:r>
              <w:t>8</w:t>
            </w:r>
          </w:p>
        </w:tc>
        <w:tc>
          <w:tcPr>
            <w:tcW w:w="962" w:type="dxa"/>
            <w:tcBorders>
              <w:top w:val="nil"/>
              <w:left w:val="nil"/>
              <w:bottom w:val="single" w:sz="4" w:space="0" w:color="auto"/>
              <w:right w:val="single" w:sz="4" w:space="0" w:color="auto"/>
            </w:tcBorders>
            <w:noWrap/>
            <w:vAlign w:val="bottom"/>
          </w:tcPr>
          <w:p w:rsidR="00C84F9A" w:rsidRPr="003D0620" w:rsidRDefault="00C84F9A" w:rsidP="002A1BA0">
            <w:pPr>
              <w:jc w:val="right"/>
            </w:pPr>
            <w:r>
              <w:t>29</w:t>
            </w:r>
          </w:p>
        </w:tc>
        <w:tc>
          <w:tcPr>
            <w:tcW w:w="962" w:type="dxa"/>
            <w:tcBorders>
              <w:top w:val="nil"/>
              <w:left w:val="nil"/>
              <w:bottom w:val="single" w:sz="4" w:space="0" w:color="auto"/>
              <w:right w:val="single" w:sz="4" w:space="0" w:color="auto"/>
            </w:tcBorders>
            <w:vAlign w:val="bottom"/>
          </w:tcPr>
          <w:p w:rsidR="00C84F9A" w:rsidRPr="003D0620" w:rsidRDefault="00C84F9A" w:rsidP="002A1BA0">
            <w:pPr>
              <w:jc w:val="right"/>
            </w:pPr>
            <w:r>
              <w:t>9</w:t>
            </w:r>
          </w:p>
        </w:tc>
        <w:tc>
          <w:tcPr>
            <w:tcW w:w="962" w:type="dxa"/>
            <w:tcBorders>
              <w:top w:val="nil"/>
              <w:left w:val="nil"/>
              <w:bottom w:val="single" w:sz="4" w:space="0" w:color="auto"/>
              <w:right w:val="single" w:sz="4" w:space="0" w:color="auto"/>
            </w:tcBorders>
            <w:vAlign w:val="bottom"/>
          </w:tcPr>
          <w:p w:rsidR="00C84F9A" w:rsidRPr="003D0620" w:rsidRDefault="00C84F9A" w:rsidP="002A1BA0">
            <w:pPr>
              <w:jc w:val="right"/>
            </w:pPr>
          </w:p>
        </w:tc>
        <w:tc>
          <w:tcPr>
            <w:tcW w:w="962" w:type="dxa"/>
            <w:tcBorders>
              <w:top w:val="nil"/>
              <w:left w:val="nil"/>
              <w:bottom w:val="single" w:sz="4" w:space="0" w:color="auto"/>
              <w:right w:val="single" w:sz="4" w:space="0" w:color="auto"/>
            </w:tcBorders>
            <w:vAlign w:val="bottom"/>
          </w:tcPr>
          <w:p w:rsidR="00C84F9A" w:rsidRPr="003D0620" w:rsidRDefault="00C84F9A" w:rsidP="002A1BA0">
            <w:pPr>
              <w:jc w:val="right"/>
            </w:pPr>
            <w:r>
              <w:t>48</w:t>
            </w:r>
          </w:p>
        </w:tc>
      </w:tr>
      <w:tr w:rsidR="00C84F9A" w:rsidRPr="003D0620" w:rsidTr="002A1BA0">
        <w:trPr>
          <w:trHeight w:val="315"/>
          <w:jc w:val="center"/>
        </w:trPr>
        <w:tc>
          <w:tcPr>
            <w:tcW w:w="2705" w:type="dxa"/>
            <w:tcBorders>
              <w:top w:val="nil"/>
              <w:left w:val="single" w:sz="4" w:space="0" w:color="auto"/>
              <w:bottom w:val="single" w:sz="4" w:space="0" w:color="auto"/>
              <w:right w:val="single" w:sz="4" w:space="0" w:color="auto"/>
            </w:tcBorders>
            <w:shd w:val="clear" w:color="auto" w:fill="CCFFFF"/>
            <w:noWrap/>
            <w:vAlign w:val="bottom"/>
            <w:hideMark/>
          </w:tcPr>
          <w:p w:rsidR="00C84F9A" w:rsidRPr="003D0620" w:rsidRDefault="00C84F9A" w:rsidP="002A1BA0">
            <w:r w:rsidRPr="003D0620">
              <w:t>Iné</w:t>
            </w:r>
          </w:p>
        </w:tc>
        <w:tc>
          <w:tcPr>
            <w:tcW w:w="961" w:type="dxa"/>
            <w:tcBorders>
              <w:top w:val="nil"/>
              <w:left w:val="nil"/>
              <w:bottom w:val="single" w:sz="4" w:space="0" w:color="auto"/>
              <w:right w:val="single" w:sz="4" w:space="0" w:color="auto"/>
            </w:tcBorders>
            <w:noWrap/>
            <w:vAlign w:val="bottom"/>
          </w:tcPr>
          <w:p w:rsidR="00C84F9A" w:rsidRPr="003D0620" w:rsidRDefault="00C84F9A" w:rsidP="002A1BA0">
            <w:pPr>
              <w:jc w:val="right"/>
            </w:pPr>
            <w:r>
              <w:t>4</w:t>
            </w:r>
          </w:p>
        </w:tc>
        <w:tc>
          <w:tcPr>
            <w:tcW w:w="961" w:type="dxa"/>
            <w:tcBorders>
              <w:top w:val="nil"/>
              <w:left w:val="nil"/>
              <w:bottom w:val="single" w:sz="4" w:space="0" w:color="auto"/>
              <w:right w:val="single" w:sz="4" w:space="0" w:color="auto"/>
            </w:tcBorders>
            <w:noWrap/>
            <w:vAlign w:val="bottom"/>
          </w:tcPr>
          <w:p w:rsidR="00C84F9A" w:rsidRPr="003D0620" w:rsidRDefault="00C84F9A" w:rsidP="002A1BA0">
            <w:pPr>
              <w:jc w:val="right"/>
            </w:pPr>
            <w:r>
              <w:t>2</w:t>
            </w:r>
          </w:p>
        </w:tc>
        <w:tc>
          <w:tcPr>
            <w:tcW w:w="961" w:type="dxa"/>
            <w:tcBorders>
              <w:top w:val="nil"/>
              <w:left w:val="nil"/>
              <w:bottom w:val="single" w:sz="4" w:space="0" w:color="auto"/>
              <w:right w:val="single" w:sz="4" w:space="0" w:color="auto"/>
            </w:tcBorders>
            <w:noWrap/>
            <w:vAlign w:val="bottom"/>
          </w:tcPr>
          <w:p w:rsidR="00C84F9A" w:rsidRPr="003D0620" w:rsidRDefault="00C84F9A" w:rsidP="002A1BA0">
            <w:pPr>
              <w:jc w:val="right"/>
            </w:pPr>
            <w:r>
              <w:t>3</w:t>
            </w:r>
          </w:p>
        </w:tc>
        <w:tc>
          <w:tcPr>
            <w:tcW w:w="962" w:type="dxa"/>
            <w:tcBorders>
              <w:top w:val="nil"/>
              <w:left w:val="nil"/>
              <w:bottom w:val="single" w:sz="4" w:space="0" w:color="auto"/>
              <w:right w:val="single" w:sz="4" w:space="0" w:color="auto"/>
            </w:tcBorders>
            <w:noWrap/>
            <w:vAlign w:val="bottom"/>
          </w:tcPr>
          <w:p w:rsidR="00C84F9A" w:rsidRPr="003D0620" w:rsidRDefault="00C84F9A" w:rsidP="002A1BA0">
            <w:pPr>
              <w:jc w:val="right"/>
            </w:pPr>
            <w:r>
              <w:t>4</w:t>
            </w:r>
          </w:p>
        </w:tc>
        <w:tc>
          <w:tcPr>
            <w:tcW w:w="962" w:type="dxa"/>
            <w:tcBorders>
              <w:top w:val="nil"/>
              <w:left w:val="nil"/>
              <w:bottom w:val="single" w:sz="4" w:space="0" w:color="auto"/>
              <w:right w:val="single" w:sz="4" w:space="0" w:color="auto"/>
            </w:tcBorders>
            <w:vAlign w:val="bottom"/>
          </w:tcPr>
          <w:p w:rsidR="00C84F9A" w:rsidRPr="003D0620" w:rsidRDefault="00C84F9A" w:rsidP="002A1BA0">
            <w:pPr>
              <w:jc w:val="right"/>
            </w:pPr>
            <w:r>
              <w:t>3</w:t>
            </w:r>
          </w:p>
        </w:tc>
        <w:tc>
          <w:tcPr>
            <w:tcW w:w="962" w:type="dxa"/>
            <w:tcBorders>
              <w:top w:val="nil"/>
              <w:left w:val="nil"/>
              <w:bottom w:val="single" w:sz="4" w:space="0" w:color="auto"/>
              <w:right w:val="single" w:sz="4" w:space="0" w:color="auto"/>
            </w:tcBorders>
            <w:vAlign w:val="bottom"/>
          </w:tcPr>
          <w:p w:rsidR="00C84F9A" w:rsidRPr="003D0620" w:rsidRDefault="00C84F9A" w:rsidP="002A1BA0">
            <w:pPr>
              <w:jc w:val="right"/>
            </w:pPr>
            <w:r>
              <w:t>2</w:t>
            </w:r>
          </w:p>
        </w:tc>
        <w:tc>
          <w:tcPr>
            <w:tcW w:w="962" w:type="dxa"/>
            <w:tcBorders>
              <w:top w:val="nil"/>
              <w:left w:val="nil"/>
              <w:bottom w:val="single" w:sz="4" w:space="0" w:color="auto"/>
              <w:right w:val="single" w:sz="4" w:space="0" w:color="auto"/>
            </w:tcBorders>
            <w:vAlign w:val="bottom"/>
          </w:tcPr>
          <w:p w:rsidR="00C84F9A" w:rsidRPr="003D0620" w:rsidRDefault="00C84F9A" w:rsidP="002A1BA0">
            <w:pPr>
              <w:jc w:val="right"/>
            </w:pPr>
            <w:r>
              <w:t>18</w:t>
            </w:r>
          </w:p>
        </w:tc>
      </w:tr>
      <w:tr w:rsidR="00C84F9A" w:rsidRPr="003D0620" w:rsidTr="002A1BA0">
        <w:trPr>
          <w:trHeight w:val="315"/>
          <w:jc w:val="center"/>
        </w:trPr>
        <w:tc>
          <w:tcPr>
            <w:tcW w:w="2705" w:type="dxa"/>
            <w:tcBorders>
              <w:top w:val="nil"/>
              <w:left w:val="single" w:sz="4" w:space="0" w:color="auto"/>
              <w:bottom w:val="single" w:sz="4" w:space="0" w:color="auto"/>
              <w:right w:val="single" w:sz="4" w:space="0" w:color="auto"/>
            </w:tcBorders>
            <w:shd w:val="clear" w:color="auto" w:fill="99CCFF"/>
            <w:noWrap/>
            <w:vAlign w:val="bottom"/>
            <w:hideMark/>
          </w:tcPr>
          <w:p w:rsidR="00C84F9A" w:rsidRPr="00B302EC" w:rsidRDefault="00C84F9A" w:rsidP="002A1BA0">
            <w:r w:rsidRPr="00B302EC">
              <w:t>Spolu</w:t>
            </w:r>
          </w:p>
        </w:tc>
        <w:tc>
          <w:tcPr>
            <w:tcW w:w="961" w:type="dxa"/>
            <w:tcBorders>
              <w:top w:val="nil"/>
              <w:left w:val="nil"/>
              <w:bottom w:val="single" w:sz="4" w:space="0" w:color="auto"/>
              <w:right w:val="single" w:sz="4" w:space="0" w:color="auto"/>
            </w:tcBorders>
            <w:shd w:val="clear" w:color="auto" w:fill="99CCFF"/>
            <w:noWrap/>
            <w:vAlign w:val="bottom"/>
          </w:tcPr>
          <w:p w:rsidR="00C84F9A" w:rsidRPr="00B302EC" w:rsidRDefault="00C84F9A" w:rsidP="002A1BA0">
            <w:pPr>
              <w:jc w:val="right"/>
            </w:pPr>
            <w:r w:rsidRPr="00B302EC">
              <w:t>30</w:t>
            </w:r>
          </w:p>
        </w:tc>
        <w:tc>
          <w:tcPr>
            <w:tcW w:w="961" w:type="dxa"/>
            <w:tcBorders>
              <w:top w:val="nil"/>
              <w:left w:val="nil"/>
              <w:bottom w:val="single" w:sz="4" w:space="0" w:color="auto"/>
              <w:right w:val="single" w:sz="4" w:space="0" w:color="auto"/>
            </w:tcBorders>
            <w:shd w:val="clear" w:color="auto" w:fill="99CCFF"/>
            <w:noWrap/>
            <w:vAlign w:val="bottom"/>
          </w:tcPr>
          <w:p w:rsidR="00C84F9A" w:rsidRPr="00B302EC" w:rsidRDefault="00C84F9A" w:rsidP="002A1BA0">
            <w:pPr>
              <w:jc w:val="right"/>
            </w:pPr>
            <w:r w:rsidRPr="00B302EC">
              <w:t>13</w:t>
            </w:r>
          </w:p>
        </w:tc>
        <w:tc>
          <w:tcPr>
            <w:tcW w:w="961" w:type="dxa"/>
            <w:tcBorders>
              <w:top w:val="nil"/>
              <w:left w:val="nil"/>
              <w:bottom w:val="single" w:sz="4" w:space="0" w:color="auto"/>
              <w:right w:val="single" w:sz="4" w:space="0" w:color="auto"/>
            </w:tcBorders>
            <w:shd w:val="clear" w:color="auto" w:fill="99CCFF"/>
            <w:noWrap/>
            <w:vAlign w:val="bottom"/>
          </w:tcPr>
          <w:p w:rsidR="00C84F9A" w:rsidRPr="00B302EC" w:rsidRDefault="00C84F9A" w:rsidP="002A1BA0">
            <w:pPr>
              <w:jc w:val="right"/>
            </w:pPr>
            <w:r w:rsidRPr="00B302EC">
              <w:t>54</w:t>
            </w:r>
          </w:p>
        </w:tc>
        <w:tc>
          <w:tcPr>
            <w:tcW w:w="962" w:type="dxa"/>
            <w:tcBorders>
              <w:top w:val="nil"/>
              <w:left w:val="nil"/>
              <w:bottom w:val="single" w:sz="4" w:space="0" w:color="auto"/>
              <w:right w:val="single" w:sz="4" w:space="0" w:color="auto"/>
            </w:tcBorders>
            <w:shd w:val="clear" w:color="auto" w:fill="99CCFF"/>
            <w:noWrap/>
            <w:vAlign w:val="bottom"/>
          </w:tcPr>
          <w:p w:rsidR="00C84F9A" w:rsidRPr="00B302EC" w:rsidRDefault="00C84F9A" w:rsidP="002A1BA0">
            <w:pPr>
              <w:jc w:val="right"/>
            </w:pPr>
            <w:r w:rsidRPr="00B302EC">
              <w:t>103</w:t>
            </w:r>
          </w:p>
        </w:tc>
        <w:tc>
          <w:tcPr>
            <w:tcW w:w="962" w:type="dxa"/>
            <w:tcBorders>
              <w:top w:val="nil"/>
              <w:left w:val="nil"/>
              <w:bottom w:val="single" w:sz="4" w:space="0" w:color="auto"/>
              <w:right w:val="single" w:sz="4" w:space="0" w:color="auto"/>
            </w:tcBorders>
            <w:shd w:val="clear" w:color="auto" w:fill="99CCFF"/>
            <w:vAlign w:val="bottom"/>
          </w:tcPr>
          <w:p w:rsidR="00C84F9A" w:rsidRPr="00B302EC" w:rsidRDefault="00C84F9A" w:rsidP="002A1BA0">
            <w:pPr>
              <w:jc w:val="right"/>
            </w:pPr>
            <w:r w:rsidRPr="00B302EC">
              <w:t>35</w:t>
            </w:r>
          </w:p>
        </w:tc>
        <w:tc>
          <w:tcPr>
            <w:tcW w:w="962" w:type="dxa"/>
            <w:tcBorders>
              <w:top w:val="nil"/>
              <w:left w:val="nil"/>
              <w:bottom w:val="single" w:sz="4" w:space="0" w:color="auto"/>
              <w:right w:val="single" w:sz="4" w:space="0" w:color="auto"/>
            </w:tcBorders>
            <w:shd w:val="clear" w:color="auto" w:fill="99CCFF"/>
            <w:vAlign w:val="bottom"/>
          </w:tcPr>
          <w:p w:rsidR="00C84F9A" w:rsidRPr="00B302EC" w:rsidRDefault="00C84F9A" w:rsidP="002A1BA0">
            <w:pPr>
              <w:jc w:val="right"/>
            </w:pPr>
            <w:r w:rsidRPr="00B302EC">
              <w:t>10</w:t>
            </w:r>
          </w:p>
        </w:tc>
        <w:tc>
          <w:tcPr>
            <w:tcW w:w="962" w:type="dxa"/>
            <w:tcBorders>
              <w:top w:val="nil"/>
              <w:left w:val="nil"/>
              <w:bottom w:val="single" w:sz="4" w:space="0" w:color="auto"/>
              <w:right w:val="single" w:sz="4" w:space="0" w:color="auto"/>
            </w:tcBorders>
            <w:shd w:val="clear" w:color="auto" w:fill="99CCFF"/>
            <w:vAlign w:val="bottom"/>
          </w:tcPr>
          <w:p w:rsidR="00C84F9A" w:rsidRPr="00B302EC" w:rsidRDefault="00C84F9A" w:rsidP="002A1BA0">
            <w:pPr>
              <w:jc w:val="right"/>
            </w:pPr>
            <w:r>
              <w:t>245</w:t>
            </w:r>
          </w:p>
        </w:tc>
      </w:tr>
    </w:tbl>
    <w:p w:rsidR="00C84F9A" w:rsidRDefault="00C84F9A" w:rsidP="00C84F9A">
      <w:r w:rsidRPr="00556224">
        <w:rPr>
          <w:sz w:val="22"/>
        </w:rPr>
        <w:lastRenderedPageBreak/>
        <w:t xml:space="preserve">Graf č. </w:t>
      </w:r>
      <w:r w:rsidR="004B2D9A" w:rsidRPr="00556224">
        <w:rPr>
          <w:sz w:val="22"/>
        </w:rPr>
        <w:t>40</w:t>
      </w:r>
    </w:p>
    <w:p w:rsidR="00C84F9A" w:rsidRDefault="00C84F9A" w:rsidP="00C84F9A"/>
    <w:p w:rsidR="00C84F9A" w:rsidRDefault="00C84F9A" w:rsidP="00C84F9A">
      <w:r>
        <w:rPr>
          <w:noProof/>
          <w:lang w:val="sk-SK" w:eastAsia="sk-SK" w:bidi="ar-SA"/>
        </w:rPr>
        <w:drawing>
          <wp:inline distT="0" distB="0" distL="0" distR="0" wp14:anchorId="31F6D5F1" wp14:editId="657A54F1">
            <wp:extent cx="5760720" cy="3761740"/>
            <wp:effectExtent l="0" t="0" r="0" b="0"/>
            <wp:docPr id="61" name="Graf 61"/>
            <wp:cNvGraphicFramePr/>
            <a:graphic xmlns:a="http://schemas.openxmlformats.org/drawingml/2006/main">
              <a:graphicData uri="http://schemas.openxmlformats.org/drawingml/2006/chart">
                <c:chart xmlns:c="http://schemas.openxmlformats.org/drawingml/2006/chart" xmlns:r="http://schemas.openxmlformats.org/officeDocument/2006/relationships" r:id="rId98"/>
              </a:graphicData>
            </a:graphic>
          </wp:inline>
        </w:drawing>
      </w:r>
    </w:p>
    <w:p w:rsidR="00C84F9A" w:rsidRDefault="00C84F9A" w:rsidP="00C84F9A"/>
    <w:p w:rsidR="001D66D7" w:rsidRDefault="001D66D7" w:rsidP="00DB35BD">
      <w:pPr>
        <w:pStyle w:val="Nadpis2"/>
      </w:pPr>
      <w:bookmarkStart w:id="175" w:name="_Toc447794084"/>
      <w:bookmarkStart w:id="176" w:name="_Toc449512283"/>
      <w:r>
        <w:t>Vedecké, odborné a umelecké podujatia</w:t>
      </w:r>
      <w:bookmarkEnd w:id="175"/>
      <w:bookmarkEnd w:id="176"/>
    </w:p>
    <w:p w:rsidR="001D66D7" w:rsidRDefault="001D66D7" w:rsidP="001D66D7"/>
    <w:p w:rsidR="00C84F9A" w:rsidRDefault="00C84F9A" w:rsidP="00C84F9A"/>
    <w:p w:rsidR="00C84F9A" w:rsidRPr="001D66D7" w:rsidRDefault="00C84F9A" w:rsidP="0008632E">
      <w:pPr>
        <w:ind w:firstLine="567"/>
        <w:rPr>
          <w:sz w:val="24"/>
        </w:rPr>
      </w:pPr>
      <w:r w:rsidRPr="001D66D7">
        <w:rPr>
          <w:sz w:val="24"/>
        </w:rPr>
        <w:t xml:space="preserve">Prostredníctvom vedeckých, umeleckých a odborných podujatí sa realizuje prezentácia, propagácia, prenos poznatkov a dosiahnutých výsledkov vedeckovýskumnej </w:t>
      </w:r>
      <w:r w:rsidR="007A77C3">
        <w:rPr>
          <w:sz w:val="24"/>
        </w:rPr>
        <w:br/>
      </w:r>
      <w:r w:rsidRPr="001D66D7">
        <w:rPr>
          <w:sz w:val="24"/>
        </w:rPr>
        <w:t xml:space="preserve">a ďalšej tvorivej činnosti. V roku 2015 fakulty UKF organizovali, resp. spoluorganizovali celkovo 464 podujatí, z toho 54 podujatí s medzinárodnou účasťou a 410 domácich podujatí  (tab. 36). Z uvedených údajov vyplýva, že najviac podujatí z fakúlt zorganizovala FF (179) a podľa charakteru podujatia najpočetnejšiu skupinu tvorili vedecké podujatia pre študentov (186) a propagačné podujatia (128). </w:t>
      </w:r>
    </w:p>
    <w:p w:rsidR="00C84F9A" w:rsidRPr="001D66D7" w:rsidRDefault="00C84F9A" w:rsidP="0008632E">
      <w:pPr>
        <w:ind w:firstLine="567"/>
        <w:rPr>
          <w:sz w:val="24"/>
        </w:rPr>
      </w:pPr>
      <w:r w:rsidRPr="001D66D7">
        <w:rPr>
          <w:sz w:val="24"/>
        </w:rPr>
        <w:t>Medzi najvýznamnejšie vedecké, odborné a umelecké podujatia realizované fakultami UKF v roku 2015 patria:</w:t>
      </w:r>
    </w:p>
    <w:p w:rsidR="00C84F9A" w:rsidRPr="001D66D7" w:rsidRDefault="00C84F9A" w:rsidP="00CA5E57">
      <w:pPr>
        <w:pStyle w:val="Odsekzoznamu"/>
        <w:numPr>
          <w:ilvl w:val="0"/>
          <w:numId w:val="42"/>
        </w:numPr>
        <w:spacing w:after="0" w:line="240" w:lineRule="auto"/>
        <w:ind w:left="426"/>
        <w:rPr>
          <w:sz w:val="24"/>
        </w:rPr>
      </w:pPr>
      <w:r w:rsidRPr="001D66D7">
        <w:rPr>
          <w:bCs/>
          <w:i/>
          <w:sz w:val="24"/>
        </w:rPr>
        <w:t>17th International Symposium</w:t>
      </w:r>
      <w:hyperlink r:id="rId99" w:history="1">
        <w:r w:rsidRPr="001D66D7">
          <w:rPr>
            <w:bCs/>
            <w:i/>
            <w:sz w:val="24"/>
          </w:rPr>
          <w:t xml:space="preserve"> on Landscape Ecology, </w:t>
        </w:r>
        <w:r w:rsidRPr="001D66D7">
          <w:rPr>
            <w:bCs/>
            <w:sz w:val="24"/>
          </w:rPr>
          <w:t>medzinárodné sympózium,</w:t>
        </w:r>
        <w:r w:rsidRPr="001D66D7">
          <w:rPr>
            <w:bCs/>
            <w:i/>
            <w:sz w:val="24"/>
          </w:rPr>
          <w:t xml:space="preserve"> </w:t>
        </w:r>
      </w:hyperlink>
      <w:r w:rsidRPr="001D66D7">
        <w:rPr>
          <w:bCs/>
          <w:sz w:val="24"/>
        </w:rPr>
        <w:t>o</w:t>
      </w:r>
      <w:r w:rsidRPr="001D66D7">
        <w:rPr>
          <w:sz w:val="24"/>
        </w:rPr>
        <w:t xml:space="preserve">rganizátori: Ústav krajinnej ekológie SAV a Katedra ekológie a environmentalistiky FPV UKF, </w:t>
      </w:r>
    </w:p>
    <w:p w:rsidR="00C84F9A" w:rsidRPr="001D66D7" w:rsidRDefault="00C84F9A" w:rsidP="00CA5E57">
      <w:pPr>
        <w:pStyle w:val="Odsekzoznamu"/>
        <w:numPr>
          <w:ilvl w:val="0"/>
          <w:numId w:val="42"/>
        </w:numPr>
        <w:spacing w:after="0" w:line="240" w:lineRule="auto"/>
        <w:ind w:left="426"/>
        <w:rPr>
          <w:sz w:val="24"/>
        </w:rPr>
      </w:pPr>
      <w:r w:rsidRPr="001D66D7">
        <w:rPr>
          <w:bCs/>
          <w:i/>
          <w:sz w:val="24"/>
        </w:rPr>
        <w:t>Thermophysics 2015</w:t>
      </w:r>
      <w:r w:rsidRPr="001D66D7">
        <w:rPr>
          <w:bCs/>
          <w:sz w:val="24"/>
        </w:rPr>
        <w:t>, o</w:t>
      </w:r>
      <w:r w:rsidRPr="001D66D7">
        <w:rPr>
          <w:sz w:val="24"/>
        </w:rPr>
        <w:t>rganizátor: Katedra fyziky FPV UKF,</w:t>
      </w:r>
    </w:p>
    <w:p w:rsidR="00C84F9A" w:rsidRPr="001D66D7" w:rsidRDefault="00C84F9A" w:rsidP="00CA5E57">
      <w:pPr>
        <w:pStyle w:val="Odsekzoznamu"/>
        <w:numPr>
          <w:ilvl w:val="0"/>
          <w:numId w:val="44"/>
        </w:numPr>
        <w:spacing w:after="0" w:line="240" w:lineRule="auto"/>
        <w:ind w:left="426"/>
        <w:rPr>
          <w:sz w:val="24"/>
        </w:rPr>
      </w:pPr>
      <w:r w:rsidRPr="001D66D7">
        <w:rPr>
          <w:bCs/>
          <w:i/>
          <w:sz w:val="24"/>
        </w:rPr>
        <w:t>Deň sestier</w:t>
      </w:r>
      <w:r w:rsidRPr="001D66D7">
        <w:rPr>
          <w:bCs/>
          <w:sz w:val="24"/>
        </w:rPr>
        <w:t>, konferencia (</w:t>
      </w:r>
      <w:r w:rsidRPr="001D66D7">
        <w:rPr>
          <w:sz w:val="24"/>
        </w:rPr>
        <w:t xml:space="preserve">12.5.2015), organizátor: Katedra ošetrovateľstva FSVaZ UKF,    </w:t>
      </w:r>
    </w:p>
    <w:p w:rsidR="00C84F9A" w:rsidRPr="001D66D7" w:rsidRDefault="00C84F9A" w:rsidP="00CA5E57">
      <w:pPr>
        <w:pStyle w:val="Odsekzoznamu"/>
        <w:numPr>
          <w:ilvl w:val="0"/>
          <w:numId w:val="44"/>
        </w:numPr>
        <w:spacing w:after="0" w:line="240" w:lineRule="auto"/>
        <w:ind w:left="426"/>
        <w:rPr>
          <w:sz w:val="24"/>
        </w:rPr>
      </w:pPr>
      <w:r w:rsidRPr="001D66D7">
        <w:rPr>
          <w:i/>
          <w:sz w:val="24"/>
        </w:rPr>
        <w:t>Vzťahy v</w:t>
      </w:r>
      <w:r w:rsidR="00602584">
        <w:rPr>
          <w:i/>
          <w:sz w:val="24"/>
        </w:rPr>
        <w:t xml:space="preserve"> </w:t>
      </w:r>
      <w:r w:rsidRPr="001D66D7">
        <w:rPr>
          <w:i/>
          <w:sz w:val="24"/>
        </w:rPr>
        <w:t>rodine v</w:t>
      </w:r>
      <w:r w:rsidR="00602584">
        <w:rPr>
          <w:i/>
          <w:sz w:val="24"/>
        </w:rPr>
        <w:t xml:space="preserve"> </w:t>
      </w:r>
      <w:r w:rsidRPr="001D66D7">
        <w:rPr>
          <w:i/>
          <w:sz w:val="24"/>
        </w:rPr>
        <w:t>adolescencii</w:t>
      </w:r>
      <w:r w:rsidRPr="001D66D7">
        <w:rPr>
          <w:sz w:val="24"/>
        </w:rPr>
        <w:t xml:space="preserve">, konferencia (10.6.2015), organizátor: Katedra psychologických vied FSVaZ UKF,    </w:t>
      </w:r>
    </w:p>
    <w:p w:rsidR="00C84F9A" w:rsidRPr="001D66D7" w:rsidRDefault="00C84F9A" w:rsidP="00CA5E57">
      <w:pPr>
        <w:pStyle w:val="Odsekzoznamu"/>
        <w:numPr>
          <w:ilvl w:val="0"/>
          <w:numId w:val="44"/>
        </w:numPr>
        <w:spacing w:after="0" w:line="240" w:lineRule="auto"/>
        <w:ind w:left="426"/>
        <w:rPr>
          <w:sz w:val="24"/>
        </w:rPr>
      </w:pPr>
      <w:r w:rsidRPr="001D66D7">
        <w:rPr>
          <w:i/>
          <w:sz w:val="24"/>
        </w:rPr>
        <w:t>Sociálna opora a sociálne siete marginalizovaných Rómov</w:t>
      </w:r>
      <w:r w:rsidRPr="001D66D7">
        <w:rPr>
          <w:sz w:val="24"/>
        </w:rPr>
        <w:t>, konferencia (4.11.2015), organizátor: Ústav romologických štúdií FSVaZ UKF,</w:t>
      </w:r>
    </w:p>
    <w:p w:rsidR="00C84F9A" w:rsidRPr="001D66D7" w:rsidRDefault="00C84F9A" w:rsidP="00CA5E57">
      <w:pPr>
        <w:pStyle w:val="Odsekzoznamu"/>
        <w:numPr>
          <w:ilvl w:val="0"/>
          <w:numId w:val="42"/>
        </w:numPr>
        <w:spacing w:after="0" w:line="240" w:lineRule="auto"/>
        <w:ind w:left="426"/>
        <w:rPr>
          <w:sz w:val="24"/>
        </w:rPr>
      </w:pPr>
      <w:r w:rsidRPr="001D66D7">
        <w:rPr>
          <w:i/>
          <w:sz w:val="24"/>
        </w:rPr>
        <w:lastRenderedPageBreak/>
        <w:t xml:space="preserve">Veda pre vzdelanie – vzdelanie pre vedu, </w:t>
      </w:r>
      <w:r w:rsidRPr="001D66D7">
        <w:rPr>
          <w:sz w:val="24"/>
        </w:rPr>
        <w:t>4. ročník medzinárodnej konferencie, organizátori: Fakulta stredoeurópskych štúdií UKF, Filozofická fakulta MU v</w:t>
      </w:r>
      <w:r w:rsidR="0008632E">
        <w:rPr>
          <w:sz w:val="24"/>
        </w:rPr>
        <w:t xml:space="preserve"> </w:t>
      </w:r>
      <w:r w:rsidRPr="001D66D7">
        <w:rPr>
          <w:sz w:val="24"/>
        </w:rPr>
        <w:t>Brne, Filozofická fakulta Univerzity Loranda Eötvösa v Budapešti,</w:t>
      </w:r>
    </w:p>
    <w:p w:rsidR="00C84F9A" w:rsidRPr="001D66D7" w:rsidRDefault="00C84F9A" w:rsidP="00CA5E57">
      <w:pPr>
        <w:pStyle w:val="Odsekzoznamu"/>
        <w:numPr>
          <w:ilvl w:val="0"/>
          <w:numId w:val="42"/>
        </w:numPr>
        <w:spacing w:after="0" w:line="240" w:lineRule="auto"/>
        <w:ind w:left="426"/>
        <w:rPr>
          <w:iCs/>
          <w:sz w:val="24"/>
        </w:rPr>
      </w:pPr>
      <w:r w:rsidRPr="001D66D7">
        <w:rPr>
          <w:i/>
          <w:iCs/>
          <w:sz w:val="24"/>
        </w:rPr>
        <w:t xml:space="preserve">„Some Holmes and Popovič in All of Us? </w:t>
      </w:r>
      <w:r w:rsidRPr="001D66D7">
        <w:rPr>
          <w:iCs/>
          <w:sz w:val="24"/>
        </w:rPr>
        <w:t xml:space="preserve">(8.-9.10.2015), medzinárodná vedecká konferencia, organizátor: FF UKF, </w:t>
      </w:r>
    </w:p>
    <w:p w:rsidR="00C84F9A" w:rsidRPr="001D66D7" w:rsidRDefault="00C84F9A" w:rsidP="00CA5E57">
      <w:pPr>
        <w:pStyle w:val="Odsekzoznamu"/>
        <w:numPr>
          <w:ilvl w:val="0"/>
          <w:numId w:val="42"/>
        </w:numPr>
        <w:spacing w:after="0" w:line="240" w:lineRule="auto"/>
        <w:ind w:left="426"/>
        <w:rPr>
          <w:iCs/>
          <w:sz w:val="24"/>
        </w:rPr>
      </w:pPr>
      <w:r w:rsidRPr="001D66D7">
        <w:rPr>
          <w:i/>
          <w:iCs/>
          <w:sz w:val="24"/>
        </w:rPr>
        <w:t>„Duchovná cesta a jej podoby v literatúre“</w:t>
      </w:r>
      <w:r w:rsidRPr="00794F62">
        <w:rPr>
          <w:iCs/>
          <w:sz w:val="24"/>
        </w:rPr>
        <w:t xml:space="preserve"> </w:t>
      </w:r>
      <w:r w:rsidR="00794F62">
        <w:rPr>
          <w:rStyle w:val="Zvraznenie"/>
          <w:rFonts w:eastAsia="Calibri"/>
          <w:color w:val="auto"/>
          <w:sz w:val="24"/>
        </w:rPr>
        <w:t>(1</w:t>
      </w:r>
      <w:r w:rsidRPr="00794F62">
        <w:rPr>
          <w:rStyle w:val="Zvraznenie"/>
          <w:rFonts w:eastAsia="Calibri"/>
          <w:color w:val="auto"/>
          <w:sz w:val="24"/>
        </w:rPr>
        <w:t xml:space="preserve">5.-16.10.2015), </w:t>
      </w:r>
      <w:r w:rsidRPr="00794F62">
        <w:rPr>
          <w:iCs/>
          <w:sz w:val="24"/>
        </w:rPr>
        <w:t>me</w:t>
      </w:r>
      <w:r w:rsidRPr="001D66D7">
        <w:rPr>
          <w:iCs/>
          <w:sz w:val="24"/>
        </w:rPr>
        <w:t xml:space="preserve">dzinárodná vedecká konferencia, organizátor: FF UKF, </w:t>
      </w:r>
    </w:p>
    <w:p w:rsidR="00C84F9A" w:rsidRPr="001D66D7" w:rsidRDefault="00C84F9A" w:rsidP="00CA5E57">
      <w:pPr>
        <w:pStyle w:val="Odsekzoznamu"/>
        <w:numPr>
          <w:ilvl w:val="0"/>
          <w:numId w:val="42"/>
        </w:numPr>
        <w:spacing w:after="0" w:line="240" w:lineRule="auto"/>
        <w:ind w:left="426"/>
        <w:rPr>
          <w:sz w:val="24"/>
        </w:rPr>
      </w:pPr>
      <w:r w:rsidRPr="001D66D7">
        <w:rPr>
          <w:i/>
          <w:sz w:val="24"/>
        </w:rPr>
        <w:t>Miedzynarodowa konferencja naukowa: Szkola – Kultura – Środowisko lokalne,</w:t>
      </w:r>
      <w:r w:rsidRPr="001D66D7">
        <w:rPr>
          <w:b/>
          <w:i/>
          <w:sz w:val="24"/>
        </w:rPr>
        <w:t xml:space="preserve"> </w:t>
      </w:r>
      <w:r w:rsidRPr="001D66D7">
        <w:rPr>
          <w:sz w:val="24"/>
        </w:rPr>
        <w:t>medzinárodná konferencia, Cieszyn, Poľsko (19.-20.10.2015), organizátori: Universytet Slaskiego v Katowicach v spolupráci s Katedrou pedagogiky PF UKF,</w:t>
      </w:r>
    </w:p>
    <w:p w:rsidR="00C84F9A" w:rsidRPr="001D66D7" w:rsidRDefault="00C84F9A" w:rsidP="00CA5E57">
      <w:pPr>
        <w:pStyle w:val="Odsekzoznamu"/>
        <w:numPr>
          <w:ilvl w:val="0"/>
          <w:numId w:val="42"/>
        </w:numPr>
        <w:spacing w:after="0" w:line="240" w:lineRule="auto"/>
        <w:ind w:left="426"/>
        <w:rPr>
          <w:sz w:val="24"/>
        </w:rPr>
      </w:pPr>
      <w:r w:rsidRPr="001D66D7">
        <w:rPr>
          <w:rStyle w:val="Siln"/>
          <w:i/>
          <w:sz w:val="24"/>
        </w:rPr>
        <w:t>Výber diel zo zbierky Suchá ihla z Užíc – Ocenení autori: Autori z Užíc,</w:t>
      </w:r>
      <w:r w:rsidRPr="001D66D7">
        <w:rPr>
          <w:rStyle w:val="Siln"/>
          <w:sz w:val="24"/>
        </w:rPr>
        <w:t xml:space="preserve"> v</w:t>
      </w:r>
      <w:r w:rsidRPr="001D66D7">
        <w:rPr>
          <w:sz w:val="24"/>
        </w:rPr>
        <w:t>ýstava výtvarných diel v Galérii Univerzum PF UKF (6.-29.5.2015), organizátor: Katedra výtvarnej tvorby a výchovy PF UKF.</w:t>
      </w:r>
    </w:p>
    <w:p w:rsidR="00C84F9A" w:rsidRPr="001D66D7" w:rsidRDefault="00C84F9A" w:rsidP="00C84F9A">
      <w:pPr>
        <w:rPr>
          <w:sz w:val="24"/>
        </w:rPr>
      </w:pPr>
    </w:p>
    <w:p w:rsidR="00C84F9A" w:rsidRPr="001D66D7" w:rsidRDefault="00C84F9A" w:rsidP="0008632E">
      <w:pPr>
        <w:ind w:firstLine="567"/>
        <w:rPr>
          <w:sz w:val="24"/>
        </w:rPr>
      </w:pPr>
      <w:r w:rsidRPr="001D66D7">
        <w:rPr>
          <w:sz w:val="24"/>
        </w:rPr>
        <w:t xml:space="preserve">V nasledovných tabuľkách je uvedený prehľad o počte realizovaných podujatí na UKF podľa druhu podujatia a podľa miesta realizácie za obdobie 2007 – 2015, z ktorého vyplýva nárast počtu podujatí v roku 2015 o 10,74 % v porovnaní s predchádzajúcim rokom. </w:t>
      </w:r>
    </w:p>
    <w:p w:rsidR="00C84F9A" w:rsidRPr="001D66D7" w:rsidRDefault="00C84F9A" w:rsidP="00C84F9A">
      <w:pPr>
        <w:rPr>
          <w:sz w:val="24"/>
        </w:rPr>
      </w:pPr>
    </w:p>
    <w:p w:rsidR="00C84F9A" w:rsidRDefault="00C84F9A" w:rsidP="00C84F9A"/>
    <w:p w:rsidR="00C84F9A" w:rsidRPr="00A61CFA" w:rsidRDefault="00A61CFA" w:rsidP="00C84F9A">
      <w:pPr>
        <w:jc w:val="left"/>
        <w:rPr>
          <w:sz w:val="22"/>
          <w:szCs w:val="22"/>
        </w:rPr>
      </w:pPr>
      <w:r w:rsidRPr="00A61CFA">
        <w:rPr>
          <w:rFonts w:asciiTheme="minorHAnsi" w:hAnsiTheme="minorHAnsi"/>
          <w:sz w:val="22"/>
          <w:szCs w:val="22"/>
        </w:rPr>
        <w:t>Tab. č. 30</w:t>
      </w:r>
      <w:r w:rsidR="00C84F9A" w:rsidRPr="00A61CFA">
        <w:rPr>
          <w:sz w:val="22"/>
          <w:szCs w:val="22"/>
        </w:rPr>
        <w:t xml:space="preserve"> </w:t>
      </w:r>
      <w:r w:rsidR="00602584">
        <w:rPr>
          <w:sz w:val="22"/>
          <w:szCs w:val="22"/>
        </w:rPr>
        <w:t xml:space="preserve">                 </w:t>
      </w:r>
      <w:r w:rsidR="00C84F9A" w:rsidRPr="00A61CFA">
        <w:rPr>
          <w:sz w:val="22"/>
          <w:szCs w:val="22"/>
        </w:rPr>
        <w:t>Prehľad o počte realizovaných podujatí fakultami UKF v roku 2015</w:t>
      </w:r>
    </w:p>
    <w:p w:rsidR="00C84F9A" w:rsidRPr="002056F3" w:rsidRDefault="00C84F9A" w:rsidP="00C84F9A"/>
    <w:tbl>
      <w:tblPr>
        <w:tblW w:w="9470" w:type="dxa"/>
        <w:jc w:val="center"/>
        <w:tblInd w:w="-45" w:type="dxa"/>
        <w:tblLayout w:type="fixed"/>
        <w:tblCellMar>
          <w:left w:w="70" w:type="dxa"/>
          <w:right w:w="70" w:type="dxa"/>
        </w:tblCellMar>
        <w:tblLook w:val="0000" w:firstRow="0" w:lastRow="0" w:firstColumn="0" w:lastColumn="0" w:noHBand="0" w:noVBand="0"/>
      </w:tblPr>
      <w:tblGrid>
        <w:gridCol w:w="1107"/>
        <w:gridCol w:w="992"/>
        <w:gridCol w:w="208"/>
        <w:gridCol w:w="709"/>
        <w:gridCol w:w="851"/>
        <w:gridCol w:w="993"/>
        <w:gridCol w:w="849"/>
        <w:gridCol w:w="992"/>
        <w:gridCol w:w="992"/>
        <w:gridCol w:w="994"/>
        <w:gridCol w:w="783"/>
      </w:tblGrid>
      <w:tr w:rsidR="00C84F9A" w:rsidRPr="00620A7E" w:rsidTr="003E64F6">
        <w:trPr>
          <w:trHeight w:val="260"/>
          <w:jc w:val="center"/>
        </w:trPr>
        <w:tc>
          <w:tcPr>
            <w:tcW w:w="1107" w:type="dxa"/>
            <w:tcBorders>
              <w:top w:val="single" w:sz="4" w:space="0" w:color="auto"/>
              <w:left w:val="single" w:sz="4" w:space="0" w:color="auto"/>
              <w:bottom w:val="single" w:sz="4" w:space="0" w:color="auto"/>
              <w:right w:val="nil"/>
            </w:tcBorders>
            <w:shd w:val="clear" w:color="auto" w:fill="CCFFCC"/>
            <w:noWrap/>
            <w:vAlign w:val="bottom"/>
          </w:tcPr>
          <w:p w:rsidR="00C84F9A" w:rsidRPr="00620A7E" w:rsidRDefault="00C84F9A" w:rsidP="002A1BA0">
            <w:r w:rsidRPr="00620A7E">
              <w:t>Fakulta</w:t>
            </w:r>
          </w:p>
        </w:tc>
        <w:tc>
          <w:tcPr>
            <w:tcW w:w="7580" w:type="dxa"/>
            <w:gridSpan w:val="9"/>
            <w:tcBorders>
              <w:top w:val="single" w:sz="4" w:space="0" w:color="auto"/>
              <w:left w:val="single" w:sz="4" w:space="0" w:color="auto"/>
              <w:bottom w:val="single" w:sz="4" w:space="0" w:color="auto"/>
              <w:right w:val="single" w:sz="4" w:space="0" w:color="auto"/>
            </w:tcBorders>
            <w:shd w:val="clear" w:color="auto" w:fill="CCFFCC"/>
          </w:tcPr>
          <w:p w:rsidR="00C84F9A" w:rsidRPr="00620A7E" w:rsidRDefault="00C84F9A" w:rsidP="002A1BA0">
            <w:pPr>
              <w:jc w:val="center"/>
            </w:pPr>
            <w:r w:rsidRPr="00620A7E">
              <w:t>Podujatie</w:t>
            </w:r>
          </w:p>
        </w:tc>
        <w:tc>
          <w:tcPr>
            <w:tcW w:w="783" w:type="dxa"/>
            <w:vMerge w:val="restart"/>
            <w:tcBorders>
              <w:top w:val="single" w:sz="4" w:space="0" w:color="auto"/>
              <w:left w:val="single" w:sz="4" w:space="0" w:color="auto"/>
              <w:right w:val="single" w:sz="4" w:space="0" w:color="auto"/>
            </w:tcBorders>
            <w:shd w:val="clear" w:color="auto" w:fill="CCFFCC"/>
            <w:noWrap/>
            <w:vAlign w:val="center"/>
          </w:tcPr>
          <w:p w:rsidR="00C84F9A" w:rsidRPr="006C3F11" w:rsidRDefault="00C84F9A" w:rsidP="00C37B89">
            <w:pPr>
              <w:ind w:firstLine="146"/>
              <w:jc w:val="left"/>
            </w:pPr>
            <w:r w:rsidRPr="006C3F11">
              <w:t>Spolu</w:t>
            </w:r>
          </w:p>
        </w:tc>
      </w:tr>
      <w:tr w:rsidR="00C84F9A" w:rsidRPr="00620A7E" w:rsidTr="003E64F6">
        <w:trPr>
          <w:trHeight w:val="260"/>
          <w:jc w:val="center"/>
        </w:trPr>
        <w:tc>
          <w:tcPr>
            <w:tcW w:w="1107" w:type="dxa"/>
            <w:vMerge w:val="restart"/>
            <w:tcBorders>
              <w:top w:val="nil"/>
              <w:left w:val="single" w:sz="4" w:space="0" w:color="auto"/>
              <w:right w:val="single" w:sz="4" w:space="0" w:color="auto"/>
            </w:tcBorders>
            <w:shd w:val="clear" w:color="auto" w:fill="CCFFCC"/>
            <w:noWrap/>
            <w:vAlign w:val="bottom"/>
          </w:tcPr>
          <w:p w:rsidR="00C84F9A" w:rsidRPr="00620A7E" w:rsidRDefault="00C84F9A" w:rsidP="003E64F6">
            <w:pPr>
              <w:ind w:firstLine="0"/>
              <w:jc w:val="left"/>
            </w:pPr>
            <w:r>
              <w:t>Druh podujatia</w:t>
            </w:r>
            <w:r w:rsidRPr="00620A7E">
              <w:t> </w:t>
            </w:r>
          </w:p>
        </w:tc>
        <w:tc>
          <w:tcPr>
            <w:tcW w:w="1200" w:type="dxa"/>
            <w:gridSpan w:val="2"/>
            <w:tcBorders>
              <w:top w:val="single" w:sz="4" w:space="0" w:color="auto"/>
              <w:left w:val="nil"/>
              <w:bottom w:val="single" w:sz="4" w:space="0" w:color="auto"/>
              <w:right w:val="nil"/>
            </w:tcBorders>
            <w:shd w:val="clear" w:color="auto" w:fill="CCFFCC"/>
          </w:tcPr>
          <w:p w:rsidR="00C84F9A" w:rsidRDefault="00C84F9A" w:rsidP="001D66D7">
            <w:pPr>
              <w:jc w:val="left"/>
            </w:pPr>
          </w:p>
        </w:tc>
        <w:tc>
          <w:tcPr>
            <w:tcW w:w="2553" w:type="dxa"/>
            <w:gridSpan w:val="3"/>
            <w:tcBorders>
              <w:top w:val="single" w:sz="4" w:space="0" w:color="auto"/>
              <w:left w:val="nil"/>
              <w:bottom w:val="single" w:sz="4" w:space="0" w:color="auto"/>
              <w:right w:val="single" w:sz="4" w:space="0" w:color="auto"/>
            </w:tcBorders>
            <w:shd w:val="clear" w:color="auto" w:fill="CCFFCC"/>
            <w:noWrap/>
            <w:vAlign w:val="bottom"/>
          </w:tcPr>
          <w:p w:rsidR="00C84F9A" w:rsidRPr="00620A7E" w:rsidRDefault="00C84F9A" w:rsidP="001D66D7">
            <w:pPr>
              <w:jc w:val="left"/>
            </w:pPr>
            <w:r>
              <w:t>medzinárodné</w:t>
            </w:r>
          </w:p>
        </w:tc>
        <w:tc>
          <w:tcPr>
            <w:tcW w:w="3827" w:type="dxa"/>
            <w:gridSpan w:val="4"/>
            <w:tcBorders>
              <w:top w:val="single" w:sz="4" w:space="0" w:color="auto"/>
              <w:left w:val="nil"/>
              <w:bottom w:val="single" w:sz="4" w:space="0" w:color="auto"/>
              <w:right w:val="single" w:sz="4" w:space="0" w:color="auto"/>
            </w:tcBorders>
            <w:shd w:val="clear" w:color="auto" w:fill="CCFFCC"/>
            <w:vAlign w:val="bottom"/>
          </w:tcPr>
          <w:p w:rsidR="00C84F9A" w:rsidRPr="00620A7E" w:rsidRDefault="00C84F9A" w:rsidP="001D66D7">
            <w:pPr>
              <w:jc w:val="left"/>
            </w:pPr>
            <w:r>
              <w:t>domáce</w:t>
            </w:r>
          </w:p>
        </w:tc>
        <w:tc>
          <w:tcPr>
            <w:tcW w:w="783" w:type="dxa"/>
            <w:vMerge/>
            <w:tcBorders>
              <w:left w:val="single" w:sz="4" w:space="0" w:color="auto"/>
              <w:right w:val="single" w:sz="4" w:space="0" w:color="auto"/>
            </w:tcBorders>
            <w:shd w:val="clear" w:color="auto" w:fill="CCFFCC"/>
            <w:noWrap/>
            <w:vAlign w:val="bottom"/>
          </w:tcPr>
          <w:p w:rsidR="00C84F9A" w:rsidRPr="00620A7E" w:rsidRDefault="00C84F9A" w:rsidP="002A1BA0">
            <w:pPr>
              <w:jc w:val="center"/>
            </w:pPr>
          </w:p>
        </w:tc>
      </w:tr>
      <w:tr w:rsidR="00C84F9A" w:rsidRPr="00620A7E" w:rsidTr="003E64F6">
        <w:trPr>
          <w:trHeight w:val="840"/>
          <w:jc w:val="center"/>
        </w:trPr>
        <w:tc>
          <w:tcPr>
            <w:tcW w:w="1107" w:type="dxa"/>
            <w:vMerge/>
            <w:tcBorders>
              <w:left w:val="single" w:sz="4" w:space="0" w:color="auto"/>
              <w:bottom w:val="single" w:sz="4" w:space="0" w:color="auto"/>
              <w:right w:val="single" w:sz="4" w:space="0" w:color="auto"/>
            </w:tcBorders>
            <w:shd w:val="clear" w:color="auto" w:fill="CCFFCC"/>
            <w:noWrap/>
            <w:vAlign w:val="bottom"/>
          </w:tcPr>
          <w:p w:rsidR="00C84F9A" w:rsidRPr="00620A7E" w:rsidRDefault="00C84F9A" w:rsidP="001D66D7">
            <w:pPr>
              <w:jc w:val="left"/>
            </w:pPr>
          </w:p>
        </w:tc>
        <w:tc>
          <w:tcPr>
            <w:tcW w:w="992" w:type="dxa"/>
            <w:tcBorders>
              <w:top w:val="single" w:sz="4" w:space="0" w:color="auto"/>
              <w:left w:val="nil"/>
              <w:bottom w:val="single" w:sz="4" w:space="0" w:color="auto"/>
              <w:right w:val="single" w:sz="4" w:space="0" w:color="auto"/>
            </w:tcBorders>
            <w:shd w:val="clear" w:color="auto" w:fill="CCFFCC"/>
            <w:noWrap/>
            <w:vAlign w:val="bottom"/>
          </w:tcPr>
          <w:p w:rsidR="00C84F9A" w:rsidRPr="002D4AB2" w:rsidRDefault="00C84F9A" w:rsidP="003E64F6">
            <w:pPr>
              <w:ind w:firstLine="0"/>
              <w:jc w:val="left"/>
            </w:pPr>
            <w:r w:rsidRPr="002D4AB2">
              <w:t>Svetový kongres</w:t>
            </w:r>
          </w:p>
        </w:tc>
        <w:tc>
          <w:tcPr>
            <w:tcW w:w="917" w:type="dxa"/>
            <w:gridSpan w:val="2"/>
            <w:tcBorders>
              <w:top w:val="single" w:sz="4" w:space="0" w:color="auto"/>
              <w:left w:val="nil"/>
              <w:bottom w:val="single" w:sz="4" w:space="0" w:color="auto"/>
              <w:right w:val="single" w:sz="4" w:space="0" w:color="auto"/>
            </w:tcBorders>
            <w:shd w:val="clear" w:color="auto" w:fill="CCFFCC"/>
            <w:noWrap/>
            <w:vAlign w:val="bottom"/>
          </w:tcPr>
          <w:p w:rsidR="00C84F9A" w:rsidRPr="002D4AB2" w:rsidRDefault="00C84F9A" w:rsidP="003E64F6">
            <w:pPr>
              <w:ind w:firstLine="0"/>
              <w:jc w:val="left"/>
            </w:pPr>
            <w:r w:rsidRPr="002D4AB2">
              <w:t xml:space="preserve">Medz. </w:t>
            </w:r>
            <w:r w:rsidR="00C37B89">
              <w:t>k</w:t>
            </w:r>
            <w:r w:rsidRPr="002D4AB2">
              <w:t>onfe</w:t>
            </w:r>
            <w:r w:rsidR="00C37B89">
              <w:t>-</w:t>
            </w:r>
            <w:r w:rsidRPr="002D4AB2">
              <w:t>r</w:t>
            </w:r>
            <w:r>
              <w:t>encia</w:t>
            </w:r>
          </w:p>
        </w:tc>
        <w:tc>
          <w:tcPr>
            <w:tcW w:w="851" w:type="dxa"/>
            <w:tcBorders>
              <w:top w:val="single" w:sz="4" w:space="0" w:color="auto"/>
              <w:left w:val="nil"/>
              <w:bottom w:val="single" w:sz="4" w:space="0" w:color="auto"/>
              <w:right w:val="single" w:sz="4" w:space="0" w:color="auto"/>
            </w:tcBorders>
            <w:shd w:val="clear" w:color="auto" w:fill="CCFFCC"/>
          </w:tcPr>
          <w:p w:rsidR="00C37B89" w:rsidRDefault="00C37B89" w:rsidP="003E64F6">
            <w:pPr>
              <w:ind w:firstLine="0"/>
              <w:jc w:val="left"/>
            </w:pPr>
          </w:p>
          <w:p w:rsidR="00C84F9A" w:rsidRPr="002D4AB2" w:rsidRDefault="00C84F9A" w:rsidP="003E64F6">
            <w:pPr>
              <w:ind w:firstLine="0"/>
              <w:jc w:val="left"/>
            </w:pPr>
            <w:r>
              <w:t>Medz. seminár</w:t>
            </w:r>
          </w:p>
        </w:tc>
        <w:tc>
          <w:tcPr>
            <w:tcW w:w="993" w:type="dxa"/>
            <w:tcBorders>
              <w:top w:val="single" w:sz="4" w:space="0" w:color="auto"/>
              <w:left w:val="single" w:sz="4" w:space="0" w:color="auto"/>
              <w:bottom w:val="single" w:sz="4" w:space="0" w:color="auto"/>
              <w:right w:val="single" w:sz="4" w:space="0" w:color="auto"/>
            </w:tcBorders>
            <w:shd w:val="clear" w:color="auto" w:fill="CCFFCC"/>
            <w:noWrap/>
            <w:vAlign w:val="bottom"/>
          </w:tcPr>
          <w:p w:rsidR="00C84F9A" w:rsidRPr="002D4AB2" w:rsidRDefault="00C84F9A" w:rsidP="003E64F6">
            <w:pPr>
              <w:ind w:firstLine="0"/>
              <w:jc w:val="left"/>
            </w:pPr>
            <w:r>
              <w:t>Medz. u</w:t>
            </w:r>
            <w:r w:rsidRPr="002D4AB2">
              <w:t>mel</w:t>
            </w:r>
            <w:r>
              <w:t xml:space="preserve">ecké </w:t>
            </w:r>
            <w:r w:rsidRPr="002D4AB2">
              <w:t xml:space="preserve">poduj. </w:t>
            </w:r>
          </w:p>
        </w:tc>
        <w:tc>
          <w:tcPr>
            <w:tcW w:w="849" w:type="dxa"/>
            <w:tcBorders>
              <w:top w:val="nil"/>
              <w:left w:val="nil"/>
              <w:bottom w:val="single" w:sz="4" w:space="0" w:color="auto"/>
              <w:right w:val="single" w:sz="4" w:space="0" w:color="auto"/>
            </w:tcBorders>
            <w:shd w:val="clear" w:color="auto" w:fill="CCFFCC"/>
            <w:noWrap/>
            <w:vAlign w:val="bottom"/>
          </w:tcPr>
          <w:p w:rsidR="00C84F9A" w:rsidRPr="002D4AB2" w:rsidRDefault="00C84F9A" w:rsidP="003E64F6">
            <w:pPr>
              <w:ind w:firstLine="0"/>
              <w:jc w:val="left"/>
            </w:pPr>
            <w:r>
              <w:t>Dom. konferencia</w:t>
            </w:r>
          </w:p>
        </w:tc>
        <w:tc>
          <w:tcPr>
            <w:tcW w:w="992" w:type="dxa"/>
            <w:tcBorders>
              <w:top w:val="nil"/>
              <w:left w:val="nil"/>
              <w:bottom w:val="single" w:sz="4" w:space="0" w:color="auto"/>
              <w:right w:val="nil"/>
            </w:tcBorders>
            <w:shd w:val="clear" w:color="auto" w:fill="CCFFCC"/>
            <w:noWrap/>
            <w:vAlign w:val="bottom"/>
          </w:tcPr>
          <w:p w:rsidR="00C84F9A" w:rsidRPr="002D4AB2" w:rsidRDefault="00C84F9A" w:rsidP="003E64F6">
            <w:pPr>
              <w:ind w:firstLine="0"/>
              <w:jc w:val="left"/>
            </w:pPr>
            <w:r>
              <w:t>Dom. u</w:t>
            </w:r>
            <w:r w:rsidRPr="002D4AB2">
              <w:t>mel</w:t>
            </w:r>
            <w:r>
              <w:t xml:space="preserve">ecké </w:t>
            </w:r>
            <w:r w:rsidRPr="002D4AB2">
              <w:t xml:space="preserve">poduj. </w:t>
            </w:r>
          </w:p>
        </w:tc>
        <w:tc>
          <w:tcPr>
            <w:tcW w:w="992" w:type="dxa"/>
            <w:tcBorders>
              <w:left w:val="single" w:sz="4" w:space="0" w:color="auto"/>
              <w:bottom w:val="single" w:sz="4" w:space="0" w:color="auto"/>
              <w:right w:val="nil"/>
            </w:tcBorders>
            <w:shd w:val="clear" w:color="auto" w:fill="CCFFCC"/>
            <w:noWrap/>
            <w:vAlign w:val="bottom"/>
          </w:tcPr>
          <w:p w:rsidR="00C84F9A" w:rsidRPr="002D4AB2" w:rsidRDefault="00C84F9A" w:rsidP="003E64F6">
            <w:pPr>
              <w:ind w:firstLine="0"/>
              <w:jc w:val="left"/>
            </w:pPr>
            <w:r>
              <w:t>Vedecké podujatia pre študentov</w:t>
            </w:r>
          </w:p>
        </w:tc>
        <w:tc>
          <w:tcPr>
            <w:tcW w:w="994" w:type="dxa"/>
            <w:tcBorders>
              <w:left w:val="single" w:sz="4" w:space="0" w:color="auto"/>
              <w:bottom w:val="single" w:sz="4" w:space="0" w:color="auto"/>
              <w:right w:val="nil"/>
            </w:tcBorders>
            <w:shd w:val="clear" w:color="auto" w:fill="CCFFCC"/>
            <w:noWrap/>
            <w:vAlign w:val="bottom"/>
          </w:tcPr>
          <w:p w:rsidR="00C84F9A" w:rsidRPr="002D4AB2" w:rsidRDefault="00C84F9A" w:rsidP="003E64F6">
            <w:pPr>
              <w:ind w:firstLine="0"/>
              <w:jc w:val="left"/>
            </w:pPr>
            <w:r>
              <w:t>Propag. podujatia</w:t>
            </w:r>
          </w:p>
        </w:tc>
        <w:tc>
          <w:tcPr>
            <w:tcW w:w="783" w:type="dxa"/>
            <w:vMerge/>
            <w:tcBorders>
              <w:left w:val="single" w:sz="4" w:space="0" w:color="auto"/>
              <w:bottom w:val="single" w:sz="4" w:space="0" w:color="auto"/>
              <w:right w:val="single" w:sz="4" w:space="0" w:color="auto"/>
            </w:tcBorders>
            <w:shd w:val="clear" w:color="auto" w:fill="CCFFCC"/>
            <w:noWrap/>
            <w:vAlign w:val="bottom"/>
          </w:tcPr>
          <w:p w:rsidR="00C84F9A" w:rsidRPr="00620A7E" w:rsidRDefault="00C84F9A" w:rsidP="002A1BA0">
            <w:pPr>
              <w:jc w:val="center"/>
            </w:pPr>
          </w:p>
        </w:tc>
      </w:tr>
      <w:tr w:rsidR="00C84F9A" w:rsidRPr="00620A7E" w:rsidTr="003E64F6">
        <w:trPr>
          <w:trHeight w:val="260"/>
          <w:jc w:val="center"/>
        </w:trPr>
        <w:tc>
          <w:tcPr>
            <w:tcW w:w="1107" w:type="dxa"/>
            <w:tcBorders>
              <w:top w:val="nil"/>
              <w:left w:val="single" w:sz="4" w:space="0" w:color="auto"/>
              <w:bottom w:val="single" w:sz="4" w:space="0" w:color="auto"/>
              <w:right w:val="single" w:sz="4" w:space="0" w:color="auto"/>
            </w:tcBorders>
            <w:shd w:val="clear" w:color="auto" w:fill="CCFFFF"/>
            <w:noWrap/>
            <w:vAlign w:val="bottom"/>
          </w:tcPr>
          <w:p w:rsidR="00C84F9A" w:rsidRPr="00620A7E" w:rsidRDefault="00C84F9A" w:rsidP="002A1BA0">
            <w:r w:rsidRPr="00620A7E">
              <w:t>FPV</w:t>
            </w:r>
          </w:p>
        </w:tc>
        <w:tc>
          <w:tcPr>
            <w:tcW w:w="992" w:type="dxa"/>
            <w:tcBorders>
              <w:top w:val="nil"/>
              <w:left w:val="nil"/>
              <w:bottom w:val="single" w:sz="4" w:space="0" w:color="auto"/>
              <w:right w:val="single" w:sz="4" w:space="0" w:color="auto"/>
            </w:tcBorders>
            <w:shd w:val="clear" w:color="auto" w:fill="auto"/>
            <w:noWrap/>
            <w:vAlign w:val="bottom"/>
          </w:tcPr>
          <w:p w:rsidR="00C84F9A" w:rsidRPr="00620A7E" w:rsidRDefault="00C84F9A" w:rsidP="002A1BA0">
            <w:pPr>
              <w:jc w:val="right"/>
            </w:pPr>
          </w:p>
        </w:tc>
        <w:tc>
          <w:tcPr>
            <w:tcW w:w="917" w:type="dxa"/>
            <w:gridSpan w:val="2"/>
            <w:tcBorders>
              <w:top w:val="nil"/>
              <w:left w:val="nil"/>
              <w:bottom w:val="single" w:sz="4" w:space="0" w:color="auto"/>
              <w:right w:val="single" w:sz="4" w:space="0" w:color="auto"/>
            </w:tcBorders>
            <w:shd w:val="clear" w:color="auto" w:fill="auto"/>
            <w:noWrap/>
            <w:vAlign w:val="bottom"/>
          </w:tcPr>
          <w:p w:rsidR="00C84F9A" w:rsidRPr="00620A7E" w:rsidRDefault="00C84F9A" w:rsidP="002A1BA0">
            <w:pPr>
              <w:jc w:val="right"/>
            </w:pPr>
            <w:r>
              <w:t>8</w:t>
            </w:r>
          </w:p>
        </w:tc>
        <w:tc>
          <w:tcPr>
            <w:tcW w:w="851" w:type="dxa"/>
            <w:tcBorders>
              <w:top w:val="single" w:sz="4" w:space="0" w:color="auto"/>
              <w:left w:val="nil"/>
              <w:bottom w:val="single" w:sz="4" w:space="0" w:color="auto"/>
              <w:right w:val="single" w:sz="4" w:space="0" w:color="auto"/>
            </w:tcBorders>
          </w:tcPr>
          <w:p w:rsidR="00C84F9A" w:rsidRPr="00620A7E" w:rsidRDefault="00C84F9A" w:rsidP="002A1BA0">
            <w:pPr>
              <w:jc w:val="right"/>
            </w:pPr>
            <w:r>
              <w:t>1</w:t>
            </w:r>
          </w:p>
        </w:tc>
        <w:tc>
          <w:tcPr>
            <w:tcW w:w="993" w:type="dxa"/>
            <w:tcBorders>
              <w:top w:val="nil"/>
              <w:left w:val="single" w:sz="4" w:space="0" w:color="auto"/>
              <w:bottom w:val="single" w:sz="4" w:space="0" w:color="auto"/>
              <w:right w:val="single" w:sz="4" w:space="0" w:color="auto"/>
            </w:tcBorders>
            <w:shd w:val="clear" w:color="auto" w:fill="auto"/>
            <w:noWrap/>
            <w:vAlign w:val="bottom"/>
          </w:tcPr>
          <w:p w:rsidR="00C84F9A" w:rsidRPr="00620A7E" w:rsidRDefault="00C84F9A" w:rsidP="002A1BA0">
            <w:pPr>
              <w:jc w:val="right"/>
            </w:pPr>
          </w:p>
        </w:tc>
        <w:tc>
          <w:tcPr>
            <w:tcW w:w="849" w:type="dxa"/>
            <w:tcBorders>
              <w:top w:val="nil"/>
              <w:left w:val="nil"/>
              <w:bottom w:val="single" w:sz="4" w:space="0" w:color="auto"/>
              <w:right w:val="single" w:sz="4" w:space="0" w:color="auto"/>
            </w:tcBorders>
            <w:shd w:val="clear" w:color="auto" w:fill="auto"/>
            <w:noWrap/>
            <w:vAlign w:val="bottom"/>
          </w:tcPr>
          <w:p w:rsidR="00C84F9A" w:rsidRPr="00620A7E" w:rsidRDefault="00C84F9A" w:rsidP="002A1BA0">
            <w:pPr>
              <w:jc w:val="right"/>
            </w:pPr>
            <w:r>
              <w:t>8</w:t>
            </w:r>
          </w:p>
        </w:tc>
        <w:tc>
          <w:tcPr>
            <w:tcW w:w="992" w:type="dxa"/>
            <w:tcBorders>
              <w:top w:val="nil"/>
              <w:left w:val="nil"/>
              <w:bottom w:val="single" w:sz="4" w:space="0" w:color="auto"/>
              <w:right w:val="single" w:sz="4" w:space="0" w:color="auto"/>
            </w:tcBorders>
            <w:shd w:val="clear" w:color="auto" w:fill="auto"/>
            <w:noWrap/>
            <w:vAlign w:val="bottom"/>
          </w:tcPr>
          <w:p w:rsidR="00C84F9A" w:rsidRPr="00620A7E" w:rsidRDefault="00C84F9A" w:rsidP="002A1BA0">
            <w:pPr>
              <w:jc w:val="right"/>
            </w:pPr>
          </w:p>
        </w:tc>
        <w:tc>
          <w:tcPr>
            <w:tcW w:w="992" w:type="dxa"/>
            <w:tcBorders>
              <w:top w:val="nil"/>
              <w:left w:val="nil"/>
              <w:bottom w:val="single" w:sz="4" w:space="0" w:color="auto"/>
              <w:right w:val="single" w:sz="4" w:space="0" w:color="auto"/>
            </w:tcBorders>
            <w:shd w:val="clear" w:color="auto" w:fill="auto"/>
            <w:noWrap/>
            <w:vAlign w:val="bottom"/>
          </w:tcPr>
          <w:p w:rsidR="00C84F9A" w:rsidRPr="00620A7E" w:rsidRDefault="00C84F9A" w:rsidP="002A1BA0">
            <w:pPr>
              <w:jc w:val="right"/>
            </w:pPr>
            <w:r>
              <w:t>31</w:t>
            </w:r>
          </w:p>
        </w:tc>
        <w:tc>
          <w:tcPr>
            <w:tcW w:w="994" w:type="dxa"/>
            <w:tcBorders>
              <w:top w:val="nil"/>
              <w:left w:val="nil"/>
              <w:bottom w:val="single" w:sz="4" w:space="0" w:color="auto"/>
              <w:right w:val="single" w:sz="4" w:space="0" w:color="auto"/>
            </w:tcBorders>
            <w:shd w:val="clear" w:color="auto" w:fill="auto"/>
            <w:noWrap/>
            <w:vAlign w:val="bottom"/>
          </w:tcPr>
          <w:p w:rsidR="00C84F9A" w:rsidRPr="00620A7E" w:rsidRDefault="00C84F9A" w:rsidP="002A1BA0">
            <w:pPr>
              <w:jc w:val="right"/>
            </w:pPr>
            <w:r>
              <w:t>62</w:t>
            </w:r>
          </w:p>
        </w:tc>
        <w:tc>
          <w:tcPr>
            <w:tcW w:w="783" w:type="dxa"/>
            <w:tcBorders>
              <w:top w:val="nil"/>
              <w:left w:val="nil"/>
              <w:bottom w:val="single" w:sz="4" w:space="0" w:color="auto"/>
              <w:right w:val="single" w:sz="4" w:space="0" w:color="auto"/>
            </w:tcBorders>
            <w:shd w:val="clear" w:color="auto" w:fill="auto"/>
            <w:noWrap/>
            <w:vAlign w:val="bottom"/>
          </w:tcPr>
          <w:p w:rsidR="00C84F9A" w:rsidRPr="00620A7E" w:rsidRDefault="00C84F9A" w:rsidP="002A1BA0">
            <w:pPr>
              <w:jc w:val="right"/>
            </w:pPr>
            <w:r>
              <w:t>110</w:t>
            </w:r>
          </w:p>
        </w:tc>
      </w:tr>
      <w:tr w:rsidR="00C84F9A" w:rsidRPr="00620A7E" w:rsidTr="003E64F6">
        <w:trPr>
          <w:trHeight w:val="260"/>
          <w:jc w:val="center"/>
        </w:trPr>
        <w:tc>
          <w:tcPr>
            <w:tcW w:w="1107" w:type="dxa"/>
            <w:tcBorders>
              <w:top w:val="nil"/>
              <w:left w:val="single" w:sz="4" w:space="0" w:color="auto"/>
              <w:bottom w:val="single" w:sz="4" w:space="0" w:color="auto"/>
              <w:right w:val="single" w:sz="4" w:space="0" w:color="auto"/>
            </w:tcBorders>
            <w:shd w:val="clear" w:color="auto" w:fill="CCFFFF"/>
            <w:noWrap/>
            <w:vAlign w:val="bottom"/>
          </w:tcPr>
          <w:p w:rsidR="00C84F9A" w:rsidRPr="00620A7E" w:rsidRDefault="00C84F9A" w:rsidP="002A1BA0">
            <w:r w:rsidRPr="00620A7E">
              <w:t>FSVaZ</w:t>
            </w:r>
          </w:p>
        </w:tc>
        <w:tc>
          <w:tcPr>
            <w:tcW w:w="992" w:type="dxa"/>
            <w:tcBorders>
              <w:top w:val="nil"/>
              <w:left w:val="nil"/>
              <w:bottom w:val="single" w:sz="4" w:space="0" w:color="auto"/>
              <w:right w:val="single" w:sz="4" w:space="0" w:color="auto"/>
            </w:tcBorders>
            <w:shd w:val="clear" w:color="auto" w:fill="auto"/>
            <w:noWrap/>
            <w:vAlign w:val="bottom"/>
          </w:tcPr>
          <w:p w:rsidR="00C84F9A" w:rsidRPr="00620A7E" w:rsidRDefault="00C84F9A" w:rsidP="002A1BA0">
            <w:pPr>
              <w:jc w:val="right"/>
            </w:pPr>
          </w:p>
        </w:tc>
        <w:tc>
          <w:tcPr>
            <w:tcW w:w="917" w:type="dxa"/>
            <w:gridSpan w:val="2"/>
            <w:tcBorders>
              <w:top w:val="nil"/>
              <w:left w:val="nil"/>
              <w:bottom w:val="single" w:sz="4" w:space="0" w:color="auto"/>
              <w:right w:val="single" w:sz="4" w:space="0" w:color="auto"/>
            </w:tcBorders>
            <w:shd w:val="clear" w:color="auto" w:fill="auto"/>
            <w:noWrap/>
            <w:vAlign w:val="bottom"/>
          </w:tcPr>
          <w:p w:rsidR="00C84F9A" w:rsidRPr="00620A7E" w:rsidRDefault="00C84F9A" w:rsidP="002A1BA0">
            <w:pPr>
              <w:jc w:val="right"/>
            </w:pPr>
          </w:p>
        </w:tc>
        <w:tc>
          <w:tcPr>
            <w:tcW w:w="851" w:type="dxa"/>
            <w:tcBorders>
              <w:top w:val="single" w:sz="4" w:space="0" w:color="auto"/>
              <w:left w:val="nil"/>
              <w:bottom w:val="single" w:sz="4" w:space="0" w:color="auto"/>
              <w:right w:val="single" w:sz="4" w:space="0" w:color="auto"/>
            </w:tcBorders>
          </w:tcPr>
          <w:p w:rsidR="00C84F9A" w:rsidRPr="00620A7E" w:rsidRDefault="00C84F9A" w:rsidP="002A1BA0">
            <w:pPr>
              <w:jc w:val="right"/>
            </w:pPr>
          </w:p>
        </w:tc>
        <w:tc>
          <w:tcPr>
            <w:tcW w:w="993" w:type="dxa"/>
            <w:tcBorders>
              <w:top w:val="nil"/>
              <w:left w:val="single" w:sz="4" w:space="0" w:color="auto"/>
              <w:bottom w:val="single" w:sz="4" w:space="0" w:color="auto"/>
              <w:right w:val="single" w:sz="4" w:space="0" w:color="auto"/>
            </w:tcBorders>
            <w:shd w:val="clear" w:color="auto" w:fill="auto"/>
            <w:noWrap/>
            <w:vAlign w:val="bottom"/>
          </w:tcPr>
          <w:p w:rsidR="00C84F9A" w:rsidRPr="00620A7E" w:rsidRDefault="00C84F9A" w:rsidP="002A1BA0">
            <w:pPr>
              <w:jc w:val="right"/>
            </w:pPr>
          </w:p>
        </w:tc>
        <w:tc>
          <w:tcPr>
            <w:tcW w:w="849" w:type="dxa"/>
            <w:tcBorders>
              <w:top w:val="nil"/>
              <w:left w:val="nil"/>
              <w:bottom w:val="single" w:sz="4" w:space="0" w:color="auto"/>
              <w:right w:val="single" w:sz="4" w:space="0" w:color="auto"/>
            </w:tcBorders>
            <w:shd w:val="clear" w:color="auto" w:fill="auto"/>
            <w:noWrap/>
            <w:vAlign w:val="bottom"/>
          </w:tcPr>
          <w:p w:rsidR="00C84F9A" w:rsidRPr="00620A7E" w:rsidRDefault="00C84F9A" w:rsidP="002A1BA0">
            <w:pPr>
              <w:jc w:val="right"/>
            </w:pPr>
            <w:r>
              <w:t>3</w:t>
            </w:r>
          </w:p>
        </w:tc>
        <w:tc>
          <w:tcPr>
            <w:tcW w:w="992" w:type="dxa"/>
            <w:tcBorders>
              <w:top w:val="nil"/>
              <w:left w:val="nil"/>
              <w:bottom w:val="single" w:sz="4" w:space="0" w:color="auto"/>
              <w:right w:val="single" w:sz="4" w:space="0" w:color="auto"/>
            </w:tcBorders>
            <w:shd w:val="clear" w:color="auto" w:fill="auto"/>
            <w:noWrap/>
            <w:vAlign w:val="bottom"/>
          </w:tcPr>
          <w:p w:rsidR="00C84F9A" w:rsidRPr="00620A7E" w:rsidRDefault="00C84F9A" w:rsidP="002A1BA0">
            <w:pPr>
              <w:jc w:val="right"/>
            </w:pPr>
          </w:p>
        </w:tc>
        <w:tc>
          <w:tcPr>
            <w:tcW w:w="992" w:type="dxa"/>
            <w:tcBorders>
              <w:top w:val="nil"/>
              <w:left w:val="nil"/>
              <w:bottom w:val="single" w:sz="4" w:space="0" w:color="auto"/>
              <w:right w:val="single" w:sz="4" w:space="0" w:color="auto"/>
            </w:tcBorders>
            <w:shd w:val="clear" w:color="auto" w:fill="auto"/>
            <w:noWrap/>
            <w:vAlign w:val="bottom"/>
          </w:tcPr>
          <w:p w:rsidR="00C84F9A" w:rsidRPr="00620A7E" w:rsidRDefault="00C84F9A" w:rsidP="002A1BA0">
            <w:pPr>
              <w:jc w:val="right"/>
            </w:pPr>
            <w:r>
              <w:t>33</w:t>
            </w:r>
          </w:p>
        </w:tc>
        <w:tc>
          <w:tcPr>
            <w:tcW w:w="994" w:type="dxa"/>
            <w:tcBorders>
              <w:top w:val="nil"/>
              <w:left w:val="nil"/>
              <w:bottom w:val="single" w:sz="4" w:space="0" w:color="auto"/>
              <w:right w:val="single" w:sz="4" w:space="0" w:color="auto"/>
            </w:tcBorders>
            <w:shd w:val="clear" w:color="auto" w:fill="auto"/>
            <w:noWrap/>
            <w:vAlign w:val="bottom"/>
          </w:tcPr>
          <w:p w:rsidR="00C84F9A" w:rsidRPr="00620A7E" w:rsidRDefault="00C84F9A" w:rsidP="002A1BA0">
            <w:pPr>
              <w:jc w:val="right"/>
            </w:pPr>
            <w:r>
              <w:t>13</w:t>
            </w:r>
          </w:p>
        </w:tc>
        <w:tc>
          <w:tcPr>
            <w:tcW w:w="783" w:type="dxa"/>
            <w:tcBorders>
              <w:top w:val="nil"/>
              <w:left w:val="nil"/>
              <w:bottom w:val="single" w:sz="4" w:space="0" w:color="auto"/>
              <w:right w:val="single" w:sz="4" w:space="0" w:color="auto"/>
            </w:tcBorders>
            <w:shd w:val="clear" w:color="auto" w:fill="auto"/>
            <w:noWrap/>
            <w:vAlign w:val="bottom"/>
          </w:tcPr>
          <w:p w:rsidR="00C84F9A" w:rsidRPr="00620A7E" w:rsidRDefault="00C84F9A" w:rsidP="002A1BA0">
            <w:pPr>
              <w:jc w:val="right"/>
            </w:pPr>
            <w:r>
              <w:t>49</w:t>
            </w:r>
          </w:p>
        </w:tc>
      </w:tr>
      <w:tr w:rsidR="00C84F9A" w:rsidRPr="00620A7E" w:rsidTr="003E64F6">
        <w:trPr>
          <w:trHeight w:val="260"/>
          <w:jc w:val="center"/>
        </w:trPr>
        <w:tc>
          <w:tcPr>
            <w:tcW w:w="1107" w:type="dxa"/>
            <w:tcBorders>
              <w:top w:val="nil"/>
              <w:left w:val="single" w:sz="4" w:space="0" w:color="auto"/>
              <w:bottom w:val="single" w:sz="4" w:space="0" w:color="auto"/>
              <w:right w:val="single" w:sz="4" w:space="0" w:color="auto"/>
            </w:tcBorders>
            <w:shd w:val="clear" w:color="auto" w:fill="CCFFFF"/>
            <w:noWrap/>
            <w:vAlign w:val="bottom"/>
          </w:tcPr>
          <w:p w:rsidR="00C84F9A" w:rsidRPr="00620A7E" w:rsidRDefault="00C84F9A" w:rsidP="002A1BA0">
            <w:r w:rsidRPr="00620A7E">
              <w:t>FSŠ</w:t>
            </w:r>
          </w:p>
        </w:tc>
        <w:tc>
          <w:tcPr>
            <w:tcW w:w="992" w:type="dxa"/>
            <w:tcBorders>
              <w:top w:val="nil"/>
              <w:left w:val="nil"/>
              <w:bottom w:val="single" w:sz="4" w:space="0" w:color="auto"/>
              <w:right w:val="single" w:sz="4" w:space="0" w:color="auto"/>
            </w:tcBorders>
            <w:shd w:val="clear" w:color="auto" w:fill="auto"/>
            <w:noWrap/>
            <w:vAlign w:val="bottom"/>
          </w:tcPr>
          <w:p w:rsidR="00C84F9A" w:rsidRPr="00620A7E" w:rsidRDefault="00C84F9A" w:rsidP="002A1BA0">
            <w:pPr>
              <w:jc w:val="right"/>
            </w:pPr>
          </w:p>
        </w:tc>
        <w:tc>
          <w:tcPr>
            <w:tcW w:w="917" w:type="dxa"/>
            <w:gridSpan w:val="2"/>
            <w:tcBorders>
              <w:top w:val="nil"/>
              <w:left w:val="nil"/>
              <w:bottom w:val="single" w:sz="4" w:space="0" w:color="auto"/>
              <w:right w:val="single" w:sz="4" w:space="0" w:color="auto"/>
            </w:tcBorders>
            <w:shd w:val="clear" w:color="auto" w:fill="auto"/>
            <w:noWrap/>
            <w:vAlign w:val="bottom"/>
          </w:tcPr>
          <w:p w:rsidR="00C84F9A" w:rsidRPr="00620A7E" w:rsidRDefault="00C84F9A" w:rsidP="002A1BA0">
            <w:pPr>
              <w:jc w:val="right"/>
            </w:pPr>
            <w:r>
              <w:t>4</w:t>
            </w:r>
          </w:p>
        </w:tc>
        <w:tc>
          <w:tcPr>
            <w:tcW w:w="851" w:type="dxa"/>
            <w:tcBorders>
              <w:top w:val="single" w:sz="4" w:space="0" w:color="auto"/>
              <w:left w:val="nil"/>
              <w:bottom w:val="single" w:sz="4" w:space="0" w:color="auto"/>
              <w:right w:val="single" w:sz="4" w:space="0" w:color="auto"/>
            </w:tcBorders>
          </w:tcPr>
          <w:p w:rsidR="00C84F9A" w:rsidRPr="00620A7E" w:rsidRDefault="00C84F9A" w:rsidP="002A1BA0">
            <w:pPr>
              <w:jc w:val="right"/>
            </w:pPr>
            <w:r>
              <w:t>1</w:t>
            </w:r>
          </w:p>
        </w:tc>
        <w:tc>
          <w:tcPr>
            <w:tcW w:w="993" w:type="dxa"/>
            <w:tcBorders>
              <w:top w:val="nil"/>
              <w:left w:val="single" w:sz="4" w:space="0" w:color="auto"/>
              <w:bottom w:val="single" w:sz="4" w:space="0" w:color="auto"/>
              <w:right w:val="single" w:sz="4" w:space="0" w:color="auto"/>
            </w:tcBorders>
            <w:shd w:val="clear" w:color="auto" w:fill="auto"/>
            <w:noWrap/>
            <w:vAlign w:val="bottom"/>
          </w:tcPr>
          <w:p w:rsidR="00C84F9A" w:rsidRPr="00620A7E" w:rsidRDefault="00C84F9A" w:rsidP="002A1BA0">
            <w:pPr>
              <w:jc w:val="right"/>
            </w:pPr>
          </w:p>
        </w:tc>
        <w:tc>
          <w:tcPr>
            <w:tcW w:w="849" w:type="dxa"/>
            <w:tcBorders>
              <w:top w:val="nil"/>
              <w:left w:val="nil"/>
              <w:bottom w:val="single" w:sz="4" w:space="0" w:color="auto"/>
              <w:right w:val="single" w:sz="4" w:space="0" w:color="auto"/>
            </w:tcBorders>
            <w:shd w:val="clear" w:color="auto" w:fill="auto"/>
            <w:noWrap/>
            <w:vAlign w:val="bottom"/>
          </w:tcPr>
          <w:p w:rsidR="00C84F9A" w:rsidRPr="00620A7E" w:rsidRDefault="00C84F9A" w:rsidP="002A1BA0">
            <w:pPr>
              <w:jc w:val="right"/>
            </w:pPr>
            <w:r>
              <w:t>2</w:t>
            </w:r>
          </w:p>
        </w:tc>
        <w:tc>
          <w:tcPr>
            <w:tcW w:w="992" w:type="dxa"/>
            <w:tcBorders>
              <w:top w:val="nil"/>
              <w:left w:val="nil"/>
              <w:bottom w:val="single" w:sz="4" w:space="0" w:color="auto"/>
              <w:right w:val="single" w:sz="4" w:space="0" w:color="auto"/>
            </w:tcBorders>
            <w:shd w:val="clear" w:color="auto" w:fill="auto"/>
            <w:noWrap/>
            <w:vAlign w:val="bottom"/>
          </w:tcPr>
          <w:p w:rsidR="00C84F9A" w:rsidRPr="00620A7E" w:rsidRDefault="00C84F9A" w:rsidP="002A1BA0">
            <w:pPr>
              <w:jc w:val="right"/>
            </w:pPr>
            <w:r>
              <w:t>9</w:t>
            </w:r>
          </w:p>
        </w:tc>
        <w:tc>
          <w:tcPr>
            <w:tcW w:w="992" w:type="dxa"/>
            <w:tcBorders>
              <w:top w:val="nil"/>
              <w:left w:val="nil"/>
              <w:bottom w:val="single" w:sz="4" w:space="0" w:color="auto"/>
              <w:right w:val="single" w:sz="4" w:space="0" w:color="auto"/>
            </w:tcBorders>
            <w:shd w:val="clear" w:color="auto" w:fill="auto"/>
            <w:noWrap/>
            <w:vAlign w:val="bottom"/>
          </w:tcPr>
          <w:p w:rsidR="00C84F9A" w:rsidRPr="00620A7E" w:rsidRDefault="00C84F9A" w:rsidP="002A1BA0">
            <w:pPr>
              <w:jc w:val="right"/>
            </w:pPr>
            <w:r>
              <w:t>49</w:t>
            </w:r>
          </w:p>
        </w:tc>
        <w:tc>
          <w:tcPr>
            <w:tcW w:w="994" w:type="dxa"/>
            <w:tcBorders>
              <w:top w:val="nil"/>
              <w:left w:val="nil"/>
              <w:bottom w:val="single" w:sz="4" w:space="0" w:color="auto"/>
              <w:right w:val="single" w:sz="4" w:space="0" w:color="auto"/>
            </w:tcBorders>
            <w:shd w:val="clear" w:color="auto" w:fill="auto"/>
            <w:noWrap/>
            <w:vAlign w:val="bottom"/>
          </w:tcPr>
          <w:p w:rsidR="00C84F9A" w:rsidRPr="00620A7E" w:rsidRDefault="00C84F9A" w:rsidP="002A1BA0">
            <w:pPr>
              <w:jc w:val="right"/>
            </w:pPr>
            <w:r>
              <w:t>7</w:t>
            </w:r>
          </w:p>
        </w:tc>
        <w:tc>
          <w:tcPr>
            <w:tcW w:w="783" w:type="dxa"/>
            <w:tcBorders>
              <w:top w:val="nil"/>
              <w:left w:val="nil"/>
              <w:bottom w:val="single" w:sz="4" w:space="0" w:color="auto"/>
              <w:right w:val="single" w:sz="4" w:space="0" w:color="auto"/>
            </w:tcBorders>
            <w:shd w:val="clear" w:color="auto" w:fill="auto"/>
            <w:noWrap/>
            <w:vAlign w:val="bottom"/>
          </w:tcPr>
          <w:p w:rsidR="00C84F9A" w:rsidRPr="00620A7E" w:rsidRDefault="00C84F9A" w:rsidP="002A1BA0">
            <w:pPr>
              <w:jc w:val="right"/>
            </w:pPr>
            <w:r>
              <w:t>72</w:t>
            </w:r>
          </w:p>
        </w:tc>
      </w:tr>
      <w:tr w:rsidR="00C84F9A" w:rsidRPr="00620A7E" w:rsidTr="003E64F6">
        <w:trPr>
          <w:trHeight w:val="260"/>
          <w:jc w:val="center"/>
        </w:trPr>
        <w:tc>
          <w:tcPr>
            <w:tcW w:w="1107" w:type="dxa"/>
            <w:tcBorders>
              <w:top w:val="nil"/>
              <w:left w:val="single" w:sz="4" w:space="0" w:color="auto"/>
              <w:bottom w:val="single" w:sz="4" w:space="0" w:color="auto"/>
              <w:right w:val="single" w:sz="4" w:space="0" w:color="auto"/>
            </w:tcBorders>
            <w:shd w:val="clear" w:color="auto" w:fill="CCFFFF"/>
            <w:noWrap/>
            <w:vAlign w:val="bottom"/>
          </w:tcPr>
          <w:p w:rsidR="00C84F9A" w:rsidRPr="00620A7E" w:rsidRDefault="00C84F9A" w:rsidP="002A1BA0">
            <w:r w:rsidRPr="00620A7E">
              <w:t>FF</w:t>
            </w:r>
          </w:p>
        </w:tc>
        <w:tc>
          <w:tcPr>
            <w:tcW w:w="992" w:type="dxa"/>
            <w:tcBorders>
              <w:top w:val="nil"/>
              <w:left w:val="nil"/>
              <w:bottom w:val="single" w:sz="4" w:space="0" w:color="auto"/>
              <w:right w:val="single" w:sz="4" w:space="0" w:color="auto"/>
            </w:tcBorders>
            <w:shd w:val="clear" w:color="auto" w:fill="auto"/>
            <w:noWrap/>
            <w:vAlign w:val="bottom"/>
          </w:tcPr>
          <w:p w:rsidR="00C84F9A" w:rsidRPr="00620A7E" w:rsidRDefault="00C84F9A" w:rsidP="002A1BA0">
            <w:pPr>
              <w:jc w:val="right"/>
            </w:pPr>
          </w:p>
        </w:tc>
        <w:tc>
          <w:tcPr>
            <w:tcW w:w="917" w:type="dxa"/>
            <w:gridSpan w:val="2"/>
            <w:tcBorders>
              <w:top w:val="nil"/>
              <w:left w:val="nil"/>
              <w:bottom w:val="single" w:sz="4" w:space="0" w:color="auto"/>
              <w:right w:val="single" w:sz="4" w:space="0" w:color="auto"/>
            </w:tcBorders>
            <w:shd w:val="clear" w:color="auto" w:fill="auto"/>
            <w:noWrap/>
            <w:vAlign w:val="bottom"/>
          </w:tcPr>
          <w:p w:rsidR="00C84F9A" w:rsidRPr="00620A7E" w:rsidRDefault="00C84F9A" w:rsidP="002A1BA0">
            <w:pPr>
              <w:jc w:val="right"/>
            </w:pPr>
            <w:r>
              <w:t>19</w:t>
            </w:r>
          </w:p>
        </w:tc>
        <w:tc>
          <w:tcPr>
            <w:tcW w:w="851" w:type="dxa"/>
            <w:tcBorders>
              <w:top w:val="single" w:sz="4" w:space="0" w:color="auto"/>
              <w:left w:val="nil"/>
              <w:bottom w:val="single" w:sz="4" w:space="0" w:color="auto"/>
              <w:right w:val="single" w:sz="4" w:space="0" w:color="auto"/>
            </w:tcBorders>
          </w:tcPr>
          <w:p w:rsidR="00C84F9A" w:rsidRPr="00620A7E" w:rsidRDefault="00C84F9A" w:rsidP="002A1BA0">
            <w:pPr>
              <w:jc w:val="right"/>
            </w:pPr>
            <w:r>
              <w:t>8</w:t>
            </w:r>
          </w:p>
        </w:tc>
        <w:tc>
          <w:tcPr>
            <w:tcW w:w="993" w:type="dxa"/>
            <w:tcBorders>
              <w:top w:val="nil"/>
              <w:left w:val="single" w:sz="4" w:space="0" w:color="auto"/>
              <w:bottom w:val="single" w:sz="4" w:space="0" w:color="auto"/>
              <w:right w:val="single" w:sz="4" w:space="0" w:color="auto"/>
            </w:tcBorders>
            <w:shd w:val="clear" w:color="auto" w:fill="auto"/>
            <w:noWrap/>
            <w:vAlign w:val="bottom"/>
          </w:tcPr>
          <w:p w:rsidR="00C84F9A" w:rsidRPr="00620A7E" w:rsidRDefault="00C84F9A" w:rsidP="002A1BA0">
            <w:pPr>
              <w:jc w:val="right"/>
            </w:pPr>
            <w:r>
              <w:t>2</w:t>
            </w:r>
          </w:p>
        </w:tc>
        <w:tc>
          <w:tcPr>
            <w:tcW w:w="849" w:type="dxa"/>
            <w:tcBorders>
              <w:top w:val="nil"/>
              <w:left w:val="nil"/>
              <w:bottom w:val="single" w:sz="4" w:space="0" w:color="auto"/>
              <w:right w:val="single" w:sz="4" w:space="0" w:color="auto"/>
            </w:tcBorders>
            <w:shd w:val="clear" w:color="auto" w:fill="auto"/>
            <w:noWrap/>
            <w:vAlign w:val="bottom"/>
          </w:tcPr>
          <w:p w:rsidR="00C84F9A" w:rsidRPr="00620A7E" w:rsidRDefault="00C84F9A" w:rsidP="002A1BA0">
            <w:pPr>
              <w:jc w:val="right"/>
            </w:pPr>
            <w:r>
              <w:t>15</w:t>
            </w:r>
          </w:p>
        </w:tc>
        <w:tc>
          <w:tcPr>
            <w:tcW w:w="992" w:type="dxa"/>
            <w:tcBorders>
              <w:top w:val="nil"/>
              <w:left w:val="nil"/>
              <w:bottom w:val="single" w:sz="4" w:space="0" w:color="auto"/>
              <w:right w:val="single" w:sz="4" w:space="0" w:color="auto"/>
            </w:tcBorders>
            <w:shd w:val="clear" w:color="auto" w:fill="auto"/>
            <w:noWrap/>
            <w:vAlign w:val="bottom"/>
          </w:tcPr>
          <w:p w:rsidR="00C84F9A" w:rsidRPr="00620A7E" w:rsidRDefault="00C84F9A" w:rsidP="002A1BA0">
            <w:pPr>
              <w:jc w:val="right"/>
            </w:pPr>
            <w:r>
              <w:t>32</w:t>
            </w:r>
          </w:p>
        </w:tc>
        <w:tc>
          <w:tcPr>
            <w:tcW w:w="992" w:type="dxa"/>
            <w:tcBorders>
              <w:top w:val="nil"/>
              <w:left w:val="nil"/>
              <w:bottom w:val="single" w:sz="4" w:space="0" w:color="auto"/>
              <w:right w:val="single" w:sz="4" w:space="0" w:color="auto"/>
            </w:tcBorders>
            <w:shd w:val="clear" w:color="auto" w:fill="auto"/>
            <w:noWrap/>
            <w:vAlign w:val="bottom"/>
          </w:tcPr>
          <w:p w:rsidR="00C84F9A" w:rsidRPr="00620A7E" w:rsidRDefault="00C84F9A" w:rsidP="002A1BA0">
            <w:pPr>
              <w:jc w:val="right"/>
            </w:pPr>
            <w:r>
              <w:t>63</w:t>
            </w:r>
          </w:p>
        </w:tc>
        <w:tc>
          <w:tcPr>
            <w:tcW w:w="994" w:type="dxa"/>
            <w:tcBorders>
              <w:top w:val="nil"/>
              <w:left w:val="nil"/>
              <w:bottom w:val="single" w:sz="4" w:space="0" w:color="auto"/>
              <w:right w:val="single" w:sz="4" w:space="0" w:color="auto"/>
            </w:tcBorders>
            <w:shd w:val="clear" w:color="auto" w:fill="auto"/>
            <w:noWrap/>
            <w:vAlign w:val="bottom"/>
          </w:tcPr>
          <w:p w:rsidR="00C84F9A" w:rsidRPr="00620A7E" w:rsidRDefault="00C84F9A" w:rsidP="002A1BA0">
            <w:pPr>
              <w:jc w:val="right"/>
            </w:pPr>
            <w:r>
              <w:t>40</w:t>
            </w:r>
          </w:p>
        </w:tc>
        <w:tc>
          <w:tcPr>
            <w:tcW w:w="783" w:type="dxa"/>
            <w:tcBorders>
              <w:top w:val="nil"/>
              <w:left w:val="nil"/>
              <w:bottom w:val="single" w:sz="4" w:space="0" w:color="auto"/>
              <w:right w:val="single" w:sz="4" w:space="0" w:color="auto"/>
            </w:tcBorders>
            <w:shd w:val="clear" w:color="auto" w:fill="auto"/>
            <w:noWrap/>
            <w:vAlign w:val="bottom"/>
          </w:tcPr>
          <w:p w:rsidR="00C84F9A" w:rsidRPr="00620A7E" w:rsidRDefault="00C84F9A" w:rsidP="002A1BA0">
            <w:pPr>
              <w:jc w:val="right"/>
            </w:pPr>
            <w:r>
              <w:t>179</w:t>
            </w:r>
          </w:p>
        </w:tc>
      </w:tr>
      <w:tr w:rsidR="00C84F9A" w:rsidRPr="00620A7E" w:rsidTr="003E64F6">
        <w:trPr>
          <w:trHeight w:val="260"/>
          <w:jc w:val="center"/>
        </w:trPr>
        <w:tc>
          <w:tcPr>
            <w:tcW w:w="1107" w:type="dxa"/>
            <w:tcBorders>
              <w:top w:val="nil"/>
              <w:left w:val="single" w:sz="4" w:space="0" w:color="auto"/>
              <w:bottom w:val="single" w:sz="4" w:space="0" w:color="auto"/>
              <w:right w:val="single" w:sz="4" w:space="0" w:color="auto"/>
            </w:tcBorders>
            <w:shd w:val="clear" w:color="auto" w:fill="CCFFFF"/>
            <w:noWrap/>
            <w:vAlign w:val="bottom"/>
          </w:tcPr>
          <w:p w:rsidR="00C84F9A" w:rsidRPr="00620A7E" w:rsidRDefault="00C84F9A" w:rsidP="002A1BA0">
            <w:r w:rsidRPr="00620A7E">
              <w:t>PF</w:t>
            </w:r>
          </w:p>
        </w:tc>
        <w:tc>
          <w:tcPr>
            <w:tcW w:w="992" w:type="dxa"/>
            <w:tcBorders>
              <w:top w:val="nil"/>
              <w:left w:val="nil"/>
              <w:bottom w:val="single" w:sz="4" w:space="0" w:color="auto"/>
              <w:right w:val="single" w:sz="4" w:space="0" w:color="auto"/>
            </w:tcBorders>
            <w:shd w:val="clear" w:color="auto" w:fill="auto"/>
            <w:noWrap/>
            <w:vAlign w:val="bottom"/>
          </w:tcPr>
          <w:p w:rsidR="00C84F9A" w:rsidRPr="00F012E3" w:rsidRDefault="00C84F9A" w:rsidP="002A1BA0">
            <w:pPr>
              <w:jc w:val="right"/>
            </w:pPr>
          </w:p>
        </w:tc>
        <w:tc>
          <w:tcPr>
            <w:tcW w:w="917" w:type="dxa"/>
            <w:gridSpan w:val="2"/>
            <w:tcBorders>
              <w:top w:val="nil"/>
              <w:left w:val="nil"/>
              <w:bottom w:val="single" w:sz="4" w:space="0" w:color="auto"/>
              <w:right w:val="single" w:sz="4" w:space="0" w:color="auto"/>
            </w:tcBorders>
            <w:shd w:val="clear" w:color="auto" w:fill="auto"/>
            <w:noWrap/>
            <w:vAlign w:val="bottom"/>
          </w:tcPr>
          <w:p w:rsidR="00C84F9A" w:rsidRPr="00F012E3" w:rsidRDefault="00C84F9A" w:rsidP="002A1BA0">
            <w:pPr>
              <w:jc w:val="right"/>
            </w:pPr>
            <w:r w:rsidRPr="00F012E3">
              <w:t>6</w:t>
            </w:r>
          </w:p>
        </w:tc>
        <w:tc>
          <w:tcPr>
            <w:tcW w:w="851" w:type="dxa"/>
            <w:tcBorders>
              <w:top w:val="single" w:sz="4" w:space="0" w:color="auto"/>
              <w:left w:val="nil"/>
              <w:bottom w:val="single" w:sz="4" w:space="0" w:color="auto"/>
              <w:right w:val="single" w:sz="4" w:space="0" w:color="auto"/>
            </w:tcBorders>
          </w:tcPr>
          <w:p w:rsidR="00C84F9A" w:rsidRPr="00F012E3" w:rsidRDefault="00C84F9A" w:rsidP="002A1BA0">
            <w:pPr>
              <w:jc w:val="right"/>
            </w:pPr>
            <w:r w:rsidRPr="00F012E3">
              <w:t>4</w:t>
            </w:r>
          </w:p>
        </w:tc>
        <w:tc>
          <w:tcPr>
            <w:tcW w:w="993" w:type="dxa"/>
            <w:tcBorders>
              <w:top w:val="nil"/>
              <w:left w:val="single" w:sz="4" w:space="0" w:color="auto"/>
              <w:bottom w:val="single" w:sz="4" w:space="0" w:color="auto"/>
              <w:right w:val="single" w:sz="4" w:space="0" w:color="auto"/>
            </w:tcBorders>
            <w:shd w:val="clear" w:color="auto" w:fill="auto"/>
            <w:noWrap/>
            <w:vAlign w:val="bottom"/>
          </w:tcPr>
          <w:p w:rsidR="00C84F9A" w:rsidRPr="00F012E3" w:rsidRDefault="00C84F9A" w:rsidP="002A1BA0">
            <w:pPr>
              <w:jc w:val="right"/>
            </w:pPr>
            <w:r w:rsidRPr="00F012E3">
              <w:t>1</w:t>
            </w:r>
          </w:p>
        </w:tc>
        <w:tc>
          <w:tcPr>
            <w:tcW w:w="849" w:type="dxa"/>
            <w:tcBorders>
              <w:top w:val="nil"/>
              <w:left w:val="nil"/>
              <w:bottom w:val="single" w:sz="4" w:space="0" w:color="auto"/>
              <w:right w:val="single" w:sz="4" w:space="0" w:color="auto"/>
            </w:tcBorders>
            <w:shd w:val="clear" w:color="auto" w:fill="auto"/>
            <w:noWrap/>
            <w:vAlign w:val="bottom"/>
          </w:tcPr>
          <w:p w:rsidR="00C84F9A" w:rsidRPr="00F012E3" w:rsidRDefault="00C84F9A" w:rsidP="002A1BA0">
            <w:pPr>
              <w:jc w:val="right"/>
            </w:pPr>
            <w:r w:rsidRPr="00F012E3">
              <w:t>5</w:t>
            </w:r>
          </w:p>
        </w:tc>
        <w:tc>
          <w:tcPr>
            <w:tcW w:w="992" w:type="dxa"/>
            <w:tcBorders>
              <w:top w:val="nil"/>
              <w:left w:val="nil"/>
              <w:bottom w:val="single" w:sz="4" w:space="0" w:color="auto"/>
              <w:right w:val="single" w:sz="4" w:space="0" w:color="auto"/>
            </w:tcBorders>
            <w:shd w:val="clear" w:color="auto" w:fill="auto"/>
            <w:noWrap/>
            <w:vAlign w:val="bottom"/>
          </w:tcPr>
          <w:p w:rsidR="00C84F9A" w:rsidRPr="00F012E3" w:rsidRDefault="00C84F9A" w:rsidP="002A1BA0">
            <w:pPr>
              <w:jc w:val="right"/>
            </w:pPr>
            <w:r w:rsidRPr="00F012E3">
              <w:t>22</w:t>
            </w:r>
          </w:p>
        </w:tc>
        <w:tc>
          <w:tcPr>
            <w:tcW w:w="992" w:type="dxa"/>
            <w:tcBorders>
              <w:top w:val="nil"/>
              <w:left w:val="nil"/>
              <w:bottom w:val="single" w:sz="4" w:space="0" w:color="auto"/>
              <w:right w:val="single" w:sz="4" w:space="0" w:color="auto"/>
            </w:tcBorders>
            <w:shd w:val="clear" w:color="auto" w:fill="auto"/>
            <w:noWrap/>
            <w:vAlign w:val="bottom"/>
          </w:tcPr>
          <w:p w:rsidR="00C84F9A" w:rsidRPr="00F012E3" w:rsidRDefault="00C84F9A" w:rsidP="002A1BA0">
            <w:pPr>
              <w:jc w:val="right"/>
            </w:pPr>
            <w:r w:rsidRPr="00F012E3">
              <w:t>10</w:t>
            </w:r>
          </w:p>
        </w:tc>
        <w:tc>
          <w:tcPr>
            <w:tcW w:w="994" w:type="dxa"/>
            <w:tcBorders>
              <w:top w:val="nil"/>
              <w:left w:val="nil"/>
              <w:bottom w:val="single" w:sz="4" w:space="0" w:color="auto"/>
              <w:right w:val="single" w:sz="4" w:space="0" w:color="auto"/>
            </w:tcBorders>
            <w:shd w:val="clear" w:color="auto" w:fill="auto"/>
            <w:noWrap/>
            <w:vAlign w:val="bottom"/>
          </w:tcPr>
          <w:p w:rsidR="00C84F9A" w:rsidRPr="00F012E3" w:rsidRDefault="00C84F9A" w:rsidP="002A1BA0">
            <w:pPr>
              <w:jc w:val="right"/>
            </w:pPr>
            <w:r w:rsidRPr="00F012E3">
              <w:t>6</w:t>
            </w:r>
          </w:p>
        </w:tc>
        <w:tc>
          <w:tcPr>
            <w:tcW w:w="783" w:type="dxa"/>
            <w:tcBorders>
              <w:top w:val="nil"/>
              <w:left w:val="nil"/>
              <w:bottom w:val="single" w:sz="4" w:space="0" w:color="auto"/>
              <w:right w:val="single" w:sz="4" w:space="0" w:color="auto"/>
            </w:tcBorders>
            <w:shd w:val="clear" w:color="auto" w:fill="auto"/>
            <w:noWrap/>
            <w:vAlign w:val="bottom"/>
          </w:tcPr>
          <w:p w:rsidR="00C84F9A" w:rsidRPr="00F012E3" w:rsidRDefault="00C84F9A" w:rsidP="002A1BA0">
            <w:pPr>
              <w:jc w:val="right"/>
            </w:pPr>
            <w:r w:rsidRPr="00F012E3">
              <w:t>54</w:t>
            </w:r>
          </w:p>
        </w:tc>
      </w:tr>
      <w:tr w:rsidR="00C84F9A" w:rsidRPr="00620A7E" w:rsidTr="003E64F6">
        <w:trPr>
          <w:trHeight w:val="260"/>
          <w:jc w:val="center"/>
        </w:trPr>
        <w:tc>
          <w:tcPr>
            <w:tcW w:w="1107" w:type="dxa"/>
            <w:tcBorders>
              <w:top w:val="nil"/>
              <w:left w:val="single" w:sz="4" w:space="0" w:color="auto"/>
              <w:bottom w:val="single" w:sz="4" w:space="0" w:color="auto"/>
              <w:right w:val="single" w:sz="4" w:space="0" w:color="auto"/>
            </w:tcBorders>
            <w:shd w:val="clear" w:color="auto" w:fill="99CCFF"/>
            <w:noWrap/>
            <w:vAlign w:val="bottom"/>
          </w:tcPr>
          <w:p w:rsidR="00C84F9A" w:rsidRPr="00620A7E" w:rsidRDefault="00C84F9A" w:rsidP="003E64F6">
            <w:pPr>
              <w:ind w:firstLine="130"/>
              <w:jc w:val="center"/>
            </w:pPr>
            <w:r w:rsidRPr="00620A7E">
              <w:t>UKF spolu</w:t>
            </w:r>
          </w:p>
        </w:tc>
        <w:tc>
          <w:tcPr>
            <w:tcW w:w="992" w:type="dxa"/>
            <w:tcBorders>
              <w:top w:val="nil"/>
              <w:left w:val="nil"/>
              <w:bottom w:val="single" w:sz="4" w:space="0" w:color="auto"/>
              <w:right w:val="single" w:sz="4" w:space="0" w:color="auto"/>
            </w:tcBorders>
            <w:shd w:val="clear" w:color="auto" w:fill="99CCFF"/>
            <w:noWrap/>
            <w:vAlign w:val="bottom"/>
          </w:tcPr>
          <w:p w:rsidR="00C84F9A" w:rsidRPr="00620A7E" w:rsidRDefault="00C84F9A" w:rsidP="002A1BA0">
            <w:pPr>
              <w:jc w:val="right"/>
            </w:pPr>
          </w:p>
        </w:tc>
        <w:tc>
          <w:tcPr>
            <w:tcW w:w="917" w:type="dxa"/>
            <w:gridSpan w:val="2"/>
            <w:tcBorders>
              <w:top w:val="nil"/>
              <w:left w:val="nil"/>
              <w:bottom w:val="single" w:sz="4" w:space="0" w:color="auto"/>
              <w:right w:val="single" w:sz="4" w:space="0" w:color="auto"/>
            </w:tcBorders>
            <w:shd w:val="clear" w:color="auto" w:fill="99CCFF"/>
            <w:noWrap/>
            <w:vAlign w:val="bottom"/>
          </w:tcPr>
          <w:p w:rsidR="00C84F9A" w:rsidRPr="00620A7E" w:rsidRDefault="00C84F9A" w:rsidP="002A1BA0">
            <w:pPr>
              <w:jc w:val="right"/>
            </w:pPr>
            <w:r>
              <w:t>37</w:t>
            </w:r>
          </w:p>
        </w:tc>
        <w:tc>
          <w:tcPr>
            <w:tcW w:w="851" w:type="dxa"/>
            <w:tcBorders>
              <w:top w:val="single" w:sz="4" w:space="0" w:color="auto"/>
              <w:left w:val="nil"/>
              <w:bottom w:val="single" w:sz="4" w:space="0" w:color="auto"/>
              <w:right w:val="single" w:sz="4" w:space="0" w:color="auto"/>
            </w:tcBorders>
            <w:shd w:val="clear" w:color="auto" w:fill="99CCFF"/>
          </w:tcPr>
          <w:p w:rsidR="00C84F9A" w:rsidRPr="00620A7E" w:rsidRDefault="00C84F9A" w:rsidP="002A1BA0">
            <w:pPr>
              <w:jc w:val="right"/>
            </w:pPr>
            <w:r>
              <w:t>14</w:t>
            </w:r>
          </w:p>
        </w:tc>
        <w:tc>
          <w:tcPr>
            <w:tcW w:w="993" w:type="dxa"/>
            <w:tcBorders>
              <w:top w:val="nil"/>
              <w:left w:val="single" w:sz="4" w:space="0" w:color="auto"/>
              <w:bottom w:val="single" w:sz="4" w:space="0" w:color="auto"/>
              <w:right w:val="single" w:sz="4" w:space="0" w:color="auto"/>
            </w:tcBorders>
            <w:shd w:val="clear" w:color="auto" w:fill="99CCFF"/>
            <w:noWrap/>
            <w:vAlign w:val="bottom"/>
          </w:tcPr>
          <w:p w:rsidR="00C84F9A" w:rsidRPr="00620A7E" w:rsidRDefault="00C84F9A" w:rsidP="002A1BA0">
            <w:pPr>
              <w:jc w:val="right"/>
            </w:pPr>
            <w:r>
              <w:t>3</w:t>
            </w:r>
          </w:p>
        </w:tc>
        <w:tc>
          <w:tcPr>
            <w:tcW w:w="849" w:type="dxa"/>
            <w:tcBorders>
              <w:top w:val="nil"/>
              <w:left w:val="nil"/>
              <w:bottom w:val="single" w:sz="4" w:space="0" w:color="auto"/>
              <w:right w:val="single" w:sz="4" w:space="0" w:color="auto"/>
            </w:tcBorders>
            <w:shd w:val="clear" w:color="auto" w:fill="99CCFF"/>
            <w:noWrap/>
            <w:vAlign w:val="bottom"/>
          </w:tcPr>
          <w:p w:rsidR="00C84F9A" w:rsidRPr="00620A7E" w:rsidRDefault="00C84F9A" w:rsidP="002A1BA0">
            <w:pPr>
              <w:jc w:val="right"/>
            </w:pPr>
            <w:r>
              <w:t>33</w:t>
            </w:r>
          </w:p>
        </w:tc>
        <w:tc>
          <w:tcPr>
            <w:tcW w:w="992" w:type="dxa"/>
            <w:tcBorders>
              <w:top w:val="nil"/>
              <w:left w:val="nil"/>
              <w:bottom w:val="single" w:sz="4" w:space="0" w:color="auto"/>
              <w:right w:val="single" w:sz="4" w:space="0" w:color="auto"/>
            </w:tcBorders>
            <w:shd w:val="clear" w:color="auto" w:fill="99CCFF"/>
            <w:noWrap/>
            <w:vAlign w:val="bottom"/>
          </w:tcPr>
          <w:p w:rsidR="00C84F9A" w:rsidRPr="00620A7E" w:rsidRDefault="00C84F9A" w:rsidP="002A1BA0">
            <w:pPr>
              <w:jc w:val="right"/>
            </w:pPr>
            <w:r>
              <w:t>63</w:t>
            </w:r>
          </w:p>
        </w:tc>
        <w:tc>
          <w:tcPr>
            <w:tcW w:w="992" w:type="dxa"/>
            <w:tcBorders>
              <w:top w:val="nil"/>
              <w:left w:val="nil"/>
              <w:bottom w:val="single" w:sz="4" w:space="0" w:color="auto"/>
              <w:right w:val="single" w:sz="4" w:space="0" w:color="auto"/>
            </w:tcBorders>
            <w:shd w:val="clear" w:color="auto" w:fill="99CCFF"/>
            <w:noWrap/>
            <w:vAlign w:val="bottom"/>
          </w:tcPr>
          <w:p w:rsidR="00C84F9A" w:rsidRPr="00620A7E" w:rsidRDefault="00C84F9A" w:rsidP="002A1BA0">
            <w:pPr>
              <w:jc w:val="right"/>
            </w:pPr>
            <w:r>
              <w:t>186</w:t>
            </w:r>
          </w:p>
        </w:tc>
        <w:tc>
          <w:tcPr>
            <w:tcW w:w="994" w:type="dxa"/>
            <w:tcBorders>
              <w:top w:val="nil"/>
              <w:left w:val="nil"/>
              <w:bottom w:val="single" w:sz="4" w:space="0" w:color="auto"/>
              <w:right w:val="single" w:sz="4" w:space="0" w:color="auto"/>
            </w:tcBorders>
            <w:shd w:val="clear" w:color="auto" w:fill="99CCFF"/>
            <w:noWrap/>
            <w:vAlign w:val="bottom"/>
          </w:tcPr>
          <w:p w:rsidR="00C84F9A" w:rsidRPr="00620A7E" w:rsidRDefault="00C84F9A" w:rsidP="002A1BA0">
            <w:pPr>
              <w:jc w:val="right"/>
            </w:pPr>
            <w:r>
              <w:t>128</w:t>
            </w:r>
          </w:p>
        </w:tc>
        <w:tc>
          <w:tcPr>
            <w:tcW w:w="783" w:type="dxa"/>
            <w:tcBorders>
              <w:top w:val="nil"/>
              <w:left w:val="nil"/>
              <w:bottom w:val="single" w:sz="4" w:space="0" w:color="auto"/>
              <w:right w:val="single" w:sz="4" w:space="0" w:color="auto"/>
            </w:tcBorders>
            <w:shd w:val="clear" w:color="auto" w:fill="99CCFF"/>
            <w:noWrap/>
            <w:vAlign w:val="bottom"/>
          </w:tcPr>
          <w:p w:rsidR="00C84F9A" w:rsidRPr="00620A7E" w:rsidRDefault="00C84F9A" w:rsidP="002A1BA0">
            <w:pPr>
              <w:jc w:val="right"/>
            </w:pPr>
            <w:r>
              <w:t>464</w:t>
            </w:r>
          </w:p>
        </w:tc>
      </w:tr>
    </w:tbl>
    <w:p w:rsidR="00C84F9A" w:rsidRDefault="00C84F9A" w:rsidP="00C84F9A"/>
    <w:p w:rsidR="00C84F9A" w:rsidRDefault="00C84F9A" w:rsidP="00C84F9A"/>
    <w:p w:rsidR="00C84F9A" w:rsidRDefault="00C84F9A" w:rsidP="00C84F9A"/>
    <w:p w:rsidR="00DA1CFD" w:rsidRDefault="00DA1CFD" w:rsidP="00C84F9A"/>
    <w:p w:rsidR="00DA1CFD" w:rsidRDefault="00DA1CFD" w:rsidP="00C84F9A"/>
    <w:p w:rsidR="00DA1CFD" w:rsidRDefault="00DA1CFD" w:rsidP="00C84F9A"/>
    <w:p w:rsidR="00DA1CFD" w:rsidRDefault="00DA1CFD" w:rsidP="00C84F9A"/>
    <w:p w:rsidR="00DA1CFD" w:rsidRDefault="00DA1CFD" w:rsidP="00C84F9A"/>
    <w:p w:rsidR="00DA1CFD" w:rsidRDefault="00DA1CFD" w:rsidP="00C84F9A"/>
    <w:p w:rsidR="00DA1CFD" w:rsidRDefault="00DA1CFD" w:rsidP="00C84F9A"/>
    <w:p w:rsidR="00C84F9A" w:rsidRDefault="00C84F9A" w:rsidP="00C84F9A"/>
    <w:p w:rsidR="00C84F9A" w:rsidRPr="00556224" w:rsidRDefault="00C84F9A" w:rsidP="00C84F9A">
      <w:pPr>
        <w:rPr>
          <w:sz w:val="22"/>
        </w:rPr>
      </w:pPr>
      <w:r w:rsidRPr="00556224">
        <w:rPr>
          <w:sz w:val="22"/>
        </w:rPr>
        <w:lastRenderedPageBreak/>
        <w:t xml:space="preserve">Graf č. </w:t>
      </w:r>
      <w:r w:rsidR="004B2D9A" w:rsidRPr="00556224">
        <w:rPr>
          <w:sz w:val="22"/>
        </w:rPr>
        <w:t>41</w:t>
      </w:r>
    </w:p>
    <w:p w:rsidR="00C84F9A" w:rsidRDefault="00C84F9A" w:rsidP="00C84F9A"/>
    <w:p w:rsidR="00C84F9A" w:rsidRDefault="00C84F9A" w:rsidP="00C84F9A">
      <w:r>
        <w:rPr>
          <w:noProof/>
          <w:lang w:val="sk-SK" w:eastAsia="sk-SK" w:bidi="ar-SA"/>
        </w:rPr>
        <w:drawing>
          <wp:inline distT="0" distB="0" distL="0" distR="0" wp14:anchorId="21198BF3" wp14:editId="6C1AC06B">
            <wp:extent cx="5760720" cy="3761740"/>
            <wp:effectExtent l="0" t="0" r="0" b="0"/>
            <wp:docPr id="29" name="Graf 29"/>
            <wp:cNvGraphicFramePr/>
            <a:graphic xmlns:a="http://schemas.openxmlformats.org/drawingml/2006/main">
              <a:graphicData uri="http://schemas.openxmlformats.org/drawingml/2006/chart">
                <c:chart xmlns:c="http://schemas.openxmlformats.org/drawingml/2006/chart" xmlns:r="http://schemas.openxmlformats.org/officeDocument/2006/relationships" r:id="rId100"/>
              </a:graphicData>
            </a:graphic>
          </wp:inline>
        </w:drawing>
      </w:r>
    </w:p>
    <w:p w:rsidR="00C37B89" w:rsidRDefault="00C37B89" w:rsidP="00C84F9A">
      <w:pPr>
        <w:jc w:val="center"/>
      </w:pPr>
    </w:p>
    <w:p w:rsidR="00C84F9A" w:rsidRDefault="00C84F9A" w:rsidP="00C84F9A">
      <w:pPr>
        <w:jc w:val="center"/>
      </w:pPr>
    </w:p>
    <w:p w:rsidR="00A61CFA" w:rsidRDefault="00A61CFA" w:rsidP="00C84F9A">
      <w:pPr>
        <w:jc w:val="left"/>
        <w:rPr>
          <w:sz w:val="22"/>
          <w:szCs w:val="22"/>
        </w:rPr>
      </w:pPr>
      <w:r w:rsidRPr="00A61CFA">
        <w:rPr>
          <w:rFonts w:asciiTheme="minorHAnsi" w:hAnsiTheme="minorHAnsi"/>
          <w:sz w:val="22"/>
          <w:szCs w:val="22"/>
        </w:rPr>
        <w:t xml:space="preserve">Tab. č. 31 </w:t>
      </w:r>
      <w:r w:rsidR="00602584">
        <w:rPr>
          <w:rFonts w:asciiTheme="minorHAnsi" w:hAnsiTheme="minorHAnsi"/>
          <w:sz w:val="22"/>
          <w:szCs w:val="22"/>
        </w:rPr>
        <w:t xml:space="preserve">             </w:t>
      </w:r>
      <w:r w:rsidR="00C84F9A" w:rsidRPr="00A61CFA">
        <w:rPr>
          <w:sz w:val="22"/>
          <w:szCs w:val="22"/>
        </w:rPr>
        <w:t>Prehľad o počte realizovaných podujatí na UKF podľa druhu podujatia</w:t>
      </w:r>
    </w:p>
    <w:p w:rsidR="00C84F9A" w:rsidRPr="00A61CFA" w:rsidRDefault="00602584" w:rsidP="00C84F9A">
      <w:pPr>
        <w:jc w:val="left"/>
        <w:rPr>
          <w:sz w:val="22"/>
          <w:szCs w:val="22"/>
        </w:rPr>
      </w:pPr>
      <w:r>
        <w:rPr>
          <w:sz w:val="22"/>
          <w:szCs w:val="22"/>
        </w:rPr>
        <w:t xml:space="preserve">                                                                         </w:t>
      </w:r>
      <w:r w:rsidR="00C84F9A" w:rsidRPr="00A61CFA">
        <w:rPr>
          <w:sz w:val="22"/>
          <w:szCs w:val="22"/>
        </w:rPr>
        <w:t xml:space="preserve">za obdobie </w:t>
      </w:r>
      <w:r w:rsidR="00C17609">
        <w:rPr>
          <w:sz w:val="22"/>
          <w:szCs w:val="22"/>
        </w:rPr>
        <w:t>v rokoch</w:t>
      </w:r>
      <w:r w:rsidR="00794F62">
        <w:rPr>
          <w:sz w:val="22"/>
          <w:szCs w:val="22"/>
        </w:rPr>
        <w:t xml:space="preserve"> </w:t>
      </w:r>
      <w:r w:rsidR="00C84F9A" w:rsidRPr="00A61CFA">
        <w:rPr>
          <w:sz w:val="22"/>
          <w:szCs w:val="22"/>
        </w:rPr>
        <w:t>2007 – 2015</w:t>
      </w:r>
    </w:p>
    <w:tbl>
      <w:tblPr>
        <w:tblW w:w="8826" w:type="dxa"/>
        <w:jc w:val="center"/>
        <w:tblLayout w:type="fixed"/>
        <w:tblCellMar>
          <w:left w:w="70" w:type="dxa"/>
          <w:right w:w="70" w:type="dxa"/>
        </w:tblCellMar>
        <w:tblLook w:val="0000" w:firstRow="0" w:lastRow="0" w:firstColumn="0" w:lastColumn="0" w:noHBand="0" w:noVBand="0"/>
      </w:tblPr>
      <w:tblGrid>
        <w:gridCol w:w="2363"/>
        <w:gridCol w:w="1292"/>
        <w:gridCol w:w="1293"/>
        <w:gridCol w:w="1292"/>
        <w:gridCol w:w="1293"/>
        <w:gridCol w:w="1293"/>
      </w:tblGrid>
      <w:tr w:rsidR="00C84F9A" w:rsidRPr="00620A7E" w:rsidTr="002A1BA0">
        <w:trPr>
          <w:trHeight w:val="306"/>
          <w:jc w:val="center"/>
        </w:trPr>
        <w:tc>
          <w:tcPr>
            <w:tcW w:w="2363" w:type="dxa"/>
            <w:tcBorders>
              <w:top w:val="single" w:sz="4" w:space="0" w:color="auto"/>
              <w:left w:val="single" w:sz="4" w:space="0" w:color="auto"/>
              <w:bottom w:val="single" w:sz="4" w:space="0" w:color="auto"/>
              <w:right w:val="single" w:sz="4" w:space="0" w:color="auto"/>
            </w:tcBorders>
            <w:shd w:val="clear" w:color="auto" w:fill="CCFFCC"/>
            <w:noWrap/>
            <w:vAlign w:val="bottom"/>
          </w:tcPr>
          <w:p w:rsidR="00C84F9A" w:rsidRPr="00620A7E" w:rsidRDefault="00C84F9A" w:rsidP="002A1BA0">
            <w:r w:rsidRPr="00620A7E">
              <w:t>UKF</w:t>
            </w:r>
          </w:p>
        </w:tc>
        <w:tc>
          <w:tcPr>
            <w:tcW w:w="6463" w:type="dxa"/>
            <w:gridSpan w:val="5"/>
            <w:tcBorders>
              <w:top w:val="single" w:sz="4" w:space="0" w:color="auto"/>
              <w:left w:val="nil"/>
              <w:bottom w:val="single" w:sz="4" w:space="0" w:color="auto"/>
              <w:right w:val="single" w:sz="4" w:space="0" w:color="auto"/>
            </w:tcBorders>
            <w:shd w:val="clear" w:color="auto" w:fill="CCFFCC"/>
            <w:noWrap/>
            <w:vAlign w:val="bottom"/>
          </w:tcPr>
          <w:p w:rsidR="00C84F9A" w:rsidRPr="00620A7E" w:rsidRDefault="00C84F9A" w:rsidP="002A1BA0">
            <w:pPr>
              <w:jc w:val="center"/>
            </w:pPr>
            <w:r w:rsidRPr="00620A7E">
              <w:t>Počet podujatí</w:t>
            </w:r>
          </w:p>
        </w:tc>
      </w:tr>
      <w:tr w:rsidR="00C84F9A" w:rsidRPr="00620A7E" w:rsidTr="002A1BA0">
        <w:trPr>
          <w:trHeight w:val="306"/>
          <w:jc w:val="center"/>
        </w:trPr>
        <w:tc>
          <w:tcPr>
            <w:tcW w:w="2363" w:type="dxa"/>
            <w:tcBorders>
              <w:top w:val="nil"/>
              <w:left w:val="single" w:sz="4" w:space="0" w:color="auto"/>
              <w:bottom w:val="single" w:sz="4" w:space="0" w:color="auto"/>
              <w:right w:val="single" w:sz="4" w:space="0" w:color="auto"/>
            </w:tcBorders>
            <w:shd w:val="clear" w:color="auto" w:fill="CCFFCC"/>
            <w:noWrap/>
            <w:vAlign w:val="bottom"/>
          </w:tcPr>
          <w:p w:rsidR="00C84F9A" w:rsidRPr="00620A7E" w:rsidRDefault="00C84F9A" w:rsidP="002A1BA0">
            <w:pPr>
              <w:jc w:val="right"/>
            </w:pPr>
            <w:r w:rsidRPr="00620A7E">
              <w:t>Druh podujatia</w:t>
            </w:r>
          </w:p>
        </w:tc>
        <w:tc>
          <w:tcPr>
            <w:tcW w:w="1292" w:type="dxa"/>
            <w:tcBorders>
              <w:top w:val="nil"/>
              <w:left w:val="nil"/>
              <w:bottom w:val="single" w:sz="4" w:space="0" w:color="auto"/>
              <w:right w:val="single" w:sz="4" w:space="0" w:color="auto"/>
            </w:tcBorders>
            <w:shd w:val="clear" w:color="auto" w:fill="CCFFCC"/>
            <w:noWrap/>
            <w:vAlign w:val="bottom"/>
          </w:tcPr>
          <w:p w:rsidR="00C84F9A" w:rsidRPr="00620A7E" w:rsidRDefault="00C84F9A" w:rsidP="002A1BA0">
            <w:pPr>
              <w:jc w:val="center"/>
            </w:pPr>
            <w:r>
              <w:t>Kongresy, k</w:t>
            </w:r>
            <w:r w:rsidRPr="00620A7E">
              <w:t>onferencie</w:t>
            </w:r>
          </w:p>
        </w:tc>
        <w:tc>
          <w:tcPr>
            <w:tcW w:w="1293" w:type="dxa"/>
            <w:tcBorders>
              <w:top w:val="nil"/>
              <w:left w:val="nil"/>
              <w:bottom w:val="single" w:sz="4" w:space="0" w:color="auto"/>
              <w:right w:val="single" w:sz="4" w:space="0" w:color="auto"/>
            </w:tcBorders>
            <w:shd w:val="clear" w:color="auto" w:fill="CCFFCC"/>
            <w:noWrap/>
            <w:vAlign w:val="bottom"/>
          </w:tcPr>
          <w:p w:rsidR="00C84F9A" w:rsidRPr="00620A7E" w:rsidRDefault="00C84F9A" w:rsidP="002A1BA0">
            <w:pPr>
              <w:jc w:val="center"/>
            </w:pPr>
            <w:r w:rsidRPr="00620A7E">
              <w:t>Semináre</w:t>
            </w:r>
          </w:p>
        </w:tc>
        <w:tc>
          <w:tcPr>
            <w:tcW w:w="1292" w:type="dxa"/>
            <w:tcBorders>
              <w:top w:val="nil"/>
              <w:left w:val="nil"/>
              <w:bottom w:val="single" w:sz="4" w:space="0" w:color="auto"/>
              <w:right w:val="single" w:sz="4" w:space="0" w:color="auto"/>
            </w:tcBorders>
            <w:shd w:val="clear" w:color="auto" w:fill="CCFFCC"/>
            <w:noWrap/>
            <w:vAlign w:val="bottom"/>
          </w:tcPr>
          <w:p w:rsidR="00C84F9A" w:rsidRPr="00620A7E" w:rsidRDefault="00C84F9A" w:rsidP="002A1BA0">
            <w:pPr>
              <w:jc w:val="center"/>
            </w:pPr>
            <w:r>
              <w:t>Umelecké</w:t>
            </w:r>
            <w:r w:rsidRPr="00620A7E">
              <w:t xml:space="preserve"> podujatia</w:t>
            </w:r>
          </w:p>
        </w:tc>
        <w:tc>
          <w:tcPr>
            <w:tcW w:w="1293" w:type="dxa"/>
            <w:tcBorders>
              <w:top w:val="single" w:sz="4" w:space="0" w:color="auto"/>
              <w:left w:val="nil"/>
              <w:bottom w:val="single" w:sz="4" w:space="0" w:color="auto"/>
              <w:right w:val="single" w:sz="4" w:space="0" w:color="auto"/>
            </w:tcBorders>
            <w:shd w:val="clear" w:color="auto" w:fill="CCFFCC"/>
            <w:noWrap/>
            <w:vAlign w:val="bottom"/>
          </w:tcPr>
          <w:p w:rsidR="00C84F9A" w:rsidRPr="00620A7E" w:rsidRDefault="00C84F9A" w:rsidP="002A1BA0">
            <w:pPr>
              <w:jc w:val="center"/>
            </w:pPr>
            <w:r>
              <w:t>Propagačné podujatia</w:t>
            </w:r>
          </w:p>
        </w:tc>
        <w:tc>
          <w:tcPr>
            <w:tcW w:w="1293" w:type="dxa"/>
            <w:tcBorders>
              <w:top w:val="single" w:sz="4" w:space="0" w:color="auto"/>
              <w:left w:val="nil"/>
              <w:bottom w:val="single" w:sz="4" w:space="0" w:color="auto"/>
              <w:right w:val="single" w:sz="4" w:space="0" w:color="auto"/>
            </w:tcBorders>
            <w:shd w:val="clear" w:color="auto" w:fill="CCFFCC"/>
            <w:noWrap/>
            <w:vAlign w:val="bottom"/>
          </w:tcPr>
          <w:p w:rsidR="00C84F9A" w:rsidRPr="00620A7E" w:rsidRDefault="00C84F9A" w:rsidP="002A1BA0">
            <w:pPr>
              <w:jc w:val="center"/>
            </w:pPr>
            <w:r w:rsidRPr="00620A7E">
              <w:t>Spolu</w:t>
            </w:r>
          </w:p>
        </w:tc>
      </w:tr>
      <w:tr w:rsidR="00C84F9A" w:rsidRPr="00620A7E" w:rsidTr="002A1BA0">
        <w:trPr>
          <w:trHeight w:val="306"/>
          <w:jc w:val="center"/>
        </w:trPr>
        <w:tc>
          <w:tcPr>
            <w:tcW w:w="2363" w:type="dxa"/>
            <w:tcBorders>
              <w:top w:val="nil"/>
              <w:left w:val="single" w:sz="4" w:space="0" w:color="auto"/>
              <w:bottom w:val="single" w:sz="4" w:space="0" w:color="auto"/>
              <w:right w:val="single" w:sz="4" w:space="0" w:color="auto"/>
            </w:tcBorders>
            <w:shd w:val="clear" w:color="auto" w:fill="CCFFFF"/>
            <w:noWrap/>
            <w:vAlign w:val="bottom"/>
          </w:tcPr>
          <w:p w:rsidR="00C84F9A" w:rsidRPr="00620A7E" w:rsidRDefault="00C84F9A" w:rsidP="002A1BA0">
            <w:r w:rsidRPr="00620A7E">
              <w:t>2007</w:t>
            </w:r>
          </w:p>
        </w:tc>
        <w:tc>
          <w:tcPr>
            <w:tcW w:w="1292" w:type="dxa"/>
            <w:tcBorders>
              <w:top w:val="nil"/>
              <w:left w:val="nil"/>
              <w:bottom w:val="single" w:sz="4" w:space="0" w:color="auto"/>
              <w:right w:val="single" w:sz="4" w:space="0" w:color="auto"/>
            </w:tcBorders>
            <w:shd w:val="clear" w:color="auto" w:fill="auto"/>
            <w:noWrap/>
            <w:vAlign w:val="bottom"/>
          </w:tcPr>
          <w:p w:rsidR="00C84F9A" w:rsidRPr="00620A7E" w:rsidRDefault="00C84F9A" w:rsidP="002A1BA0">
            <w:pPr>
              <w:jc w:val="right"/>
            </w:pPr>
            <w:r w:rsidRPr="00620A7E">
              <w:t>63</w:t>
            </w:r>
          </w:p>
        </w:tc>
        <w:tc>
          <w:tcPr>
            <w:tcW w:w="1293" w:type="dxa"/>
            <w:tcBorders>
              <w:top w:val="nil"/>
              <w:left w:val="nil"/>
              <w:bottom w:val="single" w:sz="4" w:space="0" w:color="auto"/>
              <w:right w:val="single" w:sz="4" w:space="0" w:color="auto"/>
            </w:tcBorders>
            <w:shd w:val="clear" w:color="auto" w:fill="auto"/>
            <w:noWrap/>
            <w:vAlign w:val="bottom"/>
          </w:tcPr>
          <w:p w:rsidR="00C84F9A" w:rsidRPr="00620A7E" w:rsidRDefault="00C84F9A" w:rsidP="002A1BA0">
            <w:pPr>
              <w:jc w:val="right"/>
            </w:pPr>
            <w:r w:rsidRPr="00620A7E">
              <w:t>73</w:t>
            </w:r>
          </w:p>
        </w:tc>
        <w:tc>
          <w:tcPr>
            <w:tcW w:w="1292" w:type="dxa"/>
            <w:tcBorders>
              <w:top w:val="nil"/>
              <w:left w:val="nil"/>
              <w:bottom w:val="single" w:sz="4" w:space="0" w:color="auto"/>
              <w:right w:val="single" w:sz="4" w:space="0" w:color="auto"/>
            </w:tcBorders>
            <w:shd w:val="clear" w:color="auto" w:fill="auto"/>
            <w:noWrap/>
            <w:vAlign w:val="bottom"/>
          </w:tcPr>
          <w:p w:rsidR="00C84F9A" w:rsidRPr="00620A7E" w:rsidRDefault="00C84F9A" w:rsidP="002A1BA0">
            <w:pPr>
              <w:jc w:val="right"/>
            </w:pPr>
            <w:r>
              <w:t>68</w:t>
            </w:r>
          </w:p>
        </w:tc>
        <w:tc>
          <w:tcPr>
            <w:tcW w:w="1293" w:type="dxa"/>
            <w:tcBorders>
              <w:top w:val="nil"/>
              <w:left w:val="nil"/>
              <w:bottom w:val="single" w:sz="4" w:space="0" w:color="auto"/>
              <w:right w:val="single" w:sz="4" w:space="0" w:color="auto"/>
            </w:tcBorders>
            <w:shd w:val="clear" w:color="auto" w:fill="auto"/>
            <w:noWrap/>
            <w:vAlign w:val="bottom"/>
          </w:tcPr>
          <w:p w:rsidR="00C84F9A" w:rsidRPr="00620A7E" w:rsidRDefault="00C84F9A" w:rsidP="002A1BA0">
            <w:pPr>
              <w:jc w:val="right"/>
            </w:pPr>
            <w:r>
              <w:t>43</w:t>
            </w:r>
          </w:p>
        </w:tc>
        <w:tc>
          <w:tcPr>
            <w:tcW w:w="1293" w:type="dxa"/>
            <w:tcBorders>
              <w:top w:val="nil"/>
              <w:left w:val="nil"/>
              <w:bottom w:val="single" w:sz="4" w:space="0" w:color="auto"/>
              <w:right w:val="single" w:sz="4" w:space="0" w:color="auto"/>
            </w:tcBorders>
            <w:shd w:val="clear" w:color="auto" w:fill="auto"/>
            <w:noWrap/>
            <w:vAlign w:val="bottom"/>
          </w:tcPr>
          <w:p w:rsidR="00C84F9A" w:rsidRPr="00620A7E" w:rsidRDefault="00C84F9A" w:rsidP="002A1BA0">
            <w:pPr>
              <w:jc w:val="right"/>
            </w:pPr>
            <w:r w:rsidRPr="00620A7E">
              <w:t>247</w:t>
            </w:r>
          </w:p>
        </w:tc>
      </w:tr>
      <w:tr w:rsidR="00C84F9A" w:rsidRPr="00620A7E" w:rsidTr="002A1BA0">
        <w:trPr>
          <w:trHeight w:val="306"/>
          <w:jc w:val="center"/>
        </w:trPr>
        <w:tc>
          <w:tcPr>
            <w:tcW w:w="2363" w:type="dxa"/>
            <w:tcBorders>
              <w:top w:val="single" w:sz="4" w:space="0" w:color="auto"/>
              <w:left w:val="single" w:sz="4" w:space="0" w:color="auto"/>
              <w:bottom w:val="single" w:sz="4" w:space="0" w:color="auto"/>
              <w:right w:val="single" w:sz="4" w:space="0" w:color="auto"/>
            </w:tcBorders>
            <w:shd w:val="clear" w:color="auto" w:fill="CCFFFF"/>
            <w:noWrap/>
            <w:vAlign w:val="bottom"/>
          </w:tcPr>
          <w:p w:rsidR="00C84F9A" w:rsidRPr="00620A7E" w:rsidRDefault="00C84F9A" w:rsidP="002A1BA0">
            <w:r w:rsidRPr="00620A7E">
              <w:t>2008</w:t>
            </w:r>
          </w:p>
        </w:tc>
        <w:tc>
          <w:tcPr>
            <w:tcW w:w="1292" w:type="dxa"/>
            <w:tcBorders>
              <w:top w:val="single" w:sz="4" w:space="0" w:color="auto"/>
              <w:left w:val="nil"/>
              <w:bottom w:val="single" w:sz="4" w:space="0" w:color="auto"/>
              <w:right w:val="single" w:sz="4" w:space="0" w:color="auto"/>
            </w:tcBorders>
            <w:shd w:val="clear" w:color="auto" w:fill="auto"/>
            <w:noWrap/>
            <w:vAlign w:val="bottom"/>
          </w:tcPr>
          <w:p w:rsidR="00C84F9A" w:rsidRPr="00620A7E" w:rsidRDefault="00C84F9A" w:rsidP="002A1BA0">
            <w:pPr>
              <w:jc w:val="right"/>
            </w:pPr>
            <w:r w:rsidRPr="00620A7E">
              <w:t>50</w:t>
            </w:r>
          </w:p>
        </w:tc>
        <w:tc>
          <w:tcPr>
            <w:tcW w:w="1293" w:type="dxa"/>
            <w:tcBorders>
              <w:top w:val="single" w:sz="4" w:space="0" w:color="auto"/>
              <w:left w:val="nil"/>
              <w:bottom w:val="single" w:sz="4" w:space="0" w:color="auto"/>
              <w:right w:val="single" w:sz="4" w:space="0" w:color="auto"/>
            </w:tcBorders>
            <w:shd w:val="clear" w:color="auto" w:fill="auto"/>
            <w:noWrap/>
            <w:vAlign w:val="bottom"/>
          </w:tcPr>
          <w:p w:rsidR="00C84F9A" w:rsidRPr="00620A7E" w:rsidRDefault="00C84F9A" w:rsidP="002A1BA0">
            <w:pPr>
              <w:jc w:val="right"/>
            </w:pPr>
            <w:r w:rsidRPr="00620A7E">
              <w:t>77</w:t>
            </w:r>
          </w:p>
        </w:tc>
        <w:tc>
          <w:tcPr>
            <w:tcW w:w="1292" w:type="dxa"/>
            <w:tcBorders>
              <w:top w:val="single" w:sz="4" w:space="0" w:color="auto"/>
              <w:left w:val="nil"/>
              <w:bottom w:val="single" w:sz="4" w:space="0" w:color="auto"/>
              <w:right w:val="single" w:sz="4" w:space="0" w:color="auto"/>
            </w:tcBorders>
            <w:shd w:val="clear" w:color="auto" w:fill="auto"/>
            <w:noWrap/>
            <w:vAlign w:val="bottom"/>
          </w:tcPr>
          <w:p w:rsidR="00C84F9A" w:rsidRPr="00620A7E" w:rsidRDefault="00C84F9A" w:rsidP="002A1BA0">
            <w:pPr>
              <w:jc w:val="right"/>
            </w:pPr>
            <w:r>
              <w:t>64</w:t>
            </w:r>
          </w:p>
        </w:tc>
        <w:tc>
          <w:tcPr>
            <w:tcW w:w="1293" w:type="dxa"/>
            <w:tcBorders>
              <w:top w:val="single" w:sz="4" w:space="0" w:color="auto"/>
              <w:left w:val="nil"/>
              <w:bottom w:val="single" w:sz="4" w:space="0" w:color="auto"/>
              <w:right w:val="single" w:sz="4" w:space="0" w:color="auto"/>
            </w:tcBorders>
            <w:shd w:val="clear" w:color="auto" w:fill="auto"/>
            <w:noWrap/>
            <w:vAlign w:val="bottom"/>
          </w:tcPr>
          <w:p w:rsidR="00C84F9A" w:rsidRPr="00620A7E" w:rsidRDefault="00C84F9A" w:rsidP="002A1BA0">
            <w:pPr>
              <w:jc w:val="right"/>
            </w:pPr>
            <w:r>
              <w:t>33</w:t>
            </w:r>
          </w:p>
        </w:tc>
        <w:tc>
          <w:tcPr>
            <w:tcW w:w="1293" w:type="dxa"/>
            <w:tcBorders>
              <w:top w:val="single" w:sz="4" w:space="0" w:color="auto"/>
              <w:left w:val="nil"/>
              <w:bottom w:val="single" w:sz="4" w:space="0" w:color="auto"/>
              <w:right w:val="single" w:sz="4" w:space="0" w:color="auto"/>
            </w:tcBorders>
            <w:shd w:val="clear" w:color="auto" w:fill="auto"/>
            <w:noWrap/>
            <w:vAlign w:val="bottom"/>
          </w:tcPr>
          <w:p w:rsidR="00C84F9A" w:rsidRPr="00620A7E" w:rsidRDefault="00C84F9A" w:rsidP="002A1BA0">
            <w:pPr>
              <w:jc w:val="right"/>
            </w:pPr>
            <w:r w:rsidRPr="00620A7E">
              <w:t>224</w:t>
            </w:r>
          </w:p>
        </w:tc>
      </w:tr>
      <w:tr w:rsidR="00C84F9A" w:rsidRPr="00620A7E" w:rsidTr="002A1BA0">
        <w:trPr>
          <w:trHeight w:val="306"/>
          <w:jc w:val="center"/>
        </w:trPr>
        <w:tc>
          <w:tcPr>
            <w:tcW w:w="2363" w:type="dxa"/>
            <w:tcBorders>
              <w:top w:val="single" w:sz="4" w:space="0" w:color="auto"/>
              <w:left w:val="single" w:sz="4" w:space="0" w:color="auto"/>
              <w:bottom w:val="single" w:sz="4" w:space="0" w:color="auto"/>
              <w:right w:val="single" w:sz="4" w:space="0" w:color="auto"/>
            </w:tcBorders>
            <w:shd w:val="clear" w:color="auto" w:fill="CCFFFF"/>
            <w:noWrap/>
            <w:vAlign w:val="bottom"/>
          </w:tcPr>
          <w:p w:rsidR="00C84F9A" w:rsidRPr="00620A7E" w:rsidRDefault="00C84F9A" w:rsidP="002A1BA0">
            <w:r w:rsidRPr="00620A7E">
              <w:t>2009</w:t>
            </w:r>
          </w:p>
        </w:tc>
        <w:tc>
          <w:tcPr>
            <w:tcW w:w="1292" w:type="dxa"/>
            <w:tcBorders>
              <w:top w:val="single" w:sz="4" w:space="0" w:color="auto"/>
              <w:left w:val="nil"/>
              <w:bottom w:val="single" w:sz="4" w:space="0" w:color="auto"/>
              <w:right w:val="single" w:sz="4" w:space="0" w:color="auto"/>
            </w:tcBorders>
            <w:shd w:val="clear" w:color="auto" w:fill="auto"/>
            <w:noWrap/>
            <w:vAlign w:val="bottom"/>
          </w:tcPr>
          <w:p w:rsidR="00C84F9A" w:rsidRPr="00620A7E" w:rsidRDefault="00C84F9A" w:rsidP="002A1BA0">
            <w:pPr>
              <w:jc w:val="right"/>
            </w:pPr>
            <w:r w:rsidRPr="00620A7E">
              <w:t>49</w:t>
            </w:r>
          </w:p>
        </w:tc>
        <w:tc>
          <w:tcPr>
            <w:tcW w:w="1293" w:type="dxa"/>
            <w:tcBorders>
              <w:top w:val="single" w:sz="4" w:space="0" w:color="auto"/>
              <w:left w:val="nil"/>
              <w:bottom w:val="single" w:sz="4" w:space="0" w:color="auto"/>
              <w:right w:val="single" w:sz="4" w:space="0" w:color="auto"/>
            </w:tcBorders>
            <w:shd w:val="clear" w:color="auto" w:fill="auto"/>
            <w:noWrap/>
            <w:vAlign w:val="bottom"/>
          </w:tcPr>
          <w:p w:rsidR="00C84F9A" w:rsidRPr="00620A7E" w:rsidRDefault="00C84F9A" w:rsidP="002A1BA0">
            <w:pPr>
              <w:jc w:val="right"/>
            </w:pPr>
            <w:r w:rsidRPr="00620A7E">
              <w:t>102</w:t>
            </w:r>
          </w:p>
        </w:tc>
        <w:tc>
          <w:tcPr>
            <w:tcW w:w="1292" w:type="dxa"/>
            <w:tcBorders>
              <w:top w:val="single" w:sz="4" w:space="0" w:color="auto"/>
              <w:left w:val="nil"/>
              <w:bottom w:val="single" w:sz="4" w:space="0" w:color="auto"/>
              <w:right w:val="single" w:sz="4" w:space="0" w:color="auto"/>
            </w:tcBorders>
            <w:shd w:val="clear" w:color="auto" w:fill="auto"/>
            <w:noWrap/>
            <w:vAlign w:val="bottom"/>
          </w:tcPr>
          <w:p w:rsidR="00C84F9A" w:rsidRPr="00620A7E" w:rsidRDefault="00C84F9A" w:rsidP="002A1BA0">
            <w:pPr>
              <w:jc w:val="right"/>
            </w:pPr>
            <w:r>
              <w:t>100</w:t>
            </w:r>
          </w:p>
        </w:tc>
        <w:tc>
          <w:tcPr>
            <w:tcW w:w="1293" w:type="dxa"/>
            <w:tcBorders>
              <w:top w:val="single" w:sz="4" w:space="0" w:color="auto"/>
              <w:left w:val="nil"/>
              <w:bottom w:val="single" w:sz="4" w:space="0" w:color="auto"/>
              <w:right w:val="single" w:sz="4" w:space="0" w:color="auto"/>
            </w:tcBorders>
            <w:shd w:val="clear" w:color="auto" w:fill="auto"/>
            <w:noWrap/>
            <w:vAlign w:val="bottom"/>
          </w:tcPr>
          <w:p w:rsidR="00C84F9A" w:rsidRPr="00620A7E" w:rsidRDefault="00C84F9A" w:rsidP="002A1BA0">
            <w:pPr>
              <w:jc w:val="right"/>
            </w:pPr>
            <w:r>
              <w:t>31</w:t>
            </w:r>
          </w:p>
        </w:tc>
        <w:tc>
          <w:tcPr>
            <w:tcW w:w="1293" w:type="dxa"/>
            <w:tcBorders>
              <w:top w:val="single" w:sz="4" w:space="0" w:color="auto"/>
              <w:left w:val="nil"/>
              <w:bottom w:val="single" w:sz="4" w:space="0" w:color="auto"/>
              <w:right w:val="single" w:sz="4" w:space="0" w:color="auto"/>
            </w:tcBorders>
            <w:shd w:val="clear" w:color="auto" w:fill="auto"/>
            <w:noWrap/>
            <w:vAlign w:val="bottom"/>
          </w:tcPr>
          <w:p w:rsidR="00C84F9A" w:rsidRPr="00620A7E" w:rsidRDefault="00C84F9A" w:rsidP="002A1BA0">
            <w:pPr>
              <w:jc w:val="right"/>
            </w:pPr>
            <w:r w:rsidRPr="00620A7E">
              <w:t>282</w:t>
            </w:r>
          </w:p>
        </w:tc>
      </w:tr>
      <w:tr w:rsidR="00C84F9A" w:rsidRPr="00620A7E" w:rsidTr="002A1BA0">
        <w:trPr>
          <w:trHeight w:val="306"/>
          <w:jc w:val="center"/>
        </w:trPr>
        <w:tc>
          <w:tcPr>
            <w:tcW w:w="2363" w:type="dxa"/>
            <w:tcBorders>
              <w:top w:val="single" w:sz="4" w:space="0" w:color="auto"/>
              <w:left w:val="single" w:sz="4" w:space="0" w:color="auto"/>
              <w:bottom w:val="single" w:sz="4" w:space="0" w:color="auto"/>
              <w:right w:val="single" w:sz="4" w:space="0" w:color="auto"/>
            </w:tcBorders>
            <w:shd w:val="clear" w:color="auto" w:fill="CCFFFF"/>
            <w:noWrap/>
            <w:vAlign w:val="bottom"/>
          </w:tcPr>
          <w:p w:rsidR="00C84F9A" w:rsidRPr="00620A7E" w:rsidRDefault="00C84F9A" w:rsidP="002A1BA0">
            <w:r w:rsidRPr="00620A7E">
              <w:t>2010</w:t>
            </w:r>
          </w:p>
        </w:tc>
        <w:tc>
          <w:tcPr>
            <w:tcW w:w="1292" w:type="dxa"/>
            <w:tcBorders>
              <w:top w:val="single" w:sz="4" w:space="0" w:color="auto"/>
              <w:left w:val="nil"/>
              <w:bottom w:val="single" w:sz="4" w:space="0" w:color="auto"/>
              <w:right w:val="single" w:sz="4" w:space="0" w:color="auto"/>
            </w:tcBorders>
            <w:shd w:val="clear" w:color="auto" w:fill="auto"/>
            <w:noWrap/>
            <w:vAlign w:val="bottom"/>
          </w:tcPr>
          <w:p w:rsidR="00C84F9A" w:rsidRPr="00620A7E" w:rsidRDefault="00C84F9A" w:rsidP="002A1BA0">
            <w:pPr>
              <w:jc w:val="right"/>
            </w:pPr>
            <w:r w:rsidRPr="00620A7E">
              <w:t>57</w:t>
            </w:r>
          </w:p>
        </w:tc>
        <w:tc>
          <w:tcPr>
            <w:tcW w:w="1293" w:type="dxa"/>
            <w:tcBorders>
              <w:top w:val="single" w:sz="4" w:space="0" w:color="auto"/>
              <w:left w:val="nil"/>
              <w:bottom w:val="single" w:sz="4" w:space="0" w:color="auto"/>
              <w:right w:val="single" w:sz="4" w:space="0" w:color="auto"/>
            </w:tcBorders>
            <w:shd w:val="clear" w:color="auto" w:fill="auto"/>
            <w:noWrap/>
            <w:vAlign w:val="bottom"/>
          </w:tcPr>
          <w:p w:rsidR="00C84F9A" w:rsidRPr="00620A7E" w:rsidRDefault="00C84F9A" w:rsidP="002A1BA0">
            <w:pPr>
              <w:jc w:val="right"/>
            </w:pPr>
            <w:r w:rsidRPr="00620A7E">
              <w:t>98</w:t>
            </w:r>
          </w:p>
        </w:tc>
        <w:tc>
          <w:tcPr>
            <w:tcW w:w="1292" w:type="dxa"/>
            <w:tcBorders>
              <w:top w:val="single" w:sz="4" w:space="0" w:color="auto"/>
              <w:left w:val="nil"/>
              <w:bottom w:val="single" w:sz="4" w:space="0" w:color="auto"/>
              <w:right w:val="single" w:sz="4" w:space="0" w:color="auto"/>
            </w:tcBorders>
            <w:shd w:val="clear" w:color="auto" w:fill="auto"/>
            <w:noWrap/>
            <w:vAlign w:val="bottom"/>
          </w:tcPr>
          <w:p w:rsidR="00C84F9A" w:rsidRPr="00620A7E" w:rsidRDefault="00C84F9A" w:rsidP="002A1BA0">
            <w:pPr>
              <w:jc w:val="right"/>
            </w:pPr>
            <w:r>
              <w:t>102</w:t>
            </w:r>
          </w:p>
        </w:tc>
        <w:tc>
          <w:tcPr>
            <w:tcW w:w="1293" w:type="dxa"/>
            <w:tcBorders>
              <w:top w:val="single" w:sz="4" w:space="0" w:color="auto"/>
              <w:left w:val="nil"/>
              <w:bottom w:val="single" w:sz="4" w:space="0" w:color="auto"/>
              <w:right w:val="single" w:sz="4" w:space="0" w:color="auto"/>
            </w:tcBorders>
            <w:shd w:val="clear" w:color="auto" w:fill="auto"/>
            <w:noWrap/>
            <w:vAlign w:val="bottom"/>
          </w:tcPr>
          <w:p w:rsidR="00C84F9A" w:rsidRPr="00620A7E" w:rsidRDefault="00C84F9A" w:rsidP="002A1BA0">
            <w:pPr>
              <w:jc w:val="right"/>
            </w:pPr>
            <w:r>
              <w:t>54</w:t>
            </w:r>
          </w:p>
        </w:tc>
        <w:tc>
          <w:tcPr>
            <w:tcW w:w="1293" w:type="dxa"/>
            <w:tcBorders>
              <w:top w:val="single" w:sz="4" w:space="0" w:color="auto"/>
              <w:left w:val="nil"/>
              <w:bottom w:val="single" w:sz="4" w:space="0" w:color="auto"/>
              <w:right w:val="single" w:sz="4" w:space="0" w:color="auto"/>
            </w:tcBorders>
            <w:shd w:val="clear" w:color="auto" w:fill="auto"/>
            <w:noWrap/>
            <w:vAlign w:val="bottom"/>
          </w:tcPr>
          <w:p w:rsidR="00C84F9A" w:rsidRPr="00620A7E" w:rsidRDefault="00C84F9A" w:rsidP="002A1BA0">
            <w:pPr>
              <w:jc w:val="right"/>
            </w:pPr>
            <w:r w:rsidRPr="00620A7E">
              <w:t>311</w:t>
            </w:r>
          </w:p>
        </w:tc>
      </w:tr>
      <w:tr w:rsidR="00C84F9A" w:rsidRPr="00620A7E" w:rsidTr="002A1BA0">
        <w:trPr>
          <w:trHeight w:val="306"/>
          <w:jc w:val="center"/>
        </w:trPr>
        <w:tc>
          <w:tcPr>
            <w:tcW w:w="2363" w:type="dxa"/>
            <w:tcBorders>
              <w:top w:val="single" w:sz="4" w:space="0" w:color="auto"/>
              <w:left w:val="single" w:sz="4" w:space="0" w:color="auto"/>
              <w:bottom w:val="single" w:sz="4" w:space="0" w:color="auto"/>
              <w:right w:val="single" w:sz="4" w:space="0" w:color="auto"/>
            </w:tcBorders>
            <w:shd w:val="clear" w:color="auto" w:fill="CCFFFF"/>
            <w:noWrap/>
            <w:vAlign w:val="bottom"/>
          </w:tcPr>
          <w:p w:rsidR="00C84F9A" w:rsidRPr="00620A7E" w:rsidRDefault="00C84F9A" w:rsidP="002A1BA0">
            <w:r w:rsidRPr="00620A7E">
              <w:t>2011</w:t>
            </w:r>
          </w:p>
        </w:tc>
        <w:tc>
          <w:tcPr>
            <w:tcW w:w="1292" w:type="dxa"/>
            <w:tcBorders>
              <w:top w:val="single" w:sz="4" w:space="0" w:color="auto"/>
              <w:left w:val="nil"/>
              <w:bottom w:val="single" w:sz="4" w:space="0" w:color="auto"/>
              <w:right w:val="single" w:sz="4" w:space="0" w:color="auto"/>
            </w:tcBorders>
            <w:shd w:val="clear" w:color="auto" w:fill="auto"/>
            <w:noWrap/>
            <w:vAlign w:val="bottom"/>
          </w:tcPr>
          <w:p w:rsidR="00C84F9A" w:rsidRPr="00620A7E" w:rsidRDefault="00C84F9A" w:rsidP="002A1BA0">
            <w:pPr>
              <w:jc w:val="right"/>
            </w:pPr>
            <w:r>
              <w:t>50</w:t>
            </w:r>
          </w:p>
        </w:tc>
        <w:tc>
          <w:tcPr>
            <w:tcW w:w="1293" w:type="dxa"/>
            <w:tcBorders>
              <w:top w:val="single" w:sz="4" w:space="0" w:color="auto"/>
              <w:left w:val="nil"/>
              <w:bottom w:val="single" w:sz="4" w:space="0" w:color="auto"/>
              <w:right w:val="single" w:sz="4" w:space="0" w:color="auto"/>
            </w:tcBorders>
            <w:shd w:val="clear" w:color="auto" w:fill="auto"/>
            <w:noWrap/>
            <w:vAlign w:val="bottom"/>
          </w:tcPr>
          <w:p w:rsidR="00C84F9A" w:rsidRPr="00620A7E" w:rsidRDefault="00C84F9A" w:rsidP="002A1BA0">
            <w:pPr>
              <w:jc w:val="right"/>
            </w:pPr>
            <w:r>
              <w:t>148</w:t>
            </w:r>
          </w:p>
        </w:tc>
        <w:tc>
          <w:tcPr>
            <w:tcW w:w="1292" w:type="dxa"/>
            <w:tcBorders>
              <w:top w:val="single" w:sz="4" w:space="0" w:color="auto"/>
              <w:left w:val="nil"/>
              <w:bottom w:val="single" w:sz="4" w:space="0" w:color="auto"/>
              <w:right w:val="single" w:sz="4" w:space="0" w:color="auto"/>
            </w:tcBorders>
            <w:shd w:val="clear" w:color="auto" w:fill="auto"/>
            <w:noWrap/>
            <w:vAlign w:val="bottom"/>
          </w:tcPr>
          <w:p w:rsidR="00C84F9A" w:rsidRPr="00620A7E" w:rsidRDefault="00C84F9A" w:rsidP="002A1BA0">
            <w:pPr>
              <w:jc w:val="right"/>
            </w:pPr>
            <w:r>
              <w:t>99</w:t>
            </w:r>
          </w:p>
        </w:tc>
        <w:tc>
          <w:tcPr>
            <w:tcW w:w="1293" w:type="dxa"/>
            <w:tcBorders>
              <w:top w:val="single" w:sz="4" w:space="0" w:color="auto"/>
              <w:left w:val="nil"/>
              <w:bottom w:val="single" w:sz="4" w:space="0" w:color="auto"/>
              <w:right w:val="single" w:sz="4" w:space="0" w:color="auto"/>
            </w:tcBorders>
            <w:shd w:val="clear" w:color="auto" w:fill="auto"/>
            <w:noWrap/>
            <w:vAlign w:val="bottom"/>
          </w:tcPr>
          <w:p w:rsidR="00C84F9A" w:rsidRPr="00620A7E" w:rsidRDefault="00C84F9A" w:rsidP="002A1BA0">
            <w:pPr>
              <w:jc w:val="right"/>
            </w:pPr>
            <w:r>
              <w:t>57</w:t>
            </w:r>
          </w:p>
        </w:tc>
        <w:tc>
          <w:tcPr>
            <w:tcW w:w="1293" w:type="dxa"/>
            <w:tcBorders>
              <w:top w:val="single" w:sz="4" w:space="0" w:color="auto"/>
              <w:left w:val="nil"/>
              <w:bottom w:val="single" w:sz="4" w:space="0" w:color="auto"/>
              <w:right w:val="single" w:sz="4" w:space="0" w:color="auto"/>
            </w:tcBorders>
            <w:shd w:val="clear" w:color="auto" w:fill="auto"/>
            <w:noWrap/>
            <w:vAlign w:val="bottom"/>
          </w:tcPr>
          <w:p w:rsidR="00C84F9A" w:rsidRPr="00620A7E" w:rsidRDefault="00C84F9A" w:rsidP="002A1BA0">
            <w:pPr>
              <w:jc w:val="right"/>
            </w:pPr>
            <w:r>
              <w:t>354</w:t>
            </w:r>
          </w:p>
        </w:tc>
      </w:tr>
      <w:tr w:rsidR="00C84F9A" w:rsidRPr="00620A7E" w:rsidTr="002A1BA0">
        <w:trPr>
          <w:trHeight w:val="306"/>
          <w:jc w:val="center"/>
        </w:trPr>
        <w:tc>
          <w:tcPr>
            <w:tcW w:w="2363" w:type="dxa"/>
            <w:tcBorders>
              <w:top w:val="single" w:sz="4" w:space="0" w:color="auto"/>
              <w:left w:val="single" w:sz="4" w:space="0" w:color="auto"/>
              <w:bottom w:val="single" w:sz="4" w:space="0" w:color="auto"/>
              <w:right w:val="single" w:sz="4" w:space="0" w:color="auto"/>
            </w:tcBorders>
            <w:shd w:val="clear" w:color="auto" w:fill="CCFFFF"/>
            <w:noWrap/>
            <w:vAlign w:val="bottom"/>
          </w:tcPr>
          <w:p w:rsidR="00C84F9A" w:rsidRPr="00620A7E" w:rsidRDefault="00C84F9A" w:rsidP="002A1BA0">
            <w:r>
              <w:t>2012</w:t>
            </w:r>
          </w:p>
        </w:tc>
        <w:tc>
          <w:tcPr>
            <w:tcW w:w="1292" w:type="dxa"/>
            <w:tcBorders>
              <w:top w:val="single" w:sz="4" w:space="0" w:color="auto"/>
              <w:left w:val="nil"/>
              <w:bottom w:val="single" w:sz="4" w:space="0" w:color="auto"/>
              <w:right w:val="single" w:sz="4" w:space="0" w:color="auto"/>
            </w:tcBorders>
            <w:shd w:val="clear" w:color="auto" w:fill="auto"/>
            <w:noWrap/>
            <w:vAlign w:val="bottom"/>
          </w:tcPr>
          <w:p w:rsidR="00C84F9A" w:rsidRDefault="00C84F9A" w:rsidP="002A1BA0">
            <w:pPr>
              <w:jc w:val="right"/>
            </w:pPr>
            <w:r>
              <w:t>49</w:t>
            </w:r>
          </w:p>
        </w:tc>
        <w:tc>
          <w:tcPr>
            <w:tcW w:w="1293" w:type="dxa"/>
            <w:tcBorders>
              <w:top w:val="single" w:sz="4" w:space="0" w:color="auto"/>
              <w:left w:val="nil"/>
              <w:bottom w:val="single" w:sz="4" w:space="0" w:color="auto"/>
              <w:right w:val="single" w:sz="4" w:space="0" w:color="auto"/>
            </w:tcBorders>
            <w:shd w:val="clear" w:color="auto" w:fill="auto"/>
            <w:noWrap/>
            <w:vAlign w:val="bottom"/>
          </w:tcPr>
          <w:p w:rsidR="00C84F9A" w:rsidRDefault="00C84F9A" w:rsidP="002A1BA0">
            <w:pPr>
              <w:jc w:val="right"/>
            </w:pPr>
            <w:r>
              <w:t>182</w:t>
            </w:r>
          </w:p>
        </w:tc>
        <w:tc>
          <w:tcPr>
            <w:tcW w:w="1292" w:type="dxa"/>
            <w:tcBorders>
              <w:top w:val="single" w:sz="4" w:space="0" w:color="auto"/>
              <w:left w:val="nil"/>
              <w:bottom w:val="single" w:sz="4" w:space="0" w:color="auto"/>
              <w:right w:val="single" w:sz="4" w:space="0" w:color="auto"/>
            </w:tcBorders>
            <w:shd w:val="clear" w:color="auto" w:fill="auto"/>
            <w:noWrap/>
            <w:vAlign w:val="bottom"/>
          </w:tcPr>
          <w:p w:rsidR="00C84F9A" w:rsidRDefault="00C84F9A" w:rsidP="002A1BA0">
            <w:pPr>
              <w:jc w:val="right"/>
            </w:pPr>
            <w:r>
              <w:t>79</w:t>
            </w:r>
          </w:p>
        </w:tc>
        <w:tc>
          <w:tcPr>
            <w:tcW w:w="1293" w:type="dxa"/>
            <w:tcBorders>
              <w:top w:val="single" w:sz="4" w:space="0" w:color="auto"/>
              <w:left w:val="nil"/>
              <w:bottom w:val="single" w:sz="4" w:space="0" w:color="auto"/>
              <w:right w:val="single" w:sz="4" w:space="0" w:color="auto"/>
            </w:tcBorders>
            <w:shd w:val="clear" w:color="auto" w:fill="auto"/>
            <w:noWrap/>
            <w:vAlign w:val="bottom"/>
          </w:tcPr>
          <w:p w:rsidR="00C84F9A" w:rsidRDefault="00C84F9A" w:rsidP="002A1BA0">
            <w:pPr>
              <w:jc w:val="right"/>
            </w:pPr>
            <w:r>
              <w:t>76</w:t>
            </w:r>
          </w:p>
        </w:tc>
        <w:tc>
          <w:tcPr>
            <w:tcW w:w="1293" w:type="dxa"/>
            <w:tcBorders>
              <w:top w:val="single" w:sz="4" w:space="0" w:color="auto"/>
              <w:left w:val="nil"/>
              <w:bottom w:val="single" w:sz="4" w:space="0" w:color="auto"/>
              <w:right w:val="single" w:sz="4" w:space="0" w:color="auto"/>
            </w:tcBorders>
            <w:shd w:val="clear" w:color="auto" w:fill="auto"/>
            <w:noWrap/>
            <w:vAlign w:val="bottom"/>
          </w:tcPr>
          <w:p w:rsidR="00C84F9A" w:rsidRDefault="00C84F9A" w:rsidP="002A1BA0">
            <w:pPr>
              <w:jc w:val="right"/>
            </w:pPr>
            <w:r>
              <w:t>386</w:t>
            </w:r>
          </w:p>
        </w:tc>
      </w:tr>
      <w:tr w:rsidR="00C84F9A" w:rsidRPr="00620A7E" w:rsidTr="002A1BA0">
        <w:trPr>
          <w:trHeight w:val="306"/>
          <w:jc w:val="center"/>
        </w:trPr>
        <w:tc>
          <w:tcPr>
            <w:tcW w:w="2363" w:type="dxa"/>
            <w:tcBorders>
              <w:top w:val="single" w:sz="4" w:space="0" w:color="auto"/>
              <w:left w:val="single" w:sz="4" w:space="0" w:color="auto"/>
              <w:bottom w:val="single" w:sz="4" w:space="0" w:color="auto"/>
              <w:right w:val="single" w:sz="4" w:space="0" w:color="auto"/>
            </w:tcBorders>
            <w:shd w:val="clear" w:color="auto" w:fill="CCFFFF"/>
            <w:noWrap/>
            <w:vAlign w:val="bottom"/>
          </w:tcPr>
          <w:p w:rsidR="00C84F9A" w:rsidRDefault="00C84F9A" w:rsidP="002A1BA0">
            <w:r>
              <w:t>2013</w:t>
            </w:r>
          </w:p>
        </w:tc>
        <w:tc>
          <w:tcPr>
            <w:tcW w:w="1292" w:type="dxa"/>
            <w:tcBorders>
              <w:top w:val="single" w:sz="4" w:space="0" w:color="auto"/>
              <w:left w:val="nil"/>
              <w:bottom w:val="single" w:sz="4" w:space="0" w:color="auto"/>
              <w:right w:val="single" w:sz="4" w:space="0" w:color="auto"/>
            </w:tcBorders>
            <w:shd w:val="clear" w:color="auto" w:fill="auto"/>
            <w:noWrap/>
            <w:vAlign w:val="bottom"/>
          </w:tcPr>
          <w:p w:rsidR="00C84F9A" w:rsidRDefault="00C84F9A" w:rsidP="002A1BA0">
            <w:pPr>
              <w:jc w:val="right"/>
            </w:pPr>
            <w:r>
              <w:t>59</w:t>
            </w:r>
          </w:p>
        </w:tc>
        <w:tc>
          <w:tcPr>
            <w:tcW w:w="1293" w:type="dxa"/>
            <w:tcBorders>
              <w:top w:val="single" w:sz="4" w:space="0" w:color="auto"/>
              <w:left w:val="nil"/>
              <w:bottom w:val="single" w:sz="4" w:space="0" w:color="auto"/>
              <w:right w:val="single" w:sz="4" w:space="0" w:color="auto"/>
            </w:tcBorders>
            <w:shd w:val="clear" w:color="auto" w:fill="auto"/>
            <w:noWrap/>
            <w:vAlign w:val="bottom"/>
          </w:tcPr>
          <w:p w:rsidR="00C84F9A" w:rsidRDefault="00C84F9A" w:rsidP="002A1BA0">
            <w:pPr>
              <w:jc w:val="right"/>
            </w:pPr>
            <w:r>
              <w:t>149</w:t>
            </w:r>
          </w:p>
        </w:tc>
        <w:tc>
          <w:tcPr>
            <w:tcW w:w="1292" w:type="dxa"/>
            <w:tcBorders>
              <w:top w:val="single" w:sz="4" w:space="0" w:color="auto"/>
              <w:left w:val="nil"/>
              <w:bottom w:val="single" w:sz="4" w:space="0" w:color="auto"/>
              <w:right w:val="single" w:sz="4" w:space="0" w:color="auto"/>
            </w:tcBorders>
            <w:shd w:val="clear" w:color="auto" w:fill="auto"/>
            <w:noWrap/>
            <w:vAlign w:val="bottom"/>
          </w:tcPr>
          <w:p w:rsidR="00C84F9A" w:rsidRDefault="00C84F9A" w:rsidP="002A1BA0">
            <w:pPr>
              <w:jc w:val="right"/>
            </w:pPr>
            <w:r>
              <w:t>127</w:t>
            </w:r>
          </w:p>
        </w:tc>
        <w:tc>
          <w:tcPr>
            <w:tcW w:w="1293" w:type="dxa"/>
            <w:tcBorders>
              <w:top w:val="single" w:sz="4" w:space="0" w:color="auto"/>
              <w:left w:val="nil"/>
              <w:bottom w:val="single" w:sz="4" w:space="0" w:color="auto"/>
              <w:right w:val="single" w:sz="4" w:space="0" w:color="auto"/>
            </w:tcBorders>
            <w:shd w:val="clear" w:color="auto" w:fill="auto"/>
            <w:noWrap/>
            <w:vAlign w:val="bottom"/>
          </w:tcPr>
          <w:p w:rsidR="00C84F9A" w:rsidRDefault="00C84F9A" w:rsidP="002A1BA0">
            <w:pPr>
              <w:jc w:val="right"/>
            </w:pPr>
            <w:r>
              <w:t>53</w:t>
            </w:r>
          </w:p>
        </w:tc>
        <w:tc>
          <w:tcPr>
            <w:tcW w:w="1293" w:type="dxa"/>
            <w:tcBorders>
              <w:top w:val="single" w:sz="4" w:space="0" w:color="auto"/>
              <w:left w:val="nil"/>
              <w:bottom w:val="single" w:sz="4" w:space="0" w:color="auto"/>
              <w:right w:val="single" w:sz="4" w:space="0" w:color="auto"/>
            </w:tcBorders>
            <w:shd w:val="clear" w:color="auto" w:fill="auto"/>
            <w:noWrap/>
            <w:vAlign w:val="bottom"/>
          </w:tcPr>
          <w:p w:rsidR="00C84F9A" w:rsidRDefault="00C84F9A" w:rsidP="002A1BA0">
            <w:pPr>
              <w:jc w:val="right"/>
            </w:pPr>
            <w:r>
              <w:t>388</w:t>
            </w:r>
          </w:p>
        </w:tc>
      </w:tr>
      <w:tr w:rsidR="00C84F9A" w:rsidRPr="00620A7E" w:rsidTr="002A1BA0">
        <w:trPr>
          <w:trHeight w:val="306"/>
          <w:jc w:val="center"/>
        </w:trPr>
        <w:tc>
          <w:tcPr>
            <w:tcW w:w="2363" w:type="dxa"/>
            <w:tcBorders>
              <w:top w:val="single" w:sz="4" w:space="0" w:color="auto"/>
              <w:left w:val="single" w:sz="4" w:space="0" w:color="auto"/>
              <w:bottom w:val="single" w:sz="4" w:space="0" w:color="auto"/>
              <w:right w:val="single" w:sz="4" w:space="0" w:color="auto"/>
            </w:tcBorders>
            <w:shd w:val="clear" w:color="auto" w:fill="CCFFFF"/>
            <w:noWrap/>
            <w:vAlign w:val="bottom"/>
          </w:tcPr>
          <w:p w:rsidR="00C84F9A" w:rsidRDefault="00C84F9A" w:rsidP="002A1BA0">
            <w:r>
              <w:t>2014</w:t>
            </w:r>
          </w:p>
        </w:tc>
        <w:tc>
          <w:tcPr>
            <w:tcW w:w="1292" w:type="dxa"/>
            <w:tcBorders>
              <w:top w:val="single" w:sz="4" w:space="0" w:color="auto"/>
              <w:left w:val="nil"/>
              <w:bottom w:val="single" w:sz="4" w:space="0" w:color="auto"/>
              <w:right w:val="single" w:sz="4" w:space="0" w:color="auto"/>
            </w:tcBorders>
            <w:shd w:val="clear" w:color="auto" w:fill="auto"/>
            <w:noWrap/>
            <w:vAlign w:val="bottom"/>
          </w:tcPr>
          <w:p w:rsidR="00C84F9A" w:rsidRDefault="00C84F9A" w:rsidP="002A1BA0">
            <w:pPr>
              <w:jc w:val="right"/>
            </w:pPr>
            <w:r>
              <w:t>44</w:t>
            </w:r>
          </w:p>
        </w:tc>
        <w:tc>
          <w:tcPr>
            <w:tcW w:w="1293" w:type="dxa"/>
            <w:tcBorders>
              <w:top w:val="single" w:sz="4" w:space="0" w:color="auto"/>
              <w:left w:val="nil"/>
              <w:bottom w:val="single" w:sz="4" w:space="0" w:color="auto"/>
              <w:right w:val="single" w:sz="4" w:space="0" w:color="auto"/>
            </w:tcBorders>
            <w:shd w:val="clear" w:color="auto" w:fill="auto"/>
            <w:noWrap/>
            <w:vAlign w:val="bottom"/>
          </w:tcPr>
          <w:p w:rsidR="00C84F9A" w:rsidRDefault="00C84F9A" w:rsidP="002A1BA0">
            <w:pPr>
              <w:jc w:val="right"/>
            </w:pPr>
            <w:r>
              <w:t>198</w:t>
            </w:r>
          </w:p>
        </w:tc>
        <w:tc>
          <w:tcPr>
            <w:tcW w:w="1292" w:type="dxa"/>
            <w:tcBorders>
              <w:top w:val="single" w:sz="4" w:space="0" w:color="auto"/>
              <w:left w:val="nil"/>
              <w:bottom w:val="single" w:sz="4" w:space="0" w:color="auto"/>
              <w:right w:val="single" w:sz="4" w:space="0" w:color="auto"/>
            </w:tcBorders>
            <w:shd w:val="clear" w:color="auto" w:fill="auto"/>
            <w:noWrap/>
            <w:vAlign w:val="bottom"/>
          </w:tcPr>
          <w:p w:rsidR="00C84F9A" w:rsidRDefault="00C84F9A" w:rsidP="002A1BA0">
            <w:pPr>
              <w:jc w:val="right"/>
            </w:pPr>
            <w:r>
              <w:t>122</w:t>
            </w:r>
          </w:p>
        </w:tc>
        <w:tc>
          <w:tcPr>
            <w:tcW w:w="1293" w:type="dxa"/>
            <w:tcBorders>
              <w:top w:val="single" w:sz="4" w:space="0" w:color="auto"/>
              <w:left w:val="nil"/>
              <w:bottom w:val="single" w:sz="4" w:space="0" w:color="auto"/>
              <w:right w:val="single" w:sz="4" w:space="0" w:color="auto"/>
            </w:tcBorders>
            <w:shd w:val="clear" w:color="auto" w:fill="auto"/>
            <w:noWrap/>
            <w:vAlign w:val="bottom"/>
          </w:tcPr>
          <w:p w:rsidR="00C84F9A" w:rsidRDefault="00C84F9A" w:rsidP="002A1BA0">
            <w:pPr>
              <w:jc w:val="right"/>
            </w:pPr>
            <w:r>
              <w:t>55</w:t>
            </w:r>
          </w:p>
        </w:tc>
        <w:tc>
          <w:tcPr>
            <w:tcW w:w="1293" w:type="dxa"/>
            <w:tcBorders>
              <w:top w:val="single" w:sz="4" w:space="0" w:color="auto"/>
              <w:left w:val="nil"/>
              <w:bottom w:val="single" w:sz="4" w:space="0" w:color="auto"/>
              <w:right w:val="single" w:sz="4" w:space="0" w:color="auto"/>
            </w:tcBorders>
            <w:shd w:val="clear" w:color="auto" w:fill="auto"/>
            <w:noWrap/>
            <w:vAlign w:val="bottom"/>
          </w:tcPr>
          <w:p w:rsidR="00C84F9A" w:rsidRDefault="00C84F9A" w:rsidP="002A1BA0">
            <w:pPr>
              <w:jc w:val="right"/>
            </w:pPr>
            <w:r>
              <w:t>419</w:t>
            </w:r>
          </w:p>
        </w:tc>
      </w:tr>
      <w:tr w:rsidR="00C84F9A" w:rsidRPr="00620A7E" w:rsidTr="002A1BA0">
        <w:trPr>
          <w:trHeight w:val="306"/>
          <w:jc w:val="center"/>
        </w:trPr>
        <w:tc>
          <w:tcPr>
            <w:tcW w:w="2363" w:type="dxa"/>
            <w:tcBorders>
              <w:top w:val="single" w:sz="4" w:space="0" w:color="auto"/>
              <w:left w:val="single" w:sz="4" w:space="0" w:color="auto"/>
              <w:bottom w:val="single" w:sz="4" w:space="0" w:color="auto"/>
              <w:right w:val="single" w:sz="4" w:space="0" w:color="auto"/>
            </w:tcBorders>
            <w:shd w:val="clear" w:color="auto" w:fill="CCFFFF"/>
            <w:noWrap/>
            <w:vAlign w:val="bottom"/>
          </w:tcPr>
          <w:p w:rsidR="00C84F9A" w:rsidRDefault="00C84F9A" w:rsidP="002A1BA0">
            <w:r>
              <w:t>2015</w:t>
            </w:r>
          </w:p>
        </w:tc>
        <w:tc>
          <w:tcPr>
            <w:tcW w:w="1292" w:type="dxa"/>
            <w:tcBorders>
              <w:top w:val="single" w:sz="4" w:space="0" w:color="auto"/>
              <w:left w:val="nil"/>
              <w:bottom w:val="single" w:sz="4" w:space="0" w:color="auto"/>
              <w:right w:val="single" w:sz="4" w:space="0" w:color="auto"/>
            </w:tcBorders>
            <w:shd w:val="clear" w:color="auto" w:fill="auto"/>
            <w:noWrap/>
            <w:vAlign w:val="bottom"/>
          </w:tcPr>
          <w:p w:rsidR="00C84F9A" w:rsidRDefault="00C84F9A" w:rsidP="002A1BA0">
            <w:pPr>
              <w:jc w:val="right"/>
            </w:pPr>
            <w:r>
              <w:t>70</w:t>
            </w:r>
          </w:p>
        </w:tc>
        <w:tc>
          <w:tcPr>
            <w:tcW w:w="1293" w:type="dxa"/>
            <w:tcBorders>
              <w:top w:val="single" w:sz="4" w:space="0" w:color="auto"/>
              <w:left w:val="nil"/>
              <w:bottom w:val="single" w:sz="4" w:space="0" w:color="auto"/>
              <w:right w:val="single" w:sz="4" w:space="0" w:color="auto"/>
            </w:tcBorders>
            <w:shd w:val="clear" w:color="auto" w:fill="auto"/>
            <w:noWrap/>
            <w:vAlign w:val="bottom"/>
          </w:tcPr>
          <w:p w:rsidR="00C84F9A" w:rsidRDefault="00C84F9A" w:rsidP="002A1BA0">
            <w:pPr>
              <w:jc w:val="right"/>
            </w:pPr>
            <w:r>
              <w:t>200</w:t>
            </w:r>
          </w:p>
        </w:tc>
        <w:tc>
          <w:tcPr>
            <w:tcW w:w="1292" w:type="dxa"/>
            <w:tcBorders>
              <w:top w:val="single" w:sz="4" w:space="0" w:color="auto"/>
              <w:left w:val="nil"/>
              <w:bottom w:val="single" w:sz="4" w:space="0" w:color="auto"/>
              <w:right w:val="single" w:sz="4" w:space="0" w:color="auto"/>
            </w:tcBorders>
            <w:shd w:val="clear" w:color="auto" w:fill="auto"/>
            <w:noWrap/>
            <w:vAlign w:val="bottom"/>
          </w:tcPr>
          <w:p w:rsidR="00C84F9A" w:rsidRDefault="00C84F9A" w:rsidP="002A1BA0">
            <w:pPr>
              <w:jc w:val="right"/>
            </w:pPr>
            <w:r>
              <w:t>66</w:t>
            </w:r>
          </w:p>
        </w:tc>
        <w:tc>
          <w:tcPr>
            <w:tcW w:w="1293" w:type="dxa"/>
            <w:tcBorders>
              <w:top w:val="single" w:sz="4" w:space="0" w:color="auto"/>
              <w:left w:val="nil"/>
              <w:bottom w:val="single" w:sz="4" w:space="0" w:color="auto"/>
              <w:right w:val="single" w:sz="4" w:space="0" w:color="auto"/>
            </w:tcBorders>
            <w:shd w:val="clear" w:color="auto" w:fill="auto"/>
            <w:noWrap/>
            <w:vAlign w:val="bottom"/>
          </w:tcPr>
          <w:p w:rsidR="00C84F9A" w:rsidRDefault="00C84F9A" w:rsidP="002A1BA0">
            <w:pPr>
              <w:jc w:val="right"/>
            </w:pPr>
            <w:r>
              <w:t>128</w:t>
            </w:r>
          </w:p>
        </w:tc>
        <w:tc>
          <w:tcPr>
            <w:tcW w:w="1293" w:type="dxa"/>
            <w:tcBorders>
              <w:top w:val="single" w:sz="4" w:space="0" w:color="auto"/>
              <w:left w:val="nil"/>
              <w:bottom w:val="single" w:sz="4" w:space="0" w:color="auto"/>
              <w:right w:val="single" w:sz="4" w:space="0" w:color="auto"/>
            </w:tcBorders>
            <w:shd w:val="clear" w:color="auto" w:fill="auto"/>
            <w:noWrap/>
            <w:vAlign w:val="bottom"/>
          </w:tcPr>
          <w:p w:rsidR="00C84F9A" w:rsidRDefault="00C84F9A" w:rsidP="002A1BA0">
            <w:pPr>
              <w:jc w:val="right"/>
            </w:pPr>
            <w:r>
              <w:t>464</w:t>
            </w:r>
          </w:p>
        </w:tc>
      </w:tr>
    </w:tbl>
    <w:p w:rsidR="00C84F9A" w:rsidRDefault="00C84F9A" w:rsidP="00C84F9A"/>
    <w:p w:rsidR="00C84F9A" w:rsidRDefault="00C84F9A" w:rsidP="00C84F9A"/>
    <w:p w:rsidR="00DA1CFD" w:rsidRDefault="00DA1CFD" w:rsidP="00C84F9A"/>
    <w:p w:rsidR="00DA1CFD" w:rsidRDefault="00DA1CFD" w:rsidP="00C84F9A"/>
    <w:p w:rsidR="00DA1CFD" w:rsidRDefault="00DA1CFD" w:rsidP="00C84F9A"/>
    <w:p w:rsidR="00DA1CFD" w:rsidRDefault="00DA1CFD" w:rsidP="00C84F9A"/>
    <w:p w:rsidR="00DA1CFD" w:rsidRDefault="00DA1CFD" w:rsidP="00C84F9A"/>
    <w:p w:rsidR="00C84F9A" w:rsidRPr="00A61CFA" w:rsidRDefault="00A61CFA" w:rsidP="00C84F9A">
      <w:pPr>
        <w:jc w:val="left"/>
        <w:rPr>
          <w:sz w:val="22"/>
          <w:szCs w:val="22"/>
        </w:rPr>
      </w:pPr>
      <w:r w:rsidRPr="00A61CFA">
        <w:rPr>
          <w:rFonts w:asciiTheme="minorHAnsi" w:hAnsiTheme="minorHAnsi"/>
          <w:sz w:val="22"/>
          <w:szCs w:val="22"/>
        </w:rPr>
        <w:lastRenderedPageBreak/>
        <w:t xml:space="preserve">Tab. č. 32 </w:t>
      </w:r>
      <w:r w:rsidR="00C84F9A" w:rsidRPr="00A61CFA">
        <w:rPr>
          <w:sz w:val="22"/>
          <w:szCs w:val="22"/>
        </w:rPr>
        <w:t xml:space="preserve"> </w:t>
      </w:r>
      <w:r w:rsidR="004B2D9A">
        <w:rPr>
          <w:sz w:val="22"/>
          <w:szCs w:val="22"/>
        </w:rPr>
        <w:t xml:space="preserve">                 </w:t>
      </w:r>
      <w:r w:rsidR="00C84F9A" w:rsidRPr="00A61CFA">
        <w:rPr>
          <w:sz w:val="22"/>
          <w:szCs w:val="22"/>
        </w:rPr>
        <w:t>Prehľad o počte realizovaných podujatí na UKF podľa fakúlt</w:t>
      </w:r>
      <w:r w:rsidR="004B2D9A">
        <w:rPr>
          <w:sz w:val="22"/>
          <w:szCs w:val="22"/>
        </w:rPr>
        <w:br/>
        <w:t xml:space="preserve">                                                                </w:t>
      </w:r>
      <w:r w:rsidR="00C84F9A" w:rsidRPr="00A61CFA">
        <w:rPr>
          <w:sz w:val="22"/>
          <w:szCs w:val="22"/>
        </w:rPr>
        <w:t xml:space="preserve"> za obdobie</w:t>
      </w:r>
      <w:r w:rsidR="004B2D9A">
        <w:rPr>
          <w:sz w:val="22"/>
          <w:szCs w:val="22"/>
        </w:rPr>
        <w:t xml:space="preserve">  v rokoch</w:t>
      </w:r>
      <w:r w:rsidR="00794F62">
        <w:rPr>
          <w:sz w:val="22"/>
          <w:szCs w:val="22"/>
        </w:rPr>
        <w:t xml:space="preserve"> </w:t>
      </w:r>
      <w:r w:rsidR="00C84F9A" w:rsidRPr="00A61CFA">
        <w:rPr>
          <w:sz w:val="22"/>
          <w:szCs w:val="22"/>
        </w:rPr>
        <w:t xml:space="preserve"> 2007 – 2015</w:t>
      </w:r>
    </w:p>
    <w:tbl>
      <w:tblPr>
        <w:tblW w:w="8873" w:type="dxa"/>
        <w:jc w:val="center"/>
        <w:tblLayout w:type="fixed"/>
        <w:tblCellMar>
          <w:left w:w="70" w:type="dxa"/>
          <w:right w:w="70" w:type="dxa"/>
        </w:tblCellMar>
        <w:tblLook w:val="0000" w:firstRow="0" w:lastRow="0" w:firstColumn="0" w:lastColumn="0" w:noHBand="0" w:noVBand="0"/>
      </w:tblPr>
      <w:tblGrid>
        <w:gridCol w:w="3271"/>
        <w:gridCol w:w="933"/>
        <w:gridCol w:w="934"/>
        <w:gridCol w:w="934"/>
        <w:gridCol w:w="933"/>
        <w:gridCol w:w="934"/>
        <w:gridCol w:w="934"/>
      </w:tblGrid>
      <w:tr w:rsidR="00C84F9A" w:rsidRPr="002056F3" w:rsidTr="002A1BA0">
        <w:trPr>
          <w:trHeight w:val="317"/>
          <w:jc w:val="center"/>
        </w:trPr>
        <w:tc>
          <w:tcPr>
            <w:tcW w:w="3271" w:type="dxa"/>
            <w:tcBorders>
              <w:top w:val="single" w:sz="4" w:space="0" w:color="auto"/>
              <w:left w:val="single" w:sz="4" w:space="0" w:color="auto"/>
              <w:bottom w:val="single" w:sz="4" w:space="0" w:color="auto"/>
              <w:right w:val="single" w:sz="4" w:space="0" w:color="auto"/>
            </w:tcBorders>
            <w:shd w:val="clear" w:color="auto" w:fill="CCFFCC"/>
            <w:noWrap/>
            <w:vAlign w:val="bottom"/>
          </w:tcPr>
          <w:p w:rsidR="00C84F9A" w:rsidRPr="002056F3" w:rsidRDefault="00C84F9A" w:rsidP="002A1BA0">
            <w:pPr>
              <w:widowControl w:val="0"/>
              <w:rPr>
                <w:szCs w:val="24"/>
              </w:rPr>
            </w:pPr>
            <w:r w:rsidRPr="002056F3">
              <w:rPr>
                <w:szCs w:val="24"/>
              </w:rPr>
              <w:t>UKF</w:t>
            </w:r>
          </w:p>
        </w:tc>
        <w:tc>
          <w:tcPr>
            <w:tcW w:w="5602" w:type="dxa"/>
            <w:gridSpan w:val="6"/>
            <w:tcBorders>
              <w:top w:val="single" w:sz="4" w:space="0" w:color="auto"/>
              <w:left w:val="single" w:sz="4" w:space="0" w:color="auto"/>
              <w:bottom w:val="single" w:sz="4" w:space="0" w:color="auto"/>
              <w:right w:val="single" w:sz="4" w:space="0" w:color="auto"/>
            </w:tcBorders>
            <w:shd w:val="clear" w:color="auto" w:fill="CCFFCC"/>
            <w:noWrap/>
            <w:vAlign w:val="bottom"/>
          </w:tcPr>
          <w:p w:rsidR="00C84F9A" w:rsidRPr="002056F3" w:rsidRDefault="00C84F9A" w:rsidP="002A1BA0">
            <w:pPr>
              <w:widowControl w:val="0"/>
              <w:jc w:val="center"/>
              <w:rPr>
                <w:szCs w:val="24"/>
              </w:rPr>
            </w:pPr>
            <w:r w:rsidRPr="002056F3">
              <w:rPr>
                <w:szCs w:val="24"/>
              </w:rPr>
              <w:t>Počet podujatí</w:t>
            </w:r>
          </w:p>
        </w:tc>
      </w:tr>
      <w:tr w:rsidR="00C84F9A" w:rsidRPr="002056F3" w:rsidTr="002A1BA0">
        <w:trPr>
          <w:trHeight w:val="317"/>
          <w:jc w:val="center"/>
        </w:trPr>
        <w:tc>
          <w:tcPr>
            <w:tcW w:w="3271" w:type="dxa"/>
            <w:tcBorders>
              <w:top w:val="single" w:sz="4" w:space="0" w:color="auto"/>
              <w:left w:val="single" w:sz="4" w:space="0" w:color="auto"/>
              <w:bottom w:val="single" w:sz="4" w:space="0" w:color="auto"/>
              <w:right w:val="single" w:sz="4" w:space="0" w:color="auto"/>
            </w:tcBorders>
            <w:shd w:val="clear" w:color="auto" w:fill="CCFFCC"/>
            <w:noWrap/>
            <w:vAlign w:val="bottom"/>
          </w:tcPr>
          <w:p w:rsidR="00C84F9A" w:rsidRPr="002056F3" w:rsidRDefault="00C84F9A" w:rsidP="002A1BA0">
            <w:pPr>
              <w:widowControl w:val="0"/>
              <w:jc w:val="right"/>
              <w:rPr>
                <w:szCs w:val="24"/>
              </w:rPr>
            </w:pPr>
            <w:r w:rsidRPr="002056F3">
              <w:rPr>
                <w:szCs w:val="24"/>
              </w:rPr>
              <w:t>Fakulta</w:t>
            </w:r>
          </w:p>
        </w:tc>
        <w:tc>
          <w:tcPr>
            <w:tcW w:w="933" w:type="dxa"/>
            <w:tcBorders>
              <w:top w:val="single" w:sz="4" w:space="0" w:color="auto"/>
              <w:left w:val="nil"/>
              <w:bottom w:val="single" w:sz="4" w:space="0" w:color="auto"/>
              <w:right w:val="single" w:sz="4" w:space="0" w:color="auto"/>
            </w:tcBorders>
            <w:shd w:val="clear" w:color="auto" w:fill="CCFFCC"/>
            <w:noWrap/>
            <w:vAlign w:val="bottom"/>
          </w:tcPr>
          <w:p w:rsidR="00C84F9A" w:rsidRPr="002056F3" w:rsidRDefault="00C84F9A" w:rsidP="002A1BA0">
            <w:pPr>
              <w:widowControl w:val="0"/>
              <w:jc w:val="center"/>
              <w:rPr>
                <w:szCs w:val="24"/>
              </w:rPr>
            </w:pPr>
            <w:r w:rsidRPr="002056F3">
              <w:rPr>
                <w:szCs w:val="24"/>
              </w:rPr>
              <w:t>FPV</w:t>
            </w:r>
          </w:p>
        </w:tc>
        <w:tc>
          <w:tcPr>
            <w:tcW w:w="934" w:type="dxa"/>
            <w:tcBorders>
              <w:top w:val="single" w:sz="4" w:space="0" w:color="auto"/>
              <w:left w:val="nil"/>
              <w:bottom w:val="single" w:sz="4" w:space="0" w:color="auto"/>
              <w:right w:val="single" w:sz="4" w:space="0" w:color="auto"/>
            </w:tcBorders>
            <w:shd w:val="clear" w:color="auto" w:fill="CCFFCC"/>
            <w:noWrap/>
            <w:vAlign w:val="bottom"/>
          </w:tcPr>
          <w:p w:rsidR="00C84F9A" w:rsidRPr="002056F3" w:rsidRDefault="00C84F9A" w:rsidP="002A1BA0">
            <w:pPr>
              <w:widowControl w:val="0"/>
              <w:jc w:val="center"/>
              <w:rPr>
                <w:szCs w:val="24"/>
              </w:rPr>
            </w:pPr>
            <w:r w:rsidRPr="002056F3">
              <w:rPr>
                <w:szCs w:val="24"/>
              </w:rPr>
              <w:t>FSVaZ</w:t>
            </w:r>
          </w:p>
        </w:tc>
        <w:tc>
          <w:tcPr>
            <w:tcW w:w="934" w:type="dxa"/>
            <w:tcBorders>
              <w:top w:val="single" w:sz="4" w:space="0" w:color="auto"/>
              <w:left w:val="nil"/>
              <w:bottom w:val="single" w:sz="4" w:space="0" w:color="auto"/>
              <w:right w:val="single" w:sz="4" w:space="0" w:color="auto"/>
            </w:tcBorders>
            <w:shd w:val="clear" w:color="auto" w:fill="CCFFCC"/>
            <w:noWrap/>
            <w:vAlign w:val="bottom"/>
          </w:tcPr>
          <w:p w:rsidR="00C84F9A" w:rsidRPr="002056F3" w:rsidRDefault="00C84F9A" w:rsidP="002A1BA0">
            <w:pPr>
              <w:widowControl w:val="0"/>
              <w:jc w:val="center"/>
              <w:rPr>
                <w:szCs w:val="24"/>
              </w:rPr>
            </w:pPr>
            <w:r w:rsidRPr="002056F3">
              <w:rPr>
                <w:szCs w:val="24"/>
              </w:rPr>
              <w:t>FSŠ</w:t>
            </w:r>
          </w:p>
        </w:tc>
        <w:tc>
          <w:tcPr>
            <w:tcW w:w="933" w:type="dxa"/>
            <w:tcBorders>
              <w:top w:val="single" w:sz="4" w:space="0" w:color="auto"/>
              <w:left w:val="nil"/>
              <w:bottom w:val="single" w:sz="4" w:space="0" w:color="auto"/>
              <w:right w:val="single" w:sz="4" w:space="0" w:color="auto"/>
            </w:tcBorders>
            <w:shd w:val="clear" w:color="auto" w:fill="CCFFCC"/>
            <w:noWrap/>
            <w:vAlign w:val="bottom"/>
          </w:tcPr>
          <w:p w:rsidR="00C84F9A" w:rsidRPr="002056F3" w:rsidRDefault="00C84F9A" w:rsidP="002A1BA0">
            <w:pPr>
              <w:widowControl w:val="0"/>
              <w:jc w:val="center"/>
              <w:rPr>
                <w:szCs w:val="24"/>
              </w:rPr>
            </w:pPr>
            <w:r w:rsidRPr="002056F3">
              <w:rPr>
                <w:szCs w:val="24"/>
              </w:rPr>
              <w:t>FF</w:t>
            </w:r>
          </w:p>
        </w:tc>
        <w:tc>
          <w:tcPr>
            <w:tcW w:w="934" w:type="dxa"/>
            <w:tcBorders>
              <w:top w:val="single" w:sz="4" w:space="0" w:color="auto"/>
              <w:left w:val="nil"/>
              <w:bottom w:val="single" w:sz="4" w:space="0" w:color="auto"/>
              <w:right w:val="single" w:sz="4" w:space="0" w:color="auto"/>
            </w:tcBorders>
            <w:shd w:val="clear" w:color="auto" w:fill="CCFFCC"/>
            <w:noWrap/>
            <w:vAlign w:val="bottom"/>
          </w:tcPr>
          <w:p w:rsidR="00C84F9A" w:rsidRPr="002056F3" w:rsidRDefault="00C84F9A" w:rsidP="002A1BA0">
            <w:pPr>
              <w:widowControl w:val="0"/>
              <w:jc w:val="center"/>
              <w:rPr>
                <w:szCs w:val="24"/>
              </w:rPr>
            </w:pPr>
            <w:r w:rsidRPr="002056F3">
              <w:rPr>
                <w:szCs w:val="24"/>
              </w:rPr>
              <w:t>PF</w:t>
            </w:r>
          </w:p>
        </w:tc>
        <w:tc>
          <w:tcPr>
            <w:tcW w:w="934" w:type="dxa"/>
            <w:tcBorders>
              <w:top w:val="single" w:sz="4" w:space="0" w:color="auto"/>
              <w:left w:val="nil"/>
              <w:bottom w:val="single" w:sz="4" w:space="0" w:color="auto"/>
              <w:right w:val="single" w:sz="4" w:space="0" w:color="auto"/>
            </w:tcBorders>
            <w:shd w:val="clear" w:color="auto" w:fill="CCFFCC"/>
            <w:noWrap/>
            <w:vAlign w:val="bottom"/>
          </w:tcPr>
          <w:p w:rsidR="00C84F9A" w:rsidRPr="002056F3" w:rsidRDefault="00C84F9A" w:rsidP="002A1BA0">
            <w:pPr>
              <w:widowControl w:val="0"/>
              <w:jc w:val="center"/>
              <w:rPr>
                <w:szCs w:val="24"/>
              </w:rPr>
            </w:pPr>
            <w:r w:rsidRPr="002056F3">
              <w:rPr>
                <w:szCs w:val="24"/>
              </w:rPr>
              <w:t>spolu</w:t>
            </w:r>
          </w:p>
        </w:tc>
      </w:tr>
      <w:tr w:rsidR="00C84F9A" w:rsidRPr="002056F3" w:rsidTr="002A1BA0">
        <w:trPr>
          <w:trHeight w:val="317"/>
          <w:jc w:val="center"/>
        </w:trPr>
        <w:tc>
          <w:tcPr>
            <w:tcW w:w="3271" w:type="dxa"/>
            <w:tcBorders>
              <w:top w:val="nil"/>
              <w:left w:val="single" w:sz="4" w:space="0" w:color="auto"/>
              <w:bottom w:val="single" w:sz="4" w:space="0" w:color="auto"/>
              <w:right w:val="single" w:sz="4" w:space="0" w:color="auto"/>
            </w:tcBorders>
            <w:shd w:val="clear" w:color="auto" w:fill="CCFFFF"/>
            <w:noWrap/>
            <w:vAlign w:val="bottom"/>
          </w:tcPr>
          <w:p w:rsidR="00C84F9A" w:rsidRPr="002056F3" w:rsidRDefault="00C84F9A" w:rsidP="002A1BA0">
            <w:pPr>
              <w:widowControl w:val="0"/>
              <w:rPr>
                <w:szCs w:val="24"/>
              </w:rPr>
            </w:pPr>
            <w:r w:rsidRPr="002056F3">
              <w:rPr>
                <w:szCs w:val="24"/>
              </w:rPr>
              <w:t>2007</w:t>
            </w:r>
          </w:p>
        </w:tc>
        <w:tc>
          <w:tcPr>
            <w:tcW w:w="933" w:type="dxa"/>
            <w:tcBorders>
              <w:top w:val="nil"/>
              <w:left w:val="nil"/>
              <w:bottom w:val="single" w:sz="4" w:space="0" w:color="auto"/>
              <w:right w:val="single" w:sz="4" w:space="0" w:color="auto"/>
            </w:tcBorders>
            <w:shd w:val="clear" w:color="auto" w:fill="auto"/>
            <w:noWrap/>
            <w:vAlign w:val="bottom"/>
          </w:tcPr>
          <w:p w:rsidR="00C84F9A" w:rsidRPr="002056F3" w:rsidRDefault="00C84F9A" w:rsidP="002A1BA0">
            <w:pPr>
              <w:widowControl w:val="0"/>
              <w:jc w:val="right"/>
              <w:rPr>
                <w:szCs w:val="24"/>
              </w:rPr>
            </w:pPr>
            <w:r w:rsidRPr="002056F3">
              <w:rPr>
                <w:szCs w:val="24"/>
              </w:rPr>
              <w:t>43</w:t>
            </w:r>
          </w:p>
        </w:tc>
        <w:tc>
          <w:tcPr>
            <w:tcW w:w="934" w:type="dxa"/>
            <w:tcBorders>
              <w:top w:val="nil"/>
              <w:left w:val="nil"/>
              <w:bottom w:val="single" w:sz="4" w:space="0" w:color="auto"/>
              <w:right w:val="single" w:sz="4" w:space="0" w:color="auto"/>
            </w:tcBorders>
            <w:shd w:val="clear" w:color="auto" w:fill="auto"/>
            <w:noWrap/>
            <w:vAlign w:val="bottom"/>
          </w:tcPr>
          <w:p w:rsidR="00C84F9A" w:rsidRPr="002056F3" w:rsidRDefault="00C84F9A" w:rsidP="002A1BA0">
            <w:pPr>
              <w:widowControl w:val="0"/>
              <w:jc w:val="right"/>
              <w:rPr>
                <w:szCs w:val="24"/>
              </w:rPr>
            </w:pPr>
            <w:r w:rsidRPr="002056F3">
              <w:rPr>
                <w:szCs w:val="24"/>
              </w:rPr>
              <w:t>25</w:t>
            </w:r>
          </w:p>
        </w:tc>
        <w:tc>
          <w:tcPr>
            <w:tcW w:w="934" w:type="dxa"/>
            <w:tcBorders>
              <w:top w:val="nil"/>
              <w:left w:val="nil"/>
              <w:bottom w:val="single" w:sz="4" w:space="0" w:color="auto"/>
              <w:right w:val="single" w:sz="4" w:space="0" w:color="auto"/>
            </w:tcBorders>
            <w:shd w:val="clear" w:color="auto" w:fill="auto"/>
            <w:noWrap/>
            <w:vAlign w:val="bottom"/>
          </w:tcPr>
          <w:p w:rsidR="00C84F9A" w:rsidRPr="002056F3" w:rsidRDefault="00C84F9A" w:rsidP="002A1BA0">
            <w:pPr>
              <w:widowControl w:val="0"/>
              <w:jc w:val="right"/>
              <w:rPr>
                <w:szCs w:val="24"/>
              </w:rPr>
            </w:pPr>
            <w:r w:rsidRPr="002056F3">
              <w:rPr>
                <w:szCs w:val="24"/>
              </w:rPr>
              <w:t>19</w:t>
            </w:r>
          </w:p>
        </w:tc>
        <w:tc>
          <w:tcPr>
            <w:tcW w:w="933" w:type="dxa"/>
            <w:tcBorders>
              <w:top w:val="nil"/>
              <w:left w:val="nil"/>
              <w:bottom w:val="single" w:sz="4" w:space="0" w:color="auto"/>
              <w:right w:val="single" w:sz="4" w:space="0" w:color="auto"/>
            </w:tcBorders>
            <w:shd w:val="clear" w:color="auto" w:fill="auto"/>
            <w:noWrap/>
            <w:vAlign w:val="bottom"/>
          </w:tcPr>
          <w:p w:rsidR="00C84F9A" w:rsidRPr="002056F3" w:rsidRDefault="00C84F9A" w:rsidP="002A1BA0">
            <w:pPr>
              <w:widowControl w:val="0"/>
              <w:jc w:val="right"/>
              <w:rPr>
                <w:szCs w:val="24"/>
              </w:rPr>
            </w:pPr>
            <w:r w:rsidRPr="002056F3">
              <w:rPr>
                <w:szCs w:val="24"/>
              </w:rPr>
              <w:t>96</w:t>
            </w:r>
          </w:p>
        </w:tc>
        <w:tc>
          <w:tcPr>
            <w:tcW w:w="934" w:type="dxa"/>
            <w:tcBorders>
              <w:top w:val="nil"/>
              <w:left w:val="nil"/>
              <w:bottom w:val="single" w:sz="4" w:space="0" w:color="auto"/>
              <w:right w:val="single" w:sz="4" w:space="0" w:color="auto"/>
            </w:tcBorders>
            <w:shd w:val="clear" w:color="auto" w:fill="auto"/>
            <w:noWrap/>
            <w:vAlign w:val="bottom"/>
          </w:tcPr>
          <w:p w:rsidR="00C84F9A" w:rsidRPr="002056F3" w:rsidRDefault="00C84F9A" w:rsidP="002A1BA0">
            <w:pPr>
              <w:widowControl w:val="0"/>
              <w:jc w:val="right"/>
              <w:rPr>
                <w:szCs w:val="24"/>
              </w:rPr>
            </w:pPr>
            <w:r w:rsidRPr="002056F3">
              <w:rPr>
                <w:szCs w:val="24"/>
              </w:rPr>
              <w:t>64</w:t>
            </w:r>
          </w:p>
        </w:tc>
        <w:tc>
          <w:tcPr>
            <w:tcW w:w="934" w:type="dxa"/>
            <w:tcBorders>
              <w:top w:val="nil"/>
              <w:left w:val="nil"/>
              <w:bottom w:val="single" w:sz="4" w:space="0" w:color="auto"/>
              <w:right w:val="single" w:sz="4" w:space="0" w:color="auto"/>
            </w:tcBorders>
            <w:shd w:val="clear" w:color="auto" w:fill="auto"/>
            <w:noWrap/>
            <w:vAlign w:val="bottom"/>
          </w:tcPr>
          <w:p w:rsidR="00C84F9A" w:rsidRPr="002056F3" w:rsidRDefault="00C84F9A" w:rsidP="002A1BA0">
            <w:pPr>
              <w:widowControl w:val="0"/>
              <w:jc w:val="right"/>
              <w:rPr>
                <w:szCs w:val="24"/>
              </w:rPr>
            </w:pPr>
            <w:r w:rsidRPr="002056F3">
              <w:rPr>
                <w:szCs w:val="24"/>
              </w:rPr>
              <w:t>247</w:t>
            </w:r>
          </w:p>
        </w:tc>
      </w:tr>
      <w:tr w:rsidR="00C84F9A" w:rsidRPr="002056F3" w:rsidTr="002A1BA0">
        <w:trPr>
          <w:trHeight w:val="317"/>
          <w:jc w:val="center"/>
        </w:trPr>
        <w:tc>
          <w:tcPr>
            <w:tcW w:w="3271" w:type="dxa"/>
            <w:tcBorders>
              <w:top w:val="nil"/>
              <w:left w:val="single" w:sz="4" w:space="0" w:color="auto"/>
              <w:bottom w:val="single" w:sz="4" w:space="0" w:color="auto"/>
              <w:right w:val="single" w:sz="4" w:space="0" w:color="auto"/>
            </w:tcBorders>
            <w:shd w:val="clear" w:color="auto" w:fill="CCFFFF"/>
            <w:noWrap/>
            <w:vAlign w:val="bottom"/>
          </w:tcPr>
          <w:p w:rsidR="00C84F9A" w:rsidRPr="002056F3" w:rsidRDefault="00C84F9A" w:rsidP="002A1BA0">
            <w:pPr>
              <w:widowControl w:val="0"/>
              <w:rPr>
                <w:szCs w:val="24"/>
              </w:rPr>
            </w:pPr>
            <w:r w:rsidRPr="002056F3">
              <w:rPr>
                <w:szCs w:val="24"/>
              </w:rPr>
              <w:t>2008</w:t>
            </w:r>
          </w:p>
        </w:tc>
        <w:tc>
          <w:tcPr>
            <w:tcW w:w="933" w:type="dxa"/>
            <w:tcBorders>
              <w:top w:val="nil"/>
              <w:left w:val="nil"/>
              <w:bottom w:val="single" w:sz="4" w:space="0" w:color="auto"/>
              <w:right w:val="single" w:sz="4" w:space="0" w:color="auto"/>
            </w:tcBorders>
            <w:shd w:val="clear" w:color="auto" w:fill="auto"/>
            <w:noWrap/>
            <w:vAlign w:val="bottom"/>
          </w:tcPr>
          <w:p w:rsidR="00C84F9A" w:rsidRPr="002056F3" w:rsidRDefault="00C84F9A" w:rsidP="002A1BA0">
            <w:pPr>
              <w:widowControl w:val="0"/>
              <w:jc w:val="right"/>
              <w:rPr>
                <w:szCs w:val="24"/>
              </w:rPr>
            </w:pPr>
            <w:r w:rsidRPr="002056F3">
              <w:rPr>
                <w:szCs w:val="24"/>
              </w:rPr>
              <w:t>52</w:t>
            </w:r>
          </w:p>
        </w:tc>
        <w:tc>
          <w:tcPr>
            <w:tcW w:w="934" w:type="dxa"/>
            <w:tcBorders>
              <w:top w:val="nil"/>
              <w:left w:val="nil"/>
              <w:bottom w:val="single" w:sz="4" w:space="0" w:color="auto"/>
              <w:right w:val="single" w:sz="4" w:space="0" w:color="auto"/>
            </w:tcBorders>
            <w:shd w:val="clear" w:color="auto" w:fill="auto"/>
            <w:noWrap/>
            <w:vAlign w:val="bottom"/>
          </w:tcPr>
          <w:p w:rsidR="00C84F9A" w:rsidRPr="002056F3" w:rsidRDefault="00C84F9A" w:rsidP="002A1BA0">
            <w:pPr>
              <w:widowControl w:val="0"/>
              <w:jc w:val="right"/>
              <w:rPr>
                <w:szCs w:val="24"/>
              </w:rPr>
            </w:pPr>
            <w:r w:rsidRPr="002056F3">
              <w:rPr>
                <w:szCs w:val="24"/>
              </w:rPr>
              <w:t>20</w:t>
            </w:r>
          </w:p>
        </w:tc>
        <w:tc>
          <w:tcPr>
            <w:tcW w:w="934" w:type="dxa"/>
            <w:tcBorders>
              <w:top w:val="nil"/>
              <w:left w:val="nil"/>
              <w:bottom w:val="single" w:sz="4" w:space="0" w:color="auto"/>
              <w:right w:val="single" w:sz="4" w:space="0" w:color="auto"/>
            </w:tcBorders>
            <w:shd w:val="clear" w:color="auto" w:fill="auto"/>
            <w:noWrap/>
            <w:vAlign w:val="bottom"/>
          </w:tcPr>
          <w:p w:rsidR="00C84F9A" w:rsidRPr="002056F3" w:rsidRDefault="00C84F9A" w:rsidP="002A1BA0">
            <w:pPr>
              <w:widowControl w:val="0"/>
              <w:jc w:val="right"/>
              <w:rPr>
                <w:szCs w:val="24"/>
              </w:rPr>
            </w:pPr>
            <w:r w:rsidRPr="002056F3">
              <w:rPr>
                <w:szCs w:val="24"/>
              </w:rPr>
              <w:t>23</w:t>
            </w:r>
          </w:p>
        </w:tc>
        <w:tc>
          <w:tcPr>
            <w:tcW w:w="933" w:type="dxa"/>
            <w:tcBorders>
              <w:top w:val="nil"/>
              <w:left w:val="nil"/>
              <w:bottom w:val="single" w:sz="4" w:space="0" w:color="auto"/>
              <w:right w:val="single" w:sz="4" w:space="0" w:color="auto"/>
            </w:tcBorders>
            <w:shd w:val="clear" w:color="auto" w:fill="auto"/>
            <w:noWrap/>
            <w:vAlign w:val="bottom"/>
          </w:tcPr>
          <w:p w:rsidR="00C84F9A" w:rsidRPr="002056F3" w:rsidRDefault="00C84F9A" w:rsidP="002A1BA0">
            <w:pPr>
              <w:widowControl w:val="0"/>
              <w:jc w:val="right"/>
              <w:rPr>
                <w:szCs w:val="24"/>
              </w:rPr>
            </w:pPr>
            <w:r w:rsidRPr="002056F3">
              <w:rPr>
                <w:szCs w:val="24"/>
              </w:rPr>
              <w:t>75</w:t>
            </w:r>
          </w:p>
        </w:tc>
        <w:tc>
          <w:tcPr>
            <w:tcW w:w="934" w:type="dxa"/>
            <w:tcBorders>
              <w:top w:val="nil"/>
              <w:left w:val="nil"/>
              <w:bottom w:val="single" w:sz="4" w:space="0" w:color="auto"/>
              <w:right w:val="single" w:sz="4" w:space="0" w:color="auto"/>
            </w:tcBorders>
            <w:shd w:val="clear" w:color="auto" w:fill="auto"/>
            <w:noWrap/>
            <w:vAlign w:val="bottom"/>
          </w:tcPr>
          <w:p w:rsidR="00C84F9A" w:rsidRPr="002056F3" w:rsidRDefault="00C84F9A" w:rsidP="002A1BA0">
            <w:pPr>
              <w:widowControl w:val="0"/>
              <w:jc w:val="right"/>
              <w:rPr>
                <w:szCs w:val="24"/>
              </w:rPr>
            </w:pPr>
            <w:r w:rsidRPr="002056F3">
              <w:rPr>
                <w:szCs w:val="24"/>
              </w:rPr>
              <w:t>54</w:t>
            </w:r>
          </w:p>
        </w:tc>
        <w:tc>
          <w:tcPr>
            <w:tcW w:w="934" w:type="dxa"/>
            <w:tcBorders>
              <w:top w:val="nil"/>
              <w:left w:val="nil"/>
              <w:bottom w:val="single" w:sz="4" w:space="0" w:color="auto"/>
              <w:right w:val="single" w:sz="4" w:space="0" w:color="auto"/>
            </w:tcBorders>
            <w:shd w:val="clear" w:color="auto" w:fill="auto"/>
            <w:noWrap/>
            <w:vAlign w:val="bottom"/>
          </w:tcPr>
          <w:p w:rsidR="00C84F9A" w:rsidRPr="002056F3" w:rsidRDefault="00C84F9A" w:rsidP="002A1BA0">
            <w:pPr>
              <w:widowControl w:val="0"/>
              <w:jc w:val="right"/>
              <w:rPr>
                <w:szCs w:val="24"/>
              </w:rPr>
            </w:pPr>
            <w:r w:rsidRPr="002056F3">
              <w:rPr>
                <w:szCs w:val="24"/>
              </w:rPr>
              <w:t>224</w:t>
            </w:r>
          </w:p>
        </w:tc>
      </w:tr>
      <w:tr w:rsidR="00C84F9A" w:rsidRPr="002056F3" w:rsidTr="002A1BA0">
        <w:trPr>
          <w:trHeight w:val="317"/>
          <w:jc w:val="center"/>
        </w:trPr>
        <w:tc>
          <w:tcPr>
            <w:tcW w:w="3271" w:type="dxa"/>
            <w:tcBorders>
              <w:top w:val="single" w:sz="4" w:space="0" w:color="auto"/>
              <w:left w:val="single" w:sz="4" w:space="0" w:color="auto"/>
              <w:bottom w:val="single" w:sz="4" w:space="0" w:color="auto"/>
              <w:right w:val="single" w:sz="4" w:space="0" w:color="auto"/>
            </w:tcBorders>
            <w:shd w:val="clear" w:color="auto" w:fill="CCFFFF"/>
            <w:noWrap/>
            <w:vAlign w:val="bottom"/>
          </w:tcPr>
          <w:p w:rsidR="00C84F9A" w:rsidRPr="002056F3" w:rsidRDefault="00C84F9A" w:rsidP="002A1BA0">
            <w:pPr>
              <w:widowControl w:val="0"/>
              <w:rPr>
                <w:szCs w:val="24"/>
              </w:rPr>
            </w:pPr>
            <w:r w:rsidRPr="002056F3">
              <w:rPr>
                <w:szCs w:val="24"/>
              </w:rPr>
              <w:t>2009</w:t>
            </w:r>
          </w:p>
        </w:tc>
        <w:tc>
          <w:tcPr>
            <w:tcW w:w="933" w:type="dxa"/>
            <w:tcBorders>
              <w:top w:val="single" w:sz="4" w:space="0" w:color="auto"/>
              <w:left w:val="nil"/>
              <w:bottom w:val="single" w:sz="4" w:space="0" w:color="auto"/>
              <w:right w:val="single" w:sz="4" w:space="0" w:color="auto"/>
            </w:tcBorders>
            <w:shd w:val="clear" w:color="auto" w:fill="auto"/>
            <w:noWrap/>
            <w:vAlign w:val="bottom"/>
          </w:tcPr>
          <w:p w:rsidR="00C84F9A" w:rsidRPr="002056F3" w:rsidRDefault="00C84F9A" w:rsidP="002A1BA0">
            <w:pPr>
              <w:widowControl w:val="0"/>
              <w:jc w:val="right"/>
              <w:rPr>
                <w:szCs w:val="24"/>
              </w:rPr>
            </w:pPr>
            <w:r w:rsidRPr="002056F3">
              <w:rPr>
                <w:szCs w:val="24"/>
              </w:rPr>
              <w:t>58</w:t>
            </w:r>
          </w:p>
        </w:tc>
        <w:tc>
          <w:tcPr>
            <w:tcW w:w="934" w:type="dxa"/>
            <w:tcBorders>
              <w:top w:val="single" w:sz="4" w:space="0" w:color="auto"/>
              <w:left w:val="nil"/>
              <w:bottom w:val="single" w:sz="4" w:space="0" w:color="auto"/>
              <w:right w:val="single" w:sz="4" w:space="0" w:color="auto"/>
            </w:tcBorders>
            <w:shd w:val="clear" w:color="auto" w:fill="auto"/>
            <w:noWrap/>
            <w:vAlign w:val="bottom"/>
          </w:tcPr>
          <w:p w:rsidR="00C84F9A" w:rsidRPr="002056F3" w:rsidRDefault="00C84F9A" w:rsidP="002A1BA0">
            <w:pPr>
              <w:widowControl w:val="0"/>
              <w:jc w:val="right"/>
              <w:rPr>
                <w:szCs w:val="24"/>
              </w:rPr>
            </w:pPr>
            <w:r w:rsidRPr="002056F3">
              <w:rPr>
                <w:szCs w:val="24"/>
              </w:rPr>
              <w:t>30</w:t>
            </w:r>
          </w:p>
        </w:tc>
        <w:tc>
          <w:tcPr>
            <w:tcW w:w="934" w:type="dxa"/>
            <w:tcBorders>
              <w:top w:val="single" w:sz="4" w:space="0" w:color="auto"/>
              <w:left w:val="nil"/>
              <w:bottom w:val="single" w:sz="4" w:space="0" w:color="auto"/>
              <w:right w:val="single" w:sz="4" w:space="0" w:color="auto"/>
            </w:tcBorders>
            <w:shd w:val="clear" w:color="auto" w:fill="auto"/>
            <w:noWrap/>
            <w:vAlign w:val="bottom"/>
          </w:tcPr>
          <w:p w:rsidR="00C84F9A" w:rsidRPr="002056F3" w:rsidRDefault="00C84F9A" w:rsidP="002A1BA0">
            <w:pPr>
              <w:widowControl w:val="0"/>
              <w:jc w:val="right"/>
              <w:rPr>
                <w:szCs w:val="24"/>
              </w:rPr>
            </w:pPr>
            <w:r w:rsidRPr="002056F3">
              <w:rPr>
                <w:szCs w:val="24"/>
              </w:rPr>
              <w:t>34</w:t>
            </w:r>
          </w:p>
        </w:tc>
        <w:tc>
          <w:tcPr>
            <w:tcW w:w="933" w:type="dxa"/>
            <w:tcBorders>
              <w:top w:val="single" w:sz="4" w:space="0" w:color="auto"/>
              <w:left w:val="nil"/>
              <w:bottom w:val="single" w:sz="4" w:space="0" w:color="auto"/>
              <w:right w:val="single" w:sz="4" w:space="0" w:color="auto"/>
            </w:tcBorders>
            <w:shd w:val="clear" w:color="auto" w:fill="auto"/>
            <w:noWrap/>
            <w:vAlign w:val="bottom"/>
          </w:tcPr>
          <w:p w:rsidR="00C84F9A" w:rsidRPr="002056F3" w:rsidRDefault="00C84F9A" w:rsidP="002A1BA0">
            <w:pPr>
              <w:widowControl w:val="0"/>
              <w:jc w:val="right"/>
              <w:rPr>
                <w:szCs w:val="24"/>
              </w:rPr>
            </w:pPr>
            <w:r w:rsidRPr="002056F3">
              <w:rPr>
                <w:szCs w:val="24"/>
              </w:rPr>
              <w:t>81</w:t>
            </w:r>
          </w:p>
        </w:tc>
        <w:tc>
          <w:tcPr>
            <w:tcW w:w="934" w:type="dxa"/>
            <w:tcBorders>
              <w:top w:val="single" w:sz="4" w:space="0" w:color="auto"/>
              <w:left w:val="nil"/>
              <w:bottom w:val="single" w:sz="4" w:space="0" w:color="auto"/>
              <w:right w:val="single" w:sz="4" w:space="0" w:color="auto"/>
            </w:tcBorders>
            <w:shd w:val="clear" w:color="auto" w:fill="auto"/>
            <w:noWrap/>
            <w:vAlign w:val="bottom"/>
          </w:tcPr>
          <w:p w:rsidR="00C84F9A" w:rsidRPr="002056F3" w:rsidRDefault="00C84F9A" w:rsidP="002A1BA0">
            <w:pPr>
              <w:widowControl w:val="0"/>
              <w:jc w:val="right"/>
              <w:rPr>
                <w:szCs w:val="24"/>
              </w:rPr>
            </w:pPr>
            <w:r w:rsidRPr="002056F3">
              <w:rPr>
                <w:szCs w:val="24"/>
              </w:rPr>
              <w:t>79</w:t>
            </w:r>
          </w:p>
        </w:tc>
        <w:tc>
          <w:tcPr>
            <w:tcW w:w="934" w:type="dxa"/>
            <w:tcBorders>
              <w:top w:val="single" w:sz="4" w:space="0" w:color="auto"/>
              <w:left w:val="nil"/>
              <w:bottom w:val="single" w:sz="4" w:space="0" w:color="auto"/>
              <w:right w:val="single" w:sz="4" w:space="0" w:color="auto"/>
            </w:tcBorders>
            <w:shd w:val="clear" w:color="auto" w:fill="auto"/>
            <w:noWrap/>
            <w:vAlign w:val="bottom"/>
          </w:tcPr>
          <w:p w:rsidR="00C84F9A" w:rsidRPr="002056F3" w:rsidRDefault="00C84F9A" w:rsidP="002A1BA0">
            <w:pPr>
              <w:widowControl w:val="0"/>
              <w:jc w:val="right"/>
              <w:rPr>
                <w:szCs w:val="24"/>
              </w:rPr>
            </w:pPr>
            <w:r w:rsidRPr="002056F3">
              <w:rPr>
                <w:szCs w:val="24"/>
              </w:rPr>
              <w:t>282</w:t>
            </w:r>
          </w:p>
        </w:tc>
      </w:tr>
      <w:tr w:rsidR="00C84F9A" w:rsidRPr="002056F3" w:rsidTr="002A1BA0">
        <w:trPr>
          <w:trHeight w:val="317"/>
          <w:jc w:val="center"/>
        </w:trPr>
        <w:tc>
          <w:tcPr>
            <w:tcW w:w="3271" w:type="dxa"/>
            <w:tcBorders>
              <w:top w:val="single" w:sz="4" w:space="0" w:color="auto"/>
              <w:left w:val="single" w:sz="4" w:space="0" w:color="auto"/>
              <w:bottom w:val="single" w:sz="4" w:space="0" w:color="auto"/>
              <w:right w:val="single" w:sz="4" w:space="0" w:color="auto"/>
            </w:tcBorders>
            <w:shd w:val="clear" w:color="auto" w:fill="CCFFFF"/>
            <w:noWrap/>
            <w:vAlign w:val="bottom"/>
          </w:tcPr>
          <w:p w:rsidR="00C84F9A" w:rsidRPr="002056F3" w:rsidRDefault="00C84F9A" w:rsidP="002A1BA0">
            <w:pPr>
              <w:widowControl w:val="0"/>
              <w:rPr>
                <w:szCs w:val="24"/>
              </w:rPr>
            </w:pPr>
            <w:r w:rsidRPr="002056F3">
              <w:rPr>
                <w:szCs w:val="24"/>
              </w:rPr>
              <w:t>2010</w:t>
            </w:r>
          </w:p>
        </w:tc>
        <w:tc>
          <w:tcPr>
            <w:tcW w:w="933" w:type="dxa"/>
            <w:tcBorders>
              <w:top w:val="single" w:sz="4" w:space="0" w:color="auto"/>
              <w:left w:val="nil"/>
              <w:bottom w:val="single" w:sz="4" w:space="0" w:color="auto"/>
              <w:right w:val="single" w:sz="4" w:space="0" w:color="auto"/>
            </w:tcBorders>
            <w:shd w:val="clear" w:color="auto" w:fill="auto"/>
            <w:noWrap/>
            <w:vAlign w:val="bottom"/>
          </w:tcPr>
          <w:p w:rsidR="00C84F9A" w:rsidRPr="002056F3" w:rsidRDefault="00C84F9A" w:rsidP="002A1BA0">
            <w:pPr>
              <w:widowControl w:val="0"/>
              <w:jc w:val="right"/>
              <w:rPr>
                <w:szCs w:val="24"/>
              </w:rPr>
            </w:pPr>
            <w:r w:rsidRPr="002056F3">
              <w:rPr>
                <w:szCs w:val="24"/>
              </w:rPr>
              <w:t>66</w:t>
            </w:r>
          </w:p>
        </w:tc>
        <w:tc>
          <w:tcPr>
            <w:tcW w:w="934" w:type="dxa"/>
            <w:tcBorders>
              <w:top w:val="single" w:sz="4" w:space="0" w:color="auto"/>
              <w:left w:val="nil"/>
              <w:bottom w:val="single" w:sz="4" w:space="0" w:color="auto"/>
              <w:right w:val="single" w:sz="4" w:space="0" w:color="auto"/>
            </w:tcBorders>
            <w:shd w:val="clear" w:color="auto" w:fill="auto"/>
            <w:noWrap/>
            <w:vAlign w:val="bottom"/>
          </w:tcPr>
          <w:p w:rsidR="00C84F9A" w:rsidRPr="002056F3" w:rsidRDefault="00C84F9A" w:rsidP="002A1BA0">
            <w:pPr>
              <w:widowControl w:val="0"/>
              <w:jc w:val="right"/>
              <w:rPr>
                <w:szCs w:val="24"/>
              </w:rPr>
            </w:pPr>
            <w:r w:rsidRPr="002056F3">
              <w:rPr>
                <w:szCs w:val="24"/>
              </w:rPr>
              <w:t>34</w:t>
            </w:r>
          </w:p>
        </w:tc>
        <w:tc>
          <w:tcPr>
            <w:tcW w:w="934" w:type="dxa"/>
            <w:tcBorders>
              <w:top w:val="single" w:sz="4" w:space="0" w:color="auto"/>
              <w:left w:val="nil"/>
              <w:bottom w:val="single" w:sz="4" w:space="0" w:color="auto"/>
              <w:right w:val="single" w:sz="4" w:space="0" w:color="auto"/>
            </w:tcBorders>
            <w:shd w:val="clear" w:color="auto" w:fill="auto"/>
            <w:noWrap/>
            <w:vAlign w:val="bottom"/>
          </w:tcPr>
          <w:p w:rsidR="00C84F9A" w:rsidRPr="002056F3" w:rsidRDefault="00C84F9A" w:rsidP="002A1BA0">
            <w:pPr>
              <w:widowControl w:val="0"/>
              <w:jc w:val="right"/>
              <w:rPr>
                <w:szCs w:val="24"/>
              </w:rPr>
            </w:pPr>
            <w:r w:rsidRPr="002056F3">
              <w:rPr>
                <w:szCs w:val="24"/>
              </w:rPr>
              <w:t>51</w:t>
            </w:r>
          </w:p>
        </w:tc>
        <w:tc>
          <w:tcPr>
            <w:tcW w:w="933" w:type="dxa"/>
            <w:tcBorders>
              <w:top w:val="single" w:sz="4" w:space="0" w:color="auto"/>
              <w:left w:val="nil"/>
              <w:bottom w:val="single" w:sz="4" w:space="0" w:color="auto"/>
              <w:right w:val="single" w:sz="4" w:space="0" w:color="auto"/>
            </w:tcBorders>
            <w:shd w:val="clear" w:color="auto" w:fill="auto"/>
            <w:noWrap/>
            <w:vAlign w:val="bottom"/>
          </w:tcPr>
          <w:p w:rsidR="00C84F9A" w:rsidRPr="002056F3" w:rsidRDefault="00C84F9A" w:rsidP="002A1BA0">
            <w:pPr>
              <w:widowControl w:val="0"/>
              <w:jc w:val="right"/>
              <w:rPr>
                <w:szCs w:val="24"/>
              </w:rPr>
            </w:pPr>
            <w:r w:rsidRPr="002056F3">
              <w:rPr>
                <w:szCs w:val="24"/>
              </w:rPr>
              <w:t>101</w:t>
            </w:r>
          </w:p>
        </w:tc>
        <w:tc>
          <w:tcPr>
            <w:tcW w:w="934" w:type="dxa"/>
            <w:tcBorders>
              <w:top w:val="single" w:sz="4" w:space="0" w:color="auto"/>
              <w:left w:val="nil"/>
              <w:bottom w:val="single" w:sz="4" w:space="0" w:color="auto"/>
              <w:right w:val="single" w:sz="4" w:space="0" w:color="auto"/>
            </w:tcBorders>
            <w:shd w:val="clear" w:color="auto" w:fill="auto"/>
            <w:noWrap/>
            <w:vAlign w:val="bottom"/>
          </w:tcPr>
          <w:p w:rsidR="00C84F9A" w:rsidRPr="002056F3" w:rsidRDefault="00C84F9A" w:rsidP="002A1BA0">
            <w:pPr>
              <w:widowControl w:val="0"/>
              <w:jc w:val="right"/>
              <w:rPr>
                <w:szCs w:val="24"/>
              </w:rPr>
            </w:pPr>
            <w:r w:rsidRPr="002056F3">
              <w:rPr>
                <w:szCs w:val="24"/>
              </w:rPr>
              <w:t>59</w:t>
            </w:r>
          </w:p>
        </w:tc>
        <w:tc>
          <w:tcPr>
            <w:tcW w:w="934" w:type="dxa"/>
            <w:tcBorders>
              <w:top w:val="single" w:sz="4" w:space="0" w:color="auto"/>
              <w:left w:val="nil"/>
              <w:bottom w:val="single" w:sz="4" w:space="0" w:color="auto"/>
              <w:right w:val="single" w:sz="4" w:space="0" w:color="auto"/>
            </w:tcBorders>
            <w:shd w:val="clear" w:color="auto" w:fill="auto"/>
            <w:noWrap/>
            <w:vAlign w:val="bottom"/>
          </w:tcPr>
          <w:p w:rsidR="00C84F9A" w:rsidRPr="002056F3" w:rsidRDefault="00C84F9A" w:rsidP="002A1BA0">
            <w:pPr>
              <w:widowControl w:val="0"/>
              <w:jc w:val="right"/>
              <w:rPr>
                <w:szCs w:val="24"/>
              </w:rPr>
            </w:pPr>
            <w:r w:rsidRPr="002056F3">
              <w:rPr>
                <w:szCs w:val="24"/>
              </w:rPr>
              <w:t>311</w:t>
            </w:r>
          </w:p>
        </w:tc>
      </w:tr>
      <w:tr w:rsidR="00C84F9A" w:rsidRPr="002056F3" w:rsidTr="002A1BA0">
        <w:trPr>
          <w:trHeight w:val="317"/>
          <w:jc w:val="center"/>
        </w:trPr>
        <w:tc>
          <w:tcPr>
            <w:tcW w:w="3271" w:type="dxa"/>
            <w:tcBorders>
              <w:top w:val="single" w:sz="4" w:space="0" w:color="auto"/>
              <w:left w:val="single" w:sz="4" w:space="0" w:color="auto"/>
              <w:bottom w:val="single" w:sz="4" w:space="0" w:color="auto"/>
              <w:right w:val="single" w:sz="4" w:space="0" w:color="auto"/>
            </w:tcBorders>
            <w:shd w:val="clear" w:color="auto" w:fill="CCFFFF"/>
            <w:noWrap/>
            <w:vAlign w:val="bottom"/>
          </w:tcPr>
          <w:p w:rsidR="00C84F9A" w:rsidRPr="002056F3" w:rsidRDefault="00C84F9A" w:rsidP="002A1BA0">
            <w:pPr>
              <w:widowControl w:val="0"/>
              <w:rPr>
                <w:szCs w:val="24"/>
              </w:rPr>
            </w:pPr>
            <w:r w:rsidRPr="002056F3">
              <w:rPr>
                <w:szCs w:val="24"/>
              </w:rPr>
              <w:t>2011</w:t>
            </w:r>
          </w:p>
        </w:tc>
        <w:tc>
          <w:tcPr>
            <w:tcW w:w="933" w:type="dxa"/>
            <w:tcBorders>
              <w:top w:val="single" w:sz="4" w:space="0" w:color="auto"/>
              <w:left w:val="nil"/>
              <w:bottom w:val="single" w:sz="4" w:space="0" w:color="auto"/>
              <w:right w:val="single" w:sz="4" w:space="0" w:color="auto"/>
            </w:tcBorders>
            <w:shd w:val="clear" w:color="auto" w:fill="auto"/>
            <w:noWrap/>
            <w:vAlign w:val="bottom"/>
          </w:tcPr>
          <w:p w:rsidR="00C84F9A" w:rsidRPr="002056F3" w:rsidRDefault="00C84F9A" w:rsidP="002A1BA0">
            <w:pPr>
              <w:widowControl w:val="0"/>
              <w:jc w:val="right"/>
              <w:rPr>
                <w:szCs w:val="24"/>
              </w:rPr>
            </w:pPr>
            <w:r>
              <w:rPr>
                <w:szCs w:val="24"/>
              </w:rPr>
              <w:t>70</w:t>
            </w:r>
          </w:p>
        </w:tc>
        <w:tc>
          <w:tcPr>
            <w:tcW w:w="934" w:type="dxa"/>
            <w:tcBorders>
              <w:top w:val="single" w:sz="4" w:space="0" w:color="auto"/>
              <w:left w:val="nil"/>
              <w:bottom w:val="single" w:sz="4" w:space="0" w:color="auto"/>
              <w:right w:val="single" w:sz="4" w:space="0" w:color="auto"/>
            </w:tcBorders>
            <w:shd w:val="clear" w:color="auto" w:fill="auto"/>
            <w:noWrap/>
            <w:vAlign w:val="bottom"/>
          </w:tcPr>
          <w:p w:rsidR="00C84F9A" w:rsidRPr="002056F3" w:rsidRDefault="00C84F9A" w:rsidP="002A1BA0">
            <w:pPr>
              <w:widowControl w:val="0"/>
              <w:jc w:val="right"/>
              <w:rPr>
                <w:szCs w:val="24"/>
              </w:rPr>
            </w:pPr>
            <w:r>
              <w:rPr>
                <w:szCs w:val="24"/>
              </w:rPr>
              <w:t>29</w:t>
            </w:r>
          </w:p>
        </w:tc>
        <w:tc>
          <w:tcPr>
            <w:tcW w:w="934" w:type="dxa"/>
            <w:tcBorders>
              <w:top w:val="single" w:sz="4" w:space="0" w:color="auto"/>
              <w:left w:val="nil"/>
              <w:bottom w:val="single" w:sz="4" w:space="0" w:color="auto"/>
              <w:right w:val="single" w:sz="4" w:space="0" w:color="auto"/>
            </w:tcBorders>
            <w:shd w:val="clear" w:color="auto" w:fill="auto"/>
            <w:noWrap/>
            <w:vAlign w:val="bottom"/>
          </w:tcPr>
          <w:p w:rsidR="00C84F9A" w:rsidRPr="002056F3" w:rsidRDefault="00C84F9A" w:rsidP="002A1BA0">
            <w:pPr>
              <w:widowControl w:val="0"/>
              <w:jc w:val="right"/>
              <w:rPr>
                <w:szCs w:val="24"/>
              </w:rPr>
            </w:pPr>
            <w:r>
              <w:rPr>
                <w:szCs w:val="24"/>
              </w:rPr>
              <w:t>38</w:t>
            </w:r>
          </w:p>
        </w:tc>
        <w:tc>
          <w:tcPr>
            <w:tcW w:w="933" w:type="dxa"/>
            <w:tcBorders>
              <w:top w:val="single" w:sz="4" w:space="0" w:color="auto"/>
              <w:left w:val="nil"/>
              <w:bottom w:val="single" w:sz="4" w:space="0" w:color="auto"/>
              <w:right w:val="single" w:sz="4" w:space="0" w:color="auto"/>
            </w:tcBorders>
            <w:shd w:val="clear" w:color="auto" w:fill="auto"/>
            <w:noWrap/>
            <w:vAlign w:val="bottom"/>
          </w:tcPr>
          <w:p w:rsidR="00C84F9A" w:rsidRPr="002056F3" w:rsidRDefault="00C84F9A" w:rsidP="002A1BA0">
            <w:pPr>
              <w:widowControl w:val="0"/>
              <w:jc w:val="right"/>
              <w:rPr>
                <w:szCs w:val="24"/>
              </w:rPr>
            </w:pPr>
            <w:r>
              <w:rPr>
                <w:szCs w:val="24"/>
              </w:rPr>
              <w:t>161</w:t>
            </w:r>
          </w:p>
        </w:tc>
        <w:tc>
          <w:tcPr>
            <w:tcW w:w="934" w:type="dxa"/>
            <w:tcBorders>
              <w:top w:val="single" w:sz="4" w:space="0" w:color="auto"/>
              <w:left w:val="nil"/>
              <w:bottom w:val="single" w:sz="4" w:space="0" w:color="auto"/>
              <w:right w:val="single" w:sz="4" w:space="0" w:color="auto"/>
            </w:tcBorders>
            <w:shd w:val="clear" w:color="auto" w:fill="auto"/>
            <w:noWrap/>
            <w:vAlign w:val="bottom"/>
          </w:tcPr>
          <w:p w:rsidR="00C84F9A" w:rsidRPr="002056F3" w:rsidRDefault="00C84F9A" w:rsidP="002A1BA0">
            <w:pPr>
              <w:widowControl w:val="0"/>
              <w:jc w:val="right"/>
              <w:rPr>
                <w:szCs w:val="24"/>
              </w:rPr>
            </w:pPr>
            <w:r>
              <w:rPr>
                <w:szCs w:val="24"/>
              </w:rPr>
              <w:t>56</w:t>
            </w:r>
          </w:p>
        </w:tc>
        <w:tc>
          <w:tcPr>
            <w:tcW w:w="934" w:type="dxa"/>
            <w:tcBorders>
              <w:top w:val="single" w:sz="4" w:space="0" w:color="auto"/>
              <w:left w:val="nil"/>
              <w:bottom w:val="single" w:sz="4" w:space="0" w:color="auto"/>
              <w:right w:val="single" w:sz="4" w:space="0" w:color="auto"/>
            </w:tcBorders>
            <w:shd w:val="clear" w:color="auto" w:fill="auto"/>
            <w:noWrap/>
            <w:vAlign w:val="bottom"/>
          </w:tcPr>
          <w:p w:rsidR="00C84F9A" w:rsidRPr="002056F3" w:rsidRDefault="00C84F9A" w:rsidP="002A1BA0">
            <w:pPr>
              <w:widowControl w:val="0"/>
              <w:jc w:val="right"/>
              <w:rPr>
                <w:szCs w:val="24"/>
              </w:rPr>
            </w:pPr>
            <w:r>
              <w:rPr>
                <w:szCs w:val="24"/>
              </w:rPr>
              <w:t>354</w:t>
            </w:r>
          </w:p>
        </w:tc>
      </w:tr>
      <w:tr w:rsidR="00C84F9A" w:rsidRPr="002056F3" w:rsidTr="002A1BA0">
        <w:trPr>
          <w:trHeight w:val="317"/>
          <w:jc w:val="center"/>
        </w:trPr>
        <w:tc>
          <w:tcPr>
            <w:tcW w:w="3271" w:type="dxa"/>
            <w:tcBorders>
              <w:top w:val="single" w:sz="4" w:space="0" w:color="auto"/>
              <w:left w:val="single" w:sz="4" w:space="0" w:color="auto"/>
              <w:bottom w:val="single" w:sz="4" w:space="0" w:color="auto"/>
              <w:right w:val="single" w:sz="4" w:space="0" w:color="auto"/>
            </w:tcBorders>
            <w:shd w:val="clear" w:color="auto" w:fill="CCFFFF"/>
            <w:noWrap/>
            <w:vAlign w:val="bottom"/>
          </w:tcPr>
          <w:p w:rsidR="00C84F9A" w:rsidRPr="002056F3" w:rsidRDefault="00C84F9A" w:rsidP="002A1BA0">
            <w:pPr>
              <w:widowControl w:val="0"/>
              <w:rPr>
                <w:szCs w:val="24"/>
              </w:rPr>
            </w:pPr>
            <w:r>
              <w:rPr>
                <w:szCs w:val="24"/>
              </w:rPr>
              <w:t>2012</w:t>
            </w:r>
          </w:p>
        </w:tc>
        <w:tc>
          <w:tcPr>
            <w:tcW w:w="933" w:type="dxa"/>
            <w:tcBorders>
              <w:top w:val="single" w:sz="4" w:space="0" w:color="auto"/>
              <w:left w:val="nil"/>
              <w:bottom w:val="single" w:sz="4" w:space="0" w:color="auto"/>
              <w:right w:val="single" w:sz="4" w:space="0" w:color="auto"/>
            </w:tcBorders>
            <w:shd w:val="clear" w:color="auto" w:fill="auto"/>
            <w:noWrap/>
            <w:vAlign w:val="bottom"/>
          </w:tcPr>
          <w:p w:rsidR="00C84F9A" w:rsidRDefault="00C84F9A" w:rsidP="002A1BA0">
            <w:pPr>
              <w:widowControl w:val="0"/>
              <w:jc w:val="right"/>
              <w:rPr>
                <w:szCs w:val="24"/>
              </w:rPr>
            </w:pPr>
            <w:r>
              <w:rPr>
                <w:szCs w:val="24"/>
              </w:rPr>
              <w:t>79</w:t>
            </w:r>
          </w:p>
        </w:tc>
        <w:tc>
          <w:tcPr>
            <w:tcW w:w="934" w:type="dxa"/>
            <w:tcBorders>
              <w:top w:val="single" w:sz="4" w:space="0" w:color="auto"/>
              <w:left w:val="nil"/>
              <w:bottom w:val="single" w:sz="4" w:space="0" w:color="auto"/>
              <w:right w:val="single" w:sz="4" w:space="0" w:color="auto"/>
            </w:tcBorders>
            <w:shd w:val="clear" w:color="auto" w:fill="auto"/>
            <w:noWrap/>
            <w:vAlign w:val="bottom"/>
          </w:tcPr>
          <w:p w:rsidR="00C84F9A" w:rsidRDefault="00C84F9A" w:rsidP="002A1BA0">
            <w:pPr>
              <w:widowControl w:val="0"/>
              <w:jc w:val="right"/>
              <w:rPr>
                <w:szCs w:val="24"/>
              </w:rPr>
            </w:pPr>
            <w:r>
              <w:rPr>
                <w:szCs w:val="24"/>
              </w:rPr>
              <w:t>29</w:t>
            </w:r>
          </w:p>
        </w:tc>
        <w:tc>
          <w:tcPr>
            <w:tcW w:w="934" w:type="dxa"/>
            <w:tcBorders>
              <w:top w:val="single" w:sz="4" w:space="0" w:color="auto"/>
              <w:left w:val="nil"/>
              <w:bottom w:val="single" w:sz="4" w:space="0" w:color="auto"/>
              <w:right w:val="single" w:sz="4" w:space="0" w:color="auto"/>
            </w:tcBorders>
            <w:shd w:val="clear" w:color="auto" w:fill="auto"/>
            <w:noWrap/>
            <w:vAlign w:val="bottom"/>
          </w:tcPr>
          <w:p w:rsidR="00C84F9A" w:rsidRDefault="00C84F9A" w:rsidP="002A1BA0">
            <w:pPr>
              <w:widowControl w:val="0"/>
              <w:jc w:val="right"/>
              <w:rPr>
                <w:szCs w:val="24"/>
              </w:rPr>
            </w:pPr>
            <w:r>
              <w:rPr>
                <w:szCs w:val="24"/>
              </w:rPr>
              <w:t>69</w:t>
            </w:r>
          </w:p>
        </w:tc>
        <w:tc>
          <w:tcPr>
            <w:tcW w:w="933" w:type="dxa"/>
            <w:tcBorders>
              <w:top w:val="single" w:sz="4" w:space="0" w:color="auto"/>
              <w:left w:val="nil"/>
              <w:bottom w:val="single" w:sz="4" w:space="0" w:color="auto"/>
              <w:right w:val="single" w:sz="4" w:space="0" w:color="auto"/>
            </w:tcBorders>
            <w:shd w:val="clear" w:color="auto" w:fill="auto"/>
            <w:noWrap/>
            <w:vAlign w:val="bottom"/>
          </w:tcPr>
          <w:p w:rsidR="00C84F9A" w:rsidRDefault="00C84F9A" w:rsidP="002A1BA0">
            <w:pPr>
              <w:widowControl w:val="0"/>
              <w:jc w:val="right"/>
              <w:rPr>
                <w:szCs w:val="24"/>
              </w:rPr>
            </w:pPr>
            <w:r>
              <w:rPr>
                <w:szCs w:val="24"/>
              </w:rPr>
              <w:t>149</w:t>
            </w:r>
          </w:p>
        </w:tc>
        <w:tc>
          <w:tcPr>
            <w:tcW w:w="934" w:type="dxa"/>
            <w:tcBorders>
              <w:top w:val="single" w:sz="4" w:space="0" w:color="auto"/>
              <w:left w:val="nil"/>
              <w:bottom w:val="single" w:sz="4" w:space="0" w:color="auto"/>
              <w:right w:val="single" w:sz="4" w:space="0" w:color="auto"/>
            </w:tcBorders>
            <w:shd w:val="clear" w:color="auto" w:fill="auto"/>
            <w:noWrap/>
            <w:vAlign w:val="bottom"/>
          </w:tcPr>
          <w:p w:rsidR="00C84F9A" w:rsidRDefault="00C84F9A" w:rsidP="002A1BA0">
            <w:pPr>
              <w:widowControl w:val="0"/>
              <w:jc w:val="right"/>
              <w:rPr>
                <w:szCs w:val="24"/>
              </w:rPr>
            </w:pPr>
            <w:r>
              <w:rPr>
                <w:szCs w:val="24"/>
              </w:rPr>
              <w:t>60</w:t>
            </w:r>
          </w:p>
        </w:tc>
        <w:tc>
          <w:tcPr>
            <w:tcW w:w="934" w:type="dxa"/>
            <w:tcBorders>
              <w:top w:val="single" w:sz="4" w:space="0" w:color="auto"/>
              <w:left w:val="nil"/>
              <w:bottom w:val="single" w:sz="4" w:space="0" w:color="auto"/>
              <w:right w:val="single" w:sz="4" w:space="0" w:color="auto"/>
            </w:tcBorders>
            <w:shd w:val="clear" w:color="auto" w:fill="auto"/>
            <w:noWrap/>
            <w:vAlign w:val="bottom"/>
          </w:tcPr>
          <w:p w:rsidR="00C84F9A" w:rsidRDefault="00C84F9A" w:rsidP="002A1BA0">
            <w:pPr>
              <w:widowControl w:val="0"/>
              <w:jc w:val="right"/>
              <w:rPr>
                <w:szCs w:val="24"/>
              </w:rPr>
            </w:pPr>
            <w:r>
              <w:rPr>
                <w:szCs w:val="24"/>
              </w:rPr>
              <w:t>386</w:t>
            </w:r>
          </w:p>
        </w:tc>
      </w:tr>
      <w:tr w:rsidR="00C84F9A" w:rsidRPr="002056F3" w:rsidTr="002A1BA0">
        <w:trPr>
          <w:trHeight w:val="317"/>
          <w:jc w:val="center"/>
        </w:trPr>
        <w:tc>
          <w:tcPr>
            <w:tcW w:w="3271" w:type="dxa"/>
            <w:tcBorders>
              <w:top w:val="single" w:sz="4" w:space="0" w:color="auto"/>
              <w:left w:val="single" w:sz="4" w:space="0" w:color="auto"/>
              <w:bottom w:val="single" w:sz="4" w:space="0" w:color="auto"/>
              <w:right w:val="single" w:sz="4" w:space="0" w:color="auto"/>
            </w:tcBorders>
            <w:shd w:val="clear" w:color="auto" w:fill="CCFFFF"/>
            <w:noWrap/>
            <w:vAlign w:val="bottom"/>
          </w:tcPr>
          <w:p w:rsidR="00C84F9A" w:rsidRDefault="00C84F9A" w:rsidP="002A1BA0">
            <w:pPr>
              <w:widowControl w:val="0"/>
              <w:rPr>
                <w:szCs w:val="24"/>
              </w:rPr>
            </w:pPr>
            <w:r>
              <w:rPr>
                <w:szCs w:val="24"/>
              </w:rPr>
              <w:t>2013</w:t>
            </w:r>
          </w:p>
        </w:tc>
        <w:tc>
          <w:tcPr>
            <w:tcW w:w="933" w:type="dxa"/>
            <w:tcBorders>
              <w:top w:val="single" w:sz="4" w:space="0" w:color="auto"/>
              <w:left w:val="nil"/>
              <w:bottom w:val="single" w:sz="4" w:space="0" w:color="auto"/>
              <w:right w:val="single" w:sz="4" w:space="0" w:color="auto"/>
            </w:tcBorders>
            <w:shd w:val="clear" w:color="auto" w:fill="auto"/>
            <w:noWrap/>
            <w:vAlign w:val="bottom"/>
          </w:tcPr>
          <w:p w:rsidR="00C84F9A" w:rsidRDefault="00C84F9A" w:rsidP="002A1BA0">
            <w:pPr>
              <w:widowControl w:val="0"/>
              <w:jc w:val="right"/>
              <w:rPr>
                <w:szCs w:val="24"/>
              </w:rPr>
            </w:pPr>
            <w:r>
              <w:rPr>
                <w:szCs w:val="24"/>
              </w:rPr>
              <w:t>85</w:t>
            </w:r>
          </w:p>
        </w:tc>
        <w:tc>
          <w:tcPr>
            <w:tcW w:w="934" w:type="dxa"/>
            <w:tcBorders>
              <w:top w:val="single" w:sz="4" w:space="0" w:color="auto"/>
              <w:left w:val="nil"/>
              <w:bottom w:val="single" w:sz="4" w:space="0" w:color="auto"/>
              <w:right w:val="single" w:sz="4" w:space="0" w:color="auto"/>
            </w:tcBorders>
            <w:shd w:val="clear" w:color="auto" w:fill="auto"/>
            <w:noWrap/>
            <w:vAlign w:val="bottom"/>
          </w:tcPr>
          <w:p w:rsidR="00C84F9A" w:rsidRDefault="00C84F9A" w:rsidP="002A1BA0">
            <w:pPr>
              <w:widowControl w:val="0"/>
              <w:jc w:val="right"/>
              <w:rPr>
                <w:szCs w:val="24"/>
              </w:rPr>
            </w:pPr>
            <w:r>
              <w:rPr>
                <w:szCs w:val="24"/>
              </w:rPr>
              <w:t>43</w:t>
            </w:r>
          </w:p>
        </w:tc>
        <w:tc>
          <w:tcPr>
            <w:tcW w:w="934" w:type="dxa"/>
            <w:tcBorders>
              <w:top w:val="single" w:sz="4" w:space="0" w:color="auto"/>
              <w:left w:val="nil"/>
              <w:bottom w:val="single" w:sz="4" w:space="0" w:color="auto"/>
              <w:right w:val="single" w:sz="4" w:space="0" w:color="auto"/>
            </w:tcBorders>
            <w:shd w:val="clear" w:color="auto" w:fill="auto"/>
            <w:noWrap/>
            <w:vAlign w:val="bottom"/>
          </w:tcPr>
          <w:p w:rsidR="00C84F9A" w:rsidRDefault="00C84F9A" w:rsidP="002A1BA0">
            <w:pPr>
              <w:widowControl w:val="0"/>
              <w:jc w:val="right"/>
              <w:rPr>
                <w:szCs w:val="24"/>
              </w:rPr>
            </w:pPr>
            <w:r>
              <w:rPr>
                <w:szCs w:val="24"/>
              </w:rPr>
              <w:t>43</w:t>
            </w:r>
          </w:p>
        </w:tc>
        <w:tc>
          <w:tcPr>
            <w:tcW w:w="933" w:type="dxa"/>
            <w:tcBorders>
              <w:top w:val="single" w:sz="4" w:space="0" w:color="auto"/>
              <w:left w:val="nil"/>
              <w:bottom w:val="single" w:sz="4" w:space="0" w:color="auto"/>
              <w:right w:val="single" w:sz="4" w:space="0" w:color="auto"/>
            </w:tcBorders>
            <w:shd w:val="clear" w:color="auto" w:fill="auto"/>
            <w:noWrap/>
            <w:vAlign w:val="bottom"/>
          </w:tcPr>
          <w:p w:rsidR="00C84F9A" w:rsidRDefault="00C84F9A" w:rsidP="002A1BA0">
            <w:pPr>
              <w:widowControl w:val="0"/>
              <w:jc w:val="right"/>
              <w:rPr>
                <w:szCs w:val="24"/>
              </w:rPr>
            </w:pPr>
            <w:r>
              <w:rPr>
                <w:szCs w:val="24"/>
              </w:rPr>
              <w:t>135</w:t>
            </w:r>
          </w:p>
        </w:tc>
        <w:tc>
          <w:tcPr>
            <w:tcW w:w="934" w:type="dxa"/>
            <w:tcBorders>
              <w:top w:val="single" w:sz="4" w:space="0" w:color="auto"/>
              <w:left w:val="nil"/>
              <w:bottom w:val="single" w:sz="4" w:space="0" w:color="auto"/>
              <w:right w:val="single" w:sz="4" w:space="0" w:color="auto"/>
            </w:tcBorders>
            <w:shd w:val="clear" w:color="auto" w:fill="auto"/>
            <w:noWrap/>
            <w:vAlign w:val="bottom"/>
          </w:tcPr>
          <w:p w:rsidR="00C84F9A" w:rsidRDefault="00C84F9A" w:rsidP="002A1BA0">
            <w:pPr>
              <w:widowControl w:val="0"/>
              <w:jc w:val="right"/>
              <w:rPr>
                <w:szCs w:val="24"/>
              </w:rPr>
            </w:pPr>
            <w:r>
              <w:rPr>
                <w:szCs w:val="24"/>
              </w:rPr>
              <w:t>82</w:t>
            </w:r>
          </w:p>
        </w:tc>
        <w:tc>
          <w:tcPr>
            <w:tcW w:w="934" w:type="dxa"/>
            <w:tcBorders>
              <w:top w:val="single" w:sz="4" w:space="0" w:color="auto"/>
              <w:left w:val="nil"/>
              <w:bottom w:val="single" w:sz="4" w:space="0" w:color="auto"/>
              <w:right w:val="single" w:sz="4" w:space="0" w:color="auto"/>
            </w:tcBorders>
            <w:shd w:val="clear" w:color="auto" w:fill="auto"/>
            <w:noWrap/>
            <w:vAlign w:val="bottom"/>
          </w:tcPr>
          <w:p w:rsidR="00C84F9A" w:rsidRDefault="00C84F9A" w:rsidP="002A1BA0">
            <w:pPr>
              <w:widowControl w:val="0"/>
              <w:jc w:val="right"/>
              <w:rPr>
                <w:szCs w:val="24"/>
              </w:rPr>
            </w:pPr>
            <w:r>
              <w:rPr>
                <w:szCs w:val="24"/>
              </w:rPr>
              <w:t>388</w:t>
            </w:r>
          </w:p>
        </w:tc>
      </w:tr>
      <w:tr w:rsidR="00C84F9A" w:rsidRPr="002056F3" w:rsidTr="002A1BA0">
        <w:trPr>
          <w:trHeight w:val="317"/>
          <w:jc w:val="center"/>
        </w:trPr>
        <w:tc>
          <w:tcPr>
            <w:tcW w:w="3271" w:type="dxa"/>
            <w:tcBorders>
              <w:top w:val="single" w:sz="4" w:space="0" w:color="auto"/>
              <w:left w:val="single" w:sz="4" w:space="0" w:color="auto"/>
              <w:bottom w:val="single" w:sz="4" w:space="0" w:color="auto"/>
              <w:right w:val="single" w:sz="4" w:space="0" w:color="auto"/>
            </w:tcBorders>
            <w:shd w:val="clear" w:color="auto" w:fill="CCFFFF"/>
            <w:noWrap/>
            <w:vAlign w:val="bottom"/>
          </w:tcPr>
          <w:p w:rsidR="00C84F9A" w:rsidRDefault="00C84F9A" w:rsidP="002A1BA0">
            <w:pPr>
              <w:widowControl w:val="0"/>
              <w:rPr>
                <w:szCs w:val="24"/>
              </w:rPr>
            </w:pPr>
            <w:r>
              <w:rPr>
                <w:szCs w:val="24"/>
              </w:rPr>
              <w:t>2014</w:t>
            </w:r>
          </w:p>
        </w:tc>
        <w:tc>
          <w:tcPr>
            <w:tcW w:w="933" w:type="dxa"/>
            <w:tcBorders>
              <w:top w:val="single" w:sz="4" w:space="0" w:color="auto"/>
              <w:left w:val="nil"/>
              <w:bottom w:val="single" w:sz="4" w:space="0" w:color="auto"/>
              <w:right w:val="single" w:sz="4" w:space="0" w:color="auto"/>
            </w:tcBorders>
            <w:shd w:val="clear" w:color="auto" w:fill="auto"/>
            <w:noWrap/>
            <w:vAlign w:val="bottom"/>
          </w:tcPr>
          <w:p w:rsidR="00C84F9A" w:rsidRDefault="00C84F9A" w:rsidP="002A1BA0">
            <w:pPr>
              <w:widowControl w:val="0"/>
              <w:jc w:val="right"/>
              <w:rPr>
                <w:szCs w:val="24"/>
              </w:rPr>
            </w:pPr>
            <w:r>
              <w:rPr>
                <w:szCs w:val="24"/>
              </w:rPr>
              <w:t>80</w:t>
            </w:r>
          </w:p>
        </w:tc>
        <w:tc>
          <w:tcPr>
            <w:tcW w:w="934" w:type="dxa"/>
            <w:tcBorders>
              <w:top w:val="single" w:sz="4" w:space="0" w:color="auto"/>
              <w:left w:val="nil"/>
              <w:bottom w:val="single" w:sz="4" w:space="0" w:color="auto"/>
              <w:right w:val="single" w:sz="4" w:space="0" w:color="auto"/>
            </w:tcBorders>
            <w:shd w:val="clear" w:color="auto" w:fill="auto"/>
            <w:noWrap/>
            <w:vAlign w:val="bottom"/>
          </w:tcPr>
          <w:p w:rsidR="00C84F9A" w:rsidRDefault="00C84F9A" w:rsidP="002A1BA0">
            <w:pPr>
              <w:widowControl w:val="0"/>
              <w:jc w:val="right"/>
              <w:rPr>
                <w:szCs w:val="24"/>
              </w:rPr>
            </w:pPr>
            <w:r>
              <w:rPr>
                <w:szCs w:val="24"/>
              </w:rPr>
              <w:t>47</w:t>
            </w:r>
          </w:p>
        </w:tc>
        <w:tc>
          <w:tcPr>
            <w:tcW w:w="934" w:type="dxa"/>
            <w:tcBorders>
              <w:top w:val="single" w:sz="4" w:space="0" w:color="auto"/>
              <w:left w:val="nil"/>
              <w:bottom w:val="single" w:sz="4" w:space="0" w:color="auto"/>
              <w:right w:val="single" w:sz="4" w:space="0" w:color="auto"/>
            </w:tcBorders>
            <w:shd w:val="clear" w:color="auto" w:fill="auto"/>
            <w:noWrap/>
            <w:vAlign w:val="bottom"/>
          </w:tcPr>
          <w:p w:rsidR="00C84F9A" w:rsidRDefault="00C84F9A" w:rsidP="002A1BA0">
            <w:pPr>
              <w:widowControl w:val="0"/>
              <w:jc w:val="right"/>
              <w:rPr>
                <w:szCs w:val="24"/>
              </w:rPr>
            </w:pPr>
            <w:r>
              <w:rPr>
                <w:szCs w:val="24"/>
              </w:rPr>
              <w:t>100</w:t>
            </w:r>
          </w:p>
        </w:tc>
        <w:tc>
          <w:tcPr>
            <w:tcW w:w="933" w:type="dxa"/>
            <w:tcBorders>
              <w:top w:val="single" w:sz="4" w:space="0" w:color="auto"/>
              <w:left w:val="nil"/>
              <w:bottom w:val="single" w:sz="4" w:space="0" w:color="auto"/>
              <w:right w:val="single" w:sz="4" w:space="0" w:color="auto"/>
            </w:tcBorders>
            <w:shd w:val="clear" w:color="auto" w:fill="auto"/>
            <w:noWrap/>
            <w:vAlign w:val="bottom"/>
          </w:tcPr>
          <w:p w:rsidR="00C84F9A" w:rsidRDefault="00C84F9A" w:rsidP="002A1BA0">
            <w:pPr>
              <w:widowControl w:val="0"/>
              <w:jc w:val="right"/>
              <w:rPr>
                <w:szCs w:val="24"/>
              </w:rPr>
            </w:pPr>
            <w:r>
              <w:rPr>
                <w:szCs w:val="24"/>
              </w:rPr>
              <w:t>122</w:t>
            </w:r>
          </w:p>
        </w:tc>
        <w:tc>
          <w:tcPr>
            <w:tcW w:w="934" w:type="dxa"/>
            <w:tcBorders>
              <w:top w:val="single" w:sz="4" w:space="0" w:color="auto"/>
              <w:left w:val="nil"/>
              <w:bottom w:val="single" w:sz="4" w:space="0" w:color="auto"/>
              <w:right w:val="single" w:sz="4" w:space="0" w:color="auto"/>
            </w:tcBorders>
            <w:shd w:val="clear" w:color="auto" w:fill="auto"/>
            <w:noWrap/>
            <w:vAlign w:val="bottom"/>
          </w:tcPr>
          <w:p w:rsidR="00C84F9A" w:rsidRDefault="00C84F9A" w:rsidP="002A1BA0">
            <w:pPr>
              <w:widowControl w:val="0"/>
              <w:jc w:val="right"/>
              <w:rPr>
                <w:szCs w:val="24"/>
              </w:rPr>
            </w:pPr>
            <w:r>
              <w:rPr>
                <w:szCs w:val="24"/>
              </w:rPr>
              <w:t>70</w:t>
            </w:r>
          </w:p>
        </w:tc>
        <w:tc>
          <w:tcPr>
            <w:tcW w:w="934" w:type="dxa"/>
            <w:tcBorders>
              <w:top w:val="single" w:sz="4" w:space="0" w:color="auto"/>
              <w:left w:val="nil"/>
              <w:bottom w:val="single" w:sz="4" w:space="0" w:color="auto"/>
              <w:right w:val="single" w:sz="4" w:space="0" w:color="auto"/>
            </w:tcBorders>
            <w:shd w:val="clear" w:color="auto" w:fill="auto"/>
            <w:noWrap/>
            <w:vAlign w:val="bottom"/>
          </w:tcPr>
          <w:p w:rsidR="00C84F9A" w:rsidRDefault="00C84F9A" w:rsidP="002A1BA0">
            <w:pPr>
              <w:widowControl w:val="0"/>
              <w:jc w:val="right"/>
              <w:rPr>
                <w:szCs w:val="24"/>
              </w:rPr>
            </w:pPr>
            <w:r>
              <w:rPr>
                <w:szCs w:val="24"/>
              </w:rPr>
              <w:t>419</w:t>
            </w:r>
          </w:p>
        </w:tc>
      </w:tr>
      <w:tr w:rsidR="00C84F9A" w:rsidRPr="002056F3" w:rsidTr="002A1BA0">
        <w:trPr>
          <w:trHeight w:val="317"/>
          <w:jc w:val="center"/>
        </w:trPr>
        <w:tc>
          <w:tcPr>
            <w:tcW w:w="3271" w:type="dxa"/>
            <w:tcBorders>
              <w:top w:val="single" w:sz="4" w:space="0" w:color="auto"/>
              <w:left w:val="single" w:sz="4" w:space="0" w:color="auto"/>
              <w:bottom w:val="single" w:sz="4" w:space="0" w:color="auto"/>
              <w:right w:val="single" w:sz="4" w:space="0" w:color="auto"/>
            </w:tcBorders>
            <w:shd w:val="clear" w:color="auto" w:fill="CCFFFF"/>
            <w:noWrap/>
            <w:vAlign w:val="bottom"/>
          </w:tcPr>
          <w:p w:rsidR="00C84F9A" w:rsidRDefault="00C84F9A" w:rsidP="002A1BA0">
            <w:pPr>
              <w:widowControl w:val="0"/>
              <w:rPr>
                <w:szCs w:val="24"/>
              </w:rPr>
            </w:pPr>
            <w:r>
              <w:rPr>
                <w:szCs w:val="24"/>
              </w:rPr>
              <w:t>2015</w:t>
            </w:r>
          </w:p>
        </w:tc>
        <w:tc>
          <w:tcPr>
            <w:tcW w:w="933" w:type="dxa"/>
            <w:tcBorders>
              <w:top w:val="single" w:sz="4" w:space="0" w:color="auto"/>
              <w:left w:val="nil"/>
              <w:bottom w:val="single" w:sz="4" w:space="0" w:color="auto"/>
              <w:right w:val="single" w:sz="4" w:space="0" w:color="auto"/>
            </w:tcBorders>
            <w:shd w:val="clear" w:color="auto" w:fill="auto"/>
            <w:noWrap/>
            <w:vAlign w:val="bottom"/>
          </w:tcPr>
          <w:p w:rsidR="00C84F9A" w:rsidRDefault="00C84F9A" w:rsidP="002A1BA0">
            <w:pPr>
              <w:widowControl w:val="0"/>
              <w:jc w:val="right"/>
              <w:rPr>
                <w:szCs w:val="24"/>
              </w:rPr>
            </w:pPr>
            <w:r>
              <w:rPr>
                <w:szCs w:val="24"/>
              </w:rPr>
              <w:t>110</w:t>
            </w:r>
          </w:p>
        </w:tc>
        <w:tc>
          <w:tcPr>
            <w:tcW w:w="934" w:type="dxa"/>
            <w:tcBorders>
              <w:top w:val="single" w:sz="4" w:space="0" w:color="auto"/>
              <w:left w:val="nil"/>
              <w:bottom w:val="single" w:sz="4" w:space="0" w:color="auto"/>
              <w:right w:val="single" w:sz="4" w:space="0" w:color="auto"/>
            </w:tcBorders>
            <w:shd w:val="clear" w:color="auto" w:fill="auto"/>
            <w:noWrap/>
            <w:vAlign w:val="bottom"/>
          </w:tcPr>
          <w:p w:rsidR="00C84F9A" w:rsidRDefault="00C84F9A" w:rsidP="002A1BA0">
            <w:pPr>
              <w:widowControl w:val="0"/>
              <w:jc w:val="right"/>
              <w:rPr>
                <w:szCs w:val="24"/>
              </w:rPr>
            </w:pPr>
            <w:r>
              <w:rPr>
                <w:szCs w:val="24"/>
              </w:rPr>
              <w:t>49</w:t>
            </w:r>
          </w:p>
        </w:tc>
        <w:tc>
          <w:tcPr>
            <w:tcW w:w="934" w:type="dxa"/>
            <w:tcBorders>
              <w:top w:val="single" w:sz="4" w:space="0" w:color="auto"/>
              <w:left w:val="nil"/>
              <w:bottom w:val="single" w:sz="4" w:space="0" w:color="auto"/>
              <w:right w:val="single" w:sz="4" w:space="0" w:color="auto"/>
            </w:tcBorders>
            <w:shd w:val="clear" w:color="auto" w:fill="auto"/>
            <w:noWrap/>
            <w:vAlign w:val="bottom"/>
          </w:tcPr>
          <w:p w:rsidR="00C84F9A" w:rsidRDefault="00C84F9A" w:rsidP="002A1BA0">
            <w:pPr>
              <w:widowControl w:val="0"/>
              <w:jc w:val="right"/>
              <w:rPr>
                <w:szCs w:val="24"/>
              </w:rPr>
            </w:pPr>
            <w:r>
              <w:rPr>
                <w:szCs w:val="24"/>
              </w:rPr>
              <w:t>72</w:t>
            </w:r>
          </w:p>
        </w:tc>
        <w:tc>
          <w:tcPr>
            <w:tcW w:w="933" w:type="dxa"/>
            <w:tcBorders>
              <w:top w:val="single" w:sz="4" w:space="0" w:color="auto"/>
              <w:left w:val="nil"/>
              <w:bottom w:val="single" w:sz="4" w:space="0" w:color="auto"/>
              <w:right w:val="single" w:sz="4" w:space="0" w:color="auto"/>
            </w:tcBorders>
            <w:shd w:val="clear" w:color="auto" w:fill="auto"/>
            <w:noWrap/>
            <w:vAlign w:val="bottom"/>
          </w:tcPr>
          <w:p w:rsidR="00C84F9A" w:rsidRDefault="00C84F9A" w:rsidP="002A1BA0">
            <w:pPr>
              <w:widowControl w:val="0"/>
              <w:jc w:val="right"/>
              <w:rPr>
                <w:szCs w:val="24"/>
              </w:rPr>
            </w:pPr>
            <w:r>
              <w:rPr>
                <w:szCs w:val="24"/>
              </w:rPr>
              <w:t>179</w:t>
            </w:r>
          </w:p>
        </w:tc>
        <w:tc>
          <w:tcPr>
            <w:tcW w:w="934" w:type="dxa"/>
            <w:tcBorders>
              <w:top w:val="single" w:sz="4" w:space="0" w:color="auto"/>
              <w:left w:val="nil"/>
              <w:bottom w:val="single" w:sz="4" w:space="0" w:color="auto"/>
              <w:right w:val="single" w:sz="4" w:space="0" w:color="auto"/>
            </w:tcBorders>
            <w:shd w:val="clear" w:color="auto" w:fill="auto"/>
            <w:noWrap/>
            <w:vAlign w:val="bottom"/>
          </w:tcPr>
          <w:p w:rsidR="00C84F9A" w:rsidRDefault="00C84F9A" w:rsidP="002A1BA0">
            <w:pPr>
              <w:widowControl w:val="0"/>
              <w:jc w:val="right"/>
              <w:rPr>
                <w:szCs w:val="24"/>
              </w:rPr>
            </w:pPr>
            <w:r>
              <w:rPr>
                <w:szCs w:val="24"/>
              </w:rPr>
              <w:t>54</w:t>
            </w:r>
          </w:p>
        </w:tc>
        <w:tc>
          <w:tcPr>
            <w:tcW w:w="934" w:type="dxa"/>
            <w:tcBorders>
              <w:top w:val="single" w:sz="4" w:space="0" w:color="auto"/>
              <w:left w:val="nil"/>
              <w:bottom w:val="single" w:sz="4" w:space="0" w:color="auto"/>
              <w:right w:val="single" w:sz="4" w:space="0" w:color="auto"/>
            </w:tcBorders>
            <w:shd w:val="clear" w:color="auto" w:fill="auto"/>
            <w:noWrap/>
            <w:vAlign w:val="bottom"/>
          </w:tcPr>
          <w:p w:rsidR="00C84F9A" w:rsidRDefault="00C84F9A" w:rsidP="002A1BA0">
            <w:pPr>
              <w:widowControl w:val="0"/>
              <w:jc w:val="right"/>
              <w:rPr>
                <w:szCs w:val="24"/>
              </w:rPr>
            </w:pPr>
            <w:r>
              <w:rPr>
                <w:szCs w:val="24"/>
              </w:rPr>
              <w:t>464</w:t>
            </w:r>
          </w:p>
        </w:tc>
      </w:tr>
    </w:tbl>
    <w:p w:rsidR="00C84F9A" w:rsidRDefault="00C84F9A" w:rsidP="00C84F9A">
      <w:pPr>
        <w:rPr>
          <w:b/>
        </w:rPr>
      </w:pPr>
    </w:p>
    <w:p w:rsidR="00C84F9A" w:rsidRDefault="00C84F9A" w:rsidP="00C84F9A"/>
    <w:p w:rsidR="00C37B89" w:rsidRDefault="00C37B89" w:rsidP="00C84F9A"/>
    <w:p w:rsidR="002E2928" w:rsidRDefault="002E2928" w:rsidP="00DB35BD">
      <w:pPr>
        <w:pStyle w:val="Nadpis2"/>
      </w:pPr>
      <w:bookmarkStart w:id="177" w:name="_Toc447794085"/>
      <w:bookmarkStart w:id="178" w:name="_Toc449512284"/>
      <w:r>
        <w:t>Podujatia na popularizáciu výsledkov vo výskumnej a ďalšej tvorivej činnosti</w:t>
      </w:r>
      <w:bookmarkEnd w:id="177"/>
      <w:bookmarkEnd w:id="178"/>
    </w:p>
    <w:p w:rsidR="002E2928" w:rsidRDefault="002E2928" w:rsidP="002E2928"/>
    <w:p w:rsidR="00C84F9A" w:rsidRPr="00DB35BD" w:rsidRDefault="00C84F9A" w:rsidP="00980406">
      <w:pPr>
        <w:pStyle w:val="Normlnywebov"/>
        <w:spacing w:before="0" w:beforeAutospacing="0" w:after="0" w:afterAutospacing="0"/>
        <w:ind w:firstLine="567"/>
        <w:rPr>
          <w:rFonts w:asciiTheme="minorHAnsi" w:hAnsiTheme="minorHAnsi"/>
          <w:sz w:val="24"/>
          <w:szCs w:val="24"/>
        </w:rPr>
      </w:pPr>
      <w:r w:rsidRPr="00DB35BD">
        <w:rPr>
          <w:rStyle w:val="Siln"/>
          <w:rFonts w:asciiTheme="minorHAnsi" w:eastAsiaTheme="majorEastAsia" w:hAnsiTheme="minorHAnsi"/>
          <w:sz w:val="24"/>
          <w:szCs w:val="24"/>
        </w:rPr>
        <w:t>Týždeň vedy a techniky na Slovensku</w:t>
      </w:r>
      <w:r w:rsidRPr="00DB35BD">
        <w:rPr>
          <w:rFonts w:asciiTheme="minorHAnsi" w:hAnsiTheme="minorHAnsi"/>
          <w:sz w:val="24"/>
          <w:szCs w:val="24"/>
        </w:rPr>
        <w:t xml:space="preserve"> je každoročne organizovaný </w:t>
      </w:r>
      <w:hyperlink r:id="rId101" w:history="1">
        <w:r w:rsidRPr="00DB35BD">
          <w:rPr>
            <w:rStyle w:val="Hypertextovprepojenie"/>
            <w:rFonts w:asciiTheme="minorHAnsi" w:hAnsiTheme="minorHAnsi"/>
            <w:sz w:val="24"/>
            <w:szCs w:val="24"/>
          </w:rPr>
          <w:t>Ministerstvom školstva, vedy, výskumu a športu Slovenskej republiky</w:t>
        </w:r>
      </w:hyperlink>
      <w:r w:rsidRPr="00DB35BD">
        <w:rPr>
          <w:rFonts w:asciiTheme="minorHAnsi" w:hAnsiTheme="minorHAnsi"/>
          <w:sz w:val="24"/>
          <w:szCs w:val="24"/>
        </w:rPr>
        <w:t xml:space="preserve">, v spolupráci s </w:t>
      </w:r>
      <w:hyperlink r:id="rId102" w:tgtFrame="_blank" w:history="1">
        <w:r w:rsidRPr="00DB35BD">
          <w:rPr>
            <w:rStyle w:val="Hypertextovprepojenie"/>
            <w:rFonts w:asciiTheme="minorHAnsi" w:hAnsiTheme="minorHAnsi"/>
            <w:sz w:val="24"/>
            <w:szCs w:val="24"/>
          </w:rPr>
          <w:t>Centrom vedecko-technických informácií SR</w:t>
        </w:r>
      </w:hyperlink>
      <w:r w:rsidRPr="00DB35BD">
        <w:rPr>
          <w:rFonts w:asciiTheme="minorHAnsi" w:hAnsiTheme="minorHAnsi"/>
          <w:sz w:val="24"/>
          <w:szCs w:val="24"/>
        </w:rPr>
        <w:t xml:space="preserve"> a </w:t>
      </w:r>
      <w:hyperlink r:id="rId103" w:tgtFrame="_blank" w:history="1">
        <w:r w:rsidRPr="00DB35BD">
          <w:rPr>
            <w:rStyle w:val="Hypertextovprepojenie"/>
            <w:rFonts w:asciiTheme="minorHAnsi" w:hAnsiTheme="minorHAnsi"/>
            <w:sz w:val="24"/>
            <w:szCs w:val="24"/>
          </w:rPr>
          <w:t>Národným centrom pre popularizáciu vedy a techniky v spoločnosti.</w:t>
        </w:r>
      </w:hyperlink>
    </w:p>
    <w:p w:rsidR="00C84F9A" w:rsidRPr="00980406" w:rsidRDefault="00C84F9A" w:rsidP="00980406">
      <w:pPr>
        <w:ind w:firstLine="567"/>
        <w:rPr>
          <w:sz w:val="24"/>
          <w:szCs w:val="24"/>
        </w:rPr>
      </w:pPr>
      <w:r w:rsidRPr="00980406">
        <w:rPr>
          <w:sz w:val="24"/>
          <w:szCs w:val="24"/>
        </w:rPr>
        <w:t xml:space="preserve">Tak ako po minulé roky, aj tento </w:t>
      </w:r>
      <w:r w:rsidR="00D82BCA">
        <w:rPr>
          <w:sz w:val="24"/>
          <w:szCs w:val="24"/>
        </w:rPr>
        <w:t xml:space="preserve">rok </w:t>
      </w:r>
      <w:r w:rsidRPr="00980406">
        <w:rPr>
          <w:sz w:val="24"/>
          <w:szCs w:val="24"/>
        </w:rPr>
        <w:t>pracoviská fakúlt Univerzity Konštantína Filozofa v Nitre v spoločnom úsilí vytvorili priestor na prezentáciu výsledkov vedy nielen odbornej, ale i laickej verejnosti. Novembrový Týždeň vedy a techniky predstavuje vhodnú príležitosť osloviť najmä mladých ľudí a získať ich pre vedu.</w:t>
      </w:r>
    </w:p>
    <w:p w:rsidR="00C84F9A" w:rsidRPr="00980406" w:rsidRDefault="00C84F9A" w:rsidP="00980406">
      <w:pPr>
        <w:ind w:firstLine="567"/>
        <w:rPr>
          <w:sz w:val="24"/>
          <w:szCs w:val="24"/>
        </w:rPr>
      </w:pPr>
      <w:r w:rsidRPr="00980406">
        <w:rPr>
          <w:sz w:val="24"/>
          <w:szCs w:val="24"/>
        </w:rPr>
        <w:t>V rámci tohtoročného celoslovenského podujatia, ktoré sa konalo v dňoch 9. až 15. novembra 2015, pracoviská piatich fakúlt UKF v Nitre zorganizovali</w:t>
      </w:r>
      <w:r w:rsidRPr="00980406">
        <w:rPr>
          <w:color w:val="000000"/>
          <w:sz w:val="24"/>
          <w:szCs w:val="24"/>
        </w:rPr>
        <w:t xml:space="preserve"> celkovo 64 vedeckých odborných podujatí </w:t>
      </w:r>
      <w:r w:rsidRPr="00980406">
        <w:rPr>
          <w:sz w:val="24"/>
          <w:szCs w:val="24"/>
        </w:rPr>
        <w:t xml:space="preserve">s cieľom popularizácie výsledkov výskumnej a umeleckej činnosti, napr.: workshopov, odborných prednášok a seminárov, prezentácií, súťaží a iných aktivít určených širokej verejnosti vrátane detí, žiakov a študentov. </w:t>
      </w:r>
    </w:p>
    <w:p w:rsidR="00C84F9A" w:rsidRPr="00980406" w:rsidRDefault="00C84F9A" w:rsidP="002E2928">
      <w:pPr>
        <w:tabs>
          <w:tab w:val="left" w:pos="540"/>
        </w:tabs>
        <w:ind w:firstLine="567"/>
        <w:rPr>
          <w:sz w:val="24"/>
          <w:szCs w:val="24"/>
        </w:rPr>
      </w:pPr>
      <w:r w:rsidRPr="00980406">
        <w:rPr>
          <w:sz w:val="24"/>
          <w:szCs w:val="24"/>
        </w:rPr>
        <w:t xml:space="preserve">Fakulta prírodných vied pripravila pre žiakov základných a stredných škôl netradičnú prezentáciu prírodných vied pod názvom </w:t>
      </w:r>
      <w:r w:rsidRPr="00980406">
        <w:rPr>
          <w:i/>
          <w:sz w:val="24"/>
          <w:szCs w:val="24"/>
        </w:rPr>
        <w:t>Vedecký jarmok</w:t>
      </w:r>
      <w:r w:rsidRPr="00980406">
        <w:rPr>
          <w:sz w:val="24"/>
          <w:szCs w:val="24"/>
        </w:rPr>
        <w:t xml:space="preserve">, ktorý sa uskutočnil 10. novembra 2015 v Galérii Mlyny. Desať katedier a ústavov predstavilo to najlepšie a najpútavejšie </w:t>
      </w:r>
      <w:r w:rsidR="003E64F6">
        <w:rPr>
          <w:sz w:val="24"/>
          <w:szCs w:val="24"/>
        </w:rPr>
        <w:br/>
      </w:r>
      <w:r w:rsidRPr="00980406">
        <w:rPr>
          <w:sz w:val="24"/>
          <w:szCs w:val="24"/>
        </w:rPr>
        <w:t>zo siedmich prírodovedných odborov. Podujatie bolo mediálne propagované aj Televíziou CENTRAL, TV Nitrička a Nitrianskymi novinami.</w:t>
      </w:r>
    </w:p>
    <w:p w:rsidR="00C84F9A" w:rsidRPr="00980406" w:rsidRDefault="00C84F9A" w:rsidP="002E2928">
      <w:pPr>
        <w:tabs>
          <w:tab w:val="left" w:pos="540"/>
        </w:tabs>
        <w:ind w:firstLine="567"/>
        <w:rPr>
          <w:sz w:val="24"/>
          <w:szCs w:val="24"/>
        </w:rPr>
      </w:pPr>
      <w:r w:rsidRPr="00980406">
        <w:rPr>
          <w:sz w:val="24"/>
          <w:szCs w:val="24"/>
        </w:rPr>
        <w:t xml:space="preserve">Okrem podujatí v rámci Týždňa vedy a techniky na Slovensku pracoviská FPV realizovali ďalšie podujatia na popularizáciu výsledkov vedeckovýskumnej činnosti. Katedra ekológie a environmentalistiky FPV sa každoročne zapája do organizácie </w:t>
      </w:r>
      <w:r w:rsidRPr="00980406">
        <w:rPr>
          <w:i/>
          <w:sz w:val="24"/>
          <w:szCs w:val="24"/>
        </w:rPr>
        <w:t>Dňa Zeme</w:t>
      </w:r>
      <w:r w:rsidRPr="00980406">
        <w:rPr>
          <w:b/>
          <w:sz w:val="24"/>
          <w:szCs w:val="24"/>
        </w:rPr>
        <w:t xml:space="preserve"> </w:t>
      </w:r>
      <w:r w:rsidRPr="00980406">
        <w:rPr>
          <w:sz w:val="24"/>
          <w:szCs w:val="24"/>
        </w:rPr>
        <w:t>za účelom zvyšovania environmentálneho vedomia a propagáciu FPV UKF v</w:t>
      </w:r>
      <w:r w:rsidR="00E723A5">
        <w:rPr>
          <w:sz w:val="24"/>
          <w:szCs w:val="24"/>
        </w:rPr>
        <w:t xml:space="preserve"> </w:t>
      </w:r>
      <w:r w:rsidRPr="00980406">
        <w:rPr>
          <w:sz w:val="24"/>
          <w:szCs w:val="24"/>
        </w:rPr>
        <w:t xml:space="preserve">Nitre. Katedra fyziky </w:t>
      </w:r>
      <w:r w:rsidR="003E64F6">
        <w:rPr>
          <w:sz w:val="24"/>
          <w:szCs w:val="24"/>
        </w:rPr>
        <w:br/>
      </w:r>
      <w:r w:rsidRPr="00980406">
        <w:rPr>
          <w:sz w:val="24"/>
          <w:szCs w:val="24"/>
        </w:rPr>
        <w:t xml:space="preserve">aj v hodnotenom období pripravila sériu propagačných podujatí pre žiakov základných a stredných škôl, nielen na pôde univerzity, ale aj na školách v rámci Slovenska: </w:t>
      </w:r>
      <w:r w:rsidRPr="00980406">
        <w:rPr>
          <w:i/>
          <w:sz w:val="24"/>
          <w:szCs w:val="24"/>
        </w:rPr>
        <w:t xml:space="preserve">Fyzikálne </w:t>
      </w:r>
      <w:r w:rsidRPr="00980406">
        <w:rPr>
          <w:i/>
          <w:sz w:val="24"/>
          <w:szCs w:val="24"/>
        </w:rPr>
        <w:lastRenderedPageBreak/>
        <w:t>experimenty, Letné tábory FAJN</w:t>
      </w:r>
      <w:r w:rsidRPr="00980406">
        <w:rPr>
          <w:sz w:val="24"/>
          <w:szCs w:val="24"/>
        </w:rPr>
        <w:t xml:space="preserve"> a pod. Výsledky projektu ŠF Agrobiotech ako aj možnosti štúdia na FPV boli propagované na 42. Medzinárodnej poľnohospodárskej a potravinárskej výstave </w:t>
      </w:r>
      <w:r w:rsidRPr="00980406">
        <w:rPr>
          <w:i/>
          <w:sz w:val="24"/>
          <w:szCs w:val="24"/>
        </w:rPr>
        <w:t>Agrokomplex 2015</w:t>
      </w:r>
      <w:r w:rsidRPr="00980406">
        <w:rPr>
          <w:sz w:val="24"/>
          <w:szCs w:val="24"/>
        </w:rPr>
        <w:t>, v programe STV</w:t>
      </w:r>
      <w:r w:rsidRPr="00980406">
        <w:rPr>
          <w:b/>
          <w:sz w:val="24"/>
          <w:szCs w:val="24"/>
        </w:rPr>
        <w:t xml:space="preserve"> </w:t>
      </w:r>
      <w:r w:rsidRPr="00980406">
        <w:rPr>
          <w:i/>
          <w:sz w:val="24"/>
          <w:szCs w:val="24"/>
        </w:rPr>
        <w:t xml:space="preserve">Farmárska revue </w:t>
      </w:r>
      <w:r w:rsidRPr="00980406">
        <w:rPr>
          <w:sz w:val="24"/>
          <w:szCs w:val="24"/>
        </w:rPr>
        <w:t xml:space="preserve">a v relácii TA3 </w:t>
      </w:r>
      <w:r w:rsidRPr="00980406">
        <w:rPr>
          <w:i/>
          <w:sz w:val="24"/>
          <w:szCs w:val="24"/>
        </w:rPr>
        <w:t>Veda na dosah</w:t>
      </w:r>
      <w:r w:rsidRPr="00980406">
        <w:rPr>
          <w:sz w:val="24"/>
          <w:szCs w:val="24"/>
        </w:rPr>
        <w:t>.</w:t>
      </w:r>
    </w:p>
    <w:p w:rsidR="00C84F9A" w:rsidRPr="00980406" w:rsidRDefault="00C84F9A" w:rsidP="002E2928">
      <w:pPr>
        <w:shd w:val="clear" w:color="auto" w:fill="FFFFFF"/>
        <w:ind w:firstLine="567"/>
        <w:rPr>
          <w:sz w:val="24"/>
          <w:szCs w:val="24"/>
        </w:rPr>
      </w:pPr>
      <w:r w:rsidRPr="00980406">
        <w:rPr>
          <w:sz w:val="24"/>
          <w:szCs w:val="24"/>
        </w:rPr>
        <w:t xml:space="preserve">Fakulta sociálnych vied a zdravotníctva pripravila zdravotno-výchovné aktivity, ukážky poskytovania prvej pomoci a aktivity zamerané na výchovu k prevencii a podpore zdravia obyvateľstva. </w:t>
      </w:r>
    </w:p>
    <w:p w:rsidR="00C84F9A" w:rsidRPr="00980406" w:rsidRDefault="00C84F9A" w:rsidP="002E2928">
      <w:pPr>
        <w:ind w:firstLine="567"/>
        <w:rPr>
          <w:sz w:val="24"/>
          <w:szCs w:val="24"/>
        </w:rPr>
      </w:pPr>
      <w:r w:rsidRPr="00980406">
        <w:rPr>
          <w:sz w:val="24"/>
          <w:szCs w:val="24"/>
        </w:rPr>
        <w:t xml:space="preserve">V dňoch 29.9.-1.10.2015 sa uskutočnilo na Fakulte prírodných vied premietanie filmov zapožičaných festivalovým výborom medzinárodnej súťažnej prehliadky Agrofilm 2015, organizovanej Výskumným ústavom živočíšnej výroby Národného poľnohospodárskeho </w:t>
      </w:r>
      <w:r w:rsidR="003E64F6">
        <w:rPr>
          <w:sz w:val="24"/>
          <w:szCs w:val="24"/>
        </w:rPr>
        <w:br/>
      </w:r>
      <w:r w:rsidRPr="00980406">
        <w:rPr>
          <w:sz w:val="24"/>
          <w:szCs w:val="24"/>
        </w:rPr>
        <w:t xml:space="preserve">a potravinárskeho centra v Nitre. Z celkovej ponuky 112 filmov z 18 krajín bolo do programu podujatia na UKF v Nitre vybraných 18 filmov tematicky rozdelených do troch premietacích dní, ktoré boli doplnené o úvodné odborné prednášky zamestnancov UKF v Nitre: Príroda </w:t>
      </w:r>
      <w:r w:rsidR="003E64F6">
        <w:rPr>
          <w:sz w:val="24"/>
          <w:szCs w:val="24"/>
        </w:rPr>
        <w:br/>
      </w:r>
      <w:r w:rsidRPr="00980406">
        <w:rPr>
          <w:sz w:val="24"/>
          <w:szCs w:val="24"/>
        </w:rPr>
        <w:t>a jej zdroje, Potraviny a zdravý životný štýl, Cestovanie, geografia a svet. Premietanie filmov sa tešilo veľkému záujmu zamestnancov a najmä študentov, pre ktorých bolo prednostne určené. Okrem študentov UKF v Nitre pôdu univerzity navštívili aj študenti stredných škôl.</w:t>
      </w:r>
    </w:p>
    <w:p w:rsidR="00C84F9A" w:rsidRPr="00980406" w:rsidRDefault="00C84F9A" w:rsidP="002E2928">
      <w:pPr>
        <w:shd w:val="clear" w:color="auto" w:fill="FFFFFF"/>
        <w:ind w:firstLine="567"/>
        <w:rPr>
          <w:sz w:val="24"/>
          <w:szCs w:val="24"/>
        </w:rPr>
      </w:pPr>
      <w:r w:rsidRPr="00980406">
        <w:rPr>
          <w:sz w:val="24"/>
          <w:szCs w:val="24"/>
        </w:rPr>
        <w:t xml:space="preserve">Popularizácia výsledkov vedeckovýskumnej činnosti Fakulty stredoeurópskych štúdií sa v hodnotenom období realizovala prostredníctvom organizácie vedeckých a umeleckých podujatí, z ktorých osobitne možno vyzdvihnúť odborné prednášky pre študentov a odbornú i širšiu verejnosť, napríklad </w:t>
      </w:r>
      <w:r w:rsidRPr="00980406">
        <w:rPr>
          <w:i/>
          <w:sz w:val="24"/>
          <w:szCs w:val="24"/>
        </w:rPr>
        <w:t>Zdravovedko</w:t>
      </w:r>
      <w:r w:rsidRPr="00980406">
        <w:rPr>
          <w:sz w:val="24"/>
          <w:szCs w:val="24"/>
        </w:rPr>
        <w:t xml:space="preserve">, ako aj súťaž </w:t>
      </w:r>
      <w:r w:rsidRPr="00980406">
        <w:rPr>
          <w:i/>
          <w:sz w:val="24"/>
          <w:szCs w:val="24"/>
        </w:rPr>
        <w:t>Legere</w:t>
      </w:r>
      <w:r w:rsidRPr="00980406">
        <w:rPr>
          <w:sz w:val="24"/>
          <w:szCs w:val="24"/>
        </w:rPr>
        <w:t>, určenú pre študentov základných škôl, ktorej organizácia má na fakulte už svoju tradíciu. Vzhľadom na osobitosť fakulty, spočívajúcu v zameraní na krajiny V4, možno zvlášť upozorniť na medzinárodné konferencie tematicky zamerané na českú, maďarskú a židovskú kultúru (</w:t>
      </w:r>
      <w:r w:rsidRPr="00980406">
        <w:rPr>
          <w:i/>
          <w:sz w:val="24"/>
          <w:szCs w:val="24"/>
        </w:rPr>
        <w:t>4. ročník medzinárodnej konferencie Veda pre vzdelanie – vzdelanie pre vedu: Stredná Európa medzi jednotou a rôznorodosťou, Česká literatúra a film III.,</w:t>
      </w:r>
      <w:r w:rsidRPr="00980406">
        <w:rPr>
          <w:sz w:val="24"/>
          <w:szCs w:val="24"/>
        </w:rPr>
        <w:t xml:space="preserve"> </w:t>
      </w:r>
      <w:r w:rsidRPr="00980406">
        <w:rPr>
          <w:i/>
          <w:sz w:val="24"/>
          <w:szCs w:val="24"/>
        </w:rPr>
        <w:t>Židovský kultúrny fenomén v stredoeurópskom kontexte)</w:t>
      </w:r>
      <w:r w:rsidRPr="00980406">
        <w:rPr>
          <w:sz w:val="24"/>
          <w:szCs w:val="24"/>
        </w:rPr>
        <w:t>.</w:t>
      </w:r>
    </w:p>
    <w:p w:rsidR="00C84F9A" w:rsidRPr="00980406" w:rsidRDefault="00C84F9A" w:rsidP="002E2928">
      <w:pPr>
        <w:ind w:firstLine="567"/>
        <w:rPr>
          <w:sz w:val="24"/>
          <w:szCs w:val="24"/>
        </w:rPr>
      </w:pPr>
      <w:r w:rsidRPr="00980406">
        <w:rPr>
          <w:sz w:val="24"/>
          <w:szCs w:val="24"/>
        </w:rPr>
        <w:t xml:space="preserve">Filozofická fakulta prezentovala sériu odborných prednášok a workshopov v cudzích jazykoch určených pre študentov humanitných vied, tvorivé workshopy a prednášky </w:t>
      </w:r>
      <w:r w:rsidR="00E723A5">
        <w:rPr>
          <w:sz w:val="24"/>
          <w:szCs w:val="24"/>
        </w:rPr>
        <w:br/>
      </w:r>
      <w:r w:rsidRPr="00980406">
        <w:rPr>
          <w:sz w:val="24"/>
          <w:szCs w:val="24"/>
        </w:rPr>
        <w:t xml:space="preserve">vo vednom odbore archeológia určené žiakom základných škôl a študentom gymnázií. K dôležitým aktivitám etablovaným na univerzitnej pôde patria </w:t>
      </w:r>
      <w:r w:rsidRPr="00980406">
        <w:rPr>
          <w:i/>
          <w:sz w:val="24"/>
          <w:szCs w:val="24"/>
        </w:rPr>
        <w:t>„Interdisciplinárne dialógy“</w:t>
      </w:r>
      <w:r w:rsidRPr="00980406">
        <w:rPr>
          <w:sz w:val="24"/>
          <w:szCs w:val="24"/>
        </w:rPr>
        <w:t xml:space="preserve"> (FF), na ktorých pravidelne vystupujú  v rámci pozvaných prednášok významní odborníci </w:t>
      </w:r>
      <w:r w:rsidR="00E723A5">
        <w:rPr>
          <w:sz w:val="24"/>
          <w:szCs w:val="24"/>
        </w:rPr>
        <w:br/>
      </w:r>
      <w:r w:rsidRPr="00980406">
        <w:rPr>
          <w:sz w:val="24"/>
          <w:szCs w:val="24"/>
        </w:rPr>
        <w:t>zo Slovenska a zahraničia. Z podujatí pripravovaných katedrami za zmienku stoja: „</w:t>
      </w:r>
      <w:r w:rsidRPr="00980406">
        <w:rPr>
          <w:i/>
          <w:iCs/>
          <w:sz w:val="24"/>
          <w:szCs w:val="24"/>
        </w:rPr>
        <w:t>Nitrianska letná Univerzita – Mladý archeológ“</w:t>
      </w:r>
      <w:r w:rsidRPr="00980406">
        <w:rPr>
          <w:iCs/>
          <w:sz w:val="24"/>
          <w:szCs w:val="24"/>
        </w:rPr>
        <w:t>, „</w:t>
      </w:r>
      <w:r w:rsidRPr="00980406">
        <w:rPr>
          <w:i/>
          <w:iCs/>
          <w:sz w:val="24"/>
          <w:szCs w:val="24"/>
        </w:rPr>
        <w:t>Cirkulátor“</w:t>
      </w:r>
      <w:r w:rsidRPr="00980406">
        <w:rPr>
          <w:iCs/>
          <w:sz w:val="24"/>
          <w:szCs w:val="24"/>
        </w:rPr>
        <w:t xml:space="preserve"> a prednášky o diele Ľudovíta Štúra.</w:t>
      </w:r>
    </w:p>
    <w:p w:rsidR="00C84F9A" w:rsidRPr="00980406" w:rsidRDefault="00C84F9A" w:rsidP="002E2928">
      <w:pPr>
        <w:shd w:val="clear" w:color="auto" w:fill="FFFFFF"/>
        <w:ind w:firstLine="567"/>
        <w:rPr>
          <w:sz w:val="24"/>
          <w:szCs w:val="24"/>
        </w:rPr>
      </w:pPr>
      <w:r w:rsidRPr="00980406">
        <w:rPr>
          <w:sz w:val="24"/>
          <w:szCs w:val="24"/>
        </w:rPr>
        <w:t>Pedagogická fakulta zorganizovala workshop s</w:t>
      </w:r>
      <w:r w:rsidR="002E2928">
        <w:rPr>
          <w:sz w:val="24"/>
          <w:szCs w:val="24"/>
        </w:rPr>
        <w:t xml:space="preserve"> </w:t>
      </w:r>
      <w:r w:rsidRPr="00980406">
        <w:rPr>
          <w:sz w:val="24"/>
          <w:szCs w:val="24"/>
        </w:rPr>
        <w:t>akcentom na možnosti akčného pedagogického výskumu pre učiteľov primárneho vzdelávania a študentov.</w:t>
      </w:r>
    </w:p>
    <w:p w:rsidR="00980406" w:rsidRDefault="00980406" w:rsidP="00980406"/>
    <w:p w:rsidR="00980406" w:rsidRDefault="00980406" w:rsidP="00980406"/>
    <w:p w:rsidR="00980406" w:rsidRPr="00DA3518" w:rsidRDefault="00980406" w:rsidP="00DB35BD">
      <w:pPr>
        <w:pStyle w:val="Nadpis3"/>
        <w:rPr>
          <w:lang w:val="sk-SK"/>
        </w:rPr>
      </w:pPr>
      <w:bookmarkStart w:id="179" w:name="_Toc449512285"/>
      <w:r>
        <w:rPr>
          <w:lang w:val="sk-SK"/>
        </w:rPr>
        <w:t>Vedecké a umelecké podujatia doktorandov</w:t>
      </w:r>
      <w:bookmarkEnd w:id="179"/>
    </w:p>
    <w:p w:rsidR="00980406" w:rsidRDefault="00980406" w:rsidP="00980406"/>
    <w:p w:rsidR="00C84F9A" w:rsidRPr="00980406" w:rsidRDefault="00980406" w:rsidP="00980406">
      <w:pPr>
        <w:ind w:firstLine="567"/>
        <w:rPr>
          <w:sz w:val="24"/>
          <w:szCs w:val="24"/>
        </w:rPr>
      </w:pPr>
      <w:r w:rsidRPr="00980406">
        <w:rPr>
          <w:sz w:val="24"/>
          <w:szCs w:val="24"/>
        </w:rPr>
        <w:t>V</w:t>
      </w:r>
      <w:r w:rsidR="00C84F9A" w:rsidRPr="00980406">
        <w:rPr>
          <w:sz w:val="24"/>
          <w:szCs w:val="24"/>
        </w:rPr>
        <w:t xml:space="preserve"> roku 2015 fakulty organizovali pre študentov doktorandského štúdia vedecké konferencie a semináre. Do organizačnej práce mnohých podujatí sa zapojili aj samotní doktorandi. </w:t>
      </w:r>
    </w:p>
    <w:p w:rsidR="00C84F9A" w:rsidRPr="00D82BCA" w:rsidRDefault="00C84F9A" w:rsidP="00980406">
      <w:pPr>
        <w:ind w:firstLine="567"/>
        <w:rPr>
          <w:rStyle w:val="Hypertextovprepojenie"/>
          <w:spacing w:val="-10"/>
          <w:sz w:val="24"/>
        </w:rPr>
      </w:pPr>
      <w:r w:rsidRPr="00980406">
        <w:rPr>
          <w:sz w:val="24"/>
        </w:rPr>
        <w:t xml:space="preserve">Fakulta prírodných vied pripravila I. ročník inovovaného vedeckého podujatia </w:t>
      </w:r>
      <w:r w:rsidR="00E723A5">
        <w:rPr>
          <w:sz w:val="24"/>
        </w:rPr>
        <w:br/>
      </w:r>
      <w:r w:rsidRPr="00980406">
        <w:rPr>
          <w:sz w:val="24"/>
        </w:rPr>
        <w:t xml:space="preserve">pre študentov </w:t>
      </w:r>
      <w:r w:rsidRPr="00980406">
        <w:rPr>
          <w:i/>
          <w:sz w:val="24"/>
        </w:rPr>
        <w:t xml:space="preserve">Študentská vedecká konferencia 2015, </w:t>
      </w:r>
      <w:r w:rsidRPr="00980406">
        <w:rPr>
          <w:sz w:val="24"/>
        </w:rPr>
        <w:t>konaného pod záštitou dekana FPV</w:t>
      </w:r>
      <w:r w:rsidRPr="00980406">
        <w:rPr>
          <w:i/>
          <w:sz w:val="24"/>
        </w:rPr>
        <w:t xml:space="preserve"> </w:t>
      </w:r>
      <w:r w:rsidRPr="00980406">
        <w:rPr>
          <w:sz w:val="24"/>
        </w:rPr>
        <w:lastRenderedPageBreak/>
        <w:t>v nasledovných sekciách: Biológia, Ekológia a environmentalistika, Fyzika-Chémia, Geografia a regionálny rozvoj, Informatika, Matematika. Na konferencii boli prezentované vedecké práce študentov bakalárskeho, magisterského a 1. ročníka doktorandského štúdia. Autori najlepších prác prevzali z rúk dekana FPV diplom a bolo im pridelené finančné ocenenie formou štipendia.</w:t>
      </w:r>
      <w:r w:rsidRPr="00D82BCA">
        <w:rPr>
          <w:spacing w:val="-10"/>
          <w:sz w:val="24"/>
        </w:rPr>
        <w:t xml:space="preserve"> </w:t>
      </w:r>
      <w:r w:rsidRPr="00D82BCA">
        <w:rPr>
          <w:spacing w:val="-8"/>
          <w:sz w:val="24"/>
        </w:rPr>
        <w:t>Prezentované príspevky účastníkov konferencie (61) boli vydané v edícii Prírodovedec č. 603 formou zborníka študentských</w:t>
      </w:r>
      <w:r w:rsidRPr="00D82BCA">
        <w:rPr>
          <w:spacing w:val="-10"/>
          <w:sz w:val="24"/>
        </w:rPr>
        <w:t xml:space="preserve"> vedeckých prác pod názvom „Študentská vedecká konferencia 2015“ </w:t>
      </w:r>
      <w:hyperlink r:id="rId104" w:history="1">
        <w:r w:rsidRPr="00D82BCA">
          <w:rPr>
            <w:rStyle w:val="Hypertextovprepojenie"/>
            <w:spacing w:val="-10"/>
            <w:sz w:val="24"/>
          </w:rPr>
          <w:t>http://konferencie.ukf.sk/public/conferences/10/2015/svk_final_web.pdf</w:t>
        </w:r>
      </w:hyperlink>
      <w:r w:rsidRPr="00D82BCA">
        <w:rPr>
          <w:rStyle w:val="Hypertextovprepojenie"/>
          <w:spacing w:val="-10"/>
          <w:sz w:val="24"/>
        </w:rPr>
        <w:t>).</w:t>
      </w:r>
    </w:p>
    <w:p w:rsidR="00C84F9A" w:rsidRPr="00980406" w:rsidRDefault="00C84F9A" w:rsidP="00980406">
      <w:pPr>
        <w:ind w:firstLine="567"/>
        <w:rPr>
          <w:sz w:val="24"/>
        </w:rPr>
      </w:pPr>
      <w:r w:rsidRPr="00980406">
        <w:rPr>
          <w:sz w:val="24"/>
        </w:rPr>
        <w:t xml:space="preserve">FPV každoročne organizuje </w:t>
      </w:r>
      <w:r w:rsidRPr="00980406">
        <w:rPr>
          <w:i/>
          <w:sz w:val="24"/>
        </w:rPr>
        <w:t>Cyklus prednášok pre doktorandov</w:t>
      </w:r>
      <w:r w:rsidRPr="00980406">
        <w:rPr>
          <w:sz w:val="24"/>
        </w:rPr>
        <w:t xml:space="preserve">, na ktoré pozýva významné vedecké osobnosti zo vzdelávacích a výskumných inštitúcií z rôznych oblastí výskumu. V roku 2015 bolo prezentovaných  9 vedeckých a odborných prednášok. </w:t>
      </w:r>
    </w:p>
    <w:p w:rsidR="00C84F9A" w:rsidRPr="00980406" w:rsidRDefault="00C84F9A" w:rsidP="00980406">
      <w:pPr>
        <w:ind w:firstLine="567"/>
        <w:rPr>
          <w:sz w:val="24"/>
        </w:rPr>
      </w:pPr>
      <w:r w:rsidRPr="00980406">
        <w:rPr>
          <w:sz w:val="24"/>
        </w:rPr>
        <w:t xml:space="preserve">Okrem toho sú pre doktorandov organizované raz týždenne pravidelné </w:t>
      </w:r>
      <w:r w:rsidRPr="00980406">
        <w:rPr>
          <w:i/>
          <w:sz w:val="24"/>
        </w:rPr>
        <w:t>odborné semináre</w:t>
      </w:r>
      <w:r w:rsidRPr="00980406">
        <w:rPr>
          <w:sz w:val="24"/>
        </w:rPr>
        <w:t xml:space="preserve"> Katedrou ekológie a environmentalistiky pre doktorandov študijného programu Environmentalistika</w:t>
      </w:r>
      <w:r w:rsidRPr="00980406">
        <w:rPr>
          <w:i/>
          <w:sz w:val="24"/>
        </w:rPr>
        <w:t xml:space="preserve"> </w:t>
      </w:r>
      <w:r w:rsidRPr="00980406">
        <w:rPr>
          <w:sz w:val="24"/>
        </w:rPr>
        <w:t xml:space="preserve">a Katedrou matematiky pre doktorandov študijného programu Teória vyučovania matematiky. Semináre sú zamerané na prezentáciu výsledkov štúdia  a diskusiu </w:t>
      </w:r>
      <w:r w:rsidR="00E723A5">
        <w:rPr>
          <w:sz w:val="24"/>
        </w:rPr>
        <w:br/>
      </w:r>
      <w:r w:rsidRPr="00980406">
        <w:rPr>
          <w:sz w:val="24"/>
        </w:rPr>
        <w:t xml:space="preserve">o  spracovávaní témy záverečnej práce doktorandov. </w:t>
      </w:r>
    </w:p>
    <w:p w:rsidR="00C84F9A" w:rsidRPr="00980406" w:rsidRDefault="00C84F9A" w:rsidP="00980406">
      <w:pPr>
        <w:ind w:firstLine="567"/>
        <w:rPr>
          <w:sz w:val="24"/>
        </w:rPr>
      </w:pPr>
      <w:r w:rsidRPr="00980406">
        <w:rPr>
          <w:sz w:val="24"/>
        </w:rPr>
        <w:t>V rámci realizácie medzinárodného projektu</w:t>
      </w:r>
      <w:r w:rsidRPr="00980406">
        <w:rPr>
          <w:i/>
          <w:sz w:val="24"/>
        </w:rPr>
        <w:t xml:space="preserve"> Zvyšovanie kvality vysokoškolského štúdia formou multilaterálnej spolupráce </w:t>
      </w:r>
      <w:r w:rsidRPr="00980406">
        <w:rPr>
          <w:sz w:val="24"/>
        </w:rPr>
        <w:t>(</w:t>
      </w:r>
      <w:hyperlink r:id="rId105" w:history="1">
        <w:r w:rsidRPr="00980406">
          <w:rPr>
            <w:rStyle w:val="Hypertextovprepojenie"/>
            <w:sz w:val="24"/>
            <w:szCs w:val="24"/>
          </w:rPr>
          <w:t>https://www.ukf.sk/en/project-nis</w:t>
        </w:r>
      </w:hyperlink>
      <w:r w:rsidRPr="00980406">
        <w:rPr>
          <w:sz w:val="24"/>
        </w:rPr>
        <w:t>) financovaného z grantu Európskeho hospodárskeho spoločenstva boli pre doktorandov FPV zorganizované nasledovné podujatia:</w:t>
      </w:r>
    </w:p>
    <w:p w:rsidR="00C84F9A" w:rsidRPr="00980406" w:rsidRDefault="00C84F9A" w:rsidP="00CA5E57">
      <w:pPr>
        <w:pStyle w:val="Odsekzoznamu"/>
        <w:numPr>
          <w:ilvl w:val="0"/>
          <w:numId w:val="31"/>
        </w:numPr>
        <w:spacing w:after="0" w:line="240" w:lineRule="auto"/>
        <w:ind w:left="851" w:hanging="284"/>
        <w:rPr>
          <w:sz w:val="24"/>
        </w:rPr>
      </w:pPr>
      <w:r w:rsidRPr="00980406">
        <w:rPr>
          <w:sz w:val="24"/>
        </w:rPr>
        <w:t>Letná škola doktorandského štúdia, konaná v dňoch 14.-17. 6. 2015 v Tatranskej Štrbe,</w:t>
      </w:r>
    </w:p>
    <w:p w:rsidR="00C84F9A" w:rsidRPr="00980406" w:rsidRDefault="00C84F9A" w:rsidP="00CA5E57">
      <w:pPr>
        <w:pStyle w:val="Odsekzoznamu"/>
        <w:numPr>
          <w:ilvl w:val="0"/>
          <w:numId w:val="31"/>
        </w:numPr>
        <w:spacing w:after="0" w:line="240" w:lineRule="auto"/>
        <w:ind w:left="851" w:hanging="284"/>
        <w:rPr>
          <w:sz w:val="24"/>
        </w:rPr>
      </w:pPr>
      <w:r w:rsidRPr="00980406">
        <w:rPr>
          <w:sz w:val="24"/>
        </w:rPr>
        <w:t>Jesenná konferencia doktorandov FPV UKF v Nitre, konaná v dňoch 26. a 27. 11. 2015</w:t>
      </w:r>
      <w:r w:rsidRPr="00980406">
        <w:rPr>
          <w:i/>
          <w:sz w:val="24"/>
        </w:rPr>
        <w:t>,</w:t>
      </w:r>
    </w:p>
    <w:p w:rsidR="00C84F9A" w:rsidRPr="00980406" w:rsidRDefault="00C84F9A" w:rsidP="00CA5E57">
      <w:pPr>
        <w:pStyle w:val="Odsekzoznamu"/>
        <w:numPr>
          <w:ilvl w:val="0"/>
          <w:numId w:val="31"/>
        </w:numPr>
        <w:spacing w:after="0" w:line="240" w:lineRule="auto"/>
        <w:ind w:left="851" w:hanging="284"/>
        <w:rPr>
          <w:sz w:val="24"/>
        </w:rPr>
      </w:pPr>
      <w:r w:rsidRPr="00980406">
        <w:rPr>
          <w:sz w:val="24"/>
        </w:rPr>
        <w:t xml:space="preserve">krátkodobé mobility študentov doktorandského štúdia  na Univerzite v Bergene a na Islandskej univerzite v Reykjavíku sa uskutočnili v dňoch 13. – 19. 9. 2015. </w:t>
      </w:r>
    </w:p>
    <w:p w:rsidR="00C84F9A" w:rsidRPr="00980406" w:rsidRDefault="00C84F9A" w:rsidP="00980406">
      <w:pPr>
        <w:pStyle w:val="Odsekzoznamu"/>
        <w:ind w:left="426" w:hanging="426"/>
        <w:rPr>
          <w:sz w:val="24"/>
        </w:rPr>
      </w:pPr>
    </w:p>
    <w:p w:rsidR="00C84F9A" w:rsidRPr="00980406" w:rsidRDefault="00C84F9A" w:rsidP="00980406">
      <w:pPr>
        <w:ind w:firstLine="567"/>
        <w:rPr>
          <w:bCs/>
          <w:sz w:val="24"/>
        </w:rPr>
      </w:pPr>
      <w:r w:rsidRPr="00980406">
        <w:rPr>
          <w:sz w:val="24"/>
        </w:rPr>
        <w:t xml:space="preserve">Filozofická fakulta zorganizovala pre doktorandov </w:t>
      </w:r>
      <w:r w:rsidRPr="00980406">
        <w:rPr>
          <w:iCs/>
          <w:sz w:val="24"/>
        </w:rPr>
        <w:t xml:space="preserve">vedeckú konferenciu </w:t>
      </w:r>
      <w:r w:rsidRPr="00980406">
        <w:rPr>
          <w:i/>
          <w:iCs/>
          <w:sz w:val="24"/>
        </w:rPr>
        <w:t>„Doktorandské štúdium a výskum v medzinárodnom kontexte (otázky, trendy, perspektívy)“,</w:t>
      </w:r>
      <w:r w:rsidRPr="00980406">
        <w:rPr>
          <w:iCs/>
          <w:sz w:val="24"/>
        </w:rPr>
        <w:t xml:space="preserve"> ktorá sa konala 3. – 4. 6. 2015 s medzinárodnou účasťou študentov doktorandských študijných programov Etnológia a Germanistika. </w:t>
      </w:r>
      <w:r w:rsidRPr="00980406">
        <w:rPr>
          <w:sz w:val="24"/>
        </w:rPr>
        <w:t>Pracoviská FF v spolupráci s</w:t>
      </w:r>
      <w:r w:rsidR="00E723A5">
        <w:rPr>
          <w:sz w:val="24"/>
        </w:rPr>
        <w:t xml:space="preserve"> </w:t>
      </w:r>
      <w:r w:rsidRPr="00980406">
        <w:rPr>
          <w:sz w:val="24"/>
        </w:rPr>
        <w:t xml:space="preserve">partnerskými inštitúciami zorganizovali v roku 2015 viaceré špecializované vedecké podujatia pre doktorandov </w:t>
      </w:r>
      <w:r w:rsidRPr="00980406">
        <w:rPr>
          <w:bCs/>
          <w:sz w:val="24"/>
        </w:rPr>
        <w:t>tematicky zamerané na konkrétne študijné odbory:</w:t>
      </w:r>
    </w:p>
    <w:p w:rsidR="00C84F9A" w:rsidRPr="00980406" w:rsidRDefault="00C84F9A" w:rsidP="00CA5E57">
      <w:pPr>
        <w:pStyle w:val="Odsekzoznamu"/>
        <w:numPr>
          <w:ilvl w:val="0"/>
          <w:numId w:val="33"/>
        </w:numPr>
        <w:spacing w:after="0" w:line="240" w:lineRule="auto"/>
        <w:ind w:left="851" w:hanging="284"/>
        <w:rPr>
          <w:sz w:val="24"/>
        </w:rPr>
      </w:pPr>
      <w:r w:rsidRPr="00980406">
        <w:rPr>
          <w:i/>
          <w:sz w:val="24"/>
        </w:rPr>
        <w:t>Doktorský seminár 2015</w:t>
      </w:r>
      <w:r w:rsidRPr="00980406">
        <w:rPr>
          <w:sz w:val="24"/>
        </w:rPr>
        <w:t xml:space="preserve">, </w:t>
      </w:r>
      <w:r w:rsidRPr="00980406">
        <w:rPr>
          <w:iCs/>
          <w:sz w:val="24"/>
        </w:rPr>
        <w:t xml:space="preserve">(prednáška internej doktorandky z UKF: Mgr. Jana Hlavatá), </w:t>
      </w:r>
      <w:r w:rsidRPr="00980406">
        <w:rPr>
          <w:sz w:val="24"/>
        </w:rPr>
        <w:t>organizovaný Ústavom archeológie a muzeológie Masarykovej univerzite v Brne</w:t>
      </w:r>
      <w:r w:rsidRPr="00980406">
        <w:rPr>
          <w:iCs/>
          <w:sz w:val="24"/>
        </w:rPr>
        <w:t xml:space="preserve">, </w:t>
      </w:r>
      <w:r w:rsidRPr="00980406">
        <w:rPr>
          <w:sz w:val="24"/>
        </w:rPr>
        <w:t>so slovenskou a českou účasťou doktorandov študijného programu Archeológia,</w:t>
      </w:r>
    </w:p>
    <w:p w:rsidR="00C84F9A" w:rsidRPr="00980406" w:rsidRDefault="00C84F9A" w:rsidP="00CA5E57">
      <w:pPr>
        <w:pStyle w:val="Odsekzoznamu"/>
        <w:numPr>
          <w:ilvl w:val="0"/>
          <w:numId w:val="32"/>
        </w:numPr>
        <w:spacing w:after="0" w:line="240" w:lineRule="auto"/>
        <w:ind w:left="851" w:hanging="284"/>
        <w:rPr>
          <w:sz w:val="24"/>
        </w:rPr>
      </w:pPr>
      <w:r w:rsidRPr="00980406">
        <w:rPr>
          <w:i/>
          <w:sz w:val="24"/>
        </w:rPr>
        <w:t>V. doktorandské kolokvium</w:t>
      </w:r>
      <w:r w:rsidRPr="00980406">
        <w:rPr>
          <w:sz w:val="24"/>
        </w:rPr>
        <w:t xml:space="preserve"> Katedier archeológie slovenských univerzít </w:t>
      </w:r>
      <w:r w:rsidR="00E723A5">
        <w:rPr>
          <w:sz w:val="24"/>
        </w:rPr>
        <w:br/>
      </w:r>
      <w:r w:rsidRPr="00980406">
        <w:rPr>
          <w:sz w:val="24"/>
        </w:rPr>
        <w:t>a Archeologického ústavu SAV pre študentov doktorandského študijného programu Archeológia a Slovenské dejiny,</w:t>
      </w:r>
    </w:p>
    <w:p w:rsidR="00C84F9A" w:rsidRPr="00980406" w:rsidRDefault="00C84F9A" w:rsidP="00CA5E57">
      <w:pPr>
        <w:pStyle w:val="Odsekzoznamu"/>
        <w:numPr>
          <w:ilvl w:val="0"/>
          <w:numId w:val="34"/>
        </w:numPr>
        <w:spacing w:after="0" w:line="240" w:lineRule="auto"/>
        <w:ind w:left="851" w:hanging="284"/>
        <w:rPr>
          <w:iCs/>
          <w:sz w:val="24"/>
        </w:rPr>
      </w:pPr>
      <w:r w:rsidRPr="00980406">
        <w:rPr>
          <w:i/>
          <w:sz w:val="24"/>
        </w:rPr>
        <w:t>Ľudový tanec ako súčasť systému tradičnej ľudovej kultúry</w:t>
      </w:r>
      <w:r w:rsidRPr="00980406">
        <w:rPr>
          <w:sz w:val="24"/>
        </w:rPr>
        <w:t>, medzinárodná konferencia zameraná na problematiku pedagogiky ľudového tanca vo folklórnom hnutí,</w:t>
      </w:r>
      <w:r w:rsidRPr="00980406">
        <w:rPr>
          <w:iCs/>
          <w:sz w:val="24"/>
        </w:rPr>
        <w:t xml:space="preserve"> určená študentom doktorandského študijného programu Etnológia, Tanečná pedagogika</w:t>
      </w:r>
    </w:p>
    <w:p w:rsidR="00C84F9A" w:rsidRPr="00980406" w:rsidRDefault="00C84F9A" w:rsidP="00CA5E57">
      <w:pPr>
        <w:pStyle w:val="Odsekzoznamu"/>
        <w:numPr>
          <w:ilvl w:val="0"/>
          <w:numId w:val="32"/>
        </w:numPr>
        <w:spacing w:after="0" w:line="240" w:lineRule="auto"/>
        <w:ind w:left="851" w:hanging="284"/>
        <w:rPr>
          <w:sz w:val="24"/>
        </w:rPr>
      </w:pPr>
      <w:r w:rsidRPr="00980406">
        <w:rPr>
          <w:i/>
          <w:sz w:val="24"/>
        </w:rPr>
        <w:lastRenderedPageBreak/>
        <w:t>Nové výzvy masmediálnej a  marketingovej komunikácie</w:t>
      </w:r>
      <w:r w:rsidRPr="00980406">
        <w:rPr>
          <w:sz w:val="24"/>
        </w:rPr>
        <w:t>, kolokvium určené študentom doktorandského študijného programu Masmediálne štúdiá a Žurnalistika</w:t>
      </w:r>
    </w:p>
    <w:p w:rsidR="00C84F9A" w:rsidRPr="00980406" w:rsidRDefault="00C84F9A" w:rsidP="00CA5E57">
      <w:pPr>
        <w:pStyle w:val="Odsekzoznamu"/>
        <w:numPr>
          <w:ilvl w:val="0"/>
          <w:numId w:val="32"/>
        </w:numPr>
        <w:spacing w:after="0" w:line="240" w:lineRule="auto"/>
        <w:ind w:left="851" w:hanging="284"/>
        <w:rPr>
          <w:sz w:val="24"/>
        </w:rPr>
      </w:pPr>
      <w:r w:rsidRPr="00980406">
        <w:rPr>
          <w:i/>
          <w:sz w:val="24"/>
        </w:rPr>
        <w:t>Interpolis´15,</w:t>
      </w:r>
      <w:r w:rsidRPr="00980406">
        <w:rPr>
          <w:sz w:val="24"/>
        </w:rPr>
        <w:t xml:space="preserve"> konferencia určená študentom doktorandského študijného programu Politológia, Medzinárodné vzťahy, Verejná správa </w:t>
      </w:r>
    </w:p>
    <w:p w:rsidR="00C84F9A" w:rsidRPr="00980406" w:rsidRDefault="00C84F9A" w:rsidP="00CA5E57">
      <w:pPr>
        <w:pStyle w:val="Odsekzoznamu"/>
        <w:numPr>
          <w:ilvl w:val="0"/>
          <w:numId w:val="32"/>
        </w:numPr>
        <w:spacing w:after="0" w:line="240" w:lineRule="auto"/>
        <w:ind w:left="851" w:hanging="284"/>
        <w:rPr>
          <w:sz w:val="24"/>
        </w:rPr>
      </w:pPr>
      <w:r w:rsidRPr="00980406">
        <w:rPr>
          <w:i/>
          <w:sz w:val="24"/>
        </w:rPr>
        <w:t>Vedecká konferencia mladých výskumných pracovníkov a doktorandov 2015</w:t>
      </w:r>
      <w:r w:rsidRPr="00980406">
        <w:rPr>
          <w:sz w:val="24"/>
        </w:rPr>
        <w:t xml:space="preserve">, konferencia venovaná študentom doktorandského študijného programu Politológia, Medzinárodné vzťahy, Verejná správa a mladým výskumným pracovníkom </w:t>
      </w:r>
      <w:r w:rsidR="00E723A5">
        <w:rPr>
          <w:sz w:val="24"/>
        </w:rPr>
        <w:br/>
      </w:r>
      <w:r w:rsidRPr="00980406">
        <w:rPr>
          <w:sz w:val="24"/>
        </w:rPr>
        <w:t>z príbuzných odborov,</w:t>
      </w:r>
    </w:p>
    <w:p w:rsidR="00C84F9A" w:rsidRPr="00980406" w:rsidRDefault="00C84F9A" w:rsidP="00CA5E57">
      <w:pPr>
        <w:pStyle w:val="Odsekzoznamu"/>
        <w:numPr>
          <w:ilvl w:val="0"/>
          <w:numId w:val="32"/>
        </w:numPr>
        <w:spacing w:after="0" w:line="240" w:lineRule="auto"/>
        <w:ind w:left="851" w:hanging="284"/>
        <w:rPr>
          <w:sz w:val="24"/>
        </w:rPr>
      </w:pPr>
      <w:r w:rsidRPr="00980406">
        <w:rPr>
          <w:sz w:val="24"/>
        </w:rPr>
        <w:t xml:space="preserve">filozoficko-metodologické semináre </w:t>
      </w:r>
      <w:r w:rsidRPr="00980406">
        <w:rPr>
          <w:i/>
          <w:sz w:val="24"/>
        </w:rPr>
        <w:t xml:space="preserve">Nitrianska hudobná estetika </w:t>
      </w:r>
      <w:r w:rsidRPr="00980406">
        <w:rPr>
          <w:sz w:val="24"/>
        </w:rPr>
        <w:t>a</w:t>
      </w:r>
      <w:r w:rsidRPr="00980406">
        <w:rPr>
          <w:i/>
          <w:sz w:val="24"/>
        </w:rPr>
        <w:t xml:space="preserve"> Transfer Anthroposa, </w:t>
      </w:r>
      <w:r w:rsidRPr="00980406">
        <w:rPr>
          <w:sz w:val="24"/>
        </w:rPr>
        <w:t>určené študentom doktorandského študijného programu Estetika.</w:t>
      </w:r>
    </w:p>
    <w:p w:rsidR="00C84F9A" w:rsidRPr="00980406" w:rsidRDefault="00C84F9A" w:rsidP="00980406">
      <w:pPr>
        <w:pStyle w:val="Odsekzoznamu"/>
        <w:ind w:left="426" w:hanging="426"/>
        <w:rPr>
          <w:sz w:val="24"/>
        </w:rPr>
      </w:pPr>
    </w:p>
    <w:p w:rsidR="00C84F9A" w:rsidRPr="00980406" w:rsidRDefault="00C84F9A" w:rsidP="00980406">
      <w:pPr>
        <w:ind w:firstLine="567"/>
        <w:rPr>
          <w:sz w:val="24"/>
        </w:rPr>
      </w:pPr>
      <w:r w:rsidRPr="00980406">
        <w:rPr>
          <w:sz w:val="24"/>
        </w:rPr>
        <w:t>Pedagogická fakulta usporiadala vedecké konferencie doktorandov:</w:t>
      </w:r>
    </w:p>
    <w:p w:rsidR="00C84F9A" w:rsidRPr="00980406" w:rsidRDefault="00C84F9A" w:rsidP="00CA5E57">
      <w:pPr>
        <w:pStyle w:val="Odsekzoznamu"/>
        <w:numPr>
          <w:ilvl w:val="0"/>
          <w:numId w:val="35"/>
        </w:numPr>
        <w:spacing w:after="0" w:line="240" w:lineRule="auto"/>
        <w:ind w:left="851" w:hanging="284"/>
        <w:rPr>
          <w:sz w:val="24"/>
        </w:rPr>
      </w:pPr>
      <w:r w:rsidRPr="00980406">
        <w:rPr>
          <w:sz w:val="24"/>
          <w:shd w:val="clear" w:color="auto" w:fill="FFFFFF"/>
        </w:rPr>
        <w:t>XII. vedecká konferencia doktorandov s</w:t>
      </w:r>
      <w:r w:rsidR="002E2928">
        <w:rPr>
          <w:sz w:val="24"/>
          <w:shd w:val="clear" w:color="auto" w:fill="FFFFFF"/>
        </w:rPr>
        <w:t xml:space="preserve"> </w:t>
      </w:r>
      <w:r w:rsidRPr="00980406">
        <w:rPr>
          <w:sz w:val="24"/>
          <w:shd w:val="clear" w:color="auto" w:fill="FFFFFF"/>
        </w:rPr>
        <w:t xml:space="preserve">medzinárodnou účasťou: </w:t>
      </w:r>
      <w:r w:rsidRPr="00980406">
        <w:rPr>
          <w:i/>
          <w:sz w:val="24"/>
          <w:shd w:val="clear" w:color="auto" w:fill="FFFFFF"/>
        </w:rPr>
        <w:t>Dieťa – dospievajúci – dospelý v reflexii pedagogickej vedy</w:t>
      </w:r>
      <w:r w:rsidRPr="00980406">
        <w:rPr>
          <w:sz w:val="24"/>
          <w:shd w:val="clear" w:color="auto" w:fill="FFFFFF"/>
        </w:rPr>
        <w:t xml:space="preserve">, určená študentom študijných programov Pedagogika, UAP – pedagogika v kombinácii, Andragogika, Učiteľstvo pre primárne vzdelávanie, </w:t>
      </w:r>
    </w:p>
    <w:p w:rsidR="00C84F9A" w:rsidRPr="00980406" w:rsidRDefault="00C84F9A" w:rsidP="00CA5E57">
      <w:pPr>
        <w:pStyle w:val="Odsekzoznamu"/>
        <w:numPr>
          <w:ilvl w:val="0"/>
          <w:numId w:val="35"/>
        </w:numPr>
        <w:spacing w:after="0" w:line="240" w:lineRule="auto"/>
        <w:ind w:left="851" w:hanging="284"/>
        <w:rPr>
          <w:i/>
          <w:sz w:val="24"/>
        </w:rPr>
      </w:pPr>
      <w:r w:rsidRPr="00980406">
        <w:rPr>
          <w:i/>
          <w:sz w:val="24"/>
        </w:rPr>
        <w:t xml:space="preserve">Vzájomná informovanosť, cesta k efektívnej vedecko-pedagogickej činnosti 2015, </w:t>
      </w:r>
      <w:r w:rsidRPr="00980406">
        <w:rPr>
          <w:sz w:val="24"/>
        </w:rPr>
        <w:t>vedecká konferencia doktorandov</w:t>
      </w:r>
      <w:r w:rsidRPr="00980406">
        <w:rPr>
          <w:sz w:val="24"/>
          <w:shd w:val="clear" w:color="auto" w:fill="FFFFFF"/>
        </w:rPr>
        <w:t xml:space="preserve"> určená študentom študijného programu </w:t>
      </w:r>
      <w:r w:rsidRPr="00980406">
        <w:rPr>
          <w:sz w:val="24"/>
        </w:rPr>
        <w:t>Didaktika odborných technických predmetov,</w:t>
      </w:r>
    </w:p>
    <w:p w:rsidR="00C84F9A" w:rsidRPr="00980406" w:rsidRDefault="00C84F9A" w:rsidP="00CA5E57">
      <w:pPr>
        <w:pStyle w:val="Odsekzoznamu"/>
        <w:numPr>
          <w:ilvl w:val="0"/>
          <w:numId w:val="35"/>
        </w:numPr>
        <w:spacing w:after="0" w:line="240" w:lineRule="auto"/>
        <w:ind w:left="851" w:hanging="284"/>
        <w:rPr>
          <w:sz w:val="24"/>
          <w:szCs w:val="16"/>
        </w:rPr>
      </w:pPr>
      <w:r w:rsidRPr="00980406">
        <w:rPr>
          <w:i/>
          <w:sz w:val="24"/>
          <w:szCs w:val="16"/>
        </w:rPr>
        <w:t xml:space="preserve">Študentská vedecká konferencia </w:t>
      </w:r>
      <w:r w:rsidRPr="00980406">
        <w:rPr>
          <w:sz w:val="24"/>
          <w:szCs w:val="16"/>
        </w:rPr>
        <w:t>vo Vedách o športe 2015 pre doktorandov študijného programu Športová edukológia.</w:t>
      </w:r>
    </w:p>
    <w:p w:rsidR="00980406" w:rsidRDefault="00980406" w:rsidP="00980406">
      <w:pPr>
        <w:keepNext/>
        <w:ind w:firstLine="567"/>
        <w:rPr>
          <w:bCs/>
          <w:sz w:val="24"/>
        </w:rPr>
      </w:pPr>
    </w:p>
    <w:p w:rsidR="00C84F9A" w:rsidRPr="00980406" w:rsidRDefault="00C84F9A" w:rsidP="00980406">
      <w:pPr>
        <w:keepNext/>
        <w:ind w:firstLine="567"/>
        <w:rPr>
          <w:bCs/>
          <w:sz w:val="24"/>
        </w:rPr>
      </w:pPr>
      <w:r w:rsidRPr="00980406">
        <w:rPr>
          <w:bCs/>
          <w:sz w:val="24"/>
        </w:rPr>
        <w:t>Okrem konferencií organizovaných školiacimi pracoviskami sa doktorandi UKF aktívne zúčastnili ďalších významných podujatí (konferencií, seminárov,  kolokvií, súťaží) organizovaných vysokoškolskými inštitúciami a výskumnými ústavmi v SR a v zahraničí.</w:t>
      </w:r>
    </w:p>
    <w:p w:rsidR="00C84F9A" w:rsidRDefault="00C84F9A" w:rsidP="00C84F9A">
      <w:pPr>
        <w:rPr>
          <w:sz w:val="24"/>
        </w:rPr>
      </w:pPr>
    </w:p>
    <w:p w:rsidR="00DA1CFD" w:rsidRDefault="00DA1CFD" w:rsidP="00C84F9A">
      <w:pPr>
        <w:rPr>
          <w:sz w:val="24"/>
        </w:rPr>
      </w:pPr>
    </w:p>
    <w:p w:rsidR="00DA1CFD" w:rsidRDefault="00DA1CFD" w:rsidP="00C84F9A">
      <w:pPr>
        <w:rPr>
          <w:sz w:val="24"/>
        </w:rPr>
      </w:pPr>
    </w:p>
    <w:p w:rsidR="00DA1CFD" w:rsidRDefault="00DA1CFD" w:rsidP="00C84F9A">
      <w:pPr>
        <w:rPr>
          <w:sz w:val="24"/>
        </w:rPr>
      </w:pPr>
    </w:p>
    <w:p w:rsidR="00DA1CFD" w:rsidRDefault="00DA1CFD" w:rsidP="00C84F9A">
      <w:pPr>
        <w:rPr>
          <w:sz w:val="24"/>
        </w:rPr>
      </w:pPr>
    </w:p>
    <w:p w:rsidR="00DA1CFD" w:rsidRDefault="00DA1CFD" w:rsidP="00C84F9A">
      <w:pPr>
        <w:rPr>
          <w:sz w:val="24"/>
        </w:rPr>
      </w:pPr>
    </w:p>
    <w:p w:rsidR="00DA1CFD" w:rsidRDefault="00DA1CFD" w:rsidP="00C84F9A">
      <w:pPr>
        <w:rPr>
          <w:sz w:val="24"/>
        </w:rPr>
      </w:pPr>
    </w:p>
    <w:p w:rsidR="00DA1CFD" w:rsidRDefault="00DA1CFD" w:rsidP="00C84F9A">
      <w:pPr>
        <w:rPr>
          <w:sz w:val="24"/>
        </w:rPr>
      </w:pPr>
    </w:p>
    <w:p w:rsidR="00DA1CFD" w:rsidRDefault="00DA1CFD" w:rsidP="00C84F9A">
      <w:pPr>
        <w:rPr>
          <w:sz w:val="24"/>
        </w:rPr>
      </w:pPr>
    </w:p>
    <w:p w:rsidR="00DA1CFD" w:rsidRDefault="00DA1CFD" w:rsidP="00C84F9A">
      <w:pPr>
        <w:rPr>
          <w:sz w:val="24"/>
        </w:rPr>
      </w:pPr>
    </w:p>
    <w:p w:rsidR="00DA1CFD" w:rsidRDefault="00DA1CFD" w:rsidP="00C84F9A">
      <w:pPr>
        <w:rPr>
          <w:sz w:val="24"/>
        </w:rPr>
      </w:pPr>
    </w:p>
    <w:p w:rsidR="00DA1CFD" w:rsidRDefault="00DA1CFD" w:rsidP="00C84F9A">
      <w:pPr>
        <w:rPr>
          <w:sz w:val="24"/>
        </w:rPr>
      </w:pPr>
    </w:p>
    <w:p w:rsidR="00DA1CFD" w:rsidRDefault="00DA1CFD" w:rsidP="00C84F9A">
      <w:pPr>
        <w:rPr>
          <w:sz w:val="24"/>
        </w:rPr>
      </w:pPr>
    </w:p>
    <w:p w:rsidR="00DA1CFD" w:rsidRDefault="00DA1CFD" w:rsidP="00C84F9A">
      <w:pPr>
        <w:rPr>
          <w:sz w:val="24"/>
        </w:rPr>
      </w:pPr>
    </w:p>
    <w:p w:rsidR="00DA1CFD" w:rsidRDefault="00DA1CFD" w:rsidP="00C84F9A">
      <w:pPr>
        <w:rPr>
          <w:sz w:val="24"/>
        </w:rPr>
      </w:pPr>
    </w:p>
    <w:p w:rsidR="00980406" w:rsidRPr="00DB35BD" w:rsidRDefault="00980406" w:rsidP="00DB35BD">
      <w:pPr>
        <w:pStyle w:val="Nadpis1"/>
        <w:rPr>
          <w:lang w:val="sk-SK"/>
        </w:rPr>
      </w:pPr>
      <w:bookmarkStart w:id="180" w:name="_Toc447794086"/>
      <w:bookmarkStart w:id="181" w:name="_Toc449512286"/>
      <w:r w:rsidRPr="00DB35BD">
        <w:rPr>
          <w:lang w:val="sk-SK"/>
        </w:rPr>
        <w:lastRenderedPageBreak/>
        <w:t>Habilitačné konania a konania na vymenúvanie profesorov</w:t>
      </w:r>
      <w:bookmarkEnd w:id="180"/>
      <w:bookmarkEnd w:id="181"/>
    </w:p>
    <w:p w:rsidR="00980406" w:rsidRDefault="00980406" w:rsidP="00980406">
      <w:pPr>
        <w:rPr>
          <w:color w:val="0070C0"/>
          <w:szCs w:val="24"/>
        </w:rPr>
      </w:pPr>
    </w:p>
    <w:p w:rsidR="00C84F9A" w:rsidRDefault="00C84F9A" w:rsidP="00C84F9A"/>
    <w:p w:rsidR="00C84F9A" w:rsidRPr="00980406" w:rsidRDefault="00C84F9A" w:rsidP="00980406">
      <w:pPr>
        <w:ind w:firstLine="567"/>
        <w:rPr>
          <w:sz w:val="24"/>
        </w:rPr>
      </w:pPr>
      <w:r w:rsidRPr="00980406">
        <w:rPr>
          <w:sz w:val="24"/>
        </w:rPr>
        <w:t xml:space="preserve">V roku 2015 UKF mala priznané práva uskutočňovať habilitačné konanie a konanie </w:t>
      </w:r>
      <w:r w:rsidR="00E723A5">
        <w:rPr>
          <w:sz w:val="24"/>
        </w:rPr>
        <w:br/>
      </w:r>
      <w:r w:rsidRPr="00980406">
        <w:rPr>
          <w:sz w:val="24"/>
        </w:rPr>
        <w:t>na vymenúvanie profesorov v 19 odboroch, z ktorých po ukončení komplexnej akreditácie dňa 11. novembra 2015 boli pozastavené 2 práva (FF). S ukončením komplexnej akreditácie vstúpili do platnosti Kritériá fakúlt pre habilitačné konanie a konanie na vymenúvanie profesorov zohľadňujúce minimálne požiadavky na počty publikovaných vedeckých prác alebo výstupov kategórie A na získanie titulu profesor, podľa kritérií Akreditačnej komisie.</w:t>
      </w:r>
    </w:p>
    <w:p w:rsidR="00C84F9A" w:rsidRPr="00980406" w:rsidRDefault="00C84F9A" w:rsidP="00980406">
      <w:pPr>
        <w:ind w:firstLine="567"/>
        <w:rPr>
          <w:sz w:val="24"/>
        </w:rPr>
      </w:pPr>
      <w:r w:rsidRPr="00980406">
        <w:rPr>
          <w:sz w:val="24"/>
        </w:rPr>
        <w:t xml:space="preserve">Vo vedeckých radách Fakulty sociálnych vied a zdravotníctva, Filozofickej fakulty a Pedagogickej fakulty UKF bolo úspešne obhájených 9 habilitačných konaní, z toho </w:t>
      </w:r>
      <w:r w:rsidR="00E723A5">
        <w:rPr>
          <w:sz w:val="24"/>
        </w:rPr>
        <w:br/>
      </w:r>
      <w:r w:rsidRPr="00980406">
        <w:rPr>
          <w:sz w:val="24"/>
        </w:rPr>
        <w:t>6 zamestnancov UKF. Vo vedeckých radách iných univerzitách úspešne ukončili habilitačné konania 2 zamestnanci UKF.</w:t>
      </w:r>
    </w:p>
    <w:p w:rsidR="00C84F9A" w:rsidRPr="00980406" w:rsidRDefault="00C84F9A" w:rsidP="00980406">
      <w:pPr>
        <w:ind w:firstLine="567"/>
        <w:rPr>
          <w:sz w:val="24"/>
        </w:rPr>
      </w:pPr>
      <w:r w:rsidRPr="00980406">
        <w:rPr>
          <w:sz w:val="24"/>
        </w:rPr>
        <w:t>V roku 2015 sa uskutočnili pred Vedeckou radou UKF v Nitre 2 vymenúvacie konania zamestnancov UKF za profesora. Vo vedeckých radách iných univerzít úspešne ukončili vymenúvacie konania 3 zamestnanci UKF.</w:t>
      </w:r>
    </w:p>
    <w:p w:rsidR="00C84F9A" w:rsidRPr="00980406" w:rsidRDefault="00C84F9A" w:rsidP="00980406">
      <w:pPr>
        <w:ind w:firstLine="567"/>
        <w:rPr>
          <w:sz w:val="24"/>
        </w:rPr>
      </w:pPr>
      <w:r w:rsidRPr="00980406">
        <w:rPr>
          <w:sz w:val="24"/>
        </w:rPr>
        <w:t xml:space="preserve">Sumarizovaný prehľad o uskutočnených habilitačných konaniach a vymenúvacích konaniach vlastných pracovníkov ako aj pracovníkov z iných inštitúcií (univerzít, ústavov SAV) vo vedeckých radách fakúlt UKF a vlastných pracovníkov vo vedeckých radách iných univerzít uvádzame v tabuľke. </w:t>
      </w:r>
    </w:p>
    <w:p w:rsidR="00C84F9A" w:rsidRDefault="00C84F9A" w:rsidP="00C84F9A">
      <w:pPr>
        <w:rPr>
          <w:sz w:val="24"/>
        </w:rPr>
      </w:pPr>
    </w:p>
    <w:p w:rsidR="007A77C3" w:rsidRPr="00980406" w:rsidRDefault="007A77C3" w:rsidP="00C84F9A">
      <w:pPr>
        <w:rPr>
          <w:sz w:val="24"/>
        </w:rPr>
      </w:pPr>
    </w:p>
    <w:p w:rsidR="00C84F9A" w:rsidRPr="00A61CFA" w:rsidRDefault="00A61CFA" w:rsidP="007A77C3">
      <w:pPr>
        <w:ind w:firstLine="0"/>
        <w:jc w:val="left"/>
        <w:rPr>
          <w:sz w:val="22"/>
          <w:szCs w:val="22"/>
        </w:rPr>
      </w:pPr>
      <w:r w:rsidRPr="00A61CFA">
        <w:rPr>
          <w:rFonts w:asciiTheme="minorHAnsi" w:hAnsiTheme="minorHAnsi"/>
          <w:sz w:val="22"/>
          <w:szCs w:val="22"/>
        </w:rPr>
        <w:t>Tab. č. 33</w:t>
      </w:r>
      <w:r w:rsidR="00C84F9A" w:rsidRPr="00A61CFA">
        <w:rPr>
          <w:sz w:val="22"/>
          <w:szCs w:val="22"/>
        </w:rPr>
        <w:t xml:space="preserve"> </w:t>
      </w:r>
      <w:r w:rsidR="007A77C3">
        <w:rPr>
          <w:sz w:val="22"/>
          <w:szCs w:val="22"/>
        </w:rPr>
        <w:t xml:space="preserve"> </w:t>
      </w:r>
      <w:r w:rsidR="00C84F9A" w:rsidRPr="00A61CFA">
        <w:rPr>
          <w:sz w:val="22"/>
          <w:szCs w:val="22"/>
        </w:rPr>
        <w:t>Prehľad úspešne ukončených habilitačných konaní a vymenúvacích konaní za profesora</w:t>
      </w:r>
      <w:r w:rsidR="007A77C3">
        <w:rPr>
          <w:sz w:val="22"/>
          <w:szCs w:val="22"/>
        </w:rPr>
        <w:br/>
        <w:t xml:space="preserve">                                                             </w:t>
      </w:r>
      <w:r w:rsidR="00C84F9A" w:rsidRPr="00A61CFA">
        <w:rPr>
          <w:sz w:val="22"/>
          <w:szCs w:val="22"/>
        </w:rPr>
        <w:t xml:space="preserve"> na UKF v Nitre</w:t>
      </w:r>
      <w:r w:rsidR="007A77C3">
        <w:rPr>
          <w:sz w:val="22"/>
          <w:szCs w:val="22"/>
        </w:rPr>
        <w:t xml:space="preserve"> v roku 2015</w:t>
      </w:r>
    </w:p>
    <w:tbl>
      <w:tblPr>
        <w:tblStyle w:val="Mriekatabuky"/>
        <w:tblW w:w="9067" w:type="dxa"/>
        <w:tblLayout w:type="fixed"/>
        <w:tblLook w:val="04A0" w:firstRow="1" w:lastRow="0" w:firstColumn="1" w:lastColumn="0" w:noHBand="0" w:noVBand="1"/>
      </w:tblPr>
      <w:tblGrid>
        <w:gridCol w:w="1438"/>
        <w:gridCol w:w="3093"/>
        <w:gridCol w:w="709"/>
        <w:gridCol w:w="822"/>
        <w:gridCol w:w="709"/>
        <w:gridCol w:w="708"/>
        <w:gridCol w:w="709"/>
        <w:gridCol w:w="879"/>
      </w:tblGrid>
      <w:tr w:rsidR="00C84F9A" w:rsidRPr="005448D0" w:rsidTr="002A1BA0">
        <w:tc>
          <w:tcPr>
            <w:tcW w:w="9067" w:type="dxa"/>
            <w:gridSpan w:val="8"/>
            <w:shd w:val="clear" w:color="auto" w:fill="CCFFCC"/>
          </w:tcPr>
          <w:p w:rsidR="00C84F9A" w:rsidRPr="00CF7F29" w:rsidRDefault="00C84F9A" w:rsidP="002A1BA0">
            <w:pPr>
              <w:jc w:val="center"/>
              <w:rPr>
                <w:szCs w:val="24"/>
              </w:rPr>
            </w:pPr>
            <w:r w:rsidRPr="00CF7F29">
              <w:rPr>
                <w:szCs w:val="24"/>
              </w:rPr>
              <w:t>Habilitačné konania a vymenúvacie konania za profesora</w:t>
            </w:r>
          </w:p>
        </w:tc>
      </w:tr>
      <w:tr w:rsidR="00C84F9A" w:rsidRPr="005448D0" w:rsidTr="00C37B89">
        <w:tc>
          <w:tcPr>
            <w:tcW w:w="4531" w:type="dxa"/>
            <w:gridSpan w:val="2"/>
            <w:shd w:val="clear" w:color="auto" w:fill="CCFFCC"/>
          </w:tcPr>
          <w:p w:rsidR="00C84F9A" w:rsidRPr="00CF7F29" w:rsidRDefault="00C84F9A" w:rsidP="002A1BA0">
            <w:pPr>
              <w:rPr>
                <w:szCs w:val="24"/>
              </w:rPr>
            </w:pPr>
            <w:r w:rsidRPr="00CF7F29">
              <w:rPr>
                <w:szCs w:val="24"/>
              </w:rPr>
              <w:t>Fakulta</w:t>
            </w:r>
          </w:p>
        </w:tc>
        <w:tc>
          <w:tcPr>
            <w:tcW w:w="709" w:type="dxa"/>
            <w:shd w:val="clear" w:color="auto" w:fill="CCFFCC"/>
          </w:tcPr>
          <w:p w:rsidR="00C84F9A" w:rsidRPr="00CF7F29" w:rsidRDefault="00C84F9A" w:rsidP="00C37B89">
            <w:pPr>
              <w:ind w:firstLine="0"/>
              <w:jc w:val="center"/>
              <w:rPr>
                <w:szCs w:val="24"/>
              </w:rPr>
            </w:pPr>
            <w:r w:rsidRPr="00CF7F29">
              <w:rPr>
                <w:szCs w:val="24"/>
              </w:rPr>
              <w:t>FPV</w:t>
            </w:r>
          </w:p>
        </w:tc>
        <w:tc>
          <w:tcPr>
            <w:tcW w:w="822" w:type="dxa"/>
            <w:shd w:val="clear" w:color="auto" w:fill="CCFFCC"/>
          </w:tcPr>
          <w:p w:rsidR="00C84F9A" w:rsidRPr="00CF7F29" w:rsidRDefault="00C84F9A" w:rsidP="00C37B89">
            <w:pPr>
              <w:ind w:firstLine="0"/>
              <w:jc w:val="center"/>
              <w:rPr>
                <w:szCs w:val="24"/>
              </w:rPr>
            </w:pPr>
            <w:r w:rsidRPr="00CF7F29">
              <w:rPr>
                <w:szCs w:val="24"/>
              </w:rPr>
              <w:t>FSVaZ</w:t>
            </w:r>
          </w:p>
        </w:tc>
        <w:tc>
          <w:tcPr>
            <w:tcW w:w="709" w:type="dxa"/>
            <w:shd w:val="clear" w:color="auto" w:fill="CCFFCC"/>
          </w:tcPr>
          <w:p w:rsidR="00C84F9A" w:rsidRPr="00CF7F29" w:rsidRDefault="00C84F9A" w:rsidP="00C37B89">
            <w:pPr>
              <w:ind w:firstLine="0"/>
              <w:jc w:val="center"/>
              <w:rPr>
                <w:szCs w:val="24"/>
              </w:rPr>
            </w:pPr>
            <w:r w:rsidRPr="00CF7F29">
              <w:rPr>
                <w:szCs w:val="24"/>
              </w:rPr>
              <w:t>FSŠ</w:t>
            </w:r>
          </w:p>
        </w:tc>
        <w:tc>
          <w:tcPr>
            <w:tcW w:w="708" w:type="dxa"/>
            <w:shd w:val="clear" w:color="auto" w:fill="CCFFCC"/>
          </w:tcPr>
          <w:p w:rsidR="00C84F9A" w:rsidRPr="00CF7F29" w:rsidRDefault="00C84F9A" w:rsidP="00C37B89">
            <w:pPr>
              <w:ind w:firstLine="0"/>
              <w:jc w:val="center"/>
              <w:rPr>
                <w:szCs w:val="24"/>
              </w:rPr>
            </w:pPr>
            <w:r w:rsidRPr="00CF7F29">
              <w:rPr>
                <w:szCs w:val="24"/>
              </w:rPr>
              <w:t>FF</w:t>
            </w:r>
          </w:p>
        </w:tc>
        <w:tc>
          <w:tcPr>
            <w:tcW w:w="709" w:type="dxa"/>
            <w:shd w:val="clear" w:color="auto" w:fill="CCFFCC"/>
          </w:tcPr>
          <w:p w:rsidR="00C84F9A" w:rsidRPr="00CF7F29" w:rsidRDefault="00C84F9A" w:rsidP="00C37B89">
            <w:pPr>
              <w:ind w:firstLine="0"/>
              <w:jc w:val="center"/>
              <w:rPr>
                <w:szCs w:val="24"/>
              </w:rPr>
            </w:pPr>
            <w:r w:rsidRPr="00CF7F29">
              <w:rPr>
                <w:szCs w:val="24"/>
              </w:rPr>
              <w:t>PF</w:t>
            </w:r>
          </w:p>
        </w:tc>
        <w:tc>
          <w:tcPr>
            <w:tcW w:w="879" w:type="dxa"/>
            <w:shd w:val="clear" w:color="auto" w:fill="CCFFCC"/>
          </w:tcPr>
          <w:p w:rsidR="00C84F9A" w:rsidRPr="00CF7F29" w:rsidRDefault="00C84F9A" w:rsidP="00C37B89">
            <w:pPr>
              <w:ind w:firstLine="0"/>
              <w:jc w:val="center"/>
              <w:rPr>
                <w:szCs w:val="24"/>
              </w:rPr>
            </w:pPr>
            <w:r w:rsidRPr="00CF7F29">
              <w:rPr>
                <w:szCs w:val="24"/>
              </w:rPr>
              <w:t>UKF</w:t>
            </w:r>
          </w:p>
        </w:tc>
      </w:tr>
      <w:tr w:rsidR="00C84F9A" w:rsidRPr="005448D0" w:rsidTr="00C37B89">
        <w:tc>
          <w:tcPr>
            <w:tcW w:w="1438" w:type="dxa"/>
            <w:vMerge w:val="restart"/>
            <w:shd w:val="clear" w:color="auto" w:fill="CCFFFF"/>
            <w:vAlign w:val="center"/>
          </w:tcPr>
          <w:p w:rsidR="00C84F9A" w:rsidRPr="00CF7F29" w:rsidRDefault="00C84F9A" w:rsidP="00C37B89">
            <w:pPr>
              <w:ind w:firstLine="0"/>
              <w:jc w:val="left"/>
              <w:rPr>
                <w:szCs w:val="24"/>
              </w:rPr>
            </w:pPr>
            <w:r w:rsidRPr="00CF7F29">
              <w:rPr>
                <w:szCs w:val="24"/>
              </w:rPr>
              <w:t>Habilitačné konania</w:t>
            </w:r>
          </w:p>
        </w:tc>
        <w:tc>
          <w:tcPr>
            <w:tcW w:w="3093" w:type="dxa"/>
          </w:tcPr>
          <w:p w:rsidR="00C84F9A" w:rsidRPr="00CF7F29" w:rsidRDefault="00C84F9A" w:rsidP="002A1BA0">
            <w:pPr>
              <w:jc w:val="left"/>
              <w:rPr>
                <w:szCs w:val="24"/>
              </w:rPr>
            </w:pPr>
            <w:r w:rsidRPr="00CF7F29">
              <w:rPr>
                <w:szCs w:val="24"/>
              </w:rPr>
              <w:t>vlastní pracovníci</w:t>
            </w:r>
          </w:p>
        </w:tc>
        <w:tc>
          <w:tcPr>
            <w:tcW w:w="709" w:type="dxa"/>
          </w:tcPr>
          <w:p w:rsidR="00C84F9A" w:rsidRPr="00CF7F29" w:rsidRDefault="00C84F9A" w:rsidP="002A1BA0">
            <w:pPr>
              <w:jc w:val="right"/>
              <w:rPr>
                <w:szCs w:val="24"/>
              </w:rPr>
            </w:pPr>
          </w:p>
        </w:tc>
        <w:tc>
          <w:tcPr>
            <w:tcW w:w="822" w:type="dxa"/>
          </w:tcPr>
          <w:p w:rsidR="00C84F9A" w:rsidRPr="00CF7F29" w:rsidRDefault="00C84F9A" w:rsidP="002A1BA0">
            <w:pPr>
              <w:jc w:val="right"/>
              <w:rPr>
                <w:i/>
                <w:szCs w:val="24"/>
              </w:rPr>
            </w:pPr>
          </w:p>
        </w:tc>
        <w:tc>
          <w:tcPr>
            <w:tcW w:w="709" w:type="dxa"/>
          </w:tcPr>
          <w:p w:rsidR="00C84F9A" w:rsidRPr="00CF7F29" w:rsidRDefault="00C84F9A" w:rsidP="002A1BA0">
            <w:pPr>
              <w:jc w:val="right"/>
              <w:rPr>
                <w:szCs w:val="24"/>
              </w:rPr>
            </w:pPr>
          </w:p>
        </w:tc>
        <w:tc>
          <w:tcPr>
            <w:tcW w:w="708" w:type="dxa"/>
          </w:tcPr>
          <w:p w:rsidR="00C84F9A" w:rsidRPr="00CF7F29" w:rsidRDefault="00C84F9A" w:rsidP="002A1BA0">
            <w:pPr>
              <w:jc w:val="right"/>
              <w:rPr>
                <w:szCs w:val="24"/>
              </w:rPr>
            </w:pPr>
            <w:r w:rsidRPr="00CF7F29">
              <w:rPr>
                <w:szCs w:val="24"/>
              </w:rPr>
              <w:t>6</w:t>
            </w:r>
          </w:p>
        </w:tc>
        <w:tc>
          <w:tcPr>
            <w:tcW w:w="709" w:type="dxa"/>
          </w:tcPr>
          <w:p w:rsidR="00C84F9A" w:rsidRPr="00CF7F29" w:rsidRDefault="00C84F9A" w:rsidP="002A1BA0">
            <w:pPr>
              <w:jc w:val="right"/>
              <w:rPr>
                <w:szCs w:val="24"/>
              </w:rPr>
            </w:pPr>
          </w:p>
        </w:tc>
        <w:tc>
          <w:tcPr>
            <w:tcW w:w="879" w:type="dxa"/>
          </w:tcPr>
          <w:p w:rsidR="00C84F9A" w:rsidRPr="00CF7F29" w:rsidRDefault="00C84F9A" w:rsidP="002A1BA0">
            <w:pPr>
              <w:jc w:val="right"/>
              <w:rPr>
                <w:szCs w:val="24"/>
              </w:rPr>
            </w:pPr>
            <w:r w:rsidRPr="00CF7F29">
              <w:rPr>
                <w:szCs w:val="24"/>
              </w:rPr>
              <w:t>6</w:t>
            </w:r>
          </w:p>
        </w:tc>
      </w:tr>
      <w:tr w:rsidR="00C84F9A" w:rsidRPr="005448D0" w:rsidTr="00C37B89">
        <w:tc>
          <w:tcPr>
            <w:tcW w:w="1438" w:type="dxa"/>
            <w:vMerge/>
            <w:shd w:val="clear" w:color="auto" w:fill="CCFFFF"/>
            <w:vAlign w:val="center"/>
          </w:tcPr>
          <w:p w:rsidR="00C84F9A" w:rsidRPr="00CF7F29" w:rsidRDefault="00C84F9A" w:rsidP="00C37B89">
            <w:pPr>
              <w:ind w:firstLine="0"/>
              <w:rPr>
                <w:szCs w:val="24"/>
              </w:rPr>
            </w:pPr>
          </w:p>
        </w:tc>
        <w:tc>
          <w:tcPr>
            <w:tcW w:w="3093" w:type="dxa"/>
          </w:tcPr>
          <w:p w:rsidR="00C84F9A" w:rsidRPr="00CF7F29" w:rsidRDefault="00C84F9A" w:rsidP="002A1BA0">
            <w:pPr>
              <w:jc w:val="left"/>
              <w:rPr>
                <w:szCs w:val="24"/>
              </w:rPr>
            </w:pPr>
            <w:r w:rsidRPr="00CF7F29">
              <w:rPr>
                <w:szCs w:val="24"/>
              </w:rPr>
              <w:t>pracovníci z iných inštitúcií</w:t>
            </w:r>
          </w:p>
        </w:tc>
        <w:tc>
          <w:tcPr>
            <w:tcW w:w="709" w:type="dxa"/>
          </w:tcPr>
          <w:p w:rsidR="00C84F9A" w:rsidRPr="00CF7F29" w:rsidRDefault="00C84F9A" w:rsidP="002A1BA0">
            <w:pPr>
              <w:jc w:val="right"/>
              <w:rPr>
                <w:szCs w:val="24"/>
              </w:rPr>
            </w:pPr>
          </w:p>
        </w:tc>
        <w:tc>
          <w:tcPr>
            <w:tcW w:w="822" w:type="dxa"/>
          </w:tcPr>
          <w:p w:rsidR="00C84F9A" w:rsidRPr="00CF7F29" w:rsidRDefault="00C84F9A" w:rsidP="002A1BA0">
            <w:pPr>
              <w:jc w:val="right"/>
              <w:rPr>
                <w:szCs w:val="24"/>
              </w:rPr>
            </w:pPr>
            <w:r w:rsidRPr="00CF7F29">
              <w:rPr>
                <w:szCs w:val="24"/>
              </w:rPr>
              <w:t>1</w:t>
            </w:r>
          </w:p>
        </w:tc>
        <w:tc>
          <w:tcPr>
            <w:tcW w:w="709" w:type="dxa"/>
          </w:tcPr>
          <w:p w:rsidR="00C84F9A" w:rsidRPr="00CF7F29" w:rsidRDefault="00C84F9A" w:rsidP="002A1BA0">
            <w:pPr>
              <w:jc w:val="right"/>
              <w:rPr>
                <w:szCs w:val="24"/>
              </w:rPr>
            </w:pPr>
          </w:p>
        </w:tc>
        <w:tc>
          <w:tcPr>
            <w:tcW w:w="708" w:type="dxa"/>
          </w:tcPr>
          <w:p w:rsidR="00C84F9A" w:rsidRPr="00CF7F29" w:rsidRDefault="00C84F9A" w:rsidP="002A1BA0">
            <w:pPr>
              <w:jc w:val="right"/>
              <w:rPr>
                <w:szCs w:val="24"/>
              </w:rPr>
            </w:pPr>
            <w:r w:rsidRPr="00CF7F29">
              <w:rPr>
                <w:szCs w:val="24"/>
              </w:rPr>
              <w:t>2</w:t>
            </w:r>
          </w:p>
        </w:tc>
        <w:tc>
          <w:tcPr>
            <w:tcW w:w="709" w:type="dxa"/>
          </w:tcPr>
          <w:p w:rsidR="00C84F9A" w:rsidRPr="00CF7F29" w:rsidRDefault="00C84F9A" w:rsidP="002A1BA0">
            <w:pPr>
              <w:jc w:val="right"/>
              <w:rPr>
                <w:szCs w:val="24"/>
              </w:rPr>
            </w:pPr>
          </w:p>
        </w:tc>
        <w:tc>
          <w:tcPr>
            <w:tcW w:w="879" w:type="dxa"/>
          </w:tcPr>
          <w:p w:rsidR="00C84F9A" w:rsidRPr="00CF7F29" w:rsidRDefault="00C84F9A" w:rsidP="002A1BA0">
            <w:pPr>
              <w:jc w:val="right"/>
              <w:rPr>
                <w:szCs w:val="24"/>
              </w:rPr>
            </w:pPr>
            <w:r w:rsidRPr="00CF7F29">
              <w:rPr>
                <w:szCs w:val="24"/>
              </w:rPr>
              <w:t>3</w:t>
            </w:r>
          </w:p>
        </w:tc>
      </w:tr>
      <w:tr w:rsidR="00C84F9A" w:rsidRPr="005448D0" w:rsidTr="00C37B89">
        <w:tc>
          <w:tcPr>
            <w:tcW w:w="1438" w:type="dxa"/>
            <w:vMerge/>
            <w:shd w:val="clear" w:color="auto" w:fill="CCFFFF"/>
            <w:vAlign w:val="center"/>
          </w:tcPr>
          <w:p w:rsidR="00C84F9A" w:rsidRPr="00CF7F29" w:rsidRDefault="00C84F9A" w:rsidP="00C37B89">
            <w:pPr>
              <w:ind w:firstLine="0"/>
              <w:rPr>
                <w:szCs w:val="24"/>
              </w:rPr>
            </w:pPr>
          </w:p>
        </w:tc>
        <w:tc>
          <w:tcPr>
            <w:tcW w:w="3093" w:type="dxa"/>
          </w:tcPr>
          <w:p w:rsidR="00C84F9A" w:rsidRPr="00CF7F29" w:rsidRDefault="00C84F9A" w:rsidP="002A1BA0">
            <w:pPr>
              <w:jc w:val="left"/>
              <w:rPr>
                <w:szCs w:val="24"/>
              </w:rPr>
            </w:pPr>
            <w:r w:rsidRPr="00CF7F29">
              <w:rPr>
                <w:szCs w:val="24"/>
              </w:rPr>
              <w:t>vlastní vo VR iných univerzít</w:t>
            </w:r>
          </w:p>
        </w:tc>
        <w:tc>
          <w:tcPr>
            <w:tcW w:w="709" w:type="dxa"/>
          </w:tcPr>
          <w:p w:rsidR="00C84F9A" w:rsidRPr="00CF7F29" w:rsidRDefault="00C84F9A" w:rsidP="002A1BA0">
            <w:pPr>
              <w:jc w:val="right"/>
              <w:rPr>
                <w:szCs w:val="24"/>
              </w:rPr>
            </w:pPr>
            <w:r w:rsidRPr="00CF7F29">
              <w:rPr>
                <w:szCs w:val="24"/>
              </w:rPr>
              <w:t>2</w:t>
            </w:r>
          </w:p>
        </w:tc>
        <w:tc>
          <w:tcPr>
            <w:tcW w:w="822" w:type="dxa"/>
          </w:tcPr>
          <w:p w:rsidR="00C84F9A" w:rsidRPr="00CF7F29" w:rsidRDefault="00C84F9A" w:rsidP="002A1BA0">
            <w:pPr>
              <w:jc w:val="right"/>
              <w:rPr>
                <w:szCs w:val="24"/>
              </w:rPr>
            </w:pPr>
          </w:p>
        </w:tc>
        <w:tc>
          <w:tcPr>
            <w:tcW w:w="709" w:type="dxa"/>
          </w:tcPr>
          <w:p w:rsidR="00C84F9A" w:rsidRPr="00CF7F29" w:rsidRDefault="00C84F9A" w:rsidP="002A1BA0">
            <w:pPr>
              <w:jc w:val="right"/>
              <w:rPr>
                <w:szCs w:val="24"/>
              </w:rPr>
            </w:pPr>
          </w:p>
        </w:tc>
        <w:tc>
          <w:tcPr>
            <w:tcW w:w="708" w:type="dxa"/>
          </w:tcPr>
          <w:p w:rsidR="00C84F9A" w:rsidRPr="00CF7F29" w:rsidRDefault="00C84F9A" w:rsidP="002A1BA0">
            <w:pPr>
              <w:jc w:val="right"/>
              <w:rPr>
                <w:szCs w:val="24"/>
              </w:rPr>
            </w:pPr>
          </w:p>
        </w:tc>
        <w:tc>
          <w:tcPr>
            <w:tcW w:w="709" w:type="dxa"/>
          </w:tcPr>
          <w:p w:rsidR="00C84F9A" w:rsidRPr="00CF7F29" w:rsidRDefault="00C84F9A" w:rsidP="002A1BA0">
            <w:pPr>
              <w:jc w:val="right"/>
              <w:rPr>
                <w:szCs w:val="24"/>
              </w:rPr>
            </w:pPr>
          </w:p>
        </w:tc>
        <w:tc>
          <w:tcPr>
            <w:tcW w:w="879" w:type="dxa"/>
          </w:tcPr>
          <w:p w:rsidR="00C84F9A" w:rsidRPr="00CF7F29" w:rsidRDefault="00C84F9A" w:rsidP="002A1BA0">
            <w:pPr>
              <w:jc w:val="right"/>
              <w:rPr>
                <w:szCs w:val="24"/>
              </w:rPr>
            </w:pPr>
            <w:r w:rsidRPr="00CF7F29">
              <w:rPr>
                <w:szCs w:val="24"/>
              </w:rPr>
              <w:t>2</w:t>
            </w:r>
          </w:p>
        </w:tc>
      </w:tr>
      <w:tr w:rsidR="00C84F9A" w:rsidRPr="005448D0" w:rsidTr="00C37B89">
        <w:tc>
          <w:tcPr>
            <w:tcW w:w="1438" w:type="dxa"/>
            <w:vMerge/>
            <w:shd w:val="clear" w:color="auto" w:fill="CCFFFF"/>
            <w:vAlign w:val="center"/>
          </w:tcPr>
          <w:p w:rsidR="00C84F9A" w:rsidRPr="00CF7F29" w:rsidRDefault="00C84F9A" w:rsidP="00C37B89">
            <w:pPr>
              <w:ind w:firstLine="0"/>
              <w:rPr>
                <w:szCs w:val="24"/>
              </w:rPr>
            </w:pPr>
          </w:p>
        </w:tc>
        <w:tc>
          <w:tcPr>
            <w:tcW w:w="3093" w:type="dxa"/>
            <w:shd w:val="clear" w:color="auto" w:fill="CCFFFF"/>
          </w:tcPr>
          <w:p w:rsidR="00C84F9A" w:rsidRPr="00CF7F29" w:rsidRDefault="00C84F9A" w:rsidP="002A1BA0">
            <w:pPr>
              <w:jc w:val="left"/>
              <w:rPr>
                <w:szCs w:val="24"/>
              </w:rPr>
            </w:pPr>
            <w:r w:rsidRPr="00CF7F29">
              <w:rPr>
                <w:szCs w:val="24"/>
              </w:rPr>
              <w:t>spolu</w:t>
            </w:r>
          </w:p>
        </w:tc>
        <w:tc>
          <w:tcPr>
            <w:tcW w:w="709" w:type="dxa"/>
            <w:shd w:val="clear" w:color="auto" w:fill="CCFFFF"/>
          </w:tcPr>
          <w:p w:rsidR="00C84F9A" w:rsidRPr="00CF7F29" w:rsidRDefault="00C84F9A" w:rsidP="002A1BA0">
            <w:pPr>
              <w:jc w:val="right"/>
              <w:rPr>
                <w:szCs w:val="24"/>
              </w:rPr>
            </w:pPr>
            <w:r w:rsidRPr="00CF7F29">
              <w:rPr>
                <w:szCs w:val="24"/>
              </w:rPr>
              <w:t>2</w:t>
            </w:r>
          </w:p>
        </w:tc>
        <w:tc>
          <w:tcPr>
            <w:tcW w:w="822" w:type="dxa"/>
            <w:shd w:val="clear" w:color="auto" w:fill="CCFFFF"/>
          </w:tcPr>
          <w:p w:rsidR="00C84F9A" w:rsidRPr="00CF7F29" w:rsidRDefault="00C84F9A" w:rsidP="002A1BA0">
            <w:pPr>
              <w:jc w:val="right"/>
              <w:rPr>
                <w:szCs w:val="24"/>
              </w:rPr>
            </w:pPr>
            <w:r w:rsidRPr="00CF7F29">
              <w:rPr>
                <w:szCs w:val="24"/>
              </w:rPr>
              <w:t>1</w:t>
            </w:r>
          </w:p>
        </w:tc>
        <w:tc>
          <w:tcPr>
            <w:tcW w:w="709" w:type="dxa"/>
            <w:shd w:val="clear" w:color="auto" w:fill="CCFFFF"/>
          </w:tcPr>
          <w:p w:rsidR="00C84F9A" w:rsidRPr="00CF7F29" w:rsidRDefault="00C84F9A" w:rsidP="002A1BA0">
            <w:pPr>
              <w:jc w:val="right"/>
              <w:rPr>
                <w:szCs w:val="24"/>
              </w:rPr>
            </w:pPr>
            <w:r w:rsidRPr="00CF7F29">
              <w:rPr>
                <w:szCs w:val="24"/>
              </w:rPr>
              <w:t>-</w:t>
            </w:r>
          </w:p>
        </w:tc>
        <w:tc>
          <w:tcPr>
            <w:tcW w:w="708" w:type="dxa"/>
            <w:shd w:val="clear" w:color="auto" w:fill="CCFFFF"/>
          </w:tcPr>
          <w:p w:rsidR="00C84F9A" w:rsidRPr="00CF7F29" w:rsidRDefault="00C84F9A" w:rsidP="002A1BA0">
            <w:pPr>
              <w:jc w:val="right"/>
              <w:rPr>
                <w:szCs w:val="24"/>
              </w:rPr>
            </w:pPr>
            <w:r w:rsidRPr="00CF7F29">
              <w:rPr>
                <w:szCs w:val="24"/>
              </w:rPr>
              <w:t>8</w:t>
            </w:r>
          </w:p>
        </w:tc>
        <w:tc>
          <w:tcPr>
            <w:tcW w:w="709" w:type="dxa"/>
            <w:shd w:val="clear" w:color="auto" w:fill="CCFFFF"/>
          </w:tcPr>
          <w:p w:rsidR="00C84F9A" w:rsidRPr="00CF7F29" w:rsidRDefault="00C84F9A" w:rsidP="002A1BA0">
            <w:pPr>
              <w:jc w:val="right"/>
              <w:rPr>
                <w:szCs w:val="24"/>
              </w:rPr>
            </w:pPr>
            <w:r w:rsidRPr="00CF7F29">
              <w:rPr>
                <w:szCs w:val="24"/>
              </w:rPr>
              <w:t>-</w:t>
            </w:r>
          </w:p>
        </w:tc>
        <w:tc>
          <w:tcPr>
            <w:tcW w:w="879" w:type="dxa"/>
            <w:shd w:val="clear" w:color="auto" w:fill="CCFFFF"/>
          </w:tcPr>
          <w:p w:rsidR="00C84F9A" w:rsidRPr="00CF7F29" w:rsidRDefault="00C84F9A" w:rsidP="002A1BA0">
            <w:pPr>
              <w:jc w:val="right"/>
              <w:rPr>
                <w:szCs w:val="24"/>
              </w:rPr>
            </w:pPr>
            <w:r w:rsidRPr="00CF7F29">
              <w:rPr>
                <w:szCs w:val="24"/>
              </w:rPr>
              <w:t>11</w:t>
            </w:r>
          </w:p>
        </w:tc>
      </w:tr>
      <w:tr w:rsidR="00C84F9A" w:rsidRPr="005448D0" w:rsidTr="00C37B89">
        <w:tc>
          <w:tcPr>
            <w:tcW w:w="1438" w:type="dxa"/>
            <w:vMerge w:val="restart"/>
            <w:shd w:val="clear" w:color="auto" w:fill="CCFFFF"/>
            <w:vAlign w:val="center"/>
          </w:tcPr>
          <w:p w:rsidR="00C84F9A" w:rsidRPr="00CF7F29" w:rsidRDefault="00C84F9A" w:rsidP="00C37B89">
            <w:pPr>
              <w:ind w:firstLine="0"/>
              <w:rPr>
                <w:szCs w:val="24"/>
              </w:rPr>
            </w:pPr>
            <w:r w:rsidRPr="00CF7F29">
              <w:rPr>
                <w:szCs w:val="24"/>
              </w:rPr>
              <w:t>Vymenúvacie konania</w:t>
            </w:r>
          </w:p>
        </w:tc>
        <w:tc>
          <w:tcPr>
            <w:tcW w:w="3093" w:type="dxa"/>
          </w:tcPr>
          <w:p w:rsidR="00C84F9A" w:rsidRPr="00CF7F29" w:rsidRDefault="00C84F9A" w:rsidP="002A1BA0">
            <w:pPr>
              <w:jc w:val="left"/>
              <w:rPr>
                <w:szCs w:val="24"/>
              </w:rPr>
            </w:pPr>
            <w:r w:rsidRPr="00CF7F29">
              <w:rPr>
                <w:szCs w:val="24"/>
              </w:rPr>
              <w:t>vlastní pracovníci</w:t>
            </w:r>
          </w:p>
        </w:tc>
        <w:tc>
          <w:tcPr>
            <w:tcW w:w="709" w:type="dxa"/>
          </w:tcPr>
          <w:p w:rsidR="00C84F9A" w:rsidRPr="00CF7F29" w:rsidRDefault="00C84F9A" w:rsidP="002A1BA0">
            <w:pPr>
              <w:jc w:val="right"/>
              <w:rPr>
                <w:szCs w:val="24"/>
              </w:rPr>
            </w:pPr>
          </w:p>
        </w:tc>
        <w:tc>
          <w:tcPr>
            <w:tcW w:w="822" w:type="dxa"/>
          </w:tcPr>
          <w:p w:rsidR="00C84F9A" w:rsidRPr="00CF7F29" w:rsidRDefault="00C84F9A" w:rsidP="002A1BA0">
            <w:pPr>
              <w:jc w:val="right"/>
              <w:rPr>
                <w:szCs w:val="24"/>
              </w:rPr>
            </w:pPr>
          </w:p>
        </w:tc>
        <w:tc>
          <w:tcPr>
            <w:tcW w:w="709" w:type="dxa"/>
          </w:tcPr>
          <w:p w:rsidR="00C84F9A" w:rsidRPr="00CF7F29" w:rsidRDefault="00C84F9A" w:rsidP="002A1BA0">
            <w:pPr>
              <w:jc w:val="right"/>
              <w:rPr>
                <w:szCs w:val="24"/>
              </w:rPr>
            </w:pPr>
          </w:p>
        </w:tc>
        <w:tc>
          <w:tcPr>
            <w:tcW w:w="708" w:type="dxa"/>
          </w:tcPr>
          <w:p w:rsidR="00C84F9A" w:rsidRPr="00CF7F29" w:rsidRDefault="00C84F9A" w:rsidP="002A1BA0">
            <w:pPr>
              <w:jc w:val="right"/>
              <w:rPr>
                <w:szCs w:val="24"/>
              </w:rPr>
            </w:pPr>
            <w:r w:rsidRPr="00CF7F29">
              <w:rPr>
                <w:szCs w:val="24"/>
              </w:rPr>
              <w:t>2</w:t>
            </w:r>
          </w:p>
        </w:tc>
        <w:tc>
          <w:tcPr>
            <w:tcW w:w="709" w:type="dxa"/>
          </w:tcPr>
          <w:p w:rsidR="00C84F9A" w:rsidRPr="00CF7F29" w:rsidRDefault="00C84F9A" w:rsidP="002A1BA0">
            <w:pPr>
              <w:jc w:val="right"/>
              <w:rPr>
                <w:szCs w:val="24"/>
              </w:rPr>
            </w:pPr>
          </w:p>
        </w:tc>
        <w:tc>
          <w:tcPr>
            <w:tcW w:w="879" w:type="dxa"/>
          </w:tcPr>
          <w:p w:rsidR="00C84F9A" w:rsidRPr="00CF7F29" w:rsidRDefault="00C84F9A" w:rsidP="002A1BA0">
            <w:pPr>
              <w:jc w:val="right"/>
              <w:rPr>
                <w:szCs w:val="24"/>
              </w:rPr>
            </w:pPr>
            <w:r w:rsidRPr="00CF7F29">
              <w:rPr>
                <w:szCs w:val="24"/>
              </w:rPr>
              <w:t>2</w:t>
            </w:r>
          </w:p>
        </w:tc>
      </w:tr>
      <w:tr w:rsidR="00C84F9A" w:rsidRPr="005448D0" w:rsidTr="00C37B89">
        <w:tc>
          <w:tcPr>
            <w:tcW w:w="1438" w:type="dxa"/>
            <w:vMerge/>
            <w:shd w:val="clear" w:color="auto" w:fill="CCFFFF"/>
          </w:tcPr>
          <w:p w:rsidR="00C84F9A" w:rsidRPr="00CF7F29" w:rsidRDefault="00C84F9A" w:rsidP="002A1BA0">
            <w:pPr>
              <w:rPr>
                <w:szCs w:val="24"/>
              </w:rPr>
            </w:pPr>
          </w:p>
        </w:tc>
        <w:tc>
          <w:tcPr>
            <w:tcW w:w="3093" w:type="dxa"/>
          </w:tcPr>
          <w:p w:rsidR="00C84F9A" w:rsidRPr="00CF7F29" w:rsidRDefault="00C84F9A" w:rsidP="002A1BA0">
            <w:pPr>
              <w:jc w:val="left"/>
              <w:rPr>
                <w:szCs w:val="24"/>
              </w:rPr>
            </w:pPr>
            <w:r w:rsidRPr="00CF7F29">
              <w:rPr>
                <w:szCs w:val="24"/>
              </w:rPr>
              <w:t>pracovníci z iných inštitúcií</w:t>
            </w:r>
          </w:p>
        </w:tc>
        <w:tc>
          <w:tcPr>
            <w:tcW w:w="709" w:type="dxa"/>
          </w:tcPr>
          <w:p w:rsidR="00C84F9A" w:rsidRPr="00CF7F29" w:rsidRDefault="00C84F9A" w:rsidP="002A1BA0">
            <w:pPr>
              <w:jc w:val="right"/>
              <w:rPr>
                <w:szCs w:val="24"/>
              </w:rPr>
            </w:pPr>
          </w:p>
        </w:tc>
        <w:tc>
          <w:tcPr>
            <w:tcW w:w="822" w:type="dxa"/>
          </w:tcPr>
          <w:p w:rsidR="00C84F9A" w:rsidRPr="00CF7F29" w:rsidRDefault="00C84F9A" w:rsidP="002A1BA0">
            <w:pPr>
              <w:jc w:val="right"/>
              <w:rPr>
                <w:szCs w:val="24"/>
              </w:rPr>
            </w:pPr>
          </w:p>
        </w:tc>
        <w:tc>
          <w:tcPr>
            <w:tcW w:w="709" w:type="dxa"/>
          </w:tcPr>
          <w:p w:rsidR="00C84F9A" w:rsidRPr="00CF7F29" w:rsidRDefault="00C84F9A" w:rsidP="002A1BA0">
            <w:pPr>
              <w:jc w:val="right"/>
              <w:rPr>
                <w:szCs w:val="24"/>
              </w:rPr>
            </w:pPr>
          </w:p>
        </w:tc>
        <w:tc>
          <w:tcPr>
            <w:tcW w:w="708" w:type="dxa"/>
          </w:tcPr>
          <w:p w:rsidR="00C84F9A" w:rsidRPr="00CF7F29" w:rsidRDefault="00C84F9A" w:rsidP="002A1BA0">
            <w:pPr>
              <w:jc w:val="right"/>
              <w:rPr>
                <w:szCs w:val="24"/>
              </w:rPr>
            </w:pPr>
          </w:p>
        </w:tc>
        <w:tc>
          <w:tcPr>
            <w:tcW w:w="709" w:type="dxa"/>
          </w:tcPr>
          <w:p w:rsidR="00C84F9A" w:rsidRPr="00CF7F29" w:rsidRDefault="00C84F9A" w:rsidP="002A1BA0">
            <w:pPr>
              <w:jc w:val="right"/>
              <w:rPr>
                <w:szCs w:val="24"/>
              </w:rPr>
            </w:pPr>
          </w:p>
        </w:tc>
        <w:tc>
          <w:tcPr>
            <w:tcW w:w="879" w:type="dxa"/>
          </w:tcPr>
          <w:p w:rsidR="00C84F9A" w:rsidRPr="00CF7F29" w:rsidRDefault="00C84F9A" w:rsidP="002A1BA0">
            <w:pPr>
              <w:jc w:val="right"/>
              <w:rPr>
                <w:szCs w:val="24"/>
              </w:rPr>
            </w:pPr>
          </w:p>
        </w:tc>
      </w:tr>
      <w:tr w:rsidR="00C84F9A" w:rsidRPr="005448D0" w:rsidTr="00C37B89">
        <w:tc>
          <w:tcPr>
            <w:tcW w:w="1438" w:type="dxa"/>
            <w:vMerge/>
            <w:shd w:val="clear" w:color="auto" w:fill="CCFFFF"/>
          </w:tcPr>
          <w:p w:rsidR="00C84F9A" w:rsidRPr="00CF7F29" w:rsidRDefault="00C84F9A" w:rsidP="002A1BA0">
            <w:pPr>
              <w:rPr>
                <w:szCs w:val="24"/>
              </w:rPr>
            </w:pPr>
          </w:p>
        </w:tc>
        <w:tc>
          <w:tcPr>
            <w:tcW w:w="3093" w:type="dxa"/>
          </w:tcPr>
          <w:p w:rsidR="00C84F9A" w:rsidRPr="00CF7F29" w:rsidRDefault="00C84F9A" w:rsidP="002A1BA0">
            <w:pPr>
              <w:jc w:val="left"/>
              <w:rPr>
                <w:szCs w:val="24"/>
              </w:rPr>
            </w:pPr>
            <w:r w:rsidRPr="00CF7F29">
              <w:rPr>
                <w:szCs w:val="24"/>
              </w:rPr>
              <w:t>vlastní vo VR iných univerzít</w:t>
            </w:r>
          </w:p>
        </w:tc>
        <w:tc>
          <w:tcPr>
            <w:tcW w:w="709" w:type="dxa"/>
          </w:tcPr>
          <w:p w:rsidR="00C84F9A" w:rsidRPr="00CF7F29" w:rsidRDefault="00C84F9A" w:rsidP="002A1BA0">
            <w:pPr>
              <w:jc w:val="right"/>
              <w:rPr>
                <w:szCs w:val="24"/>
              </w:rPr>
            </w:pPr>
            <w:r w:rsidRPr="00CF7F29">
              <w:rPr>
                <w:szCs w:val="24"/>
              </w:rPr>
              <w:t>1</w:t>
            </w:r>
          </w:p>
        </w:tc>
        <w:tc>
          <w:tcPr>
            <w:tcW w:w="822" w:type="dxa"/>
          </w:tcPr>
          <w:p w:rsidR="00C84F9A" w:rsidRPr="00CF7F29" w:rsidRDefault="00C84F9A" w:rsidP="002A1BA0">
            <w:pPr>
              <w:jc w:val="right"/>
              <w:rPr>
                <w:szCs w:val="24"/>
              </w:rPr>
            </w:pPr>
          </w:p>
        </w:tc>
        <w:tc>
          <w:tcPr>
            <w:tcW w:w="709" w:type="dxa"/>
          </w:tcPr>
          <w:p w:rsidR="00C84F9A" w:rsidRPr="00CF7F29" w:rsidRDefault="00C84F9A" w:rsidP="002A1BA0">
            <w:pPr>
              <w:jc w:val="right"/>
              <w:rPr>
                <w:szCs w:val="24"/>
              </w:rPr>
            </w:pPr>
            <w:r w:rsidRPr="00CF7F29">
              <w:rPr>
                <w:szCs w:val="24"/>
              </w:rPr>
              <w:t>1</w:t>
            </w:r>
          </w:p>
        </w:tc>
        <w:tc>
          <w:tcPr>
            <w:tcW w:w="708" w:type="dxa"/>
          </w:tcPr>
          <w:p w:rsidR="00C84F9A" w:rsidRPr="00CF7F29" w:rsidRDefault="00C84F9A" w:rsidP="002A1BA0">
            <w:pPr>
              <w:jc w:val="right"/>
              <w:rPr>
                <w:szCs w:val="24"/>
              </w:rPr>
            </w:pPr>
          </w:p>
        </w:tc>
        <w:tc>
          <w:tcPr>
            <w:tcW w:w="709" w:type="dxa"/>
          </w:tcPr>
          <w:p w:rsidR="00C84F9A" w:rsidRPr="00CF7F29" w:rsidRDefault="00C84F9A" w:rsidP="002A1BA0">
            <w:pPr>
              <w:jc w:val="right"/>
              <w:rPr>
                <w:szCs w:val="24"/>
              </w:rPr>
            </w:pPr>
            <w:r w:rsidRPr="00CF7F29">
              <w:rPr>
                <w:szCs w:val="24"/>
              </w:rPr>
              <w:t>1</w:t>
            </w:r>
          </w:p>
        </w:tc>
        <w:tc>
          <w:tcPr>
            <w:tcW w:w="879" w:type="dxa"/>
          </w:tcPr>
          <w:p w:rsidR="00C84F9A" w:rsidRPr="00CF7F29" w:rsidRDefault="00C84F9A" w:rsidP="002A1BA0">
            <w:pPr>
              <w:jc w:val="right"/>
              <w:rPr>
                <w:szCs w:val="24"/>
              </w:rPr>
            </w:pPr>
            <w:r w:rsidRPr="00CF7F29">
              <w:rPr>
                <w:szCs w:val="24"/>
              </w:rPr>
              <w:t>3</w:t>
            </w:r>
          </w:p>
        </w:tc>
      </w:tr>
      <w:tr w:rsidR="00C84F9A" w:rsidRPr="005448D0" w:rsidTr="00C37B89">
        <w:tc>
          <w:tcPr>
            <w:tcW w:w="1438" w:type="dxa"/>
            <w:vMerge/>
            <w:shd w:val="clear" w:color="auto" w:fill="CCFFFF"/>
          </w:tcPr>
          <w:p w:rsidR="00C84F9A" w:rsidRPr="00CF7F29" w:rsidRDefault="00C84F9A" w:rsidP="002A1BA0">
            <w:pPr>
              <w:rPr>
                <w:szCs w:val="24"/>
              </w:rPr>
            </w:pPr>
          </w:p>
        </w:tc>
        <w:tc>
          <w:tcPr>
            <w:tcW w:w="3093" w:type="dxa"/>
            <w:shd w:val="clear" w:color="auto" w:fill="CCFFFF"/>
          </w:tcPr>
          <w:p w:rsidR="00C84F9A" w:rsidRPr="00CF7F29" w:rsidRDefault="00C84F9A" w:rsidP="002A1BA0">
            <w:pPr>
              <w:jc w:val="left"/>
              <w:rPr>
                <w:szCs w:val="24"/>
              </w:rPr>
            </w:pPr>
            <w:r w:rsidRPr="00CF7F29">
              <w:rPr>
                <w:szCs w:val="24"/>
              </w:rPr>
              <w:t>spolu</w:t>
            </w:r>
          </w:p>
        </w:tc>
        <w:tc>
          <w:tcPr>
            <w:tcW w:w="709" w:type="dxa"/>
            <w:shd w:val="clear" w:color="auto" w:fill="CCFFFF"/>
          </w:tcPr>
          <w:p w:rsidR="00C84F9A" w:rsidRPr="00CF7F29" w:rsidRDefault="00C84F9A" w:rsidP="002A1BA0">
            <w:pPr>
              <w:jc w:val="right"/>
              <w:rPr>
                <w:szCs w:val="24"/>
              </w:rPr>
            </w:pPr>
            <w:r w:rsidRPr="00CF7F29">
              <w:rPr>
                <w:szCs w:val="24"/>
              </w:rPr>
              <w:t>1</w:t>
            </w:r>
          </w:p>
        </w:tc>
        <w:tc>
          <w:tcPr>
            <w:tcW w:w="822" w:type="dxa"/>
            <w:shd w:val="clear" w:color="auto" w:fill="CCFFFF"/>
          </w:tcPr>
          <w:p w:rsidR="00C84F9A" w:rsidRPr="00CF7F29" w:rsidRDefault="00C84F9A" w:rsidP="002A1BA0">
            <w:pPr>
              <w:jc w:val="right"/>
              <w:rPr>
                <w:szCs w:val="24"/>
              </w:rPr>
            </w:pPr>
            <w:r w:rsidRPr="00CF7F29">
              <w:rPr>
                <w:szCs w:val="24"/>
              </w:rPr>
              <w:t>-</w:t>
            </w:r>
          </w:p>
        </w:tc>
        <w:tc>
          <w:tcPr>
            <w:tcW w:w="709" w:type="dxa"/>
            <w:shd w:val="clear" w:color="auto" w:fill="CCFFFF"/>
          </w:tcPr>
          <w:p w:rsidR="00C84F9A" w:rsidRPr="00CF7F29" w:rsidRDefault="00C84F9A" w:rsidP="002A1BA0">
            <w:pPr>
              <w:jc w:val="right"/>
              <w:rPr>
                <w:szCs w:val="24"/>
              </w:rPr>
            </w:pPr>
            <w:r w:rsidRPr="00CF7F29">
              <w:rPr>
                <w:szCs w:val="24"/>
              </w:rPr>
              <w:t>1</w:t>
            </w:r>
          </w:p>
        </w:tc>
        <w:tc>
          <w:tcPr>
            <w:tcW w:w="708" w:type="dxa"/>
            <w:shd w:val="clear" w:color="auto" w:fill="CCFFFF"/>
          </w:tcPr>
          <w:p w:rsidR="00C84F9A" w:rsidRPr="00CF7F29" w:rsidRDefault="00C84F9A" w:rsidP="002A1BA0">
            <w:pPr>
              <w:jc w:val="right"/>
              <w:rPr>
                <w:szCs w:val="24"/>
              </w:rPr>
            </w:pPr>
            <w:r w:rsidRPr="00CF7F29">
              <w:rPr>
                <w:szCs w:val="24"/>
              </w:rPr>
              <w:t>-</w:t>
            </w:r>
          </w:p>
        </w:tc>
        <w:tc>
          <w:tcPr>
            <w:tcW w:w="709" w:type="dxa"/>
            <w:shd w:val="clear" w:color="auto" w:fill="CCFFFF"/>
          </w:tcPr>
          <w:p w:rsidR="00C84F9A" w:rsidRPr="00CF7F29" w:rsidRDefault="00C84F9A" w:rsidP="002A1BA0">
            <w:pPr>
              <w:jc w:val="right"/>
              <w:rPr>
                <w:szCs w:val="24"/>
              </w:rPr>
            </w:pPr>
            <w:r w:rsidRPr="00CF7F29">
              <w:rPr>
                <w:szCs w:val="24"/>
              </w:rPr>
              <w:t>1</w:t>
            </w:r>
          </w:p>
        </w:tc>
        <w:tc>
          <w:tcPr>
            <w:tcW w:w="879" w:type="dxa"/>
            <w:shd w:val="clear" w:color="auto" w:fill="CCFFFF"/>
          </w:tcPr>
          <w:p w:rsidR="00C84F9A" w:rsidRPr="00CF7F29" w:rsidRDefault="00C84F9A" w:rsidP="002A1BA0">
            <w:pPr>
              <w:jc w:val="right"/>
              <w:rPr>
                <w:szCs w:val="24"/>
              </w:rPr>
            </w:pPr>
            <w:r w:rsidRPr="00CF7F29">
              <w:rPr>
                <w:szCs w:val="24"/>
              </w:rPr>
              <w:t>5</w:t>
            </w:r>
          </w:p>
        </w:tc>
      </w:tr>
    </w:tbl>
    <w:p w:rsidR="00C84F9A" w:rsidRPr="00B4239B" w:rsidRDefault="00C84F9A" w:rsidP="00C84F9A"/>
    <w:p w:rsidR="00C84F9A" w:rsidRDefault="00C84F9A" w:rsidP="00C84F9A"/>
    <w:p w:rsidR="00C37B89" w:rsidRDefault="00C37B89" w:rsidP="00C84F9A"/>
    <w:p w:rsidR="00980406" w:rsidRDefault="00980406" w:rsidP="00C84F9A"/>
    <w:p w:rsidR="00980406" w:rsidRDefault="00980406" w:rsidP="00C84F9A"/>
    <w:p w:rsidR="00980406" w:rsidRPr="00B4239B" w:rsidRDefault="00980406" w:rsidP="00C84F9A"/>
    <w:p w:rsidR="00C84F9A" w:rsidRPr="00DB35BD" w:rsidRDefault="00C84F9A" w:rsidP="00DB35BD">
      <w:pPr>
        <w:ind w:firstLine="0"/>
        <w:rPr>
          <w:rFonts w:asciiTheme="minorHAnsi" w:hAnsiTheme="minorHAnsi"/>
          <w:b/>
          <w:i/>
          <w:sz w:val="24"/>
          <w:szCs w:val="24"/>
        </w:rPr>
      </w:pPr>
      <w:r w:rsidRPr="00DB35BD">
        <w:rPr>
          <w:rFonts w:asciiTheme="minorHAnsi" w:hAnsiTheme="minorHAnsi"/>
          <w:b/>
          <w:i/>
          <w:sz w:val="24"/>
          <w:szCs w:val="24"/>
        </w:rPr>
        <w:lastRenderedPageBreak/>
        <w:t>Habilitačné konania zamestnancov UKF ako aj pracovníkov iných univerzít a spolupracujúcich vedeckých inštitúcií vo vedeckých radách našich fakúlt:</w:t>
      </w:r>
    </w:p>
    <w:p w:rsidR="00C84F9A" w:rsidRPr="00B4239B" w:rsidRDefault="00C84F9A" w:rsidP="00C84F9A"/>
    <w:p w:rsidR="00C84F9A" w:rsidRPr="00DB35BD" w:rsidRDefault="00C84F9A" w:rsidP="00DB35BD">
      <w:pPr>
        <w:ind w:firstLine="0"/>
        <w:rPr>
          <w:rFonts w:asciiTheme="minorHAnsi" w:hAnsiTheme="minorHAnsi"/>
          <w:b/>
          <w:i/>
          <w:sz w:val="24"/>
          <w:szCs w:val="24"/>
        </w:rPr>
      </w:pPr>
      <w:r w:rsidRPr="00DB35BD">
        <w:rPr>
          <w:rFonts w:asciiTheme="minorHAnsi" w:hAnsiTheme="minorHAnsi"/>
          <w:b/>
          <w:i/>
          <w:sz w:val="24"/>
          <w:szCs w:val="24"/>
        </w:rPr>
        <w:t>Fakulta sociálnych vied a zdravotníctva</w:t>
      </w:r>
    </w:p>
    <w:p w:rsidR="00C84F9A" w:rsidRPr="00B4239B" w:rsidRDefault="00C84F9A" w:rsidP="00C84F9A">
      <w:pPr>
        <w:rPr>
          <w:b/>
        </w:rPr>
      </w:pPr>
    </w:p>
    <w:p w:rsidR="00C84F9A" w:rsidRPr="00980406" w:rsidRDefault="00C84F9A" w:rsidP="00C84F9A">
      <w:pPr>
        <w:rPr>
          <w:b/>
          <w:sz w:val="22"/>
          <w:szCs w:val="24"/>
        </w:rPr>
      </w:pPr>
      <w:r w:rsidRPr="00980406">
        <w:rPr>
          <w:b/>
          <w:sz w:val="22"/>
          <w:szCs w:val="24"/>
        </w:rPr>
        <w:t>PaedDr. Lada Kaliská, PhD.</w:t>
      </w:r>
    </w:p>
    <w:p w:rsidR="00C84F9A" w:rsidRPr="00980406" w:rsidRDefault="00C84F9A" w:rsidP="00C84F9A">
      <w:pPr>
        <w:rPr>
          <w:sz w:val="22"/>
          <w:szCs w:val="24"/>
        </w:rPr>
      </w:pPr>
      <w:r w:rsidRPr="00980406">
        <w:rPr>
          <w:sz w:val="22"/>
          <w:szCs w:val="24"/>
        </w:rPr>
        <w:t>Pracovisko: Katedra psychológie PF UMB Banská Bystrica</w:t>
      </w:r>
    </w:p>
    <w:p w:rsidR="00C84F9A" w:rsidRPr="00980406" w:rsidRDefault="00C84F9A" w:rsidP="00C84F9A">
      <w:pPr>
        <w:rPr>
          <w:sz w:val="22"/>
          <w:szCs w:val="24"/>
        </w:rPr>
      </w:pPr>
      <w:r w:rsidRPr="00980406">
        <w:rPr>
          <w:sz w:val="22"/>
          <w:szCs w:val="24"/>
        </w:rPr>
        <w:t>Odbor: 3.1.11. Pedagogická, poradenská a školská psychológia</w:t>
      </w:r>
    </w:p>
    <w:p w:rsidR="00C84F9A" w:rsidRPr="00980406" w:rsidRDefault="00C84F9A" w:rsidP="00C84F9A">
      <w:pPr>
        <w:rPr>
          <w:sz w:val="22"/>
          <w:szCs w:val="24"/>
        </w:rPr>
      </w:pPr>
      <w:r w:rsidRPr="00980406">
        <w:rPr>
          <w:sz w:val="22"/>
          <w:szCs w:val="24"/>
        </w:rPr>
        <w:t>Dátum a miesto habilitačného konania: 14.5. 2015, Vedecká rada FSVaZ UKF v Nitre</w:t>
      </w:r>
    </w:p>
    <w:p w:rsidR="00C84F9A" w:rsidRPr="00B4239B" w:rsidRDefault="00C84F9A" w:rsidP="00C84F9A"/>
    <w:p w:rsidR="00C84F9A" w:rsidRPr="00DB35BD" w:rsidRDefault="00C84F9A" w:rsidP="00DB35BD">
      <w:pPr>
        <w:ind w:firstLine="0"/>
        <w:rPr>
          <w:rFonts w:asciiTheme="minorHAnsi" w:hAnsiTheme="minorHAnsi"/>
          <w:b/>
          <w:i/>
          <w:sz w:val="24"/>
          <w:szCs w:val="24"/>
        </w:rPr>
      </w:pPr>
      <w:r w:rsidRPr="00DB35BD">
        <w:rPr>
          <w:rFonts w:asciiTheme="minorHAnsi" w:hAnsiTheme="minorHAnsi"/>
          <w:b/>
          <w:i/>
          <w:sz w:val="24"/>
          <w:szCs w:val="24"/>
        </w:rPr>
        <w:t>Filozofická fakulta</w:t>
      </w:r>
    </w:p>
    <w:p w:rsidR="00C84F9A" w:rsidRPr="00B4239B" w:rsidRDefault="00C84F9A" w:rsidP="00C84F9A">
      <w:pPr>
        <w:rPr>
          <w:b/>
        </w:rPr>
      </w:pPr>
    </w:p>
    <w:p w:rsidR="00C84F9A" w:rsidRPr="00980406" w:rsidRDefault="00C84F9A" w:rsidP="00C84F9A">
      <w:pPr>
        <w:rPr>
          <w:b/>
          <w:sz w:val="22"/>
          <w:szCs w:val="24"/>
        </w:rPr>
      </w:pPr>
      <w:r w:rsidRPr="00980406">
        <w:rPr>
          <w:b/>
          <w:sz w:val="22"/>
          <w:szCs w:val="24"/>
        </w:rPr>
        <w:t>PhDr. Stanislava Gogová, PhD.</w:t>
      </w:r>
    </w:p>
    <w:p w:rsidR="00C84F9A" w:rsidRPr="00980406" w:rsidRDefault="00C84F9A" w:rsidP="00C84F9A">
      <w:pPr>
        <w:rPr>
          <w:sz w:val="22"/>
          <w:szCs w:val="24"/>
        </w:rPr>
      </w:pPr>
      <w:r w:rsidRPr="00980406">
        <w:rPr>
          <w:sz w:val="22"/>
          <w:szCs w:val="24"/>
        </w:rPr>
        <w:t>Pracovisko: Katedra muzeológie FF UKF v Nitre</w:t>
      </w:r>
    </w:p>
    <w:p w:rsidR="00C84F9A" w:rsidRPr="00980406" w:rsidRDefault="00C84F9A" w:rsidP="00C84F9A">
      <w:pPr>
        <w:rPr>
          <w:sz w:val="22"/>
          <w:szCs w:val="24"/>
        </w:rPr>
      </w:pPr>
      <w:r w:rsidRPr="00980406">
        <w:rPr>
          <w:sz w:val="22"/>
          <w:szCs w:val="24"/>
        </w:rPr>
        <w:t>Odbor: 2.1.25  archeológia</w:t>
      </w:r>
    </w:p>
    <w:p w:rsidR="00C84F9A" w:rsidRDefault="00C84F9A" w:rsidP="00C84F9A">
      <w:pPr>
        <w:rPr>
          <w:sz w:val="22"/>
          <w:szCs w:val="24"/>
        </w:rPr>
      </w:pPr>
      <w:r w:rsidRPr="00980406">
        <w:rPr>
          <w:sz w:val="22"/>
          <w:szCs w:val="24"/>
        </w:rPr>
        <w:t>Dátum a miesto habilitačného konania: 13. 5. 2015, Vedecká rada FF UKF v Nitre</w:t>
      </w:r>
    </w:p>
    <w:p w:rsidR="00D82BCA" w:rsidRPr="00980406" w:rsidRDefault="00D82BCA" w:rsidP="00C84F9A">
      <w:pPr>
        <w:rPr>
          <w:sz w:val="22"/>
          <w:szCs w:val="24"/>
        </w:rPr>
      </w:pPr>
    </w:p>
    <w:p w:rsidR="00C84F9A" w:rsidRPr="00980406" w:rsidRDefault="00C84F9A" w:rsidP="00C84F9A">
      <w:pPr>
        <w:rPr>
          <w:b/>
          <w:sz w:val="22"/>
          <w:szCs w:val="24"/>
        </w:rPr>
      </w:pPr>
      <w:r w:rsidRPr="00980406">
        <w:rPr>
          <w:b/>
          <w:sz w:val="22"/>
          <w:szCs w:val="24"/>
        </w:rPr>
        <w:t>Mgr. Elena Ciprianová, PhD.</w:t>
      </w:r>
    </w:p>
    <w:p w:rsidR="00C84F9A" w:rsidRPr="00980406" w:rsidRDefault="00C84F9A" w:rsidP="00C84F9A">
      <w:pPr>
        <w:rPr>
          <w:sz w:val="22"/>
          <w:szCs w:val="24"/>
        </w:rPr>
      </w:pPr>
      <w:r w:rsidRPr="00980406">
        <w:rPr>
          <w:sz w:val="22"/>
          <w:szCs w:val="24"/>
        </w:rPr>
        <w:t>Pracovisko: Katedra anglistiky a amerikanistiky FF UKF v Nitre</w:t>
      </w:r>
    </w:p>
    <w:p w:rsidR="00C84F9A" w:rsidRPr="00980406" w:rsidRDefault="00C84F9A" w:rsidP="00C84F9A">
      <w:pPr>
        <w:rPr>
          <w:sz w:val="22"/>
          <w:szCs w:val="24"/>
        </w:rPr>
      </w:pPr>
      <w:r w:rsidRPr="00980406">
        <w:rPr>
          <w:sz w:val="22"/>
          <w:szCs w:val="24"/>
        </w:rPr>
        <w:t>Odbor: 2.1.32 cudzie jazyky a kultúry</w:t>
      </w:r>
    </w:p>
    <w:p w:rsidR="00C84F9A" w:rsidRPr="00980406" w:rsidRDefault="00C84F9A" w:rsidP="00C84F9A">
      <w:pPr>
        <w:rPr>
          <w:sz w:val="22"/>
          <w:szCs w:val="24"/>
        </w:rPr>
      </w:pPr>
      <w:r w:rsidRPr="00980406">
        <w:rPr>
          <w:sz w:val="22"/>
          <w:szCs w:val="24"/>
        </w:rPr>
        <w:t>Dátum a miesto habilitačného konania: 13. 5. 2015, Vedecká rada FF UKF v Nitre</w:t>
      </w:r>
    </w:p>
    <w:p w:rsidR="00C84F9A" w:rsidRPr="00980406" w:rsidRDefault="00C84F9A" w:rsidP="00C84F9A">
      <w:pPr>
        <w:tabs>
          <w:tab w:val="left" w:pos="540"/>
        </w:tabs>
        <w:rPr>
          <w:sz w:val="22"/>
          <w:szCs w:val="24"/>
          <w:highlight w:val="yellow"/>
        </w:rPr>
      </w:pPr>
    </w:p>
    <w:p w:rsidR="00C84F9A" w:rsidRPr="00980406" w:rsidRDefault="00C84F9A" w:rsidP="00C84F9A">
      <w:pPr>
        <w:rPr>
          <w:b/>
          <w:sz w:val="22"/>
          <w:szCs w:val="24"/>
        </w:rPr>
      </w:pPr>
      <w:r w:rsidRPr="00980406">
        <w:rPr>
          <w:b/>
          <w:sz w:val="22"/>
          <w:szCs w:val="24"/>
        </w:rPr>
        <w:t>PhDr. Marek Hrubec, PhD.</w:t>
      </w:r>
    </w:p>
    <w:p w:rsidR="00C84F9A" w:rsidRPr="00980406" w:rsidRDefault="00C84F9A" w:rsidP="00C84F9A">
      <w:pPr>
        <w:rPr>
          <w:sz w:val="22"/>
          <w:szCs w:val="24"/>
        </w:rPr>
      </w:pPr>
      <w:r w:rsidRPr="00980406">
        <w:rPr>
          <w:sz w:val="22"/>
          <w:szCs w:val="24"/>
        </w:rPr>
        <w:t>Pracovisko: Filozofický ústav Akadémie vied ČR v Prahe</w:t>
      </w:r>
    </w:p>
    <w:p w:rsidR="00C84F9A" w:rsidRPr="00980406" w:rsidRDefault="00C84F9A" w:rsidP="00C84F9A">
      <w:pPr>
        <w:rPr>
          <w:sz w:val="22"/>
          <w:szCs w:val="24"/>
        </w:rPr>
      </w:pPr>
      <w:r w:rsidRPr="00980406">
        <w:rPr>
          <w:sz w:val="22"/>
          <w:szCs w:val="24"/>
        </w:rPr>
        <w:t>Odbor: 2.1.1 filozofia</w:t>
      </w:r>
    </w:p>
    <w:p w:rsidR="00C84F9A" w:rsidRPr="00980406" w:rsidRDefault="00C84F9A" w:rsidP="00C84F9A">
      <w:pPr>
        <w:rPr>
          <w:sz w:val="22"/>
          <w:szCs w:val="24"/>
        </w:rPr>
      </w:pPr>
      <w:r w:rsidRPr="00980406">
        <w:rPr>
          <w:sz w:val="22"/>
          <w:szCs w:val="24"/>
        </w:rPr>
        <w:t>Dátum a miesto habilitačného konania: 13. 5. 2015, Vedecká rada FF UKF v Nitre</w:t>
      </w:r>
    </w:p>
    <w:p w:rsidR="00C84F9A" w:rsidRPr="00980406" w:rsidRDefault="00C84F9A" w:rsidP="00C84F9A">
      <w:pPr>
        <w:rPr>
          <w:b/>
          <w:sz w:val="22"/>
          <w:szCs w:val="24"/>
        </w:rPr>
      </w:pPr>
    </w:p>
    <w:p w:rsidR="00C84F9A" w:rsidRPr="00980406" w:rsidRDefault="00C84F9A" w:rsidP="00C84F9A">
      <w:pPr>
        <w:rPr>
          <w:b/>
          <w:sz w:val="22"/>
          <w:szCs w:val="24"/>
        </w:rPr>
      </w:pPr>
      <w:r w:rsidRPr="00980406">
        <w:rPr>
          <w:b/>
          <w:sz w:val="22"/>
          <w:szCs w:val="24"/>
        </w:rPr>
        <w:t>PhDr. Gertrúda Březinová, CSc.</w:t>
      </w:r>
    </w:p>
    <w:p w:rsidR="00C84F9A" w:rsidRPr="00980406" w:rsidRDefault="00C84F9A" w:rsidP="00C84F9A">
      <w:pPr>
        <w:rPr>
          <w:sz w:val="22"/>
          <w:szCs w:val="24"/>
        </w:rPr>
      </w:pPr>
      <w:r w:rsidRPr="00980406">
        <w:rPr>
          <w:sz w:val="22"/>
          <w:szCs w:val="24"/>
        </w:rPr>
        <w:t>Pracovisko: Archeologický ústav SAV v Nitre</w:t>
      </w:r>
    </w:p>
    <w:p w:rsidR="00C84F9A" w:rsidRPr="00980406" w:rsidRDefault="00C84F9A" w:rsidP="00C84F9A">
      <w:pPr>
        <w:rPr>
          <w:sz w:val="22"/>
          <w:szCs w:val="24"/>
        </w:rPr>
      </w:pPr>
      <w:r w:rsidRPr="00980406">
        <w:rPr>
          <w:sz w:val="22"/>
          <w:szCs w:val="24"/>
        </w:rPr>
        <w:t>Odbor: 2.1.25  archeológie</w:t>
      </w:r>
    </w:p>
    <w:p w:rsidR="00C84F9A" w:rsidRPr="00980406" w:rsidRDefault="00C84F9A" w:rsidP="00C84F9A">
      <w:pPr>
        <w:rPr>
          <w:sz w:val="22"/>
          <w:szCs w:val="24"/>
        </w:rPr>
      </w:pPr>
      <w:r w:rsidRPr="00980406">
        <w:rPr>
          <w:sz w:val="22"/>
          <w:szCs w:val="24"/>
        </w:rPr>
        <w:t>Dátum a miesto habilitačného konania: 15. 10. 2015, Vedecká rada FF UKF v Nitre</w:t>
      </w:r>
    </w:p>
    <w:p w:rsidR="00C84F9A" w:rsidRPr="00980406" w:rsidRDefault="00C84F9A" w:rsidP="00C84F9A">
      <w:pPr>
        <w:tabs>
          <w:tab w:val="left" w:pos="540"/>
        </w:tabs>
        <w:rPr>
          <w:sz w:val="22"/>
          <w:szCs w:val="24"/>
          <w:highlight w:val="yellow"/>
        </w:rPr>
      </w:pPr>
    </w:p>
    <w:p w:rsidR="00C84F9A" w:rsidRPr="00980406" w:rsidRDefault="00C84F9A" w:rsidP="00C84F9A">
      <w:pPr>
        <w:rPr>
          <w:b/>
          <w:sz w:val="22"/>
          <w:szCs w:val="24"/>
        </w:rPr>
      </w:pPr>
      <w:r w:rsidRPr="00980406">
        <w:rPr>
          <w:b/>
          <w:sz w:val="22"/>
          <w:szCs w:val="24"/>
        </w:rPr>
        <w:t>PhDr. Tomáš Tandlich, PhD.</w:t>
      </w:r>
    </w:p>
    <w:p w:rsidR="00C84F9A" w:rsidRPr="00980406" w:rsidRDefault="00C84F9A" w:rsidP="00C84F9A">
      <w:pPr>
        <w:rPr>
          <w:sz w:val="22"/>
          <w:szCs w:val="24"/>
        </w:rPr>
      </w:pPr>
      <w:r w:rsidRPr="00980406">
        <w:rPr>
          <w:sz w:val="22"/>
          <w:szCs w:val="24"/>
        </w:rPr>
        <w:t>Pracovisko: Katedra histórie FF UKF v Nitre</w:t>
      </w:r>
    </w:p>
    <w:p w:rsidR="00C84F9A" w:rsidRPr="00980406" w:rsidRDefault="00C84F9A" w:rsidP="00C84F9A">
      <w:pPr>
        <w:rPr>
          <w:sz w:val="22"/>
          <w:szCs w:val="24"/>
        </w:rPr>
      </w:pPr>
      <w:r w:rsidRPr="00980406">
        <w:rPr>
          <w:sz w:val="22"/>
          <w:szCs w:val="24"/>
        </w:rPr>
        <w:t>Odbor: 2.1.7 história</w:t>
      </w:r>
    </w:p>
    <w:p w:rsidR="00C84F9A" w:rsidRPr="00980406" w:rsidRDefault="00C84F9A" w:rsidP="00C84F9A">
      <w:pPr>
        <w:rPr>
          <w:sz w:val="22"/>
          <w:szCs w:val="24"/>
        </w:rPr>
      </w:pPr>
      <w:r w:rsidRPr="00980406">
        <w:rPr>
          <w:sz w:val="22"/>
          <w:szCs w:val="24"/>
        </w:rPr>
        <w:t>Dátum a miesto habilitačného konania: 15. 10. 2015, Vedecká rada FF UKF v Nitre</w:t>
      </w:r>
    </w:p>
    <w:p w:rsidR="00C84F9A" w:rsidRPr="00980406" w:rsidRDefault="00C84F9A" w:rsidP="00C84F9A">
      <w:pPr>
        <w:rPr>
          <w:b/>
          <w:sz w:val="22"/>
          <w:szCs w:val="24"/>
        </w:rPr>
      </w:pPr>
    </w:p>
    <w:p w:rsidR="00C84F9A" w:rsidRPr="00980406" w:rsidRDefault="00C84F9A" w:rsidP="00C84F9A">
      <w:pPr>
        <w:rPr>
          <w:b/>
          <w:sz w:val="22"/>
          <w:szCs w:val="24"/>
        </w:rPr>
      </w:pPr>
      <w:r w:rsidRPr="00980406">
        <w:rPr>
          <w:b/>
          <w:sz w:val="22"/>
          <w:szCs w:val="24"/>
        </w:rPr>
        <w:t>Mgr. Martin Vašek, PhD.</w:t>
      </w:r>
    </w:p>
    <w:p w:rsidR="00C84F9A" w:rsidRPr="00980406" w:rsidRDefault="00C84F9A" w:rsidP="00C84F9A">
      <w:pPr>
        <w:rPr>
          <w:sz w:val="22"/>
          <w:szCs w:val="24"/>
        </w:rPr>
      </w:pPr>
      <w:r w:rsidRPr="00980406">
        <w:rPr>
          <w:sz w:val="22"/>
          <w:szCs w:val="24"/>
        </w:rPr>
        <w:t>Pracovisko: Katedra filozofie FF UKF v Nitre</w:t>
      </w:r>
    </w:p>
    <w:p w:rsidR="00C84F9A" w:rsidRPr="00980406" w:rsidRDefault="00C84F9A" w:rsidP="00C84F9A">
      <w:pPr>
        <w:rPr>
          <w:sz w:val="22"/>
          <w:szCs w:val="24"/>
        </w:rPr>
      </w:pPr>
      <w:r w:rsidRPr="00980406">
        <w:rPr>
          <w:sz w:val="22"/>
          <w:szCs w:val="24"/>
        </w:rPr>
        <w:t>Odbor: 2.1.1 filozofia</w:t>
      </w:r>
    </w:p>
    <w:p w:rsidR="00C84F9A" w:rsidRPr="00980406" w:rsidRDefault="00C84F9A" w:rsidP="00C84F9A">
      <w:pPr>
        <w:rPr>
          <w:sz w:val="22"/>
          <w:szCs w:val="24"/>
        </w:rPr>
      </w:pPr>
      <w:r w:rsidRPr="00980406">
        <w:rPr>
          <w:sz w:val="22"/>
          <w:szCs w:val="24"/>
        </w:rPr>
        <w:t>Dátum a miesto habilitačného konania: 15. 10. 2015, Vedecká rada FF UKF v Nitre</w:t>
      </w:r>
    </w:p>
    <w:p w:rsidR="00C84F9A" w:rsidRPr="00980406" w:rsidRDefault="00C84F9A" w:rsidP="00C84F9A">
      <w:pPr>
        <w:rPr>
          <w:b/>
          <w:sz w:val="22"/>
          <w:szCs w:val="24"/>
        </w:rPr>
      </w:pPr>
      <w:r w:rsidRPr="00980406">
        <w:rPr>
          <w:b/>
          <w:sz w:val="22"/>
          <w:szCs w:val="24"/>
        </w:rPr>
        <w:lastRenderedPageBreak/>
        <w:t>Mgr. Alena Smiešková, PhD.</w:t>
      </w:r>
    </w:p>
    <w:p w:rsidR="00C84F9A" w:rsidRPr="00980406" w:rsidRDefault="00C84F9A" w:rsidP="00C84F9A">
      <w:pPr>
        <w:rPr>
          <w:sz w:val="22"/>
          <w:szCs w:val="24"/>
        </w:rPr>
      </w:pPr>
      <w:r w:rsidRPr="00980406">
        <w:rPr>
          <w:sz w:val="22"/>
          <w:szCs w:val="24"/>
        </w:rPr>
        <w:t>Pracovisko: Katedra anglistiky a amerikanistiky FF UKF v Nitre</w:t>
      </w:r>
    </w:p>
    <w:p w:rsidR="00C84F9A" w:rsidRPr="00980406" w:rsidRDefault="00C84F9A" w:rsidP="00C84F9A">
      <w:pPr>
        <w:rPr>
          <w:sz w:val="22"/>
          <w:szCs w:val="24"/>
        </w:rPr>
      </w:pPr>
      <w:r w:rsidRPr="00980406">
        <w:rPr>
          <w:sz w:val="22"/>
          <w:szCs w:val="24"/>
        </w:rPr>
        <w:t>Odbor: 2.1.32 cudzie jazyky a kultúry</w:t>
      </w:r>
    </w:p>
    <w:p w:rsidR="00C84F9A" w:rsidRPr="00980406" w:rsidRDefault="00C84F9A" w:rsidP="00C84F9A">
      <w:pPr>
        <w:rPr>
          <w:sz w:val="22"/>
          <w:szCs w:val="24"/>
        </w:rPr>
      </w:pPr>
      <w:r w:rsidRPr="00980406">
        <w:rPr>
          <w:sz w:val="22"/>
          <w:szCs w:val="24"/>
        </w:rPr>
        <w:t>Dátum a miesto habilitačného konania: 15. 10. 2015, Vedecká rada FF UKF v Nitre</w:t>
      </w:r>
    </w:p>
    <w:p w:rsidR="00C84F9A" w:rsidRPr="00980406" w:rsidRDefault="00C84F9A" w:rsidP="00C84F9A">
      <w:pPr>
        <w:tabs>
          <w:tab w:val="left" w:pos="540"/>
        </w:tabs>
        <w:rPr>
          <w:sz w:val="22"/>
          <w:szCs w:val="24"/>
          <w:highlight w:val="yellow"/>
        </w:rPr>
      </w:pPr>
    </w:p>
    <w:p w:rsidR="00C84F9A" w:rsidRPr="00980406" w:rsidRDefault="00C84F9A" w:rsidP="00C84F9A">
      <w:pPr>
        <w:rPr>
          <w:b/>
          <w:sz w:val="22"/>
          <w:szCs w:val="24"/>
        </w:rPr>
      </w:pPr>
      <w:r w:rsidRPr="00980406">
        <w:rPr>
          <w:b/>
          <w:sz w:val="22"/>
          <w:szCs w:val="24"/>
        </w:rPr>
        <w:t>Mgr. Martin Štúr, PhD.</w:t>
      </w:r>
    </w:p>
    <w:p w:rsidR="00C84F9A" w:rsidRPr="00980406" w:rsidRDefault="00C84F9A" w:rsidP="00C84F9A">
      <w:pPr>
        <w:rPr>
          <w:sz w:val="22"/>
          <w:szCs w:val="24"/>
        </w:rPr>
      </w:pPr>
      <w:r w:rsidRPr="00980406">
        <w:rPr>
          <w:sz w:val="22"/>
          <w:szCs w:val="24"/>
        </w:rPr>
        <w:t>Pracovisko: Katedra romanistiky FF UKF v Nitre</w:t>
      </w:r>
    </w:p>
    <w:p w:rsidR="00C84F9A" w:rsidRPr="00980406" w:rsidRDefault="00C84F9A" w:rsidP="00C84F9A">
      <w:pPr>
        <w:rPr>
          <w:sz w:val="22"/>
          <w:szCs w:val="24"/>
        </w:rPr>
      </w:pPr>
      <w:r w:rsidRPr="00980406">
        <w:rPr>
          <w:sz w:val="22"/>
          <w:szCs w:val="24"/>
        </w:rPr>
        <w:t>Odbor: 2.1.32 cudzie jazyky a kultúry</w:t>
      </w:r>
    </w:p>
    <w:p w:rsidR="00C84F9A" w:rsidRPr="00980406" w:rsidRDefault="00C84F9A" w:rsidP="00C84F9A">
      <w:pPr>
        <w:rPr>
          <w:sz w:val="22"/>
          <w:szCs w:val="24"/>
        </w:rPr>
      </w:pPr>
      <w:r w:rsidRPr="00980406">
        <w:rPr>
          <w:sz w:val="22"/>
          <w:szCs w:val="24"/>
        </w:rPr>
        <w:t>Dátum a miesto habilitačného konania: 15. 10. 2015, Vedecká rada FF UKF v Nitre</w:t>
      </w:r>
    </w:p>
    <w:p w:rsidR="00C84F9A" w:rsidRPr="00980406" w:rsidRDefault="00C84F9A" w:rsidP="00C84F9A">
      <w:pPr>
        <w:rPr>
          <w:sz w:val="22"/>
        </w:rPr>
      </w:pPr>
    </w:p>
    <w:p w:rsidR="00C84F9A" w:rsidRPr="003A68DF" w:rsidRDefault="00C84F9A" w:rsidP="00C84F9A"/>
    <w:p w:rsidR="00C84F9A" w:rsidRPr="00DB35BD" w:rsidRDefault="00C84F9A" w:rsidP="00DB35BD">
      <w:pPr>
        <w:ind w:firstLine="0"/>
        <w:rPr>
          <w:rFonts w:asciiTheme="minorHAnsi" w:hAnsiTheme="minorHAnsi"/>
          <w:b/>
          <w:i/>
          <w:sz w:val="24"/>
          <w:szCs w:val="24"/>
        </w:rPr>
      </w:pPr>
      <w:r w:rsidRPr="00DB35BD">
        <w:rPr>
          <w:rFonts w:asciiTheme="minorHAnsi" w:hAnsiTheme="minorHAnsi"/>
          <w:b/>
          <w:i/>
          <w:sz w:val="24"/>
          <w:szCs w:val="24"/>
        </w:rPr>
        <w:t>Habilitačné konania zamestnancov UKF vo VR iných inštitúcií:</w:t>
      </w:r>
    </w:p>
    <w:p w:rsidR="00C84F9A" w:rsidRDefault="00C84F9A" w:rsidP="00C84F9A"/>
    <w:p w:rsidR="00C84F9A" w:rsidRPr="00980406" w:rsidRDefault="00C84F9A" w:rsidP="00C84F9A">
      <w:pPr>
        <w:rPr>
          <w:b/>
          <w:sz w:val="22"/>
          <w:szCs w:val="24"/>
        </w:rPr>
      </w:pPr>
      <w:r w:rsidRPr="00980406">
        <w:rPr>
          <w:b/>
          <w:sz w:val="22"/>
          <w:szCs w:val="24"/>
        </w:rPr>
        <w:t>PaedDr. Zita Jenisová, PhD.</w:t>
      </w:r>
    </w:p>
    <w:p w:rsidR="00C84F9A" w:rsidRPr="00980406" w:rsidRDefault="00C84F9A" w:rsidP="00C84F9A">
      <w:pPr>
        <w:rPr>
          <w:sz w:val="22"/>
        </w:rPr>
      </w:pPr>
      <w:r w:rsidRPr="00980406">
        <w:rPr>
          <w:sz w:val="22"/>
        </w:rPr>
        <w:t>Pracovisko: Katedra chémie FPV UKF v Nitre</w:t>
      </w:r>
    </w:p>
    <w:p w:rsidR="00C84F9A" w:rsidRPr="00980406" w:rsidRDefault="00C84F9A" w:rsidP="00C84F9A">
      <w:pPr>
        <w:rPr>
          <w:sz w:val="22"/>
          <w:szCs w:val="24"/>
        </w:rPr>
      </w:pPr>
      <w:r w:rsidRPr="00980406">
        <w:rPr>
          <w:sz w:val="22"/>
          <w:szCs w:val="24"/>
        </w:rPr>
        <w:t>Študijný odbor:</w:t>
      </w:r>
      <w:r w:rsidRPr="00980406">
        <w:rPr>
          <w:sz w:val="22"/>
        </w:rPr>
        <w:t xml:space="preserve"> 1.1.10. odborová didaktika – teória chemického vzdelávania</w:t>
      </w:r>
    </w:p>
    <w:p w:rsidR="00C84F9A" w:rsidRPr="00980406" w:rsidRDefault="00C84F9A" w:rsidP="0008632E">
      <w:pPr>
        <w:ind w:left="284" w:firstLine="0"/>
        <w:rPr>
          <w:sz w:val="22"/>
          <w:szCs w:val="24"/>
        </w:rPr>
      </w:pPr>
      <w:r w:rsidRPr="00980406">
        <w:rPr>
          <w:sz w:val="22"/>
          <w:szCs w:val="24"/>
        </w:rPr>
        <w:t xml:space="preserve">Dátum a miesto habilitačnej prednášky: 8.10.2015, Pedagogická fakulta, Trnavská Univerzita </w:t>
      </w:r>
      <w:r w:rsidR="0008632E">
        <w:rPr>
          <w:sz w:val="22"/>
          <w:szCs w:val="24"/>
        </w:rPr>
        <w:br/>
      </w:r>
      <w:r w:rsidRPr="00980406">
        <w:rPr>
          <w:sz w:val="22"/>
          <w:szCs w:val="24"/>
        </w:rPr>
        <w:t>v</w:t>
      </w:r>
      <w:r w:rsidR="0008632E">
        <w:rPr>
          <w:sz w:val="22"/>
          <w:szCs w:val="24"/>
        </w:rPr>
        <w:t xml:space="preserve"> </w:t>
      </w:r>
      <w:r w:rsidRPr="00980406">
        <w:rPr>
          <w:sz w:val="22"/>
          <w:szCs w:val="24"/>
        </w:rPr>
        <w:t>Trnave</w:t>
      </w:r>
    </w:p>
    <w:p w:rsidR="00C84F9A" w:rsidRPr="00980406" w:rsidRDefault="00C84F9A" w:rsidP="00C84F9A">
      <w:pPr>
        <w:rPr>
          <w:sz w:val="22"/>
          <w:szCs w:val="24"/>
        </w:rPr>
      </w:pPr>
      <w:r w:rsidRPr="00980406">
        <w:rPr>
          <w:sz w:val="22"/>
          <w:szCs w:val="24"/>
        </w:rPr>
        <w:t>Dátum schválenia vo VR: 8.10.2015, PF TU v Trnave</w:t>
      </w:r>
    </w:p>
    <w:p w:rsidR="00C84F9A" w:rsidRPr="00980406" w:rsidRDefault="00C84F9A" w:rsidP="00C84F9A">
      <w:pPr>
        <w:rPr>
          <w:sz w:val="22"/>
          <w:szCs w:val="24"/>
        </w:rPr>
      </w:pPr>
    </w:p>
    <w:p w:rsidR="00C84F9A" w:rsidRPr="00980406" w:rsidRDefault="00C84F9A" w:rsidP="00C84F9A">
      <w:pPr>
        <w:rPr>
          <w:b/>
          <w:sz w:val="22"/>
          <w:szCs w:val="24"/>
        </w:rPr>
      </w:pPr>
      <w:r w:rsidRPr="00980406">
        <w:rPr>
          <w:b/>
          <w:sz w:val="22"/>
          <w:szCs w:val="24"/>
        </w:rPr>
        <w:t>Ing. Štefan Koprda, PhD.</w:t>
      </w:r>
    </w:p>
    <w:p w:rsidR="00C84F9A" w:rsidRPr="00980406" w:rsidRDefault="00C84F9A" w:rsidP="00C84F9A">
      <w:pPr>
        <w:rPr>
          <w:sz w:val="22"/>
        </w:rPr>
      </w:pPr>
      <w:r w:rsidRPr="00980406">
        <w:rPr>
          <w:sz w:val="22"/>
        </w:rPr>
        <w:t>Pracovisko: Katedra informatiky FPV UKF v Nitre</w:t>
      </w:r>
    </w:p>
    <w:p w:rsidR="00C84F9A" w:rsidRPr="00980406" w:rsidRDefault="00C84F9A" w:rsidP="00C84F9A">
      <w:pPr>
        <w:rPr>
          <w:sz w:val="22"/>
          <w:szCs w:val="24"/>
        </w:rPr>
      </w:pPr>
      <w:r w:rsidRPr="00980406">
        <w:rPr>
          <w:sz w:val="22"/>
          <w:szCs w:val="24"/>
        </w:rPr>
        <w:t>Študijný odbor: Poľnohospodárska a lesnícka technika</w:t>
      </w:r>
    </w:p>
    <w:p w:rsidR="00C84F9A" w:rsidRPr="00980406" w:rsidRDefault="00C84F9A" w:rsidP="00C84F9A">
      <w:pPr>
        <w:rPr>
          <w:sz w:val="22"/>
          <w:szCs w:val="24"/>
        </w:rPr>
      </w:pPr>
      <w:r w:rsidRPr="00980406">
        <w:rPr>
          <w:sz w:val="22"/>
          <w:szCs w:val="24"/>
        </w:rPr>
        <w:t>Dátum a miesto habilitačnej prednášky: 10.9.2015, Technická fakulta, SPU Nitra</w:t>
      </w:r>
    </w:p>
    <w:p w:rsidR="00C84F9A" w:rsidRPr="00980406" w:rsidRDefault="00C84F9A" w:rsidP="00C84F9A">
      <w:pPr>
        <w:rPr>
          <w:sz w:val="22"/>
          <w:szCs w:val="24"/>
        </w:rPr>
      </w:pPr>
      <w:r w:rsidRPr="00980406">
        <w:rPr>
          <w:sz w:val="22"/>
          <w:szCs w:val="24"/>
        </w:rPr>
        <w:t>Dátum schválenia vo VR: 18.11.2015, TF SPU v Nitre</w:t>
      </w:r>
    </w:p>
    <w:p w:rsidR="00980406" w:rsidRDefault="00980406" w:rsidP="00DB35BD"/>
    <w:p w:rsidR="00C84F9A" w:rsidRPr="00DB35BD" w:rsidRDefault="00C84F9A" w:rsidP="00DB35BD">
      <w:pPr>
        <w:ind w:firstLine="0"/>
        <w:rPr>
          <w:rFonts w:asciiTheme="minorHAnsi" w:hAnsiTheme="minorHAnsi"/>
          <w:b/>
          <w:i/>
          <w:sz w:val="24"/>
          <w:szCs w:val="24"/>
        </w:rPr>
      </w:pPr>
      <w:r w:rsidRPr="00DB35BD">
        <w:rPr>
          <w:rFonts w:asciiTheme="minorHAnsi" w:hAnsiTheme="minorHAnsi"/>
          <w:b/>
          <w:i/>
          <w:sz w:val="24"/>
          <w:szCs w:val="24"/>
        </w:rPr>
        <w:t xml:space="preserve">Inauguračné konanie zamestnancov UKF ako aj pracovníkov iných univerzít a spolupracujúcich vedeckých inštitúcií vo VR UKF: </w:t>
      </w:r>
    </w:p>
    <w:p w:rsidR="00C84F9A" w:rsidRDefault="00C84F9A" w:rsidP="00C84F9A"/>
    <w:p w:rsidR="00C84F9A" w:rsidRPr="00980406" w:rsidRDefault="00C84F9A" w:rsidP="00C84F9A">
      <w:pPr>
        <w:rPr>
          <w:b/>
          <w:sz w:val="22"/>
        </w:rPr>
      </w:pPr>
      <w:r w:rsidRPr="00980406">
        <w:rPr>
          <w:b/>
          <w:sz w:val="22"/>
        </w:rPr>
        <w:t>Doc. ThDr. PaedDr. Roman Králik, Th.D.</w:t>
      </w:r>
    </w:p>
    <w:p w:rsidR="00C84F9A" w:rsidRPr="00980406" w:rsidRDefault="00C84F9A" w:rsidP="00C84F9A">
      <w:pPr>
        <w:rPr>
          <w:sz w:val="22"/>
        </w:rPr>
      </w:pPr>
      <w:r w:rsidRPr="00980406">
        <w:rPr>
          <w:sz w:val="22"/>
        </w:rPr>
        <w:t>Pracovisko: Katedra všeobecnej a aplikovanej etiky FF UKF v Nitre</w:t>
      </w:r>
    </w:p>
    <w:p w:rsidR="00C84F9A" w:rsidRPr="00980406" w:rsidRDefault="00C84F9A" w:rsidP="00C84F9A">
      <w:pPr>
        <w:rPr>
          <w:sz w:val="22"/>
        </w:rPr>
      </w:pPr>
      <w:r w:rsidRPr="00980406">
        <w:rPr>
          <w:sz w:val="22"/>
        </w:rPr>
        <w:t>Študijný odbor: 2.1.1 Filozofia</w:t>
      </w:r>
    </w:p>
    <w:p w:rsidR="00C84F9A" w:rsidRPr="00980406" w:rsidRDefault="00C84F9A" w:rsidP="00C84F9A">
      <w:pPr>
        <w:rPr>
          <w:sz w:val="22"/>
        </w:rPr>
      </w:pPr>
      <w:r w:rsidRPr="00980406">
        <w:rPr>
          <w:sz w:val="22"/>
        </w:rPr>
        <w:t>Dátum a miesto vymenúvacieho konania: 27.11.2014, VR FF UKF v Nitre</w:t>
      </w:r>
    </w:p>
    <w:p w:rsidR="00C84F9A" w:rsidRPr="00980406" w:rsidRDefault="00C84F9A" w:rsidP="00C84F9A">
      <w:pPr>
        <w:rPr>
          <w:sz w:val="22"/>
        </w:rPr>
      </w:pPr>
      <w:r w:rsidRPr="00980406">
        <w:rPr>
          <w:sz w:val="22"/>
        </w:rPr>
        <w:t>Dátum schválenia vo VR UKF v Nitre: 28.5.2015</w:t>
      </w:r>
    </w:p>
    <w:p w:rsidR="00C84F9A" w:rsidRPr="00980406" w:rsidRDefault="00C84F9A" w:rsidP="00C84F9A">
      <w:pPr>
        <w:rPr>
          <w:sz w:val="22"/>
        </w:rPr>
      </w:pPr>
    </w:p>
    <w:p w:rsidR="00C84F9A" w:rsidRPr="00980406" w:rsidRDefault="00C84F9A" w:rsidP="00C84F9A">
      <w:pPr>
        <w:rPr>
          <w:b/>
          <w:sz w:val="22"/>
        </w:rPr>
      </w:pPr>
      <w:r w:rsidRPr="00980406">
        <w:rPr>
          <w:b/>
          <w:sz w:val="22"/>
        </w:rPr>
        <w:t>Doc. PhDr. Ladislav Lenovský, PhD.</w:t>
      </w:r>
    </w:p>
    <w:p w:rsidR="00C84F9A" w:rsidRPr="00980406" w:rsidRDefault="00C84F9A" w:rsidP="00C84F9A">
      <w:pPr>
        <w:rPr>
          <w:sz w:val="22"/>
        </w:rPr>
      </w:pPr>
      <w:r w:rsidRPr="00980406">
        <w:rPr>
          <w:sz w:val="22"/>
        </w:rPr>
        <w:t>Pracovisko: Katedra manažmentu kultúry a turizmu FF UKF v Nitre</w:t>
      </w:r>
    </w:p>
    <w:p w:rsidR="00C84F9A" w:rsidRPr="00980406" w:rsidRDefault="00C84F9A" w:rsidP="00C84F9A">
      <w:pPr>
        <w:rPr>
          <w:sz w:val="22"/>
        </w:rPr>
      </w:pPr>
      <w:r w:rsidRPr="00980406">
        <w:rPr>
          <w:sz w:val="22"/>
        </w:rPr>
        <w:t>Študijný odbor: 3.1.2 Kulturológia</w:t>
      </w:r>
    </w:p>
    <w:p w:rsidR="00C84F9A" w:rsidRPr="00980406" w:rsidRDefault="00C84F9A" w:rsidP="00C84F9A">
      <w:pPr>
        <w:rPr>
          <w:sz w:val="22"/>
        </w:rPr>
      </w:pPr>
      <w:r w:rsidRPr="00980406">
        <w:rPr>
          <w:sz w:val="22"/>
        </w:rPr>
        <w:t xml:space="preserve">Dátum a miesto vymenúvacieho konania: 15.10.2015, VR FF UKF v Nitre </w:t>
      </w:r>
    </w:p>
    <w:p w:rsidR="00C84F9A" w:rsidRPr="00980406" w:rsidRDefault="00C84F9A" w:rsidP="00C84F9A">
      <w:pPr>
        <w:rPr>
          <w:sz w:val="22"/>
        </w:rPr>
      </w:pPr>
      <w:r w:rsidRPr="00980406">
        <w:rPr>
          <w:sz w:val="22"/>
        </w:rPr>
        <w:t>Dátum schválenia vo VR UKF v Nitre: 19.11.2015</w:t>
      </w:r>
    </w:p>
    <w:p w:rsidR="00C84F9A" w:rsidRDefault="00C84F9A" w:rsidP="00C84F9A"/>
    <w:p w:rsidR="00C84F9A" w:rsidRPr="00DB35BD" w:rsidRDefault="00C84F9A" w:rsidP="00DB35BD">
      <w:pPr>
        <w:ind w:firstLine="0"/>
        <w:rPr>
          <w:rFonts w:asciiTheme="minorHAnsi" w:hAnsiTheme="minorHAnsi"/>
          <w:b/>
          <w:i/>
          <w:sz w:val="24"/>
          <w:szCs w:val="24"/>
        </w:rPr>
      </w:pPr>
      <w:r w:rsidRPr="00DB35BD">
        <w:rPr>
          <w:rFonts w:asciiTheme="minorHAnsi" w:hAnsiTheme="minorHAnsi"/>
          <w:b/>
          <w:i/>
          <w:sz w:val="24"/>
          <w:szCs w:val="24"/>
        </w:rPr>
        <w:lastRenderedPageBreak/>
        <w:t>Inauguračné konania zamestnancov UKF vo VR iných inštitúcií:</w:t>
      </w:r>
    </w:p>
    <w:p w:rsidR="00C84F9A" w:rsidRPr="003B435A" w:rsidRDefault="00C84F9A" w:rsidP="00C84F9A">
      <w:pPr>
        <w:tabs>
          <w:tab w:val="left" w:pos="540"/>
        </w:tabs>
        <w:rPr>
          <w:szCs w:val="24"/>
        </w:rPr>
      </w:pPr>
    </w:p>
    <w:p w:rsidR="00C84F9A" w:rsidRPr="00980406" w:rsidRDefault="00C84F9A" w:rsidP="00C84F9A">
      <w:pPr>
        <w:rPr>
          <w:b/>
          <w:sz w:val="22"/>
          <w:szCs w:val="24"/>
        </w:rPr>
      </w:pPr>
      <w:r w:rsidRPr="00980406">
        <w:rPr>
          <w:b/>
          <w:sz w:val="22"/>
          <w:szCs w:val="24"/>
        </w:rPr>
        <w:t xml:space="preserve">Doc. PhDr. RNDr. Martin Boltižiar, </w:t>
      </w:r>
      <w:r w:rsidRPr="00980406">
        <w:rPr>
          <w:b/>
          <w:sz w:val="22"/>
        </w:rPr>
        <w:t>PhD.</w:t>
      </w:r>
    </w:p>
    <w:p w:rsidR="00C84F9A" w:rsidRPr="00980406" w:rsidRDefault="00C84F9A" w:rsidP="00C84F9A">
      <w:pPr>
        <w:rPr>
          <w:sz w:val="22"/>
        </w:rPr>
      </w:pPr>
      <w:r w:rsidRPr="00980406">
        <w:rPr>
          <w:sz w:val="22"/>
        </w:rPr>
        <w:t>Pracovisko: Katedra geografie a regionálneho rozvoja FPV UKF v Nitre</w:t>
      </w:r>
    </w:p>
    <w:p w:rsidR="00C84F9A" w:rsidRPr="00980406" w:rsidRDefault="00C84F9A" w:rsidP="00C84F9A">
      <w:pPr>
        <w:rPr>
          <w:sz w:val="22"/>
          <w:szCs w:val="24"/>
        </w:rPr>
      </w:pPr>
      <w:r w:rsidRPr="00980406">
        <w:rPr>
          <w:sz w:val="22"/>
          <w:szCs w:val="24"/>
        </w:rPr>
        <w:t>Študijný odbor: 4.1.35 Geografia</w:t>
      </w:r>
    </w:p>
    <w:p w:rsidR="00C84F9A" w:rsidRPr="00980406" w:rsidRDefault="00C84F9A" w:rsidP="00C84F9A">
      <w:pPr>
        <w:rPr>
          <w:sz w:val="22"/>
          <w:szCs w:val="24"/>
        </w:rPr>
      </w:pPr>
      <w:r w:rsidRPr="00980406">
        <w:rPr>
          <w:sz w:val="22"/>
          <w:szCs w:val="24"/>
        </w:rPr>
        <w:t>Dátum a miesto inauguračnej prednášky: 10.6.2015 Prešovská univerzita v Prešove</w:t>
      </w:r>
    </w:p>
    <w:p w:rsidR="00C84F9A" w:rsidRPr="00980406" w:rsidRDefault="00C84F9A" w:rsidP="00C84F9A">
      <w:pPr>
        <w:rPr>
          <w:sz w:val="22"/>
          <w:szCs w:val="24"/>
        </w:rPr>
      </w:pPr>
      <w:r w:rsidRPr="00980406">
        <w:rPr>
          <w:sz w:val="22"/>
          <w:szCs w:val="24"/>
        </w:rPr>
        <w:t>Dátum schválenia vo VR PU Prešov: 22.6.2015</w:t>
      </w:r>
    </w:p>
    <w:p w:rsidR="00C84F9A" w:rsidRPr="00980406" w:rsidRDefault="00C84F9A" w:rsidP="00C84F9A">
      <w:pPr>
        <w:rPr>
          <w:sz w:val="22"/>
        </w:rPr>
      </w:pPr>
    </w:p>
    <w:p w:rsidR="00C84F9A" w:rsidRPr="00980406" w:rsidRDefault="00C84F9A" w:rsidP="00C84F9A">
      <w:pPr>
        <w:tabs>
          <w:tab w:val="left" w:pos="540"/>
        </w:tabs>
        <w:rPr>
          <w:b/>
          <w:sz w:val="22"/>
          <w:szCs w:val="24"/>
        </w:rPr>
      </w:pPr>
      <w:r w:rsidRPr="00980406">
        <w:rPr>
          <w:b/>
          <w:sz w:val="22"/>
          <w:szCs w:val="24"/>
        </w:rPr>
        <w:t xml:space="preserve">Dr. Antal Aubert, CSc. </w:t>
      </w:r>
    </w:p>
    <w:p w:rsidR="00C84F9A" w:rsidRPr="00980406" w:rsidRDefault="00C84F9A" w:rsidP="00C84F9A">
      <w:pPr>
        <w:tabs>
          <w:tab w:val="left" w:pos="540"/>
        </w:tabs>
        <w:rPr>
          <w:sz w:val="22"/>
          <w:szCs w:val="24"/>
        </w:rPr>
      </w:pPr>
      <w:r w:rsidRPr="00980406">
        <w:rPr>
          <w:sz w:val="22"/>
          <w:szCs w:val="24"/>
        </w:rPr>
        <w:t>Pracovisko: Katedra cestovného ruchu FSŠ UKF</w:t>
      </w:r>
    </w:p>
    <w:p w:rsidR="00C84F9A" w:rsidRPr="00980406" w:rsidRDefault="00C84F9A" w:rsidP="00C84F9A">
      <w:pPr>
        <w:tabs>
          <w:tab w:val="left" w:pos="540"/>
        </w:tabs>
        <w:rPr>
          <w:sz w:val="22"/>
          <w:szCs w:val="24"/>
        </w:rPr>
      </w:pPr>
      <w:r w:rsidRPr="00980406">
        <w:rPr>
          <w:sz w:val="22"/>
          <w:szCs w:val="24"/>
        </w:rPr>
        <w:t>Odbor: 4.1.35 Geografia</w:t>
      </w:r>
    </w:p>
    <w:p w:rsidR="00C84F9A" w:rsidRPr="00980406" w:rsidRDefault="00C84F9A" w:rsidP="00980406">
      <w:pPr>
        <w:pStyle w:val="PredformtovanHTML"/>
        <w:ind w:firstLine="284"/>
        <w:jc w:val="both"/>
        <w:rPr>
          <w:rFonts w:asciiTheme="minorHAnsi" w:hAnsiTheme="minorHAnsi"/>
          <w:sz w:val="22"/>
          <w:szCs w:val="22"/>
        </w:rPr>
      </w:pPr>
      <w:r w:rsidRPr="00980406">
        <w:rPr>
          <w:rFonts w:asciiTheme="minorHAnsi" w:hAnsiTheme="minorHAnsi"/>
          <w:sz w:val="22"/>
          <w:szCs w:val="22"/>
        </w:rPr>
        <w:t>Dátum a miesto inauguračného konania: 6.8.2015, Vedecká rada Päťkostolnej Univerzity v Pécsi.</w:t>
      </w:r>
    </w:p>
    <w:p w:rsidR="00C84F9A" w:rsidRDefault="00C84F9A" w:rsidP="00C4609A"/>
    <w:p w:rsidR="00C84F9A" w:rsidRPr="00980406" w:rsidRDefault="00C84F9A" w:rsidP="00C84F9A">
      <w:pPr>
        <w:rPr>
          <w:b/>
          <w:sz w:val="22"/>
          <w:szCs w:val="24"/>
        </w:rPr>
      </w:pPr>
      <w:r w:rsidRPr="00980406">
        <w:rPr>
          <w:b/>
          <w:sz w:val="22"/>
          <w:szCs w:val="24"/>
        </w:rPr>
        <w:t xml:space="preserve">Doc. PhDr. Pavol Smolík, ArtD. </w:t>
      </w:r>
    </w:p>
    <w:p w:rsidR="00C84F9A" w:rsidRPr="00980406" w:rsidRDefault="00C84F9A" w:rsidP="00C84F9A">
      <w:pPr>
        <w:rPr>
          <w:sz w:val="22"/>
          <w:szCs w:val="24"/>
        </w:rPr>
      </w:pPr>
      <w:r w:rsidRPr="00980406">
        <w:rPr>
          <w:sz w:val="22"/>
          <w:szCs w:val="24"/>
        </w:rPr>
        <w:t>Pracovisko: Katedra hudby PF UKF</w:t>
      </w:r>
    </w:p>
    <w:p w:rsidR="00C84F9A" w:rsidRPr="00980406" w:rsidRDefault="00C84F9A" w:rsidP="00C84F9A">
      <w:pPr>
        <w:rPr>
          <w:color w:val="FF0000"/>
          <w:sz w:val="22"/>
          <w:szCs w:val="24"/>
        </w:rPr>
      </w:pPr>
      <w:r w:rsidRPr="00980406">
        <w:rPr>
          <w:sz w:val="22"/>
          <w:szCs w:val="24"/>
        </w:rPr>
        <w:t>Odbor: Hudobné umenie - Réžia opery</w:t>
      </w:r>
    </w:p>
    <w:p w:rsidR="00C84F9A" w:rsidRPr="00980406" w:rsidRDefault="00C84F9A" w:rsidP="00C84F9A">
      <w:pPr>
        <w:rPr>
          <w:sz w:val="22"/>
          <w:szCs w:val="24"/>
        </w:rPr>
      </w:pPr>
      <w:r w:rsidRPr="00980406">
        <w:rPr>
          <w:sz w:val="22"/>
          <w:szCs w:val="24"/>
        </w:rPr>
        <w:t xml:space="preserve">Dátum a miesto konania: 20. 3. 2015, Janáčkova akadémia múzických umení v Brne, Česká </w:t>
      </w:r>
      <w:r w:rsidR="00980406">
        <w:rPr>
          <w:sz w:val="22"/>
          <w:szCs w:val="24"/>
        </w:rPr>
        <w:br/>
        <w:t xml:space="preserve">      </w:t>
      </w:r>
      <w:r w:rsidRPr="00980406">
        <w:rPr>
          <w:sz w:val="22"/>
          <w:szCs w:val="24"/>
        </w:rPr>
        <w:t>republika</w:t>
      </w:r>
    </w:p>
    <w:p w:rsidR="00C84F9A" w:rsidRPr="00980406" w:rsidRDefault="00C84F9A" w:rsidP="00C4609A"/>
    <w:p w:rsidR="00C84F9A" w:rsidRDefault="00C84F9A" w:rsidP="00C4609A">
      <w:pPr>
        <w:rPr>
          <w:sz w:val="24"/>
        </w:rPr>
      </w:pPr>
    </w:p>
    <w:p w:rsidR="00980406" w:rsidRDefault="00980406" w:rsidP="00C4609A">
      <w:pPr>
        <w:rPr>
          <w:sz w:val="24"/>
        </w:rPr>
      </w:pPr>
    </w:p>
    <w:p w:rsidR="00980406" w:rsidRDefault="00980406" w:rsidP="00C4609A">
      <w:pPr>
        <w:rPr>
          <w:sz w:val="24"/>
        </w:rPr>
      </w:pPr>
    </w:p>
    <w:p w:rsidR="00980406" w:rsidRDefault="00980406" w:rsidP="00C4609A">
      <w:pPr>
        <w:rPr>
          <w:sz w:val="24"/>
        </w:rPr>
      </w:pPr>
    </w:p>
    <w:p w:rsidR="00980406" w:rsidRDefault="00980406" w:rsidP="00C4609A">
      <w:pPr>
        <w:rPr>
          <w:sz w:val="24"/>
        </w:rPr>
      </w:pPr>
    </w:p>
    <w:p w:rsidR="00980406" w:rsidRDefault="00980406" w:rsidP="00C4609A">
      <w:pPr>
        <w:rPr>
          <w:sz w:val="24"/>
        </w:rPr>
      </w:pPr>
    </w:p>
    <w:p w:rsidR="00980406" w:rsidRDefault="00980406" w:rsidP="00C4609A">
      <w:pPr>
        <w:rPr>
          <w:sz w:val="24"/>
        </w:rPr>
      </w:pPr>
    </w:p>
    <w:p w:rsidR="00980406" w:rsidRDefault="00980406" w:rsidP="00C4609A">
      <w:pPr>
        <w:rPr>
          <w:sz w:val="24"/>
        </w:rPr>
      </w:pPr>
    </w:p>
    <w:p w:rsidR="00980406" w:rsidRDefault="00980406" w:rsidP="00C4609A">
      <w:pPr>
        <w:rPr>
          <w:sz w:val="24"/>
        </w:rPr>
      </w:pPr>
    </w:p>
    <w:p w:rsidR="00980406" w:rsidRDefault="00980406" w:rsidP="00C4609A">
      <w:pPr>
        <w:rPr>
          <w:sz w:val="24"/>
        </w:rPr>
      </w:pPr>
    </w:p>
    <w:p w:rsidR="00980406" w:rsidRDefault="00980406" w:rsidP="00C4609A">
      <w:pPr>
        <w:rPr>
          <w:sz w:val="24"/>
        </w:rPr>
      </w:pPr>
    </w:p>
    <w:p w:rsidR="00980406" w:rsidRDefault="00980406" w:rsidP="00C4609A">
      <w:pPr>
        <w:rPr>
          <w:sz w:val="24"/>
        </w:rPr>
      </w:pPr>
    </w:p>
    <w:p w:rsidR="00980406" w:rsidRDefault="00980406" w:rsidP="00C4609A">
      <w:pPr>
        <w:rPr>
          <w:sz w:val="24"/>
        </w:rPr>
      </w:pPr>
    </w:p>
    <w:p w:rsidR="00980406" w:rsidRDefault="00980406" w:rsidP="00C4609A">
      <w:pPr>
        <w:rPr>
          <w:sz w:val="24"/>
        </w:rPr>
      </w:pPr>
    </w:p>
    <w:p w:rsidR="00980406" w:rsidRDefault="00980406" w:rsidP="00C4609A">
      <w:pPr>
        <w:rPr>
          <w:sz w:val="24"/>
        </w:rPr>
      </w:pPr>
    </w:p>
    <w:p w:rsidR="00980406" w:rsidRDefault="00980406" w:rsidP="00C4609A">
      <w:pPr>
        <w:rPr>
          <w:sz w:val="24"/>
        </w:rPr>
      </w:pPr>
    </w:p>
    <w:p w:rsidR="00980406" w:rsidRDefault="00980406" w:rsidP="00C4609A">
      <w:pPr>
        <w:rPr>
          <w:sz w:val="24"/>
        </w:rPr>
      </w:pPr>
    </w:p>
    <w:p w:rsidR="00980406" w:rsidRDefault="00980406" w:rsidP="00C4609A">
      <w:pPr>
        <w:rPr>
          <w:sz w:val="24"/>
        </w:rPr>
      </w:pPr>
    </w:p>
    <w:p w:rsidR="00980406" w:rsidRDefault="00980406" w:rsidP="00C4609A">
      <w:pPr>
        <w:rPr>
          <w:sz w:val="24"/>
        </w:rPr>
      </w:pPr>
    </w:p>
    <w:p w:rsidR="00980406" w:rsidRDefault="00980406" w:rsidP="00C4609A">
      <w:pPr>
        <w:rPr>
          <w:sz w:val="24"/>
        </w:rPr>
      </w:pPr>
    </w:p>
    <w:p w:rsidR="00980406" w:rsidRPr="002317A1" w:rsidRDefault="00980406" w:rsidP="00DB35BD">
      <w:pPr>
        <w:pStyle w:val="Nadpis1"/>
        <w:rPr>
          <w:lang w:val="sk-SK"/>
        </w:rPr>
      </w:pPr>
      <w:bookmarkStart w:id="182" w:name="_Toc447794087"/>
      <w:bookmarkStart w:id="183" w:name="_Toc449512287"/>
      <w:r>
        <w:rPr>
          <w:lang w:val="sk-SK"/>
        </w:rPr>
        <w:lastRenderedPageBreak/>
        <w:t>Zamestnanci univerzity</w:t>
      </w:r>
      <w:bookmarkEnd w:id="182"/>
      <w:bookmarkEnd w:id="183"/>
    </w:p>
    <w:p w:rsidR="00980406" w:rsidRDefault="00980406" w:rsidP="00C4609A"/>
    <w:p w:rsidR="00980406" w:rsidRDefault="00980406" w:rsidP="00C4609A"/>
    <w:p w:rsidR="005C3E3F" w:rsidRPr="00980406" w:rsidRDefault="005C3E3F" w:rsidP="00E80693">
      <w:pPr>
        <w:pStyle w:val="Nadpis2"/>
      </w:pPr>
      <w:bookmarkStart w:id="184" w:name="_Toc449512288"/>
      <w:r w:rsidRPr="00C95122">
        <w:t>Kvalifikačná štruktúra</w:t>
      </w:r>
      <w:bookmarkEnd w:id="184"/>
    </w:p>
    <w:p w:rsidR="00C95122" w:rsidRDefault="00C95122" w:rsidP="00C95122">
      <w:pPr>
        <w:rPr>
          <w:sz w:val="24"/>
        </w:rPr>
      </w:pPr>
    </w:p>
    <w:p w:rsidR="00C95122" w:rsidRPr="00C95122" w:rsidRDefault="00C95122" w:rsidP="00C95122">
      <w:pPr>
        <w:ind w:firstLine="567"/>
        <w:rPr>
          <w:sz w:val="24"/>
        </w:rPr>
      </w:pPr>
      <w:r w:rsidRPr="00C95122">
        <w:rPr>
          <w:sz w:val="24"/>
        </w:rPr>
        <w:t xml:space="preserve">Rozvoj ľudských zdrojov na univerzite je spojený s odborným rastom pedagogických a administratívnych zamestnancov. Cieľom strategického riadenia ľudských zdrojov je vytvorenie prostredia, ktoré umožňuje systematické vzdelávanie zamestnancov a rast ich kvalifikačnej štruktúry za účelom dosiahnutia racionalizácie a vyššej efektivity práce. </w:t>
      </w:r>
    </w:p>
    <w:p w:rsidR="00C95122" w:rsidRPr="00C95122" w:rsidRDefault="00C95122" w:rsidP="00C95122">
      <w:pPr>
        <w:ind w:firstLine="567"/>
        <w:rPr>
          <w:sz w:val="24"/>
        </w:rPr>
      </w:pPr>
      <w:r w:rsidRPr="00C95122">
        <w:rPr>
          <w:sz w:val="24"/>
        </w:rPr>
        <w:t>Oproti roku 2014</w:t>
      </w:r>
      <w:r w:rsidR="00916EC4">
        <w:rPr>
          <w:sz w:val="24"/>
        </w:rPr>
        <w:t xml:space="preserve"> </w:t>
      </w:r>
      <w:r w:rsidRPr="00C95122">
        <w:rPr>
          <w:sz w:val="24"/>
        </w:rPr>
        <w:t>sa počet vysokoškolských učiteľov (prepočítaný stav) v roku 2015 znížil z 552,8 na 533,66, čo je menej o 19,13, z toho:</w:t>
      </w:r>
    </w:p>
    <w:p w:rsidR="00C95122" w:rsidRPr="00C95122" w:rsidRDefault="00C95122" w:rsidP="00CA5E57">
      <w:pPr>
        <w:pStyle w:val="Odsekzoznamu"/>
        <w:numPr>
          <w:ilvl w:val="0"/>
          <w:numId w:val="89"/>
        </w:numPr>
        <w:spacing w:after="160" w:line="256" w:lineRule="auto"/>
        <w:rPr>
          <w:sz w:val="24"/>
        </w:rPr>
      </w:pPr>
      <w:r w:rsidRPr="00C95122">
        <w:rPr>
          <w:sz w:val="24"/>
        </w:rPr>
        <w:t>počet profesorov a docentov s DrSc. klesol o 0,3 %</w:t>
      </w:r>
    </w:p>
    <w:p w:rsidR="00C95122" w:rsidRPr="00C95122" w:rsidRDefault="00C95122" w:rsidP="00CA5E57">
      <w:pPr>
        <w:pStyle w:val="Odsekzoznamu"/>
        <w:numPr>
          <w:ilvl w:val="0"/>
          <w:numId w:val="89"/>
        </w:numPr>
        <w:spacing w:after="160" w:line="256" w:lineRule="auto"/>
        <w:rPr>
          <w:sz w:val="24"/>
        </w:rPr>
      </w:pPr>
      <w:r w:rsidRPr="00C95122">
        <w:rPr>
          <w:sz w:val="24"/>
        </w:rPr>
        <w:t>počet docentov bez DrSc. stúpol o 1,1 %</w:t>
      </w:r>
    </w:p>
    <w:p w:rsidR="00C95122" w:rsidRPr="00C95122" w:rsidRDefault="00C95122" w:rsidP="00CA5E57">
      <w:pPr>
        <w:pStyle w:val="Odsekzoznamu"/>
        <w:numPr>
          <w:ilvl w:val="0"/>
          <w:numId w:val="89"/>
        </w:numPr>
        <w:spacing w:after="160" w:line="256" w:lineRule="auto"/>
        <w:rPr>
          <w:sz w:val="24"/>
        </w:rPr>
      </w:pPr>
      <w:r w:rsidRPr="00C95122">
        <w:rPr>
          <w:sz w:val="24"/>
        </w:rPr>
        <w:t>počet ostatných učiteľov s PhD., resp. CSc. stúpol o 0,4 %</w:t>
      </w:r>
    </w:p>
    <w:p w:rsidR="00C95122" w:rsidRPr="00C95122" w:rsidRDefault="00C95122" w:rsidP="00CA5E57">
      <w:pPr>
        <w:pStyle w:val="Odsekzoznamu"/>
        <w:numPr>
          <w:ilvl w:val="0"/>
          <w:numId w:val="89"/>
        </w:numPr>
        <w:spacing w:after="160" w:line="256" w:lineRule="auto"/>
        <w:rPr>
          <w:sz w:val="24"/>
        </w:rPr>
      </w:pPr>
      <w:r w:rsidRPr="00C95122">
        <w:rPr>
          <w:sz w:val="24"/>
        </w:rPr>
        <w:t>počet ostatných učiteľov bez PhD. , resp. CSc. klesol o 1 %</w:t>
      </w:r>
    </w:p>
    <w:p w:rsidR="00C95122" w:rsidRPr="00C95122" w:rsidRDefault="00C95122" w:rsidP="00C4609A">
      <w:pPr>
        <w:ind w:firstLine="567"/>
        <w:rPr>
          <w:sz w:val="24"/>
        </w:rPr>
      </w:pPr>
      <w:r w:rsidRPr="00C95122">
        <w:rPr>
          <w:sz w:val="24"/>
        </w:rPr>
        <w:t>Z celkového počtu vysokoškolských učiteľov v roku 2015 je 287,77  žien, t. j. 53,9 % z toho:</w:t>
      </w:r>
    </w:p>
    <w:p w:rsidR="00C95122" w:rsidRPr="00C95122" w:rsidRDefault="00C95122" w:rsidP="00CA5E57">
      <w:pPr>
        <w:pStyle w:val="Odsekzoznamu"/>
        <w:numPr>
          <w:ilvl w:val="0"/>
          <w:numId w:val="89"/>
        </w:numPr>
        <w:spacing w:after="160" w:line="256" w:lineRule="auto"/>
        <w:rPr>
          <w:sz w:val="24"/>
        </w:rPr>
      </w:pPr>
      <w:r w:rsidRPr="00C95122">
        <w:rPr>
          <w:sz w:val="24"/>
        </w:rPr>
        <w:t>profesorov  a docentov s DrSc.  27,65</w:t>
      </w:r>
    </w:p>
    <w:p w:rsidR="00C95122" w:rsidRPr="00C95122" w:rsidRDefault="00C95122" w:rsidP="00CA5E57">
      <w:pPr>
        <w:pStyle w:val="Odsekzoznamu"/>
        <w:numPr>
          <w:ilvl w:val="0"/>
          <w:numId w:val="89"/>
        </w:numPr>
        <w:spacing w:after="160" w:line="256" w:lineRule="auto"/>
        <w:rPr>
          <w:sz w:val="24"/>
        </w:rPr>
      </w:pPr>
      <w:r w:rsidRPr="00C95122">
        <w:rPr>
          <w:sz w:val="24"/>
        </w:rPr>
        <w:t>docentov  bez DrSc.  80,9</w:t>
      </w:r>
    </w:p>
    <w:p w:rsidR="00C95122" w:rsidRPr="00C95122" w:rsidRDefault="00C95122" w:rsidP="00CA5E57">
      <w:pPr>
        <w:pStyle w:val="Odsekzoznamu"/>
        <w:numPr>
          <w:ilvl w:val="0"/>
          <w:numId w:val="89"/>
        </w:numPr>
        <w:spacing w:after="160" w:line="256" w:lineRule="auto"/>
        <w:rPr>
          <w:sz w:val="24"/>
        </w:rPr>
      </w:pPr>
      <w:r w:rsidRPr="00C95122">
        <w:rPr>
          <w:sz w:val="24"/>
        </w:rPr>
        <w:t>ostatných učiteľov s PhD., resp. CSc.  177,37</w:t>
      </w:r>
    </w:p>
    <w:p w:rsidR="00C95122" w:rsidRPr="00C95122" w:rsidRDefault="00C95122" w:rsidP="00CA5E57">
      <w:pPr>
        <w:pStyle w:val="Odsekzoznamu"/>
        <w:numPr>
          <w:ilvl w:val="0"/>
          <w:numId w:val="89"/>
        </w:numPr>
        <w:spacing w:after="160" w:line="256" w:lineRule="auto"/>
        <w:rPr>
          <w:sz w:val="24"/>
        </w:rPr>
      </w:pPr>
      <w:r w:rsidRPr="00C95122">
        <w:rPr>
          <w:sz w:val="24"/>
        </w:rPr>
        <w:t>ostatných učiteľov bez PhD., resp. CSc. 1,85</w:t>
      </w:r>
    </w:p>
    <w:p w:rsidR="00C95122" w:rsidRPr="00C95122" w:rsidRDefault="00C4609A" w:rsidP="00C4609A">
      <w:pPr>
        <w:ind w:firstLine="567"/>
        <w:rPr>
          <w:sz w:val="24"/>
        </w:rPr>
      </w:pPr>
      <w:r>
        <w:rPr>
          <w:sz w:val="24"/>
        </w:rPr>
        <w:t>V</w:t>
      </w:r>
      <w:r w:rsidR="00C95122" w:rsidRPr="00C95122">
        <w:rPr>
          <w:sz w:val="24"/>
        </w:rPr>
        <w:t> roku 2015 bolo na UKF v</w:t>
      </w:r>
      <w:r w:rsidR="009B2D1D">
        <w:rPr>
          <w:sz w:val="24"/>
        </w:rPr>
        <w:t xml:space="preserve"> </w:t>
      </w:r>
      <w:r w:rsidR="00C95122" w:rsidRPr="00C95122">
        <w:rPr>
          <w:sz w:val="24"/>
        </w:rPr>
        <w:t>Nitre vypísaných 177 výberových konaní na miesta vysokoškolských učiteľov, z toho:</w:t>
      </w:r>
    </w:p>
    <w:p w:rsidR="00C95122" w:rsidRPr="00C95122" w:rsidRDefault="00C95122" w:rsidP="00CA5E57">
      <w:pPr>
        <w:pStyle w:val="Odsekzoznamu"/>
        <w:numPr>
          <w:ilvl w:val="0"/>
          <w:numId w:val="89"/>
        </w:numPr>
        <w:spacing w:after="160" w:line="256" w:lineRule="auto"/>
        <w:rPr>
          <w:sz w:val="24"/>
        </w:rPr>
      </w:pPr>
      <w:r w:rsidRPr="00C95122">
        <w:rPr>
          <w:sz w:val="24"/>
        </w:rPr>
        <w:t>15 na funkčné miesto profesor</w:t>
      </w:r>
    </w:p>
    <w:p w:rsidR="00C95122" w:rsidRPr="00C95122" w:rsidRDefault="00C95122" w:rsidP="00CA5E57">
      <w:pPr>
        <w:pStyle w:val="Odsekzoznamu"/>
        <w:numPr>
          <w:ilvl w:val="0"/>
          <w:numId w:val="89"/>
        </w:numPr>
        <w:spacing w:after="160" w:line="256" w:lineRule="auto"/>
        <w:rPr>
          <w:sz w:val="24"/>
        </w:rPr>
      </w:pPr>
      <w:r w:rsidRPr="00C95122">
        <w:rPr>
          <w:sz w:val="24"/>
        </w:rPr>
        <w:t>27 na funkčné miesto docent</w:t>
      </w:r>
    </w:p>
    <w:p w:rsidR="00C95122" w:rsidRPr="00C95122" w:rsidRDefault="00C95122" w:rsidP="00CA5E57">
      <w:pPr>
        <w:pStyle w:val="Odsekzoznamu"/>
        <w:numPr>
          <w:ilvl w:val="0"/>
          <w:numId w:val="89"/>
        </w:numPr>
        <w:spacing w:after="160" w:line="256" w:lineRule="auto"/>
        <w:rPr>
          <w:sz w:val="24"/>
        </w:rPr>
      </w:pPr>
      <w:r w:rsidRPr="00C95122">
        <w:rPr>
          <w:sz w:val="24"/>
        </w:rPr>
        <w:t>135 na pracovné miesta ostatných vysokoškolských učiteľov</w:t>
      </w:r>
    </w:p>
    <w:p w:rsidR="005C3E3F" w:rsidRDefault="005C3E3F" w:rsidP="00E80693"/>
    <w:p w:rsidR="008B3C30" w:rsidRPr="00980406" w:rsidRDefault="005C3E3F" w:rsidP="00E80693">
      <w:pPr>
        <w:pStyle w:val="Nadpis2"/>
      </w:pPr>
      <w:bookmarkStart w:id="185" w:name="_Toc449512289"/>
      <w:r>
        <w:t>Mobility zamestnancov</w:t>
      </w:r>
      <w:bookmarkEnd w:id="185"/>
    </w:p>
    <w:p w:rsidR="008B3C30" w:rsidRDefault="008B3C30" w:rsidP="008B3C30">
      <w:pPr>
        <w:spacing w:after="200" w:line="276" w:lineRule="auto"/>
        <w:ind w:firstLine="0"/>
        <w:jc w:val="left"/>
      </w:pPr>
    </w:p>
    <w:p w:rsidR="008B3C30" w:rsidRPr="005C3E3F" w:rsidRDefault="008B3C30" w:rsidP="005C3E3F">
      <w:pPr>
        <w:pStyle w:val="Bezriadkovania"/>
        <w:spacing w:line="276" w:lineRule="auto"/>
        <w:ind w:firstLine="567"/>
        <w:rPr>
          <w:rFonts w:asciiTheme="minorHAnsi" w:hAnsiTheme="minorHAnsi"/>
          <w:sz w:val="24"/>
          <w:szCs w:val="24"/>
          <w:highlight w:val="yellow"/>
          <w:lang w:eastAsia="sk-SK"/>
        </w:rPr>
      </w:pPr>
      <w:r w:rsidRPr="005C3E3F">
        <w:rPr>
          <w:rFonts w:asciiTheme="minorHAnsi" w:hAnsiTheme="minorHAnsi"/>
          <w:sz w:val="24"/>
          <w:szCs w:val="24"/>
          <w:lang w:eastAsia="sk-SK"/>
        </w:rPr>
        <w:t xml:space="preserve">Program ERASMUS+ umožňuje realizovať aj výmenu pedagógov a neakademických pracovníkov vysokých škôl. V roku 2015 vycestovalo na ERASMUS+ prednáškový pobyt </w:t>
      </w:r>
      <w:r w:rsidR="00EC5F9F">
        <w:rPr>
          <w:rFonts w:asciiTheme="minorHAnsi" w:hAnsiTheme="minorHAnsi"/>
          <w:sz w:val="24"/>
          <w:szCs w:val="24"/>
          <w:lang w:eastAsia="sk-SK"/>
        </w:rPr>
        <w:br/>
      </w:r>
      <w:r w:rsidRPr="005C3E3F">
        <w:rPr>
          <w:rFonts w:asciiTheme="minorHAnsi" w:hAnsiTheme="minorHAnsi"/>
          <w:sz w:val="24"/>
          <w:szCs w:val="24"/>
          <w:lang w:eastAsia="sk-SK"/>
        </w:rPr>
        <w:t xml:space="preserve">68  zamestnancov UKF spolu na 212 dní. Školenia pracovníkov (tzv. Erasmus Staff Training) sa zúčastnilo 54 zamestnancov UKF, ktorí na školení v zahraničí strávili spolu 134 dní. </w:t>
      </w:r>
    </w:p>
    <w:p w:rsidR="008B3C30" w:rsidRPr="005C3E3F" w:rsidRDefault="008B3C30" w:rsidP="005C3E3F">
      <w:pPr>
        <w:pStyle w:val="Bezriadkovania"/>
        <w:spacing w:line="276" w:lineRule="auto"/>
        <w:ind w:firstLine="567"/>
        <w:rPr>
          <w:rFonts w:asciiTheme="minorHAnsi" w:hAnsiTheme="minorHAnsi"/>
          <w:sz w:val="24"/>
          <w:szCs w:val="24"/>
          <w:lang w:eastAsia="sk-SK"/>
        </w:rPr>
      </w:pPr>
      <w:r w:rsidRPr="005C3E3F">
        <w:rPr>
          <w:rFonts w:asciiTheme="minorHAnsi" w:hAnsiTheme="minorHAnsi"/>
          <w:sz w:val="24"/>
          <w:szCs w:val="24"/>
          <w:lang w:eastAsia="sk-SK"/>
        </w:rPr>
        <w:t xml:space="preserve">ERASMUS+ prednáškový pobyt na UKF zrealizovalo 103 zahraničných pedagógov </w:t>
      </w:r>
      <w:r w:rsidR="00EC5F9F">
        <w:rPr>
          <w:rFonts w:asciiTheme="minorHAnsi" w:hAnsiTheme="minorHAnsi"/>
          <w:sz w:val="24"/>
          <w:szCs w:val="24"/>
          <w:lang w:eastAsia="sk-SK"/>
        </w:rPr>
        <w:br/>
      </w:r>
      <w:r w:rsidRPr="005C3E3F">
        <w:rPr>
          <w:rFonts w:asciiTheme="minorHAnsi" w:hAnsiTheme="minorHAnsi"/>
          <w:sz w:val="24"/>
          <w:szCs w:val="24"/>
          <w:lang w:eastAsia="sk-SK"/>
        </w:rPr>
        <w:t xml:space="preserve">z partnerských univerzít: 36 z Maďarska, 33 z Českej republiky, 8 z Poľska, 4 z Rakúska, </w:t>
      </w:r>
      <w:r w:rsidR="00EC5F9F">
        <w:rPr>
          <w:rFonts w:asciiTheme="minorHAnsi" w:hAnsiTheme="minorHAnsi"/>
          <w:sz w:val="24"/>
          <w:szCs w:val="24"/>
          <w:lang w:eastAsia="sk-SK"/>
        </w:rPr>
        <w:br/>
      </w:r>
      <w:r w:rsidRPr="005C3E3F">
        <w:rPr>
          <w:rFonts w:asciiTheme="minorHAnsi" w:hAnsiTheme="minorHAnsi"/>
          <w:sz w:val="24"/>
          <w:szCs w:val="24"/>
          <w:lang w:eastAsia="sk-SK"/>
        </w:rPr>
        <w:t>4 z Holandska, 4 zo Slovinska, 4 z Portugalska, 2 z Grécka, 2 z Macedónska a 1 z Litvy. Pobyt zahraničných pedagógov trval spolu 478 dní. Ďalší 12 pracovníci boli prijatí na ERASMUS+ školenie z Poľska (9), Českej republiky (2) a z Írska (1) spolu v dĺžke 68 dní.</w:t>
      </w:r>
    </w:p>
    <w:p w:rsidR="008B3C30" w:rsidRDefault="008B3C30" w:rsidP="008B3C30">
      <w:pPr>
        <w:autoSpaceDE w:val="0"/>
        <w:autoSpaceDN w:val="0"/>
        <w:adjustRightInd w:val="0"/>
        <w:spacing w:after="0"/>
        <w:rPr>
          <w:rFonts w:ascii="Times New Roman" w:hAnsi="Times New Roman"/>
          <w:sz w:val="24"/>
          <w:szCs w:val="24"/>
          <w:lang w:eastAsia="sk-SK"/>
        </w:rPr>
      </w:pPr>
    </w:p>
    <w:p w:rsidR="008B3C30" w:rsidRPr="00A61CFA" w:rsidRDefault="00A61CFA" w:rsidP="00D20D36">
      <w:pPr>
        <w:pStyle w:val="Zkladntext2"/>
        <w:spacing w:line="276" w:lineRule="auto"/>
        <w:ind w:firstLine="0"/>
        <w:rPr>
          <w:rFonts w:asciiTheme="minorHAnsi" w:hAnsiTheme="minorHAnsi" w:cs="Times New Roman"/>
          <w:sz w:val="22"/>
          <w:szCs w:val="22"/>
        </w:rPr>
      </w:pPr>
      <w:r w:rsidRPr="00A61CFA">
        <w:rPr>
          <w:rFonts w:asciiTheme="minorHAnsi" w:hAnsiTheme="minorHAnsi"/>
          <w:sz w:val="22"/>
          <w:szCs w:val="22"/>
        </w:rPr>
        <w:lastRenderedPageBreak/>
        <w:t>Tab. č. 34</w:t>
      </w:r>
      <w:r w:rsidR="008B3C30" w:rsidRPr="00A61CFA">
        <w:rPr>
          <w:rFonts w:asciiTheme="minorHAnsi" w:hAnsiTheme="minorHAnsi" w:cs="Times New Roman"/>
          <w:sz w:val="22"/>
          <w:szCs w:val="22"/>
        </w:rPr>
        <w:t xml:space="preserve">  </w:t>
      </w:r>
      <w:r w:rsidR="00D20D36">
        <w:rPr>
          <w:rFonts w:asciiTheme="minorHAnsi" w:hAnsiTheme="minorHAnsi" w:cs="Times New Roman"/>
          <w:sz w:val="22"/>
          <w:szCs w:val="22"/>
        </w:rPr>
        <w:t xml:space="preserve">                    </w:t>
      </w:r>
      <w:r w:rsidR="008B3C30" w:rsidRPr="00A61CFA">
        <w:rPr>
          <w:rFonts w:asciiTheme="minorHAnsi" w:hAnsiTheme="minorHAnsi" w:cs="Times New Roman"/>
          <w:sz w:val="22"/>
          <w:szCs w:val="22"/>
        </w:rPr>
        <w:t>Počet pracovníkov v rámci Erasmus mobility v rokoch 2010 - 2015</w:t>
      </w:r>
    </w:p>
    <w:tbl>
      <w:tblPr>
        <w:tblW w:w="9356" w:type="dxa"/>
        <w:jc w:val="center"/>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26"/>
        <w:gridCol w:w="1043"/>
        <w:gridCol w:w="1024"/>
        <w:gridCol w:w="925"/>
        <w:gridCol w:w="1018"/>
        <w:gridCol w:w="921"/>
        <w:gridCol w:w="942"/>
        <w:gridCol w:w="957"/>
      </w:tblGrid>
      <w:tr w:rsidR="008B3C30" w:rsidRPr="006D6692" w:rsidTr="008B3C30">
        <w:trPr>
          <w:trHeight w:val="348"/>
          <w:jc w:val="center"/>
        </w:trPr>
        <w:tc>
          <w:tcPr>
            <w:tcW w:w="2526" w:type="dxa"/>
            <w:shd w:val="clear" w:color="auto" w:fill="DBE5F1" w:themeFill="accent1" w:themeFillTint="33"/>
            <w:vAlign w:val="center"/>
          </w:tcPr>
          <w:p w:rsidR="008B3C30" w:rsidRPr="009E5000" w:rsidRDefault="008B3C30" w:rsidP="00BA5B66">
            <w:pPr>
              <w:pStyle w:val="Zkladntext2"/>
              <w:spacing w:line="276" w:lineRule="auto"/>
              <w:ind w:firstLine="177"/>
              <w:rPr>
                <w:rFonts w:ascii="Times New Roman" w:hAnsi="Times New Roman" w:cs="Times New Roman"/>
                <w:b/>
                <w:sz w:val="20"/>
                <w:szCs w:val="20"/>
              </w:rPr>
            </w:pPr>
            <w:r w:rsidRPr="009E5000">
              <w:rPr>
                <w:rFonts w:ascii="Times New Roman" w:hAnsi="Times New Roman" w:cs="Times New Roman"/>
                <w:b/>
                <w:sz w:val="20"/>
                <w:szCs w:val="20"/>
              </w:rPr>
              <w:t>Erasmus</w:t>
            </w:r>
          </w:p>
        </w:tc>
        <w:tc>
          <w:tcPr>
            <w:tcW w:w="1043" w:type="dxa"/>
            <w:shd w:val="clear" w:color="auto" w:fill="DBE5F1" w:themeFill="accent1" w:themeFillTint="33"/>
            <w:vAlign w:val="center"/>
          </w:tcPr>
          <w:p w:rsidR="008B3C30" w:rsidRPr="009E5000" w:rsidRDefault="008B3C30" w:rsidP="00BA5B66">
            <w:pPr>
              <w:pStyle w:val="Zkladntext2"/>
              <w:spacing w:line="276" w:lineRule="auto"/>
              <w:ind w:firstLine="177"/>
              <w:jc w:val="center"/>
              <w:rPr>
                <w:rFonts w:ascii="Times New Roman" w:hAnsi="Times New Roman" w:cs="Times New Roman"/>
                <w:b/>
                <w:sz w:val="20"/>
                <w:szCs w:val="20"/>
              </w:rPr>
            </w:pPr>
            <w:r w:rsidRPr="009E5000">
              <w:rPr>
                <w:rFonts w:ascii="Times New Roman" w:hAnsi="Times New Roman" w:cs="Times New Roman"/>
                <w:b/>
                <w:sz w:val="20"/>
                <w:szCs w:val="20"/>
              </w:rPr>
              <w:t>2010</w:t>
            </w:r>
          </w:p>
        </w:tc>
        <w:tc>
          <w:tcPr>
            <w:tcW w:w="1024" w:type="dxa"/>
            <w:shd w:val="clear" w:color="auto" w:fill="DBE5F1" w:themeFill="accent1" w:themeFillTint="33"/>
            <w:vAlign w:val="center"/>
          </w:tcPr>
          <w:p w:rsidR="008B3C30" w:rsidRPr="009E5000" w:rsidRDefault="008B3C30" w:rsidP="00BA5B66">
            <w:pPr>
              <w:pStyle w:val="Zkladntext2"/>
              <w:spacing w:line="276" w:lineRule="auto"/>
              <w:ind w:firstLine="177"/>
              <w:jc w:val="center"/>
              <w:rPr>
                <w:rFonts w:ascii="Times New Roman" w:hAnsi="Times New Roman" w:cs="Times New Roman"/>
                <w:b/>
                <w:sz w:val="20"/>
                <w:szCs w:val="20"/>
              </w:rPr>
            </w:pPr>
            <w:r w:rsidRPr="009E5000">
              <w:rPr>
                <w:rFonts w:ascii="Times New Roman" w:hAnsi="Times New Roman" w:cs="Times New Roman"/>
                <w:b/>
                <w:sz w:val="20"/>
                <w:szCs w:val="20"/>
              </w:rPr>
              <w:t>2011</w:t>
            </w:r>
          </w:p>
        </w:tc>
        <w:tc>
          <w:tcPr>
            <w:tcW w:w="925" w:type="dxa"/>
            <w:shd w:val="clear" w:color="auto" w:fill="DBE5F1" w:themeFill="accent1" w:themeFillTint="33"/>
            <w:vAlign w:val="center"/>
          </w:tcPr>
          <w:p w:rsidR="008B3C30" w:rsidRPr="009E5000" w:rsidRDefault="008B3C30" w:rsidP="00BA5B66">
            <w:pPr>
              <w:pStyle w:val="Zkladntext2"/>
              <w:spacing w:line="276" w:lineRule="auto"/>
              <w:ind w:firstLine="177"/>
              <w:jc w:val="center"/>
              <w:rPr>
                <w:rFonts w:ascii="Times New Roman" w:hAnsi="Times New Roman" w:cs="Times New Roman"/>
                <w:b/>
                <w:sz w:val="20"/>
                <w:szCs w:val="20"/>
              </w:rPr>
            </w:pPr>
            <w:r w:rsidRPr="009E5000">
              <w:rPr>
                <w:rFonts w:ascii="Times New Roman" w:hAnsi="Times New Roman" w:cs="Times New Roman"/>
                <w:b/>
                <w:sz w:val="20"/>
                <w:szCs w:val="20"/>
              </w:rPr>
              <w:t>2012</w:t>
            </w:r>
          </w:p>
        </w:tc>
        <w:tc>
          <w:tcPr>
            <w:tcW w:w="1018" w:type="dxa"/>
            <w:shd w:val="clear" w:color="auto" w:fill="DBE5F1" w:themeFill="accent1" w:themeFillTint="33"/>
            <w:vAlign w:val="center"/>
          </w:tcPr>
          <w:p w:rsidR="008B3C30" w:rsidRPr="009E5000" w:rsidRDefault="008B3C30" w:rsidP="00BA5B66">
            <w:pPr>
              <w:pStyle w:val="Zkladntext2"/>
              <w:spacing w:line="276" w:lineRule="auto"/>
              <w:ind w:firstLine="177"/>
              <w:jc w:val="center"/>
              <w:rPr>
                <w:rFonts w:ascii="Times New Roman" w:hAnsi="Times New Roman" w:cs="Times New Roman"/>
                <w:b/>
                <w:color w:val="FF0000"/>
                <w:sz w:val="20"/>
                <w:szCs w:val="20"/>
              </w:rPr>
            </w:pPr>
            <w:r w:rsidRPr="009E5000">
              <w:rPr>
                <w:rFonts w:ascii="Times New Roman" w:hAnsi="Times New Roman" w:cs="Times New Roman"/>
                <w:b/>
                <w:sz w:val="20"/>
                <w:szCs w:val="20"/>
              </w:rPr>
              <w:t>2013</w:t>
            </w:r>
          </w:p>
        </w:tc>
        <w:tc>
          <w:tcPr>
            <w:tcW w:w="921" w:type="dxa"/>
            <w:shd w:val="clear" w:color="auto" w:fill="DBE5F1" w:themeFill="accent1" w:themeFillTint="33"/>
            <w:vAlign w:val="center"/>
          </w:tcPr>
          <w:p w:rsidR="008B3C30" w:rsidRPr="009E5000" w:rsidRDefault="008B3C30" w:rsidP="00BA5B66">
            <w:pPr>
              <w:pStyle w:val="Zkladntext2"/>
              <w:spacing w:line="276" w:lineRule="auto"/>
              <w:ind w:firstLine="177"/>
              <w:jc w:val="center"/>
              <w:rPr>
                <w:rFonts w:ascii="Times New Roman" w:hAnsi="Times New Roman" w:cs="Times New Roman"/>
                <w:b/>
                <w:color w:val="FF0000"/>
                <w:sz w:val="20"/>
                <w:szCs w:val="20"/>
              </w:rPr>
            </w:pPr>
            <w:r w:rsidRPr="009C585E">
              <w:rPr>
                <w:rFonts w:ascii="Times New Roman" w:hAnsi="Times New Roman" w:cs="Times New Roman"/>
                <w:b/>
                <w:color w:val="000000" w:themeColor="text1"/>
                <w:sz w:val="20"/>
                <w:szCs w:val="20"/>
              </w:rPr>
              <w:t>2014</w:t>
            </w:r>
          </w:p>
        </w:tc>
        <w:tc>
          <w:tcPr>
            <w:tcW w:w="942" w:type="dxa"/>
            <w:shd w:val="clear" w:color="auto" w:fill="DBE5F1" w:themeFill="accent1" w:themeFillTint="33"/>
            <w:vAlign w:val="center"/>
          </w:tcPr>
          <w:p w:rsidR="008B3C30" w:rsidRPr="009E5000" w:rsidRDefault="008B3C30" w:rsidP="00BA5B66">
            <w:pPr>
              <w:pStyle w:val="Zkladntext2"/>
              <w:spacing w:line="276" w:lineRule="auto"/>
              <w:ind w:firstLine="177"/>
              <w:jc w:val="center"/>
              <w:rPr>
                <w:rFonts w:ascii="Times New Roman" w:hAnsi="Times New Roman" w:cs="Times New Roman"/>
                <w:b/>
                <w:color w:val="FF0000"/>
                <w:sz w:val="20"/>
                <w:szCs w:val="20"/>
              </w:rPr>
            </w:pPr>
            <w:r w:rsidRPr="009C585E">
              <w:rPr>
                <w:rFonts w:ascii="Times New Roman" w:hAnsi="Times New Roman" w:cs="Times New Roman"/>
                <w:b/>
                <w:color w:val="000000" w:themeColor="text1"/>
                <w:sz w:val="20"/>
                <w:szCs w:val="20"/>
              </w:rPr>
              <w:t>201</w:t>
            </w:r>
            <w:r>
              <w:rPr>
                <w:rFonts w:ascii="Times New Roman" w:hAnsi="Times New Roman" w:cs="Times New Roman"/>
                <w:b/>
                <w:color w:val="000000" w:themeColor="text1"/>
                <w:sz w:val="20"/>
                <w:szCs w:val="20"/>
              </w:rPr>
              <w:t>5</w:t>
            </w:r>
          </w:p>
        </w:tc>
        <w:tc>
          <w:tcPr>
            <w:tcW w:w="957" w:type="dxa"/>
            <w:tcBorders>
              <w:bottom w:val="single" w:sz="4" w:space="0" w:color="auto"/>
            </w:tcBorders>
            <w:shd w:val="clear" w:color="auto" w:fill="DBE5F1" w:themeFill="accent1" w:themeFillTint="33"/>
            <w:vAlign w:val="center"/>
          </w:tcPr>
          <w:p w:rsidR="008B3C30" w:rsidRPr="009E5000" w:rsidRDefault="008B3C30" w:rsidP="00BA5B66">
            <w:pPr>
              <w:pStyle w:val="Zkladntext2"/>
              <w:spacing w:line="276" w:lineRule="auto"/>
              <w:ind w:firstLine="177"/>
              <w:jc w:val="center"/>
              <w:rPr>
                <w:rFonts w:ascii="Times New Roman" w:hAnsi="Times New Roman" w:cs="Times New Roman"/>
                <w:b/>
                <w:sz w:val="20"/>
                <w:szCs w:val="20"/>
              </w:rPr>
            </w:pPr>
            <w:r w:rsidRPr="009E5000">
              <w:rPr>
                <w:rFonts w:ascii="Times New Roman" w:hAnsi="Times New Roman" w:cs="Times New Roman"/>
                <w:b/>
                <w:sz w:val="20"/>
                <w:szCs w:val="20"/>
              </w:rPr>
              <w:t>Spolu</w:t>
            </w:r>
          </w:p>
        </w:tc>
      </w:tr>
      <w:tr w:rsidR="008B3C30" w:rsidRPr="006D6692" w:rsidTr="008B3C30">
        <w:trPr>
          <w:jc w:val="center"/>
        </w:trPr>
        <w:tc>
          <w:tcPr>
            <w:tcW w:w="2526" w:type="dxa"/>
          </w:tcPr>
          <w:p w:rsidR="008B3C30" w:rsidRPr="009E5000" w:rsidRDefault="008B3C30" w:rsidP="00BA5B66">
            <w:pPr>
              <w:pStyle w:val="Zkladntext2"/>
              <w:spacing w:line="276" w:lineRule="auto"/>
              <w:ind w:firstLine="177"/>
              <w:rPr>
                <w:rFonts w:ascii="Times New Roman" w:hAnsi="Times New Roman" w:cs="Times New Roman"/>
                <w:sz w:val="20"/>
                <w:szCs w:val="20"/>
              </w:rPr>
            </w:pPr>
            <w:r w:rsidRPr="009E5000">
              <w:rPr>
                <w:rFonts w:ascii="Times New Roman" w:hAnsi="Times New Roman" w:cs="Times New Roman"/>
                <w:sz w:val="20"/>
                <w:szCs w:val="20"/>
              </w:rPr>
              <w:t>Vycestovaní pracovníci</w:t>
            </w:r>
          </w:p>
        </w:tc>
        <w:tc>
          <w:tcPr>
            <w:tcW w:w="1043" w:type="dxa"/>
          </w:tcPr>
          <w:p w:rsidR="008B3C30" w:rsidRPr="009E5000" w:rsidRDefault="008B3C30" w:rsidP="00BA5B66">
            <w:pPr>
              <w:pStyle w:val="Zkladntext2"/>
              <w:spacing w:line="276" w:lineRule="auto"/>
              <w:ind w:firstLine="177"/>
              <w:jc w:val="center"/>
              <w:rPr>
                <w:rFonts w:ascii="Times New Roman" w:hAnsi="Times New Roman" w:cs="Times New Roman"/>
                <w:sz w:val="20"/>
                <w:szCs w:val="20"/>
              </w:rPr>
            </w:pPr>
            <w:r w:rsidRPr="009E5000">
              <w:rPr>
                <w:rFonts w:ascii="Times New Roman" w:hAnsi="Times New Roman" w:cs="Times New Roman"/>
                <w:sz w:val="20"/>
                <w:szCs w:val="20"/>
              </w:rPr>
              <w:t>45</w:t>
            </w:r>
          </w:p>
        </w:tc>
        <w:tc>
          <w:tcPr>
            <w:tcW w:w="1024" w:type="dxa"/>
          </w:tcPr>
          <w:p w:rsidR="008B3C30" w:rsidRPr="009E5000" w:rsidRDefault="008B3C30" w:rsidP="00BA5B66">
            <w:pPr>
              <w:pStyle w:val="Zkladntext2"/>
              <w:spacing w:line="276" w:lineRule="auto"/>
              <w:ind w:firstLine="177"/>
              <w:jc w:val="center"/>
              <w:rPr>
                <w:rFonts w:ascii="Times New Roman" w:hAnsi="Times New Roman" w:cs="Times New Roman"/>
                <w:sz w:val="20"/>
                <w:szCs w:val="20"/>
              </w:rPr>
            </w:pPr>
            <w:r w:rsidRPr="009E5000">
              <w:rPr>
                <w:rFonts w:ascii="Times New Roman" w:hAnsi="Times New Roman" w:cs="Times New Roman"/>
                <w:sz w:val="20"/>
                <w:szCs w:val="20"/>
              </w:rPr>
              <w:t>48</w:t>
            </w:r>
          </w:p>
        </w:tc>
        <w:tc>
          <w:tcPr>
            <w:tcW w:w="925" w:type="dxa"/>
          </w:tcPr>
          <w:p w:rsidR="008B3C30" w:rsidRPr="009E5000" w:rsidRDefault="008B3C30" w:rsidP="00BA5B66">
            <w:pPr>
              <w:pStyle w:val="Zkladntext2"/>
              <w:spacing w:line="276" w:lineRule="auto"/>
              <w:ind w:firstLine="177"/>
              <w:jc w:val="center"/>
              <w:rPr>
                <w:rFonts w:ascii="Times New Roman" w:hAnsi="Times New Roman" w:cs="Times New Roman"/>
                <w:sz w:val="20"/>
                <w:szCs w:val="20"/>
              </w:rPr>
            </w:pPr>
            <w:r w:rsidRPr="009E5000">
              <w:rPr>
                <w:rFonts w:ascii="Times New Roman" w:hAnsi="Times New Roman" w:cs="Times New Roman"/>
                <w:sz w:val="20"/>
                <w:szCs w:val="20"/>
              </w:rPr>
              <w:t>57</w:t>
            </w:r>
          </w:p>
        </w:tc>
        <w:tc>
          <w:tcPr>
            <w:tcW w:w="1018" w:type="dxa"/>
          </w:tcPr>
          <w:p w:rsidR="008B3C30" w:rsidRPr="009E5000" w:rsidRDefault="008B3C30" w:rsidP="00BA5B66">
            <w:pPr>
              <w:pStyle w:val="Zkladntext2"/>
              <w:spacing w:line="276" w:lineRule="auto"/>
              <w:ind w:firstLine="177"/>
              <w:jc w:val="center"/>
              <w:rPr>
                <w:rFonts w:ascii="Times New Roman" w:hAnsi="Times New Roman" w:cs="Times New Roman"/>
                <w:color w:val="FF0000"/>
                <w:sz w:val="20"/>
                <w:szCs w:val="20"/>
              </w:rPr>
            </w:pPr>
            <w:r w:rsidRPr="009E5000">
              <w:rPr>
                <w:rFonts w:ascii="Times New Roman" w:hAnsi="Times New Roman" w:cs="Times New Roman"/>
                <w:sz w:val="20"/>
                <w:szCs w:val="20"/>
              </w:rPr>
              <w:t>48</w:t>
            </w:r>
          </w:p>
        </w:tc>
        <w:tc>
          <w:tcPr>
            <w:tcW w:w="921" w:type="dxa"/>
          </w:tcPr>
          <w:p w:rsidR="008B3C30" w:rsidRPr="009E5000" w:rsidRDefault="008B3C30" w:rsidP="00BA5B66">
            <w:pPr>
              <w:pStyle w:val="Zkladntext2"/>
              <w:spacing w:line="276" w:lineRule="auto"/>
              <w:ind w:firstLine="177"/>
              <w:jc w:val="center"/>
              <w:rPr>
                <w:rFonts w:ascii="Times New Roman" w:hAnsi="Times New Roman" w:cs="Times New Roman"/>
                <w:color w:val="FF0000"/>
                <w:sz w:val="20"/>
                <w:szCs w:val="20"/>
              </w:rPr>
            </w:pPr>
            <w:r>
              <w:rPr>
                <w:rFonts w:ascii="Times New Roman" w:hAnsi="Times New Roman" w:cs="Times New Roman"/>
                <w:color w:val="000000" w:themeColor="text1"/>
                <w:sz w:val="20"/>
                <w:szCs w:val="20"/>
              </w:rPr>
              <w:t>83</w:t>
            </w:r>
          </w:p>
        </w:tc>
        <w:tc>
          <w:tcPr>
            <w:tcW w:w="942" w:type="dxa"/>
          </w:tcPr>
          <w:p w:rsidR="008B3C30" w:rsidRPr="00FB58AB" w:rsidRDefault="008B3C30" w:rsidP="00BA5B66">
            <w:pPr>
              <w:pStyle w:val="Zkladntext2"/>
              <w:spacing w:line="276" w:lineRule="auto"/>
              <w:ind w:firstLine="177"/>
              <w:jc w:val="center"/>
              <w:rPr>
                <w:rFonts w:ascii="Times New Roman" w:hAnsi="Times New Roman" w:cs="Times New Roman"/>
                <w:sz w:val="20"/>
                <w:szCs w:val="20"/>
              </w:rPr>
            </w:pPr>
            <w:r w:rsidRPr="00FB58AB">
              <w:rPr>
                <w:rFonts w:ascii="Times New Roman" w:hAnsi="Times New Roman" w:cs="Times New Roman"/>
                <w:sz w:val="20"/>
                <w:szCs w:val="20"/>
              </w:rPr>
              <w:t>122</w:t>
            </w:r>
          </w:p>
        </w:tc>
        <w:tc>
          <w:tcPr>
            <w:tcW w:w="957" w:type="dxa"/>
            <w:shd w:val="clear" w:color="auto" w:fill="DBE5F1" w:themeFill="accent1" w:themeFillTint="33"/>
          </w:tcPr>
          <w:p w:rsidR="008B3C30" w:rsidRPr="00FB58AB" w:rsidRDefault="008B3C30" w:rsidP="00BA5B66">
            <w:pPr>
              <w:pStyle w:val="Zkladntext2"/>
              <w:spacing w:line="276" w:lineRule="auto"/>
              <w:ind w:firstLine="177"/>
              <w:jc w:val="center"/>
              <w:rPr>
                <w:rFonts w:ascii="Times New Roman" w:hAnsi="Times New Roman" w:cs="Times New Roman"/>
                <w:b/>
                <w:sz w:val="20"/>
                <w:szCs w:val="20"/>
              </w:rPr>
            </w:pPr>
            <w:r>
              <w:rPr>
                <w:rFonts w:ascii="Times New Roman" w:hAnsi="Times New Roman" w:cs="Times New Roman"/>
                <w:b/>
                <w:sz w:val="20"/>
                <w:szCs w:val="20"/>
              </w:rPr>
              <w:t>403</w:t>
            </w:r>
          </w:p>
        </w:tc>
      </w:tr>
      <w:tr w:rsidR="008B3C30" w:rsidRPr="006D6692" w:rsidTr="008B3C30">
        <w:trPr>
          <w:jc w:val="center"/>
        </w:trPr>
        <w:tc>
          <w:tcPr>
            <w:tcW w:w="2526" w:type="dxa"/>
            <w:tcBorders>
              <w:bottom w:val="single" w:sz="4" w:space="0" w:color="auto"/>
            </w:tcBorders>
          </w:tcPr>
          <w:p w:rsidR="008B3C30" w:rsidRPr="009E5000" w:rsidRDefault="008B3C30" w:rsidP="00BA5B66">
            <w:pPr>
              <w:pStyle w:val="Zkladntext2"/>
              <w:spacing w:line="276" w:lineRule="auto"/>
              <w:ind w:firstLine="177"/>
              <w:rPr>
                <w:rFonts w:ascii="Times New Roman" w:hAnsi="Times New Roman" w:cs="Times New Roman"/>
                <w:sz w:val="20"/>
                <w:szCs w:val="20"/>
              </w:rPr>
            </w:pPr>
            <w:r w:rsidRPr="009E5000">
              <w:rPr>
                <w:rFonts w:ascii="Times New Roman" w:hAnsi="Times New Roman" w:cs="Times New Roman"/>
                <w:sz w:val="20"/>
                <w:szCs w:val="20"/>
              </w:rPr>
              <w:t>Prijatí pracovníci</w:t>
            </w:r>
          </w:p>
        </w:tc>
        <w:tc>
          <w:tcPr>
            <w:tcW w:w="1043" w:type="dxa"/>
            <w:tcBorders>
              <w:bottom w:val="single" w:sz="4" w:space="0" w:color="auto"/>
            </w:tcBorders>
          </w:tcPr>
          <w:p w:rsidR="008B3C30" w:rsidRPr="009E5000" w:rsidRDefault="008B3C30" w:rsidP="00BA5B66">
            <w:pPr>
              <w:pStyle w:val="Zkladntext2"/>
              <w:spacing w:line="276" w:lineRule="auto"/>
              <w:ind w:firstLine="177"/>
              <w:jc w:val="center"/>
              <w:rPr>
                <w:rFonts w:ascii="Times New Roman" w:hAnsi="Times New Roman" w:cs="Times New Roman"/>
                <w:sz w:val="20"/>
                <w:szCs w:val="20"/>
              </w:rPr>
            </w:pPr>
            <w:r w:rsidRPr="009E5000">
              <w:rPr>
                <w:rFonts w:ascii="Times New Roman" w:hAnsi="Times New Roman" w:cs="Times New Roman"/>
                <w:sz w:val="20"/>
                <w:szCs w:val="20"/>
              </w:rPr>
              <w:t>32</w:t>
            </w:r>
          </w:p>
        </w:tc>
        <w:tc>
          <w:tcPr>
            <w:tcW w:w="1024" w:type="dxa"/>
            <w:tcBorders>
              <w:bottom w:val="single" w:sz="4" w:space="0" w:color="auto"/>
            </w:tcBorders>
          </w:tcPr>
          <w:p w:rsidR="008B3C30" w:rsidRPr="009E5000" w:rsidRDefault="008B3C30" w:rsidP="00BA5B66">
            <w:pPr>
              <w:pStyle w:val="Zkladntext2"/>
              <w:spacing w:line="276" w:lineRule="auto"/>
              <w:ind w:firstLine="177"/>
              <w:jc w:val="center"/>
              <w:rPr>
                <w:rFonts w:ascii="Times New Roman" w:hAnsi="Times New Roman" w:cs="Times New Roman"/>
                <w:sz w:val="20"/>
                <w:szCs w:val="20"/>
              </w:rPr>
            </w:pPr>
            <w:r w:rsidRPr="009E5000">
              <w:rPr>
                <w:rFonts w:ascii="Times New Roman" w:hAnsi="Times New Roman" w:cs="Times New Roman"/>
                <w:sz w:val="20"/>
                <w:szCs w:val="20"/>
              </w:rPr>
              <w:t>85</w:t>
            </w:r>
          </w:p>
        </w:tc>
        <w:tc>
          <w:tcPr>
            <w:tcW w:w="925" w:type="dxa"/>
            <w:tcBorders>
              <w:bottom w:val="single" w:sz="4" w:space="0" w:color="auto"/>
            </w:tcBorders>
          </w:tcPr>
          <w:p w:rsidR="008B3C30" w:rsidRPr="009E5000" w:rsidRDefault="008B3C30" w:rsidP="00BA5B66">
            <w:pPr>
              <w:pStyle w:val="Zkladntext2"/>
              <w:spacing w:line="276" w:lineRule="auto"/>
              <w:ind w:firstLine="177"/>
              <w:jc w:val="center"/>
              <w:rPr>
                <w:rFonts w:ascii="Times New Roman" w:hAnsi="Times New Roman" w:cs="Times New Roman"/>
                <w:sz w:val="20"/>
                <w:szCs w:val="20"/>
              </w:rPr>
            </w:pPr>
            <w:r w:rsidRPr="009E5000">
              <w:rPr>
                <w:rFonts w:ascii="Times New Roman" w:hAnsi="Times New Roman" w:cs="Times New Roman"/>
                <w:sz w:val="20"/>
                <w:szCs w:val="20"/>
              </w:rPr>
              <w:t>60</w:t>
            </w:r>
          </w:p>
        </w:tc>
        <w:tc>
          <w:tcPr>
            <w:tcW w:w="1018" w:type="dxa"/>
            <w:tcBorders>
              <w:bottom w:val="single" w:sz="4" w:space="0" w:color="auto"/>
            </w:tcBorders>
          </w:tcPr>
          <w:p w:rsidR="008B3C30" w:rsidRPr="009E5000" w:rsidRDefault="008B3C30" w:rsidP="00BA5B66">
            <w:pPr>
              <w:pStyle w:val="Zkladntext2"/>
              <w:spacing w:line="276" w:lineRule="auto"/>
              <w:ind w:firstLine="177"/>
              <w:jc w:val="center"/>
              <w:rPr>
                <w:rFonts w:ascii="Times New Roman" w:hAnsi="Times New Roman" w:cs="Times New Roman"/>
                <w:color w:val="FF0000"/>
                <w:sz w:val="20"/>
                <w:szCs w:val="20"/>
              </w:rPr>
            </w:pPr>
            <w:r w:rsidRPr="009E5000">
              <w:rPr>
                <w:rFonts w:ascii="Times New Roman" w:hAnsi="Times New Roman" w:cs="Times New Roman"/>
                <w:sz w:val="20"/>
                <w:szCs w:val="20"/>
              </w:rPr>
              <w:t>63</w:t>
            </w:r>
          </w:p>
        </w:tc>
        <w:tc>
          <w:tcPr>
            <w:tcW w:w="921" w:type="dxa"/>
            <w:tcBorders>
              <w:bottom w:val="single" w:sz="4" w:space="0" w:color="auto"/>
            </w:tcBorders>
          </w:tcPr>
          <w:p w:rsidR="008B3C30" w:rsidRPr="009E5000" w:rsidRDefault="008B3C30" w:rsidP="00BA5B66">
            <w:pPr>
              <w:pStyle w:val="Zkladntext2"/>
              <w:spacing w:line="276" w:lineRule="auto"/>
              <w:ind w:firstLine="177"/>
              <w:jc w:val="center"/>
              <w:rPr>
                <w:rFonts w:ascii="Times New Roman" w:hAnsi="Times New Roman" w:cs="Times New Roman"/>
                <w:color w:val="FF0000"/>
                <w:sz w:val="20"/>
                <w:szCs w:val="20"/>
              </w:rPr>
            </w:pPr>
            <w:r w:rsidRPr="00AD121B">
              <w:rPr>
                <w:rFonts w:ascii="Times New Roman" w:hAnsi="Times New Roman" w:cs="Times New Roman"/>
                <w:sz w:val="20"/>
                <w:szCs w:val="20"/>
              </w:rPr>
              <w:t>81</w:t>
            </w:r>
          </w:p>
        </w:tc>
        <w:tc>
          <w:tcPr>
            <w:tcW w:w="942" w:type="dxa"/>
            <w:tcBorders>
              <w:bottom w:val="single" w:sz="4" w:space="0" w:color="auto"/>
            </w:tcBorders>
          </w:tcPr>
          <w:p w:rsidR="008B3C30" w:rsidRPr="00FB58AB" w:rsidRDefault="008B3C30" w:rsidP="00BA5B66">
            <w:pPr>
              <w:pStyle w:val="Zkladntext2"/>
              <w:spacing w:line="276" w:lineRule="auto"/>
              <w:ind w:firstLine="177"/>
              <w:jc w:val="center"/>
              <w:rPr>
                <w:rFonts w:ascii="Times New Roman" w:hAnsi="Times New Roman" w:cs="Times New Roman"/>
                <w:sz w:val="20"/>
                <w:szCs w:val="20"/>
              </w:rPr>
            </w:pPr>
            <w:r w:rsidRPr="00FB58AB">
              <w:rPr>
                <w:rFonts w:ascii="Times New Roman" w:hAnsi="Times New Roman" w:cs="Times New Roman"/>
                <w:sz w:val="20"/>
                <w:szCs w:val="20"/>
              </w:rPr>
              <w:t>1</w:t>
            </w:r>
            <w:r>
              <w:rPr>
                <w:rFonts w:ascii="Times New Roman" w:hAnsi="Times New Roman" w:cs="Times New Roman"/>
                <w:sz w:val="20"/>
                <w:szCs w:val="20"/>
              </w:rPr>
              <w:t>1</w:t>
            </w:r>
            <w:r w:rsidRPr="00FB58AB">
              <w:rPr>
                <w:rFonts w:ascii="Times New Roman" w:hAnsi="Times New Roman" w:cs="Times New Roman"/>
                <w:sz w:val="20"/>
                <w:szCs w:val="20"/>
              </w:rPr>
              <w:t>5</w:t>
            </w:r>
          </w:p>
        </w:tc>
        <w:tc>
          <w:tcPr>
            <w:tcW w:w="957" w:type="dxa"/>
            <w:tcBorders>
              <w:bottom w:val="single" w:sz="4" w:space="0" w:color="auto"/>
            </w:tcBorders>
            <w:shd w:val="clear" w:color="auto" w:fill="DBE5F1" w:themeFill="accent1" w:themeFillTint="33"/>
          </w:tcPr>
          <w:p w:rsidR="008B3C30" w:rsidRPr="00FB58AB" w:rsidRDefault="008B3C30" w:rsidP="00BA5B66">
            <w:pPr>
              <w:pStyle w:val="Zkladntext2"/>
              <w:spacing w:line="276" w:lineRule="auto"/>
              <w:ind w:firstLine="177"/>
              <w:jc w:val="center"/>
              <w:rPr>
                <w:rFonts w:ascii="Times New Roman" w:hAnsi="Times New Roman" w:cs="Times New Roman"/>
                <w:b/>
                <w:sz w:val="20"/>
                <w:szCs w:val="20"/>
              </w:rPr>
            </w:pPr>
            <w:r>
              <w:rPr>
                <w:rFonts w:ascii="Times New Roman" w:hAnsi="Times New Roman" w:cs="Times New Roman"/>
                <w:b/>
                <w:sz w:val="20"/>
                <w:szCs w:val="20"/>
              </w:rPr>
              <w:t>436</w:t>
            </w:r>
          </w:p>
        </w:tc>
      </w:tr>
      <w:tr w:rsidR="008B3C30" w:rsidRPr="006D6692" w:rsidTr="008B3C30">
        <w:trPr>
          <w:jc w:val="center"/>
        </w:trPr>
        <w:tc>
          <w:tcPr>
            <w:tcW w:w="2526" w:type="dxa"/>
            <w:shd w:val="clear" w:color="auto" w:fill="DBE5F1" w:themeFill="accent1" w:themeFillTint="33"/>
          </w:tcPr>
          <w:p w:rsidR="008B3C30" w:rsidRPr="009E5000" w:rsidRDefault="008B3C30" w:rsidP="00BA5B66">
            <w:pPr>
              <w:pStyle w:val="Zkladntext2"/>
              <w:spacing w:line="276" w:lineRule="auto"/>
              <w:ind w:firstLine="177"/>
              <w:rPr>
                <w:rFonts w:ascii="Times New Roman" w:hAnsi="Times New Roman" w:cs="Times New Roman"/>
                <w:b/>
                <w:sz w:val="20"/>
                <w:szCs w:val="20"/>
              </w:rPr>
            </w:pPr>
            <w:r w:rsidRPr="009E5000">
              <w:rPr>
                <w:rFonts w:ascii="Times New Roman" w:hAnsi="Times New Roman" w:cs="Times New Roman"/>
                <w:b/>
                <w:sz w:val="20"/>
                <w:szCs w:val="20"/>
              </w:rPr>
              <w:t>Spolu</w:t>
            </w:r>
          </w:p>
        </w:tc>
        <w:tc>
          <w:tcPr>
            <w:tcW w:w="1043" w:type="dxa"/>
            <w:shd w:val="clear" w:color="auto" w:fill="DBE5F1" w:themeFill="accent1" w:themeFillTint="33"/>
          </w:tcPr>
          <w:p w:rsidR="008B3C30" w:rsidRPr="009E5000" w:rsidRDefault="008B3C30" w:rsidP="00BA5B66">
            <w:pPr>
              <w:pStyle w:val="Zkladntext2"/>
              <w:spacing w:line="276" w:lineRule="auto"/>
              <w:ind w:firstLine="177"/>
              <w:jc w:val="center"/>
              <w:rPr>
                <w:rFonts w:ascii="Times New Roman" w:hAnsi="Times New Roman" w:cs="Times New Roman"/>
                <w:b/>
                <w:sz w:val="20"/>
                <w:szCs w:val="20"/>
              </w:rPr>
            </w:pPr>
            <w:r w:rsidRPr="009E5000">
              <w:rPr>
                <w:rFonts w:ascii="Times New Roman" w:hAnsi="Times New Roman" w:cs="Times New Roman"/>
                <w:b/>
                <w:sz w:val="20"/>
                <w:szCs w:val="20"/>
              </w:rPr>
              <w:t>77</w:t>
            </w:r>
          </w:p>
        </w:tc>
        <w:tc>
          <w:tcPr>
            <w:tcW w:w="1024" w:type="dxa"/>
            <w:shd w:val="clear" w:color="auto" w:fill="DBE5F1" w:themeFill="accent1" w:themeFillTint="33"/>
          </w:tcPr>
          <w:p w:rsidR="008B3C30" w:rsidRPr="009E5000" w:rsidRDefault="008B3C30" w:rsidP="00BA5B66">
            <w:pPr>
              <w:pStyle w:val="Zkladntext2"/>
              <w:spacing w:line="276" w:lineRule="auto"/>
              <w:ind w:firstLine="177"/>
              <w:jc w:val="center"/>
              <w:rPr>
                <w:rFonts w:ascii="Times New Roman" w:hAnsi="Times New Roman" w:cs="Times New Roman"/>
                <w:b/>
                <w:sz w:val="20"/>
                <w:szCs w:val="20"/>
              </w:rPr>
            </w:pPr>
            <w:r w:rsidRPr="009E5000">
              <w:rPr>
                <w:rFonts w:ascii="Times New Roman" w:hAnsi="Times New Roman" w:cs="Times New Roman"/>
                <w:b/>
                <w:sz w:val="20"/>
                <w:szCs w:val="20"/>
              </w:rPr>
              <w:t>133</w:t>
            </w:r>
          </w:p>
        </w:tc>
        <w:tc>
          <w:tcPr>
            <w:tcW w:w="925" w:type="dxa"/>
            <w:shd w:val="clear" w:color="auto" w:fill="DBE5F1" w:themeFill="accent1" w:themeFillTint="33"/>
          </w:tcPr>
          <w:p w:rsidR="008B3C30" w:rsidRPr="009E5000" w:rsidRDefault="008B3C30" w:rsidP="00BA5B66">
            <w:pPr>
              <w:pStyle w:val="Zkladntext2"/>
              <w:spacing w:line="276" w:lineRule="auto"/>
              <w:ind w:firstLine="177"/>
              <w:jc w:val="center"/>
              <w:rPr>
                <w:rFonts w:ascii="Times New Roman" w:hAnsi="Times New Roman" w:cs="Times New Roman"/>
                <w:b/>
                <w:sz w:val="20"/>
                <w:szCs w:val="20"/>
              </w:rPr>
            </w:pPr>
            <w:r w:rsidRPr="009E5000">
              <w:rPr>
                <w:rFonts w:ascii="Times New Roman" w:hAnsi="Times New Roman" w:cs="Times New Roman"/>
                <w:b/>
                <w:sz w:val="20"/>
                <w:szCs w:val="20"/>
              </w:rPr>
              <w:t>117</w:t>
            </w:r>
          </w:p>
        </w:tc>
        <w:tc>
          <w:tcPr>
            <w:tcW w:w="1018" w:type="dxa"/>
            <w:shd w:val="clear" w:color="auto" w:fill="DBE5F1" w:themeFill="accent1" w:themeFillTint="33"/>
          </w:tcPr>
          <w:p w:rsidR="008B3C30" w:rsidRPr="009E5000" w:rsidRDefault="008B3C30" w:rsidP="00BA5B66">
            <w:pPr>
              <w:pStyle w:val="Zkladntext2"/>
              <w:spacing w:line="276" w:lineRule="auto"/>
              <w:ind w:firstLine="177"/>
              <w:jc w:val="center"/>
              <w:rPr>
                <w:rFonts w:ascii="Times New Roman" w:hAnsi="Times New Roman" w:cs="Times New Roman"/>
                <w:b/>
                <w:color w:val="FF0000"/>
                <w:sz w:val="20"/>
                <w:szCs w:val="20"/>
              </w:rPr>
            </w:pPr>
            <w:r w:rsidRPr="009E5000">
              <w:rPr>
                <w:rFonts w:ascii="Times New Roman" w:hAnsi="Times New Roman" w:cs="Times New Roman"/>
                <w:b/>
                <w:sz w:val="20"/>
                <w:szCs w:val="20"/>
              </w:rPr>
              <w:t>111</w:t>
            </w:r>
          </w:p>
        </w:tc>
        <w:tc>
          <w:tcPr>
            <w:tcW w:w="921" w:type="dxa"/>
            <w:shd w:val="clear" w:color="auto" w:fill="DBE5F1" w:themeFill="accent1" w:themeFillTint="33"/>
          </w:tcPr>
          <w:p w:rsidR="008B3C30" w:rsidRPr="009E5000" w:rsidRDefault="008B3C30" w:rsidP="00BA5B66">
            <w:pPr>
              <w:pStyle w:val="Zkladntext2"/>
              <w:spacing w:line="276" w:lineRule="auto"/>
              <w:ind w:firstLine="177"/>
              <w:jc w:val="center"/>
              <w:rPr>
                <w:rFonts w:ascii="Times New Roman" w:hAnsi="Times New Roman" w:cs="Times New Roman"/>
                <w:b/>
                <w:color w:val="FF0000"/>
                <w:sz w:val="20"/>
                <w:szCs w:val="20"/>
              </w:rPr>
            </w:pPr>
            <w:r w:rsidRPr="00AD121B">
              <w:rPr>
                <w:rFonts w:ascii="Times New Roman" w:hAnsi="Times New Roman" w:cs="Times New Roman"/>
                <w:b/>
                <w:sz w:val="20"/>
                <w:szCs w:val="20"/>
              </w:rPr>
              <w:t>164</w:t>
            </w:r>
          </w:p>
        </w:tc>
        <w:tc>
          <w:tcPr>
            <w:tcW w:w="942" w:type="dxa"/>
            <w:shd w:val="clear" w:color="auto" w:fill="DBE5F1" w:themeFill="accent1" w:themeFillTint="33"/>
          </w:tcPr>
          <w:p w:rsidR="008B3C30" w:rsidRPr="00FB58AB" w:rsidRDefault="008B3C30" w:rsidP="00BA5B66">
            <w:pPr>
              <w:pStyle w:val="Zkladntext2"/>
              <w:spacing w:line="276" w:lineRule="auto"/>
              <w:ind w:firstLine="177"/>
              <w:jc w:val="center"/>
              <w:rPr>
                <w:rFonts w:ascii="Times New Roman" w:hAnsi="Times New Roman" w:cs="Times New Roman"/>
                <w:b/>
                <w:sz w:val="20"/>
                <w:szCs w:val="20"/>
              </w:rPr>
            </w:pPr>
            <w:r>
              <w:rPr>
                <w:rFonts w:ascii="Times New Roman" w:hAnsi="Times New Roman" w:cs="Times New Roman"/>
                <w:b/>
                <w:sz w:val="20"/>
                <w:szCs w:val="20"/>
              </w:rPr>
              <w:t>237</w:t>
            </w:r>
          </w:p>
        </w:tc>
        <w:tc>
          <w:tcPr>
            <w:tcW w:w="957" w:type="dxa"/>
            <w:shd w:val="clear" w:color="auto" w:fill="DBE5F1" w:themeFill="accent1" w:themeFillTint="33"/>
          </w:tcPr>
          <w:p w:rsidR="008B3C30" w:rsidRPr="00FB58AB" w:rsidRDefault="008B3C30" w:rsidP="00BA5B66">
            <w:pPr>
              <w:pStyle w:val="Zkladntext2"/>
              <w:spacing w:line="276" w:lineRule="auto"/>
              <w:ind w:firstLine="177"/>
              <w:jc w:val="center"/>
              <w:rPr>
                <w:rFonts w:ascii="Times New Roman" w:hAnsi="Times New Roman" w:cs="Times New Roman"/>
                <w:b/>
                <w:sz w:val="20"/>
                <w:szCs w:val="20"/>
              </w:rPr>
            </w:pPr>
            <w:r>
              <w:rPr>
                <w:rFonts w:ascii="Times New Roman" w:hAnsi="Times New Roman" w:cs="Times New Roman"/>
                <w:b/>
                <w:sz w:val="20"/>
                <w:szCs w:val="20"/>
              </w:rPr>
              <w:t>839</w:t>
            </w:r>
          </w:p>
        </w:tc>
      </w:tr>
    </w:tbl>
    <w:p w:rsidR="008B3C30" w:rsidRPr="006D6692" w:rsidRDefault="008B3C30" w:rsidP="00C4609A">
      <w:pPr>
        <w:rPr>
          <w:lang w:eastAsia="sk-SK"/>
        </w:rPr>
      </w:pPr>
    </w:p>
    <w:p w:rsidR="008B3C30" w:rsidRPr="005C3E3F" w:rsidRDefault="008B3C30" w:rsidP="005C3E3F">
      <w:pPr>
        <w:pStyle w:val="Bezriadkovania"/>
        <w:spacing w:line="276" w:lineRule="auto"/>
        <w:ind w:firstLine="567"/>
        <w:rPr>
          <w:rFonts w:asciiTheme="minorHAnsi" w:hAnsiTheme="minorHAnsi"/>
          <w:sz w:val="24"/>
          <w:szCs w:val="24"/>
          <w:highlight w:val="yellow"/>
          <w:lang w:eastAsia="sk-SK"/>
        </w:rPr>
      </w:pPr>
      <w:r w:rsidRPr="005C3E3F">
        <w:rPr>
          <w:rFonts w:asciiTheme="minorHAnsi" w:hAnsiTheme="minorHAnsi"/>
          <w:sz w:val="24"/>
          <w:szCs w:val="24"/>
          <w:lang w:eastAsia="sk-SK"/>
        </w:rPr>
        <w:t>U mobilít pedagógov a</w:t>
      </w:r>
      <w:r w:rsidR="002E2928">
        <w:rPr>
          <w:rFonts w:asciiTheme="minorHAnsi" w:hAnsiTheme="minorHAnsi"/>
          <w:sz w:val="24"/>
          <w:szCs w:val="24"/>
          <w:lang w:eastAsia="sk-SK"/>
        </w:rPr>
        <w:t xml:space="preserve"> </w:t>
      </w:r>
      <w:r w:rsidRPr="005C3E3F">
        <w:rPr>
          <w:rFonts w:asciiTheme="minorHAnsi" w:hAnsiTheme="minorHAnsi"/>
          <w:sz w:val="24"/>
          <w:szCs w:val="24"/>
          <w:lang w:eastAsia="sk-SK"/>
        </w:rPr>
        <w:t>pracovníkov v</w:t>
      </w:r>
      <w:r w:rsidR="002E2928">
        <w:rPr>
          <w:rFonts w:asciiTheme="minorHAnsi" w:hAnsiTheme="minorHAnsi"/>
          <w:sz w:val="24"/>
          <w:szCs w:val="24"/>
          <w:lang w:eastAsia="sk-SK"/>
        </w:rPr>
        <w:t xml:space="preserve"> </w:t>
      </w:r>
      <w:r w:rsidRPr="005C3E3F">
        <w:rPr>
          <w:rFonts w:asciiTheme="minorHAnsi" w:hAnsiTheme="minorHAnsi"/>
          <w:sz w:val="24"/>
          <w:szCs w:val="24"/>
          <w:lang w:eastAsia="sk-SK"/>
        </w:rPr>
        <w:t>rámci programu Erasmus dochádza k postupnému vyrovnaniu počtu vyslaných a prijatých pracovníkov. V roku 2015 bol počet prijatých len o niečo menší ako počet vyslaných pracovníkov. Výrazný nárast v</w:t>
      </w:r>
      <w:r w:rsidR="003570B4">
        <w:rPr>
          <w:rFonts w:asciiTheme="minorHAnsi" w:hAnsiTheme="minorHAnsi"/>
          <w:sz w:val="24"/>
          <w:szCs w:val="24"/>
          <w:lang w:eastAsia="sk-SK"/>
        </w:rPr>
        <w:t xml:space="preserve"> </w:t>
      </w:r>
      <w:r w:rsidRPr="005C3E3F">
        <w:rPr>
          <w:rFonts w:asciiTheme="minorHAnsi" w:hAnsiTheme="minorHAnsi"/>
          <w:sz w:val="24"/>
          <w:szCs w:val="24"/>
          <w:lang w:eastAsia="sk-SK"/>
        </w:rPr>
        <w:t>počte vyslaných pracovníkov za rok 2015 oproti roku predošlému bol spôsobený čerpaním mobilít pracovníkov schválených pre rok 2014/2015 až v letnom semestri daného akademického roka. Záujem o mobilitu Erasmus na UKF stúpol aj na strane zahraničných pedagógov, ktorí využívajú mobilitu na UKF nielen s cieľom výučby alebo školenia, ale počas nej sa zúčastňujú aj rokovania o spolupráci, konferencie, workshopu či práce na medzinárodných projektoch. V priebehu rokov 2010 - 2015 UKF prijala spolu 436 osôb zo zahraničia, čo je viac ako počet vyslaných pracovníkov.</w:t>
      </w:r>
    </w:p>
    <w:p w:rsidR="008B3C30" w:rsidRPr="005C3E3F" w:rsidRDefault="008B3C30" w:rsidP="008B3C30">
      <w:pPr>
        <w:pStyle w:val="Bezriadkovania"/>
        <w:spacing w:line="276" w:lineRule="auto"/>
        <w:ind w:firstLine="708"/>
        <w:rPr>
          <w:rFonts w:asciiTheme="minorHAnsi" w:hAnsiTheme="minorHAnsi"/>
          <w:sz w:val="24"/>
          <w:szCs w:val="24"/>
          <w:highlight w:val="yellow"/>
          <w:lang w:eastAsia="sk-SK"/>
        </w:rPr>
      </w:pPr>
    </w:p>
    <w:p w:rsidR="008B3C30" w:rsidRPr="005C3E3F" w:rsidRDefault="008B3C30" w:rsidP="005C3E3F">
      <w:pPr>
        <w:pStyle w:val="Bezriadkovania"/>
        <w:spacing w:line="276" w:lineRule="auto"/>
        <w:ind w:firstLine="567"/>
        <w:rPr>
          <w:rFonts w:asciiTheme="minorHAnsi" w:hAnsiTheme="minorHAnsi"/>
          <w:sz w:val="24"/>
          <w:szCs w:val="24"/>
          <w:lang w:eastAsia="sk-SK"/>
        </w:rPr>
      </w:pPr>
      <w:r w:rsidRPr="005C3E3F">
        <w:rPr>
          <w:rFonts w:asciiTheme="minorHAnsi" w:hAnsiTheme="minorHAnsi"/>
          <w:sz w:val="24"/>
          <w:szCs w:val="24"/>
          <w:lang w:eastAsia="sk-SK"/>
        </w:rPr>
        <w:t>V rámci ďalších štipendijných programov podporujúcich akademickú mobilitu UKF prijala zo zahraničia 25 zamestnancov:</w:t>
      </w:r>
    </w:p>
    <w:p w:rsidR="008B3C30" w:rsidRPr="005C3E3F" w:rsidRDefault="008B3C30" w:rsidP="00CA5E57">
      <w:pPr>
        <w:pStyle w:val="Bezriadkovania"/>
        <w:numPr>
          <w:ilvl w:val="0"/>
          <w:numId w:val="63"/>
        </w:numPr>
        <w:spacing w:line="276" w:lineRule="auto"/>
        <w:rPr>
          <w:rFonts w:asciiTheme="minorHAnsi" w:hAnsiTheme="minorHAnsi"/>
          <w:sz w:val="24"/>
          <w:szCs w:val="24"/>
          <w:lang w:eastAsia="sk-SK"/>
        </w:rPr>
      </w:pPr>
      <w:r w:rsidRPr="005C3E3F">
        <w:rPr>
          <w:rFonts w:asciiTheme="minorHAnsi" w:hAnsiTheme="minorHAnsi"/>
          <w:sz w:val="24"/>
          <w:szCs w:val="24"/>
          <w:lang w:eastAsia="sk-SK"/>
        </w:rPr>
        <w:t>3 cez CEEPUS</w:t>
      </w:r>
    </w:p>
    <w:p w:rsidR="008B3C30" w:rsidRPr="005C3E3F" w:rsidRDefault="008B3C30" w:rsidP="00CA5E57">
      <w:pPr>
        <w:pStyle w:val="Bezriadkovania"/>
        <w:numPr>
          <w:ilvl w:val="0"/>
          <w:numId w:val="63"/>
        </w:numPr>
        <w:spacing w:line="276" w:lineRule="auto"/>
        <w:rPr>
          <w:rFonts w:asciiTheme="minorHAnsi" w:hAnsiTheme="minorHAnsi"/>
          <w:sz w:val="24"/>
          <w:szCs w:val="24"/>
          <w:lang w:eastAsia="sk-SK"/>
        </w:rPr>
      </w:pPr>
      <w:r w:rsidRPr="005C3E3F">
        <w:rPr>
          <w:rFonts w:asciiTheme="minorHAnsi" w:hAnsiTheme="minorHAnsi"/>
          <w:sz w:val="24"/>
          <w:szCs w:val="24"/>
          <w:lang w:eastAsia="sk-SK"/>
        </w:rPr>
        <w:t>2 cez Medzinárodný vyšehradský fond</w:t>
      </w:r>
    </w:p>
    <w:p w:rsidR="008B3C30" w:rsidRPr="005C3E3F" w:rsidRDefault="008B3C30" w:rsidP="00CA5E57">
      <w:pPr>
        <w:pStyle w:val="Bezriadkovania"/>
        <w:numPr>
          <w:ilvl w:val="0"/>
          <w:numId w:val="63"/>
        </w:numPr>
        <w:spacing w:line="276" w:lineRule="auto"/>
        <w:rPr>
          <w:rFonts w:asciiTheme="minorHAnsi" w:hAnsiTheme="minorHAnsi"/>
          <w:sz w:val="24"/>
          <w:szCs w:val="24"/>
          <w:lang w:eastAsia="sk-SK"/>
        </w:rPr>
      </w:pPr>
      <w:r w:rsidRPr="005C3E3F">
        <w:rPr>
          <w:rFonts w:asciiTheme="minorHAnsi" w:hAnsiTheme="minorHAnsi"/>
          <w:sz w:val="24"/>
          <w:szCs w:val="24"/>
          <w:lang w:eastAsia="sk-SK"/>
        </w:rPr>
        <w:t>2 cez projekt ESF</w:t>
      </w:r>
    </w:p>
    <w:p w:rsidR="008B3C30" w:rsidRPr="005C3E3F" w:rsidRDefault="008B3C30" w:rsidP="00CA5E57">
      <w:pPr>
        <w:pStyle w:val="Bezriadkovania"/>
        <w:numPr>
          <w:ilvl w:val="0"/>
          <w:numId w:val="63"/>
        </w:numPr>
        <w:spacing w:line="276" w:lineRule="auto"/>
        <w:rPr>
          <w:rFonts w:asciiTheme="minorHAnsi" w:hAnsiTheme="minorHAnsi"/>
          <w:sz w:val="24"/>
          <w:szCs w:val="24"/>
          <w:lang w:eastAsia="sk-SK"/>
        </w:rPr>
      </w:pPr>
      <w:r w:rsidRPr="005C3E3F">
        <w:rPr>
          <w:rFonts w:asciiTheme="minorHAnsi" w:hAnsiTheme="minorHAnsi"/>
          <w:sz w:val="24"/>
          <w:szCs w:val="24"/>
          <w:lang w:eastAsia="sk-SK"/>
        </w:rPr>
        <w:t>1 cez program Campus Hungary</w:t>
      </w:r>
    </w:p>
    <w:p w:rsidR="008B3C30" w:rsidRPr="005C3E3F" w:rsidRDefault="008B3C30" w:rsidP="00CA5E57">
      <w:pPr>
        <w:pStyle w:val="Bezriadkovania"/>
        <w:numPr>
          <w:ilvl w:val="0"/>
          <w:numId w:val="63"/>
        </w:numPr>
        <w:spacing w:line="276" w:lineRule="auto"/>
        <w:rPr>
          <w:rFonts w:asciiTheme="minorHAnsi" w:hAnsiTheme="minorHAnsi"/>
          <w:sz w:val="24"/>
          <w:szCs w:val="24"/>
          <w:lang w:eastAsia="sk-SK"/>
        </w:rPr>
      </w:pPr>
      <w:r w:rsidRPr="005C3E3F">
        <w:rPr>
          <w:rFonts w:asciiTheme="minorHAnsi" w:hAnsiTheme="minorHAnsi"/>
          <w:sz w:val="24"/>
          <w:szCs w:val="24"/>
          <w:lang w:eastAsia="sk-SK"/>
        </w:rPr>
        <w:t>4 cez projekt V4</w:t>
      </w:r>
    </w:p>
    <w:p w:rsidR="008B3C30" w:rsidRPr="005C3E3F" w:rsidRDefault="008B3C30" w:rsidP="00CA5E57">
      <w:pPr>
        <w:pStyle w:val="Bezriadkovania"/>
        <w:numPr>
          <w:ilvl w:val="0"/>
          <w:numId w:val="63"/>
        </w:numPr>
        <w:spacing w:line="276" w:lineRule="auto"/>
        <w:rPr>
          <w:rFonts w:asciiTheme="minorHAnsi" w:hAnsiTheme="minorHAnsi"/>
          <w:sz w:val="24"/>
          <w:szCs w:val="24"/>
          <w:lang w:eastAsia="sk-SK"/>
        </w:rPr>
      </w:pPr>
      <w:r w:rsidRPr="005C3E3F">
        <w:rPr>
          <w:rFonts w:asciiTheme="minorHAnsi" w:hAnsiTheme="minorHAnsi"/>
          <w:sz w:val="24"/>
          <w:szCs w:val="24"/>
          <w:lang w:eastAsia="sk-SK"/>
        </w:rPr>
        <w:t>4 cez Dohodu o spolupráci UKF s ich domácou VŠ</w:t>
      </w:r>
    </w:p>
    <w:p w:rsidR="008B3C30" w:rsidRPr="005C3E3F" w:rsidRDefault="008B3C30" w:rsidP="00CA5E57">
      <w:pPr>
        <w:pStyle w:val="Bezriadkovania"/>
        <w:numPr>
          <w:ilvl w:val="0"/>
          <w:numId w:val="63"/>
        </w:numPr>
        <w:spacing w:line="276" w:lineRule="auto"/>
        <w:rPr>
          <w:rFonts w:asciiTheme="minorHAnsi" w:hAnsiTheme="minorHAnsi"/>
          <w:sz w:val="24"/>
          <w:szCs w:val="24"/>
          <w:lang w:eastAsia="sk-SK"/>
        </w:rPr>
      </w:pPr>
      <w:r w:rsidRPr="005C3E3F">
        <w:rPr>
          <w:rFonts w:asciiTheme="minorHAnsi" w:hAnsiTheme="minorHAnsi"/>
          <w:sz w:val="24"/>
          <w:szCs w:val="24"/>
          <w:lang w:eastAsia="sk-SK"/>
        </w:rPr>
        <w:t>7 cez Národný štipendijný program SR</w:t>
      </w:r>
    </w:p>
    <w:p w:rsidR="008B3C30" w:rsidRPr="005C3E3F" w:rsidRDefault="008B3C30" w:rsidP="00CA5E57">
      <w:pPr>
        <w:pStyle w:val="Bezriadkovania"/>
        <w:numPr>
          <w:ilvl w:val="0"/>
          <w:numId w:val="63"/>
        </w:numPr>
        <w:spacing w:line="276" w:lineRule="auto"/>
        <w:rPr>
          <w:rFonts w:asciiTheme="minorHAnsi" w:hAnsiTheme="minorHAnsi"/>
          <w:sz w:val="24"/>
          <w:szCs w:val="24"/>
          <w:lang w:eastAsia="sk-SK"/>
        </w:rPr>
      </w:pPr>
      <w:r w:rsidRPr="005C3E3F">
        <w:rPr>
          <w:rFonts w:asciiTheme="minorHAnsi" w:hAnsiTheme="minorHAnsi"/>
          <w:sz w:val="24"/>
          <w:szCs w:val="24"/>
          <w:lang w:eastAsia="sk-SK"/>
        </w:rPr>
        <w:t>2 na základe bilaterálnych programov spolupráce MŠVVŠ SR.</w:t>
      </w:r>
    </w:p>
    <w:p w:rsidR="008B3C30" w:rsidRPr="005C3E3F" w:rsidRDefault="008B3C30" w:rsidP="008B3C30">
      <w:pPr>
        <w:pStyle w:val="Bezriadkovania"/>
        <w:spacing w:line="276" w:lineRule="auto"/>
        <w:ind w:left="360"/>
        <w:rPr>
          <w:rFonts w:asciiTheme="minorHAnsi" w:hAnsiTheme="minorHAnsi"/>
          <w:sz w:val="24"/>
          <w:szCs w:val="24"/>
          <w:lang w:eastAsia="sk-SK"/>
        </w:rPr>
      </w:pPr>
    </w:p>
    <w:p w:rsidR="008B3C30" w:rsidRPr="005C3E3F" w:rsidRDefault="008B3C30" w:rsidP="005C3E3F">
      <w:pPr>
        <w:pStyle w:val="Bezriadkovania"/>
        <w:spacing w:line="276" w:lineRule="auto"/>
        <w:ind w:firstLine="567"/>
        <w:rPr>
          <w:rFonts w:asciiTheme="minorHAnsi" w:hAnsiTheme="minorHAnsi"/>
          <w:sz w:val="24"/>
          <w:szCs w:val="24"/>
          <w:lang w:eastAsia="sk-SK"/>
        </w:rPr>
      </w:pPr>
      <w:r w:rsidRPr="005C3E3F">
        <w:rPr>
          <w:rFonts w:asciiTheme="minorHAnsi" w:hAnsiTheme="minorHAnsi"/>
          <w:sz w:val="24"/>
          <w:szCs w:val="24"/>
          <w:lang w:eastAsia="sk-SK"/>
        </w:rPr>
        <w:t xml:space="preserve">Uvedení zahraniční zamestnanci boli prijatí z Belgicka, Maďarska, Českej republiky, Ruskej federácie, Talianska, Macedónska, Nórska, Poľska a Srbska. Na UKF strávili 847 osobodní. </w:t>
      </w:r>
    </w:p>
    <w:p w:rsidR="008B3C30" w:rsidRPr="005C3E3F" w:rsidRDefault="008B3C30" w:rsidP="005C3E3F">
      <w:pPr>
        <w:pStyle w:val="Bezriadkovania"/>
        <w:spacing w:line="276" w:lineRule="auto"/>
        <w:ind w:firstLine="567"/>
        <w:rPr>
          <w:rFonts w:asciiTheme="minorHAnsi" w:hAnsiTheme="minorHAnsi"/>
          <w:sz w:val="24"/>
          <w:szCs w:val="24"/>
          <w:lang w:eastAsia="sk-SK"/>
        </w:rPr>
      </w:pPr>
      <w:r w:rsidRPr="005C3E3F">
        <w:rPr>
          <w:rFonts w:asciiTheme="minorHAnsi" w:hAnsiTheme="minorHAnsi"/>
          <w:sz w:val="24"/>
          <w:szCs w:val="24"/>
          <w:lang w:eastAsia="sk-SK"/>
        </w:rPr>
        <w:t>Krátky pobyt v zahraničí v celkovej dĺžke spolu 612 dní absolvovali 48 zamestnanci UKF</w:t>
      </w:r>
      <w:r w:rsidR="005C3E3F">
        <w:rPr>
          <w:rFonts w:asciiTheme="minorHAnsi" w:hAnsiTheme="minorHAnsi"/>
          <w:sz w:val="24"/>
          <w:szCs w:val="24"/>
          <w:lang w:eastAsia="sk-SK"/>
        </w:rPr>
        <w:t xml:space="preserve"> v Nitre</w:t>
      </w:r>
      <w:r w:rsidRPr="005C3E3F">
        <w:rPr>
          <w:rFonts w:asciiTheme="minorHAnsi" w:hAnsiTheme="minorHAnsi"/>
          <w:sz w:val="24"/>
          <w:szCs w:val="24"/>
          <w:lang w:eastAsia="sk-SK"/>
        </w:rPr>
        <w:t>:</w:t>
      </w:r>
    </w:p>
    <w:p w:rsidR="008B3C30" w:rsidRPr="005C3E3F" w:rsidRDefault="008B3C30" w:rsidP="00CA5E57">
      <w:pPr>
        <w:pStyle w:val="Bezriadkovania"/>
        <w:numPr>
          <w:ilvl w:val="0"/>
          <w:numId w:val="64"/>
        </w:numPr>
        <w:spacing w:line="276" w:lineRule="auto"/>
        <w:rPr>
          <w:rFonts w:asciiTheme="minorHAnsi" w:hAnsiTheme="minorHAnsi"/>
          <w:sz w:val="24"/>
          <w:szCs w:val="24"/>
          <w:lang w:eastAsia="sk-SK"/>
        </w:rPr>
      </w:pPr>
      <w:r w:rsidRPr="005C3E3F">
        <w:rPr>
          <w:rFonts w:asciiTheme="minorHAnsi" w:hAnsiTheme="minorHAnsi"/>
          <w:sz w:val="24"/>
          <w:szCs w:val="24"/>
          <w:lang w:eastAsia="sk-SK"/>
        </w:rPr>
        <w:t>6 cez CEEPUS</w:t>
      </w:r>
    </w:p>
    <w:p w:rsidR="008B3C30" w:rsidRPr="005C3E3F" w:rsidRDefault="008B3C30" w:rsidP="00CA5E57">
      <w:pPr>
        <w:pStyle w:val="Bezriadkovania"/>
        <w:numPr>
          <w:ilvl w:val="0"/>
          <w:numId w:val="64"/>
        </w:numPr>
        <w:spacing w:line="276" w:lineRule="auto"/>
        <w:rPr>
          <w:rFonts w:asciiTheme="minorHAnsi" w:hAnsiTheme="minorHAnsi"/>
          <w:sz w:val="24"/>
          <w:szCs w:val="24"/>
          <w:lang w:eastAsia="sk-SK"/>
        </w:rPr>
      </w:pPr>
      <w:r w:rsidRPr="005C3E3F">
        <w:rPr>
          <w:rFonts w:asciiTheme="minorHAnsi" w:hAnsiTheme="minorHAnsi"/>
          <w:sz w:val="24"/>
          <w:szCs w:val="24"/>
          <w:lang w:eastAsia="sk-SK"/>
        </w:rPr>
        <w:t>1 cez DAAD</w:t>
      </w:r>
    </w:p>
    <w:p w:rsidR="008B3C30" w:rsidRPr="005C3E3F" w:rsidRDefault="008B3C30" w:rsidP="00CA5E57">
      <w:pPr>
        <w:pStyle w:val="Bezriadkovania"/>
        <w:numPr>
          <w:ilvl w:val="0"/>
          <w:numId w:val="64"/>
        </w:numPr>
        <w:spacing w:line="276" w:lineRule="auto"/>
        <w:rPr>
          <w:rFonts w:asciiTheme="minorHAnsi" w:hAnsiTheme="minorHAnsi"/>
          <w:sz w:val="24"/>
          <w:szCs w:val="24"/>
          <w:lang w:eastAsia="sk-SK"/>
        </w:rPr>
      </w:pPr>
      <w:r w:rsidRPr="005C3E3F">
        <w:rPr>
          <w:rFonts w:asciiTheme="minorHAnsi" w:hAnsiTheme="minorHAnsi"/>
          <w:sz w:val="24"/>
          <w:szCs w:val="24"/>
          <w:lang w:eastAsia="sk-SK"/>
        </w:rPr>
        <w:t>1 cez Medzinárodný vyšehradský fond</w:t>
      </w:r>
    </w:p>
    <w:p w:rsidR="008B3C30" w:rsidRPr="005C3E3F" w:rsidRDefault="008B3C30" w:rsidP="00CA5E57">
      <w:pPr>
        <w:pStyle w:val="Bezriadkovania"/>
        <w:numPr>
          <w:ilvl w:val="0"/>
          <w:numId w:val="64"/>
        </w:numPr>
        <w:spacing w:line="276" w:lineRule="auto"/>
        <w:rPr>
          <w:rFonts w:asciiTheme="minorHAnsi" w:hAnsiTheme="minorHAnsi"/>
          <w:sz w:val="24"/>
          <w:szCs w:val="24"/>
          <w:lang w:eastAsia="sk-SK"/>
        </w:rPr>
      </w:pPr>
      <w:r w:rsidRPr="005C3E3F">
        <w:rPr>
          <w:rFonts w:asciiTheme="minorHAnsi" w:hAnsiTheme="minorHAnsi"/>
          <w:sz w:val="24"/>
          <w:szCs w:val="24"/>
          <w:lang w:eastAsia="sk-SK"/>
        </w:rPr>
        <w:t>15 cez projekt ESF</w:t>
      </w:r>
    </w:p>
    <w:p w:rsidR="008B3C30" w:rsidRPr="005C3E3F" w:rsidRDefault="008B3C30" w:rsidP="00CA5E57">
      <w:pPr>
        <w:pStyle w:val="Bezriadkovania"/>
        <w:numPr>
          <w:ilvl w:val="0"/>
          <w:numId w:val="64"/>
        </w:numPr>
        <w:spacing w:line="276" w:lineRule="auto"/>
        <w:rPr>
          <w:rFonts w:asciiTheme="minorHAnsi" w:hAnsiTheme="minorHAnsi"/>
          <w:sz w:val="24"/>
          <w:szCs w:val="24"/>
          <w:lang w:eastAsia="sk-SK"/>
        </w:rPr>
      </w:pPr>
      <w:r w:rsidRPr="005C3E3F">
        <w:rPr>
          <w:rFonts w:asciiTheme="minorHAnsi" w:hAnsiTheme="minorHAnsi"/>
          <w:sz w:val="24"/>
          <w:szCs w:val="24"/>
          <w:lang w:eastAsia="sk-SK"/>
        </w:rPr>
        <w:t>2 cez projekt V4</w:t>
      </w:r>
    </w:p>
    <w:p w:rsidR="008B3C30" w:rsidRPr="005C3E3F" w:rsidRDefault="008B3C30" w:rsidP="00CA5E57">
      <w:pPr>
        <w:pStyle w:val="Bezriadkovania"/>
        <w:numPr>
          <w:ilvl w:val="0"/>
          <w:numId w:val="64"/>
        </w:numPr>
        <w:spacing w:line="276" w:lineRule="auto"/>
        <w:rPr>
          <w:rFonts w:asciiTheme="minorHAnsi" w:hAnsiTheme="minorHAnsi"/>
          <w:sz w:val="24"/>
          <w:szCs w:val="24"/>
          <w:lang w:eastAsia="sk-SK"/>
        </w:rPr>
      </w:pPr>
      <w:r w:rsidRPr="005C3E3F">
        <w:rPr>
          <w:rFonts w:asciiTheme="minorHAnsi" w:hAnsiTheme="minorHAnsi"/>
          <w:sz w:val="24"/>
          <w:szCs w:val="24"/>
          <w:lang w:eastAsia="sk-SK"/>
        </w:rPr>
        <w:t xml:space="preserve">5 cez projekt Tempus </w:t>
      </w:r>
    </w:p>
    <w:p w:rsidR="008B3C30" w:rsidRPr="005C3E3F" w:rsidRDefault="008B3C30" w:rsidP="00CA5E57">
      <w:pPr>
        <w:pStyle w:val="Bezriadkovania"/>
        <w:numPr>
          <w:ilvl w:val="0"/>
          <w:numId w:val="64"/>
        </w:numPr>
        <w:spacing w:line="276" w:lineRule="auto"/>
        <w:rPr>
          <w:rFonts w:asciiTheme="minorHAnsi" w:hAnsiTheme="minorHAnsi"/>
          <w:sz w:val="24"/>
          <w:szCs w:val="24"/>
          <w:lang w:eastAsia="sk-SK"/>
        </w:rPr>
      </w:pPr>
      <w:r w:rsidRPr="005C3E3F">
        <w:rPr>
          <w:rFonts w:asciiTheme="minorHAnsi" w:hAnsiTheme="minorHAnsi"/>
          <w:sz w:val="24"/>
          <w:szCs w:val="24"/>
          <w:lang w:eastAsia="sk-SK"/>
        </w:rPr>
        <w:lastRenderedPageBreak/>
        <w:t>1 cez bilaterálny projekt s UKF</w:t>
      </w:r>
    </w:p>
    <w:p w:rsidR="008B3C30" w:rsidRPr="005C3E3F" w:rsidRDefault="008B3C30" w:rsidP="00CA5E57">
      <w:pPr>
        <w:pStyle w:val="Bezriadkovania"/>
        <w:numPr>
          <w:ilvl w:val="0"/>
          <w:numId w:val="64"/>
        </w:numPr>
        <w:spacing w:line="276" w:lineRule="auto"/>
        <w:rPr>
          <w:rFonts w:asciiTheme="minorHAnsi" w:hAnsiTheme="minorHAnsi"/>
          <w:sz w:val="24"/>
          <w:szCs w:val="24"/>
          <w:lang w:eastAsia="sk-SK"/>
        </w:rPr>
      </w:pPr>
      <w:r w:rsidRPr="005C3E3F">
        <w:rPr>
          <w:rFonts w:asciiTheme="minorHAnsi" w:hAnsiTheme="minorHAnsi"/>
          <w:sz w:val="24"/>
          <w:szCs w:val="24"/>
          <w:lang w:eastAsia="sk-SK"/>
        </w:rPr>
        <w:t>9 cez Dohodu o spolupráci UKF s ich domácou VŠ</w:t>
      </w:r>
    </w:p>
    <w:p w:rsidR="008B3C30" w:rsidRPr="005C3E3F" w:rsidRDefault="008B3C30" w:rsidP="00CA5E57">
      <w:pPr>
        <w:pStyle w:val="Bezriadkovania"/>
        <w:numPr>
          <w:ilvl w:val="0"/>
          <w:numId w:val="64"/>
        </w:numPr>
        <w:spacing w:line="276" w:lineRule="auto"/>
        <w:rPr>
          <w:rFonts w:asciiTheme="minorHAnsi" w:hAnsiTheme="minorHAnsi"/>
          <w:sz w:val="24"/>
          <w:szCs w:val="24"/>
          <w:lang w:eastAsia="sk-SK"/>
        </w:rPr>
      </w:pPr>
      <w:r w:rsidRPr="005C3E3F">
        <w:rPr>
          <w:rFonts w:asciiTheme="minorHAnsi" w:hAnsiTheme="minorHAnsi"/>
          <w:sz w:val="24"/>
          <w:szCs w:val="24"/>
          <w:lang w:eastAsia="sk-SK"/>
        </w:rPr>
        <w:t>1 cez Národný štipendijný program SR</w:t>
      </w:r>
    </w:p>
    <w:p w:rsidR="008B3C30" w:rsidRPr="005C3E3F" w:rsidRDefault="008B3C30" w:rsidP="00CA5E57">
      <w:pPr>
        <w:pStyle w:val="Bezriadkovania"/>
        <w:numPr>
          <w:ilvl w:val="0"/>
          <w:numId w:val="64"/>
        </w:numPr>
        <w:spacing w:line="276" w:lineRule="auto"/>
        <w:rPr>
          <w:rFonts w:asciiTheme="minorHAnsi" w:hAnsiTheme="minorHAnsi"/>
          <w:sz w:val="24"/>
          <w:szCs w:val="24"/>
          <w:lang w:eastAsia="sk-SK"/>
        </w:rPr>
      </w:pPr>
      <w:r w:rsidRPr="005C3E3F">
        <w:rPr>
          <w:rFonts w:asciiTheme="minorHAnsi" w:hAnsiTheme="minorHAnsi"/>
          <w:sz w:val="24"/>
          <w:szCs w:val="24"/>
          <w:lang w:eastAsia="sk-SK"/>
        </w:rPr>
        <w:t>6 na základe bilaterálnych programov spolupráce MŠVVŠ SR.</w:t>
      </w:r>
    </w:p>
    <w:p w:rsidR="008B3C30" w:rsidRPr="005C3E3F" w:rsidRDefault="008B3C30" w:rsidP="00DA1CFD">
      <w:pPr>
        <w:pStyle w:val="Bezriadkovania"/>
        <w:spacing w:before="100" w:line="276" w:lineRule="auto"/>
        <w:ind w:firstLine="567"/>
        <w:rPr>
          <w:rFonts w:asciiTheme="minorHAnsi" w:hAnsiTheme="minorHAnsi"/>
          <w:sz w:val="24"/>
          <w:szCs w:val="24"/>
          <w:lang w:eastAsia="sk-SK"/>
        </w:rPr>
      </w:pPr>
      <w:r w:rsidRPr="005C3E3F">
        <w:rPr>
          <w:rFonts w:asciiTheme="minorHAnsi" w:hAnsiTheme="minorHAnsi"/>
          <w:sz w:val="24"/>
          <w:szCs w:val="24"/>
          <w:lang w:eastAsia="sk-SK"/>
        </w:rPr>
        <w:t>V </w:t>
      </w:r>
      <w:r w:rsidR="00A61CFA">
        <w:rPr>
          <w:rFonts w:asciiTheme="minorHAnsi" w:hAnsiTheme="minorHAnsi"/>
          <w:sz w:val="24"/>
          <w:szCs w:val="24"/>
          <w:lang w:eastAsia="sk-SK"/>
        </w:rPr>
        <w:t>tabuľke č. 35</w:t>
      </w:r>
      <w:r w:rsidRPr="005C3E3F">
        <w:rPr>
          <w:rFonts w:asciiTheme="minorHAnsi" w:hAnsiTheme="minorHAnsi"/>
          <w:sz w:val="24"/>
          <w:szCs w:val="24"/>
          <w:lang w:eastAsia="sk-SK"/>
        </w:rPr>
        <w:t xml:space="preserve"> sú uvedené počty vyslaných a prijatých zamestnancov v rámci rôznych štipendijných programov za akademické roky 2014/2015 a 2013/2014 (ako aj rozdiel medzi nimi). Je zrejmé, že počet prijatých zamestnancov v akademickom roku 2014/2015 tvoril viac než dve tretiny počtu vyslaných zamestnancov. Najväčší podiel na akademickej mobilite zamestnancov vykazuje program ERASMUS+ a</w:t>
      </w:r>
      <w:r w:rsidR="00EC5F9F">
        <w:rPr>
          <w:rFonts w:asciiTheme="minorHAnsi" w:hAnsiTheme="minorHAnsi"/>
          <w:sz w:val="24"/>
          <w:szCs w:val="24"/>
          <w:lang w:eastAsia="sk-SK"/>
        </w:rPr>
        <w:t xml:space="preserve"> </w:t>
      </w:r>
      <w:r w:rsidRPr="005C3E3F">
        <w:rPr>
          <w:rFonts w:asciiTheme="minorHAnsi" w:hAnsiTheme="minorHAnsi"/>
          <w:sz w:val="24"/>
          <w:szCs w:val="24"/>
          <w:lang w:eastAsia="sk-SK"/>
        </w:rPr>
        <w:t>to v</w:t>
      </w:r>
      <w:r w:rsidR="00EC5F9F">
        <w:rPr>
          <w:rFonts w:asciiTheme="minorHAnsi" w:hAnsiTheme="minorHAnsi"/>
          <w:sz w:val="24"/>
          <w:szCs w:val="24"/>
          <w:lang w:eastAsia="sk-SK"/>
        </w:rPr>
        <w:t xml:space="preserve"> </w:t>
      </w:r>
      <w:r w:rsidRPr="005C3E3F">
        <w:rPr>
          <w:rFonts w:asciiTheme="minorHAnsi" w:hAnsiTheme="minorHAnsi"/>
          <w:sz w:val="24"/>
          <w:szCs w:val="24"/>
          <w:lang w:eastAsia="sk-SK"/>
        </w:rPr>
        <w:t>rámci počtu vyslaných i prijatých zahraničných zamestnancov: z celkového počtu 112 vyslaných a</w:t>
      </w:r>
      <w:r w:rsidR="00EC5F9F">
        <w:rPr>
          <w:rFonts w:asciiTheme="minorHAnsi" w:hAnsiTheme="minorHAnsi"/>
          <w:sz w:val="24"/>
          <w:szCs w:val="24"/>
          <w:lang w:eastAsia="sk-SK"/>
        </w:rPr>
        <w:t xml:space="preserve"> </w:t>
      </w:r>
      <w:r w:rsidRPr="005C3E3F">
        <w:rPr>
          <w:rFonts w:asciiTheme="minorHAnsi" w:hAnsiTheme="minorHAnsi"/>
          <w:sz w:val="24"/>
          <w:szCs w:val="24"/>
          <w:lang w:eastAsia="sk-SK"/>
        </w:rPr>
        <w:t xml:space="preserve">88 prijatých zamestnancov participovalo 86 vyslaných a 72 zahraničných zamestnancov na mobilite ERASMUS+. Oproti akademickému roku 2013/2014 došlo takmer k zdvojnásobeniu počtu vyslaných i prijatých zamestnancov. </w:t>
      </w:r>
    </w:p>
    <w:p w:rsidR="008B3C30" w:rsidRPr="005C3E3F" w:rsidRDefault="008B3C30" w:rsidP="005C3E3F">
      <w:pPr>
        <w:pStyle w:val="Bezriadkovania"/>
        <w:spacing w:line="276" w:lineRule="auto"/>
        <w:ind w:firstLine="567"/>
        <w:rPr>
          <w:rFonts w:asciiTheme="minorHAnsi" w:hAnsiTheme="minorHAnsi"/>
          <w:sz w:val="24"/>
          <w:szCs w:val="24"/>
          <w:lang w:eastAsia="sk-SK"/>
        </w:rPr>
      </w:pPr>
      <w:r w:rsidRPr="005C3E3F">
        <w:rPr>
          <w:rFonts w:asciiTheme="minorHAnsi" w:hAnsiTheme="minorHAnsi"/>
          <w:sz w:val="24"/>
          <w:szCs w:val="24"/>
          <w:lang w:eastAsia="sk-SK"/>
        </w:rPr>
        <w:t xml:space="preserve">V roku 2015 pôsobilo na katedrách jednotlivých fakúlt UKF 8 zahraniční lektori, z toho 7 na FF a 1 na FSŠ. Pôsobenie kvalifikovaných lektorov výrazne posilňuje záujem študentov </w:t>
      </w:r>
      <w:r w:rsidR="00EC5F9F">
        <w:rPr>
          <w:rFonts w:asciiTheme="minorHAnsi" w:hAnsiTheme="minorHAnsi"/>
          <w:sz w:val="24"/>
          <w:szCs w:val="24"/>
          <w:lang w:eastAsia="sk-SK"/>
        </w:rPr>
        <w:br/>
      </w:r>
      <w:r w:rsidRPr="005C3E3F">
        <w:rPr>
          <w:rFonts w:asciiTheme="minorHAnsi" w:hAnsiTheme="minorHAnsi"/>
          <w:sz w:val="24"/>
          <w:szCs w:val="24"/>
          <w:lang w:eastAsia="sk-SK"/>
        </w:rPr>
        <w:t>o štúdium daného predmetu, najmä cudzích jazykov.</w:t>
      </w:r>
    </w:p>
    <w:p w:rsidR="008B3C30" w:rsidRPr="00A61CFA" w:rsidRDefault="008B3C30" w:rsidP="008B3C30">
      <w:pPr>
        <w:ind w:right="-567" w:firstLine="0"/>
        <w:rPr>
          <w:rFonts w:asciiTheme="minorHAnsi" w:hAnsiTheme="minorHAnsi"/>
          <w:sz w:val="22"/>
          <w:szCs w:val="22"/>
        </w:rPr>
      </w:pPr>
    </w:p>
    <w:p w:rsidR="00A61CFA" w:rsidRDefault="00A61CFA" w:rsidP="008B3C30">
      <w:pPr>
        <w:ind w:right="-567" w:firstLine="0"/>
        <w:rPr>
          <w:rFonts w:asciiTheme="minorHAnsi" w:hAnsiTheme="minorHAnsi"/>
          <w:sz w:val="22"/>
          <w:szCs w:val="22"/>
        </w:rPr>
      </w:pPr>
      <w:r w:rsidRPr="00A61CFA">
        <w:rPr>
          <w:rFonts w:asciiTheme="minorHAnsi" w:hAnsiTheme="minorHAnsi"/>
          <w:sz w:val="22"/>
          <w:szCs w:val="22"/>
        </w:rPr>
        <w:t>Tab. č. 35</w:t>
      </w:r>
      <w:r w:rsidR="00D20D36">
        <w:rPr>
          <w:rFonts w:asciiTheme="minorHAnsi" w:hAnsiTheme="minorHAnsi"/>
          <w:sz w:val="22"/>
          <w:szCs w:val="22"/>
        </w:rPr>
        <w:t xml:space="preserve">                                       </w:t>
      </w:r>
      <w:r w:rsidR="008B3C30" w:rsidRPr="00A61CFA">
        <w:rPr>
          <w:rFonts w:asciiTheme="minorHAnsi" w:hAnsiTheme="minorHAnsi"/>
          <w:sz w:val="22"/>
          <w:szCs w:val="22"/>
        </w:rPr>
        <w:t xml:space="preserve"> Prehľad akademických mobilít - zamestnanci </w:t>
      </w:r>
    </w:p>
    <w:p w:rsidR="008B3C30" w:rsidRPr="00A61CFA" w:rsidRDefault="00D20D36" w:rsidP="008B3C30">
      <w:pPr>
        <w:ind w:right="-567" w:firstLine="0"/>
        <w:rPr>
          <w:rFonts w:asciiTheme="minorHAnsi" w:hAnsiTheme="minorHAnsi"/>
          <w:sz w:val="22"/>
          <w:szCs w:val="22"/>
        </w:rPr>
      </w:pPr>
      <w:r>
        <w:rPr>
          <w:rFonts w:asciiTheme="minorHAnsi" w:hAnsiTheme="minorHAnsi"/>
          <w:sz w:val="22"/>
          <w:szCs w:val="22"/>
        </w:rPr>
        <w:t xml:space="preserve">                                   </w:t>
      </w:r>
      <w:r w:rsidR="008B3C30" w:rsidRPr="00A61CFA">
        <w:rPr>
          <w:rFonts w:asciiTheme="minorHAnsi" w:hAnsiTheme="minorHAnsi"/>
          <w:sz w:val="22"/>
          <w:szCs w:val="22"/>
        </w:rPr>
        <w:t>v akademických rokoch 2014/2015 a 2013/2014 a ich porovnanie</w:t>
      </w:r>
    </w:p>
    <w:tbl>
      <w:tblPr>
        <w:tblW w:w="9072" w:type="dxa"/>
        <w:tblInd w:w="70" w:type="dxa"/>
        <w:tblLayout w:type="fixed"/>
        <w:tblCellMar>
          <w:left w:w="70" w:type="dxa"/>
          <w:right w:w="70" w:type="dxa"/>
        </w:tblCellMar>
        <w:tblLook w:val="04A0" w:firstRow="1" w:lastRow="0" w:firstColumn="1" w:lastColumn="0" w:noHBand="0" w:noVBand="1"/>
      </w:tblPr>
      <w:tblGrid>
        <w:gridCol w:w="989"/>
        <w:gridCol w:w="993"/>
        <w:gridCol w:w="709"/>
        <w:gridCol w:w="850"/>
        <w:gridCol w:w="567"/>
        <w:gridCol w:w="993"/>
        <w:gridCol w:w="851"/>
        <w:gridCol w:w="709"/>
        <w:gridCol w:w="851"/>
        <w:gridCol w:w="567"/>
        <w:gridCol w:w="993"/>
      </w:tblGrid>
      <w:tr w:rsidR="008B3C30" w:rsidRPr="00985BCA" w:rsidTr="00A61CFA">
        <w:trPr>
          <w:trHeight w:val="300"/>
        </w:trPr>
        <w:tc>
          <w:tcPr>
            <w:tcW w:w="989" w:type="dxa"/>
            <w:vMerge w:val="restart"/>
            <w:tcBorders>
              <w:top w:val="single" w:sz="8" w:space="0" w:color="auto"/>
              <w:left w:val="single" w:sz="8" w:space="0" w:color="auto"/>
              <w:bottom w:val="single" w:sz="8" w:space="0" w:color="000000"/>
              <w:right w:val="single" w:sz="8" w:space="0" w:color="auto"/>
            </w:tcBorders>
            <w:shd w:val="clear" w:color="auto" w:fill="C6D9F1" w:themeFill="text2" w:themeFillTint="33"/>
            <w:vAlign w:val="center"/>
            <w:hideMark/>
          </w:tcPr>
          <w:p w:rsidR="008B3C30" w:rsidRPr="00985BCA" w:rsidRDefault="008B3C30" w:rsidP="008B3C30">
            <w:pPr>
              <w:spacing w:after="0" w:line="240" w:lineRule="auto"/>
              <w:ind w:firstLine="0"/>
              <w:jc w:val="center"/>
              <w:rPr>
                <w:rFonts w:ascii="Times New Roman" w:hAnsi="Times New Roman"/>
                <w:sz w:val="18"/>
                <w:szCs w:val="18"/>
                <w:lang w:val="sk-SK" w:eastAsia="sk-SK" w:bidi="ar-SA"/>
              </w:rPr>
            </w:pPr>
            <w:r w:rsidRPr="00985BCA">
              <w:rPr>
                <w:rFonts w:ascii="Times New Roman" w:hAnsi="Times New Roman"/>
                <w:sz w:val="18"/>
                <w:szCs w:val="18"/>
                <w:lang w:val="sk-SK" w:eastAsia="sk-SK" w:bidi="ar-SA"/>
              </w:rPr>
              <w:t>Fakulta</w:t>
            </w:r>
          </w:p>
        </w:tc>
        <w:tc>
          <w:tcPr>
            <w:tcW w:w="993" w:type="dxa"/>
            <w:vMerge w:val="restart"/>
            <w:tcBorders>
              <w:top w:val="single" w:sz="8" w:space="0" w:color="auto"/>
              <w:left w:val="single" w:sz="8" w:space="0" w:color="auto"/>
              <w:bottom w:val="single" w:sz="8" w:space="0" w:color="000000"/>
              <w:right w:val="single" w:sz="4" w:space="0" w:color="auto"/>
            </w:tcBorders>
            <w:shd w:val="clear" w:color="auto" w:fill="C6D9F1" w:themeFill="text2" w:themeFillTint="33"/>
            <w:vAlign w:val="bottom"/>
            <w:hideMark/>
          </w:tcPr>
          <w:p w:rsidR="008B3C30" w:rsidRPr="00985BCA" w:rsidRDefault="008B3C30" w:rsidP="008B3C30">
            <w:pPr>
              <w:spacing w:after="0" w:line="240" w:lineRule="auto"/>
              <w:ind w:firstLine="0"/>
              <w:jc w:val="center"/>
              <w:rPr>
                <w:rFonts w:ascii="Times New Roman" w:hAnsi="Times New Roman"/>
                <w:sz w:val="18"/>
                <w:szCs w:val="18"/>
                <w:lang w:val="sk-SK" w:eastAsia="sk-SK" w:bidi="ar-SA"/>
              </w:rPr>
            </w:pPr>
            <w:r w:rsidRPr="00985BCA">
              <w:rPr>
                <w:rFonts w:ascii="Times New Roman" w:hAnsi="Times New Roman"/>
                <w:sz w:val="18"/>
                <w:szCs w:val="18"/>
                <w:lang w:val="sk-SK" w:eastAsia="sk-SK" w:bidi="ar-SA"/>
              </w:rPr>
              <w:t>Fyzický počet vyslaných zamestn</w:t>
            </w:r>
            <w:r>
              <w:rPr>
                <w:rFonts w:ascii="Times New Roman" w:hAnsi="Times New Roman"/>
                <w:sz w:val="18"/>
                <w:szCs w:val="18"/>
                <w:lang w:val="sk-SK" w:eastAsia="sk-SK" w:bidi="ar-SA"/>
              </w:rPr>
              <w:t>.</w:t>
            </w:r>
          </w:p>
        </w:tc>
        <w:tc>
          <w:tcPr>
            <w:tcW w:w="709" w:type="dxa"/>
            <w:vMerge w:val="restart"/>
            <w:tcBorders>
              <w:top w:val="single" w:sz="8" w:space="0" w:color="auto"/>
              <w:left w:val="single" w:sz="4" w:space="0" w:color="auto"/>
              <w:bottom w:val="single" w:sz="8" w:space="0" w:color="000000"/>
              <w:right w:val="single" w:sz="4" w:space="0" w:color="auto"/>
            </w:tcBorders>
            <w:shd w:val="clear" w:color="auto" w:fill="C6D9F1" w:themeFill="text2" w:themeFillTint="33"/>
            <w:vAlign w:val="center"/>
            <w:hideMark/>
          </w:tcPr>
          <w:p w:rsidR="008B3C30" w:rsidRPr="00985BCA" w:rsidRDefault="008B3C30" w:rsidP="008B3C30">
            <w:pPr>
              <w:spacing w:after="0" w:line="240" w:lineRule="auto"/>
              <w:ind w:firstLine="0"/>
              <w:jc w:val="center"/>
              <w:rPr>
                <w:rFonts w:ascii="Times New Roman" w:hAnsi="Times New Roman"/>
                <w:sz w:val="18"/>
                <w:szCs w:val="18"/>
                <w:lang w:val="sk-SK" w:eastAsia="sk-SK" w:bidi="ar-SA"/>
              </w:rPr>
            </w:pPr>
            <w:r w:rsidRPr="00985BCA">
              <w:rPr>
                <w:rFonts w:ascii="Times New Roman" w:hAnsi="Times New Roman"/>
                <w:sz w:val="18"/>
                <w:szCs w:val="18"/>
                <w:lang w:val="sk-SK" w:eastAsia="sk-SK" w:bidi="ar-SA"/>
              </w:rPr>
              <w:t>z toho ženy</w:t>
            </w:r>
          </w:p>
        </w:tc>
        <w:tc>
          <w:tcPr>
            <w:tcW w:w="2410" w:type="dxa"/>
            <w:gridSpan w:val="3"/>
            <w:tcBorders>
              <w:top w:val="single" w:sz="8" w:space="0" w:color="auto"/>
              <w:left w:val="nil"/>
              <w:bottom w:val="single" w:sz="4" w:space="0" w:color="auto"/>
              <w:right w:val="single" w:sz="8" w:space="0" w:color="000000"/>
            </w:tcBorders>
            <w:shd w:val="clear" w:color="auto" w:fill="C6D9F1" w:themeFill="text2" w:themeFillTint="33"/>
            <w:vAlign w:val="bottom"/>
            <w:hideMark/>
          </w:tcPr>
          <w:p w:rsidR="008B3C30" w:rsidRPr="00985BCA" w:rsidRDefault="008B3C30" w:rsidP="008B3C30">
            <w:pPr>
              <w:spacing w:after="0" w:line="240" w:lineRule="auto"/>
              <w:ind w:firstLine="0"/>
              <w:jc w:val="center"/>
              <w:rPr>
                <w:rFonts w:ascii="Times New Roman" w:hAnsi="Times New Roman"/>
                <w:sz w:val="18"/>
                <w:szCs w:val="18"/>
                <w:lang w:val="sk-SK" w:eastAsia="sk-SK" w:bidi="ar-SA"/>
              </w:rPr>
            </w:pPr>
            <w:r w:rsidRPr="00985BCA">
              <w:rPr>
                <w:rFonts w:ascii="Times New Roman" w:hAnsi="Times New Roman"/>
                <w:sz w:val="18"/>
                <w:szCs w:val="18"/>
                <w:lang w:val="sk-SK" w:eastAsia="sk-SK" w:bidi="ar-SA"/>
              </w:rPr>
              <w:t>Počet osobodní vyslaných zamestnancov</w:t>
            </w:r>
          </w:p>
        </w:tc>
        <w:tc>
          <w:tcPr>
            <w:tcW w:w="851" w:type="dxa"/>
            <w:vMerge w:val="restart"/>
            <w:tcBorders>
              <w:top w:val="single" w:sz="8" w:space="0" w:color="auto"/>
              <w:left w:val="single" w:sz="8" w:space="0" w:color="auto"/>
              <w:bottom w:val="single" w:sz="8" w:space="0" w:color="000000"/>
              <w:right w:val="single" w:sz="4" w:space="0" w:color="auto"/>
            </w:tcBorders>
            <w:shd w:val="clear" w:color="auto" w:fill="C6D9F1" w:themeFill="text2" w:themeFillTint="33"/>
            <w:vAlign w:val="bottom"/>
            <w:hideMark/>
          </w:tcPr>
          <w:p w:rsidR="008B3C30" w:rsidRPr="00985BCA" w:rsidRDefault="008B3C30" w:rsidP="008B3C30">
            <w:pPr>
              <w:spacing w:after="0" w:line="240" w:lineRule="auto"/>
              <w:ind w:firstLine="0"/>
              <w:jc w:val="center"/>
              <w:rPr>
                <w:rFonts w:ascii="Times New Roman" w:hAnsi="Times New Roman"/>
                <w:sz w:val="18"/>
                <w:szCs w:val="18"/>
                <w:lang w:val="sk-SK" w:eastAsia="sk-SK" w:bidi="ar-SA"/>
              </w:rPr>
            </w:pPr>
            <w:r w:rsidRPr="00985BCA">
              <w:rPr>
                <w:rFonts w:ascii="Times New Roman" w:hAnsi="Times New Roman"/>
                <w:sz w:val="18"/>
                <w:szCs w:val="18"/>
                <w:lang w:val="sk-SK" w:eastAsia="sk-SK" w:bidi="ar-SA"/>
              </w:rPr>
              <w:t>Fyzický počet prijatých zamestn</w:t>
            </w:r>
            <w:r>
              <w:rPr>
                <w:rFonts w:ascii="Times New Roman" w:hAnsi="Times New Roman"/>
                <w:sz w:val="18"/>
                <w:szCs w:val="18"/>
                <w:lang w:val="sk-SK" w:eastAsia="sk-SK" w:bidi="ar-SA"/>
              </w:rPr>
              <w:t>.</w:t>
            </w:r>
          </w:p>
        </w:tc>
        <w:tc>
          <w:tcPr>
            <w:tcW w:w="709" w:type="dxa"/>
            <w:vMerge w:val="restart"/>
            <w:tcBorders>
              <w:top w:val="single" w:sz="8" w:space="0" w:color="auto"/>
              <w:left w:val="single" w:sz="4" w:space="0" w:color="auto"/>
              <w:bottom w:val="single" w:sz="8" w:space="0" w:color="000000"/>
              <w:right w:val="single" w:sz="4" w:space="0" w:color="auto"/>
            </w:tcBorders>
            <w:shd w:val="clear" w:color="auto" w:fill="C6D9F1" w:themeFill="text2" w:themeFillTint="33"/>
            <w:vAlign w:val="center"/>
            <w:hideMark/>
          </w:tcPr>
          <w:p w:rsidR="008B3C30" w:rsidRPr="00985BCA" w:rsidRDefault="008B3C30" w:rsidP="008B3C30">
            <w:pPr>
              <w:spacing w:after="0" w:line="240" w:lineRule="auto"/>
              <w:ind w:firstLine="0"/>
              <w:jc w:val="center"/>
              <w:rPr>
                <w:rFonts w:ascii="Times New Roman" w:hAnsi="Times New Roman"/>
                <w:sz w:val="18"/>
                <w:szCs w:val="18"/>
                <w:lang w:val="sk-SK" w:eastAsia="sk-SK" w:bidi="ar-SA"/>
              </w:rPr>
            </w:pPr>
            <w:r w:rsidRPr="00985BCA">
              <w:rPr>
                <w:rFonts w:ascii="Times New Roman" w:hAnsi="Times New Roman"/>
                <w:sz w:val="18"/>
                <w:szCs w:val="18"/>
                <w:lang w:val="sk-SK" w:eastAsia="sk-SK" w:bidi="ar-SA"/>
              </w:rPr>
              <w:t>z toho ženy</w:t>
            </w:r>
          </w:p>
        </w:tc>
        <w:tc>
          <w:tcPr>
            <w:tcW w:w="2411" w:type="dxa"/>
            <w:gridSpan w:val="3"/>
            <w:tcBorders>
              <w:top w:val="single" w:sz="8" w:space="0" w:color="auto"/>
              <w:left w:val="nil"/>
              <w:bottom w:val="single" w:sz="4" w:space="0" w:color="auto"/>
              <w:right w:val="single" w:sz="8" w:space="0" w:color="000000"/>
            </w:tcBorders>
            <w:shd w:val="clear" w:color="auto" w:fill="C6D9F1" w:themeFill="text2" w:themeFillTint="33"/>
            <w:vAlign w:val="bottom"/>
            <w:hideMark/>
          </w:tcPr>
          <w:p w:rsidR="008B3C30" w:rsidRPr="00985BCA" w:rsidRDefault="008B3C30" w:rsidP="008B3C30">
            <w:pPr>
              <w:spacing w:after="0" w:line="240" w:lineRule="auto"/>
              <w:ind w:firstLine="0"/>
              <w:jc w:val="center"/>
              <w:rPr>
                <w:rFonts w:ascii="Times New Roman" w:hAnsi="Times New Roman"/>
                <w:sz w:val="18"/>
                <w:szCs w:val="18"/>
                <w:lang w:val="sk-SK" w:eastAsia="sk-SK" w:bidi="ar-SA"/>
              </w:rPr>
            </w:pPr>
            <w:r w:rsidRPr="00985BCA">
              <w:rPr>
                <w:rFonts w:ascii="Times New Roman" w:hAnsi="Times New Roman"/>
                <w:sz w:val="18"/>
                <w:szCs w:val="18"/>
                <w:lang w:val="sk-SK" w:eastAsia="sk-SK" w:bidi="ar-SA"/>
              </w:rPr>
              <w:t>Počet osobodní, prijatých zamestnancov</w:t>
            </w:r>
          </w:p>
        </w:tc>
      </w:tr>
      <w:tr w:rsidR="008B3C30" w:rsidRPr="00985BCA" w:rsidTr="00A61CFA">
        <w:trPr>
          <w:trHeight w:val="615"/>
        </w:trPr>
        <w:tc>
          <w:tcPr>
            <w:tcW w:w="989" w:type="dxa"/>
            <w:vMerge/>
            <w:tcBorders>
              <w:top w:val="single" w:sz="8" w:space="0" w:color="auto"/>
              <w:left w:val="single" w:sz="8" w:space="0" w:color="auto"/>
              <w:bottom w:val="single" w:sz="8" w:space="0" w:color="000000"/>
              <w:right w:val="single" w:sz="8" w:space="0" w:color="auto"/>
            </w:tcBorders>
            <w:shd w:val="clear" w:color="auto" w:fill="C6D9F1" w:themeFill="text2" w:themeFillTint="33"/>
            <w:vAlign w:val="center"/>
            <w:hideMark/>
          </w:tcPr>
          <w:p w:rsidR="008B3C30" w:rsidRPr="00985BCA" w:rsidRDefault="008B3C30" w:rsidP="008B3C30">
            <w:pPr>
              <w:spacing w:after="0" w:line="240" w:lineRule="auto"/>
              <w:ind w:firstLine="0"/>
              <w:jc w:val="left"/>
              <w:rPr>
                <w:rFonts w:ascii="Times New Roman" w:hAnsi="Times New Roman"/>
                <w:sz w:val="18"/>
                <w:szCs w:val="18"/>
                <w:lang w:val="sk-SK" w:eastAsia="sk-SK" w:bidi="ar-SA"/>
              </w:rPr>
            </w:pPr>
          </w:p>
        </w:tc>
        <w:tc>
          <w:tcPr>
            <w:tcW w:w="993" w:type="dxa"/>
            <w:vMerge/>
            <w:tcBorders>
              <w:top w:val="single" w:sz="8" w:space="0" w:color="auto"/>
              <w:left w:val="single" w:sz="8" w:space="0" w:color="auto"/>
              <w:bottom w:val="single" w:sz="8" w:space="0" w:color="000000"/>
              <w:right w:val="single" w:sz="4" w:space="0" w:color="auto"/>
            </w:tcBorders>
            <w:shd w:val="clear" w:color="auto" w:fill="C6D9F1" w:themeFill="text2" w:themeFillTint="33"/>
            <w:vAlign w:val="center"/>
            <w:hideMark/>
          </w:tcPr>
          <w:p w:rsidR="008B3C30" w:rsidRPr="00985BCA" w:rsidRDefault="008B3C30" w:rsidP="008B3C30">
            <w:pPr>
              <w:spacing w:after="0" w:line="240" w:lineRule="auto"/>
              <w:ind w:firstLine="0"/>
              <w:jc w:val="left"/>
              <w:rPr>
                <w:rFonts w:ascii="Times New Roman" w:hAnsi="Times New Roman"/>
                <w:sz w:val="18"/>
                <w:szCs w:val="18"/>
                <w:lang w:val="sk-SK" w:eastAsia="sk-SK" w:bidi="ar-SA"/>
              </w:rPr>
            </w:pPr>
          </w:p>
        </w:tc>
        <w:tc>
          <w:tcPr>
            <w:tcW w:w="709" w:type="dxa"/>
            <w:vMerge/>
            <w:tcBorders>
              <w:top w:val="single" w:sz="8" w:space="0" w:color="auto"/>
              <w:left w:val="single" w:sz="4" w:space="0" w:color="auto"/>
              <w:bottom w:val="single" w:sz="8" w:space="0" w:color="000000"/>
              <w:right w:val="single" w:sz="4" w:space="0" w:color="auto"/>
            </w:tcBorders>
            <w:shd w:val="clear" w:color="auto" w:fill="C6D9F1" w:themeFill="text2" w:themeFillTint="33"/>
            <w:vAlign w:val="center"/>
            <w:hideMark/>
          </w:tcPr>
          <w:p w:rsidR="008B3C30" w:rsidRPr="00985BCA" w:rsidRDefault="008B3C30" w:rsidP="008B3C30">
            <w:pPr>
              <w:spacing w:after="0" w:line="240" w:lineRule="auto"/>
              <w:ind w:firstLine="0"/>
              <w:jc w:val="left"/>
              <w:rPr>
                <w:rFonts w:ascii="Times New Roman" w:hAnsi="Times New Roman"/>
                <w:sz w:val="18"/>
                <w:szCs w:val="18"/>
                <w:lang w:val="sk-SK" w:eastAsia="sk-SK" w:bidi="ar-SA"/>
              </w:rPr>
            </w:pPr>
          </w:p>
        </w:tc>
        <w:tc>
          <w:tcPr>
            <w:tcW w:w="850" w:type="dxa"/>
            <w:tcBorders>
              <w:top w:val="nil"/>
              <w:left w:val="nil"/>
              <w:bottom w:val="single" w:sz="8" w:space="0" w:color="auto"/>
              <w:right w:val="single" w:sz="4" w:space="0" w:color="auto"/>
            </w:tcBorders>
            <w:shd w:val="clear" w:color="auto" w:fill="C6D9F1" w:themeFill="text2" w:themeFillTint="33"/>
            <w:vAlign w:val="center"/>
            <w:hideMark/>
          </w:tcPr>
          <w:p w:rsidR="008B3C30" w:rsidRPr="00985BCA" w:rsidRDefault="008B3C30" w:rsidP="008B3C30">
            <w:pPr>
              <w:spacing w:after="0" w:line="240" w:lineRule="auto"/>
              <w:ind w:firstLine="0"/>
              <w:jc w:val="center"/>
              <w:rPr>
                <w:rFonts w:ascii="Times New Roman" w:hAnsi="Times New Roman"/>
                <w:color w:val="000000"/>
                <w:sz w:val="18"/>
                <w:szCs w:val="18"/>
                <w:lang w:val="sk-SK" w:eastAsia="sk-SK" w:bidi="ar-SA"/>
              </w:rPr>
            </w:pPr>
            <w:r w:rsidRPr="00985BCA">
              <w:rPr>
                <w:rFonts w:ascii="Times New Roman" w:hAnsi="Times New Roman"/>
                <w:color w:val="000000"/>
                <w:sz w:val="18"/>
                <w:szCs w:val="18"/>
                <w:lang w:val="sk-SK" w:eastAsia="sk-SK" w:bidi="ar-SA"/>
              </w:rPr>
              <w:t>programy ES</w:t>
            </w:r>
          </w:p>
        </w:tc>
        <w:tc>
          <w:tcPr>
            <w:tcW w:w="567" w:type="dxa"/>
            <w:tcBorders>
              <w:top w:val="nil"/>
              <w:left w:val="nil"/>
              <w:bottom w:val="single" w:sz="8" w:space="0" w:color="auto"/>
              <w:right w:val="single" w:sz="4" w:space="0" w:color="auto"/>
            </w:tcBorders>
            <w:shd w:val="clear" w:color="auto" w:fill="C6D9F1" w:themeFill="text2" w:themeFillTint="33"/>
            <w:vAlign w:val="center"/>
            <w:hideMark/>
          </w:tcPr>
          <w:p w:rsidR="008B3C30" w:rsidRPr="00985BCA" w:rsidRDefault="008B3C30" w:rsidP="008B3C30">
            <w:pPr>
              <w:spacing w:after="0" w:line="240" w:lineRule="auto"/>
              <w:ind w:firstLine="0"/>
              <w:jc w:val="center"/>
              <w:rPr>
                <w:rFonts w:ascii="Times New Roman" w:hAnsi="Times New Roman"/>
                <w:color w:val="000000"/>
                <w:sz w:val="18"/>
                <w:szCs w:val="18"/>
                <w:lang w:val="sk-SK" w:eastAsia="sk-SK" w:bidi="ar-SA"/>
              </w:rPr>
            </w:pPr>
            <w:r w:rsidRPr="00985BCA">
              <w:rPr>
                <w:rFonts w:ascii="Times New Roman" w:hAnsi="Times New Roman"/>
                <w:color w:val="000000"/>
                <w:sz w:val="18"/>
                <w:szCs w:val="18"/>
                <w:lang w:val="sk-SK" w:eastAsia="sk-SK" w:bidi="ar-SA"/>
              </w:rPr>
              <w:t>NŠP</w:t>
            </w:r>
          </w:p>
        </w:tc>
        <w:tc>
          <w:tcPr>
            <w:tcW w:w="993" w:type="dxa"/>
            <w:tcBorders>
              <w:top w:val="nil"/>
              <w:left w:val="nil"/>
              <w:bottom w:val="single" w:sz="8" w:space="0" w:color="auto"/>
              <w:right w:val="single" w:sz="8" w:space="0" w:color="auto"/>
            </w:tcBorders>
            <w:shd w:val="clear" w:color="auto" w:fill="C6D9F1" w:themeFill="text2" w:themeFillTint="33"/>
            <w:vAlign w:val="center"/>
            <w:hideMark/>
          </w:tcPr>
          <w:p w:rsidR="008B3C30" w:rsidRPr="00985BCA" w:rsidRDefault="008B3C30" w:rsidP="008B3C30">
            <w:pPr>
              <w:spacing w:after="0" w:line="240" w:lineRule="auto"/>
              <w:ind w:firstLine="0"/>
              <w:jc w:val="center"/>
              <w:rPr>
                <w:rFonts w:ascii="Times New Roman" w:hAnsi="Times New Roman"/>
                <w:color w:val="000000"/>
                <w:sz w:val="18"/>
                <w:szCs w:val="18"/>
                <w:lang w:val="sk-SK" w:eastAsia="sk-SK" w:bidi="ar-SA"/>
              </w:rPr>
            </w:pPr>
            <w:r w:rsidRPr="00985BCA">
              <w:rPr>
                <w:rFonts w:ascii="Times New Roman" w:hAnsi="Times New Roman"/>
                <w:color w:val="000000"/>
                <w:sz w:val="18"/>
                <w:szCs w:val="18"/>
                <w:lang w:val="sk-SK" w:eastAsia="sk-SK" w:bidi="ar-SA"/>
              </w:rPr>
              <w:t>iné (CEEPUS, NIL, ..)</w:t>
            </w:r>
          </w:p>
        </w:tc>
        <w:tc>
          <w:tcPr>
            <w:tcW w:w="851" w:type="dxa"/>
            <w:vMerge/>
            <w:tcBorders>
              <w:top w:val="single" w:sz="8" w:space="0" w:color="auto"/>
              <w:left w:val="single" w:sz="8" w:space="0" w:color="auto"/>
              <w:bottom w:val="single" w:sz="8" w:space="0" w:color="000000"/>
              <w:right w:val="single" w:sz="4" w:space="0" w:color="auto"/>
            </w:tcBorders>
            <w:shd w:val="clear" w:color="auto" w:fill="C6D9F1" w:themeFill="text2" w:themeFillTint="33"/>
            <w:vAlign w:val="center"/>
            <w:hideMark/>
          </w:tcPr>
          <w:p w:rsidR="008B3C30" w:rsidRPr="00985BCA" w:rsidRDefault="008B3C30" w:rsidP="008B3C30">
            <w:pPr>
              <w:spacing w:after="0" w:line="240" w:lineRule="auto"/>
              <w:ind w:firstLine="0"/>
              <w:jc w:val="left"/>
              <w:rPr>
                <w:rFonts w:ascii="Times New Roman" w:hAnsi="Times New Roman"/>
                <w:sz w:val="18"/>
                <w:szCs w:val="18"/>
                <w:lang w:val="sk-SK" w:eastAsia="sk-SK" w:bidi="ar-SA"/>
              </w:rPr>
            </w:pPr>
          </w:p>
        </w:tc>
        <w:tc>
          <w:tcPr>
            <w:tcW w:w="709" w:type="dxa"/>
            <w:vMerge/>
            <w:tcBorders>
              <w:top w:val="single" w:sz="8" w:space="0" w:color="auto"/>
              <w:left w:val="single" w:sz="4" w:space="0" w:color="auto"/>
              <w:bottom w:val="single" w:sz="8" w:space="0" w:color="000000"/>
              <w:right w:val="single" w:sz="4" w:space="0" w:color="auto"/>
            </w:tcBorders>
            <w:shd w:val="clear" w:color="auto" w:fill="C6D9F1" w:themeFill="text2" w:themeFillTint="33"/>
            <w:vAlign w:val="center"/>
            <w:hideMark/>
          </w:tcPr>
          <w:p w:rsidR="008B3C30" w:rsidRPr="00985BCA" w:rsidRDefault="008B3C30" w:rsidP="008B3C30">
            <w:pPr>
              <w:spacing w:after="0" w:line="240" w:lineRule="auto"/>
              <w:ind w:firstLine="0"/>
              <w:jc w:val="left"/>
              <w:rPr>
                <w:rFonts w:ascii="Times New Roman" w:hAnsi="Times New Roman"/>
                <w:sz w:val="18"/>
                <w:szCs w:val="18"/>
                <w:lang w:val="sk-SK" w:eastAsia="sk-SK" w:bidi="ar-SA"/>
              </w:rPr>
            </w:pPr>
          </w:p>
        </w:tc>
        <w:tc>
          <w:tcPr>
            <w:tcW w:w="851" w:type="dxa"/>
            <w:tcBorders>
              <w:top w:val="nil"/>
              <w:left w:val="nil"/>
              <w:bottom w:val="single" w:sz="8" w:space="0" w:color="auto"/>
              <w:right w:val="single" w:sz="4" w:space="0" w:color="auto"/>
            </w:tcBorders>
            <w:shd w:val="clear" w:color="auto" w:fill="C6D9F1" w:themeFill="text2" w:themeFillTint="33"/>
            <w:vAlign w:val="center"/>
            <w:hideMark/>
          </w:tcPr>
          <w:p w:rsidR="008B3C30" w:rsidRPr="00985BCA" w:rsidRDefault="008B3C30" w:rsidP="008B3C30">
            <w:pPr>
              <w:spacing w:after="0" w:line="240" w:lineRule="auto"/>
              <w:ind w:firstLine="0"/>
              <w:jc w:val="center"/>
              <w:rPr>
                <w:rFonts w:ascii="Times New Roman" w:hAnsi="Times New Roman"/>
                <w:color w:val="000000"/>
                <w:sz w:val="18"/>
                <w:szCs w:val="18"/>
                <w:lang w:val="sk-SK" w:eastAsia="sk-SK" w:bidi="ar-SA"/>
              </w:rPr>
            </w:pPr>
            <w:r w:rsidRPr="00985BCA">
              <w:rPr>
                <w:rFonts w:ascii="Times New Roman" w:hAnsi="Times New Roman"/>
                <w:color w:val="000000"/>
                <w:sz w:val="18"/>
                <w:szCs w:val="18"/>
                <w:lang w:val="sk-SK" w:eastAsia="sk-SK" w:bidi="ar-SA"/>
              </w:rPr>
              <w:t>programy ES</w:t>
            </w:r>
          </w:p>
        </w:tc>
        <w:tc>
          <w:tcPr>
            <w:tcW w:w="567" w:type="dxa"/>
            <w:tcBorders>
              <w:top w:val="nil"/>
              <w:left w:val="nil"/>
              <w:bottom w:val="single" w:sz="8" w:space="0" w:color="auto"/>
              <w:right w:val="single" w:sz="4" w:space="0" w:color="auto"/>
            </w:tcBorders>
            <w:shd w:val="clear" w:color="auto" w:fill="C6D9F1" w:themeFill="text2" w:themeFillTint="33"/>
            <w:vAlign w:val="center"/>
            <w:hideMark/>
          </w:tcPr>
          <w:p w:rsidR="008B3C30" w:rsidRPr="00985BCA" w:rsidRDefault="008B3C30" w:rsidP="008B3C30">
            <w:pPr>
              <w:spacing w:after="0" w:line="240" w:lineRule="auto"/>
              <w:ind w:firstLine="0"/>
              <w:jc w:val="center"/>
              <w:rPr>
                <w:rFonts w:ascii="Times New Roman" w:hAnsi="Times New Roman"/>
                <w:color w:val="000000"/>
                <w:sz w:val="18"/>
                <w:szCs w:val="18"/>
                <w:lang w:val="sk-SK" w:eastAsia="sk-SK" w:bidi="ar-SA"/>
              </w:rPr>
            </w:pPr>
            <w:r w:rsidRPr="00985BCA">
              <w:rPr>
                <w:rFonts w:ascii="Times New Roman" w:hAnsi="Times New Roman"/>
                <w:color w:val="000000"/>
                <w:sz w:val="18"/>
                <w:szCs w:val="18"/>
                <w:lang w:val="sk-SK" w:eastAsia="sk-SK" w:bidi="ar-SA"/>
              </w:rPr>
              <w:t>NŠP</w:t>
            </w:r>
          </w:p>
        </w:tc>
        <w:tc>
          <w:tcPr>
            <w:tcW w:w="993" w:type="dxa"/>
            <w:tcBorders>
              <w:top w:val="nil"/>
              <w:left w:val="nil"/>
              <w:bottom w:val="single" w:sz="8" w:space="0" w:color="auto"/>
              <w:right w:val="single" w:sz="8" w:space="0" w:color="auto"/>
            </w:tcBorders>
            <w:shd w:val="clear" w:color="auto" w:fill="C6D9F1" w:themeFill="text2" w:themeFillTint="33"/>
            <w:vAlign w:val="center"/>
            <w:hideMark/>
          </w:tcPr>
          <w:p w:rsidR="008B3C30" w:rsidRPr="00985BCA" w:rsidRDefault="008B3C30" w:rsidP="008B3C30">
            <w:pPr>
              <w:spacing w:after="0" w:line="240" w:lineRule="auto"/>
              <w:ind w:firstLine="0"/>
              <w:jc w:val="center"/>
              <w:rPr>
                <w:rFonts w:ascii="Times New Roman" w:hAnsi="Times New Roman"/>
                <w:color w:val="000000"/>
                <w:sz w:val="18"/>
                <w:szCs w:val="18"/>
                <w:lang w:val="sk-SK" w:eastAsia="sk-SK" w:bidi="ar-SA"/>
              </w:rPr>
            </w:pPr>
            <w:r w:rsidRPr="00985BCA">
              <w:rPr>
                <w:rFonts w:ascii="Times New Roman" w:hAnsi="Times New Roman"/>
                <w:color w:val="000000"/>
                <w:sz w:val="18"/>
                <w:szCs w:val="18"/>
                <w:lang w:val="sk-SK" w:eastAsia="sk-SK" w:bidi="ar-SA"/>
              </w:rPr>
              <w:t>iné (CEEPUS, NIL, ..)</w:t>
            </w:r>
          </w:p>
        </w:tc>
      </w:tr>
      <w:tr w:rsidR="008B3C30" w:rsidRPr="00985BCA" w:rsidTr="00A61CFA">
        <w:trPr>
          <w:trHeight w:val="273"/>
        </w:trPr>
        <w:tc>
          <w:tcPr>
            <w:tcW w:w="9072" w:type="dxa"/>
            <w:gridSpan w:val="11"/>
            <w:tcBorders>
              <w:top w:val="single" w:sz="8" w:space="0" w:color="auto"/>
              <w:left w:val="single" w:sz="8" w:space="0" w:color="auto"/>
              <w:bottom w:val="single" w:sz="8" w:space="0" w:color="000000"/>
              <w:right w:val="single" w:sz="8" w:space="0" w:color="auto"/>
            </w:tcBorders>
            <w:shd w:val="clear" w:color="auto" w:fill="FFFFFF" w:themeFill="background1"/>
            <w:vAlign w:val="center"/>
          </w:tcPr>
          <w:p w:rsidR="008B3C30" w:rsidRPr="007628CC" w:rsidRDefault="008B3C30" w:rsidP="008B3C30">
            <w:pPr>
              <w:spacing w:after="0" w:line="240" w:lineRule="auto"/>
              <w:ind w:firstLine="0"/>
              <w:jc w:val="center"/>
              <w:rPr>
                <w:rFonts w:ascii="Times New Roman" w:hAnsi="Times New Roman"/>
                <w:b/>
                <w:color w:val="000000"/>
                <w:sz w:val="18"/>
                <w:szCs w:val="18"/>
                <w:lang w:val="sk-SK" w:eastAsia="sk-SK" w:bidi="ar-SA"/>
              </w:rPr>
            </w:pPr>
            <w:r w:rsidRPr="007628CC">
              <w:rPr>
                <w:rFonts w:ascii="Times New Roman" w:hAnsi="Times New Roman"/>
                <w:b/>
                <w:color w:val="000000"/>
                <w:sz w:val="18"/>
                <w:szCs w:val="18"/>
                <w:lang w:val="sk-SK" w:eastAsia="sk-SK" w:bidi="ar-SA"/>
              </w:rPr>
              <w:t>2014/2015</w:t>
            </w:r>
          </w:p>
        </w:tc>
      </w:tr>
      <w:tr w:rsidR="008B3C30" w:rsidRPr="00985BCA" w:rsidTr="00A61CFA">
        <w:trPr>
          <w:trHeight w:val="300"/>
        </w:trPr>
        <w:tc>
          <w:tcPr>
            <w:tcW w:w="989" w:type="dxa"/>
            <w:tcBorders>
              <w:top w:val="nil"/>
              <w:left w:val="single" w:sz="4" w:space="0" w:color="auto"/>
              <w:bottom w:val="single" w:sz="4" w:space="0" w:color="auto"/>
              <w:right w:val="single" w:sz="4" w:space="0" w:color="auto"/>
            </w:tcBorders>
            <w:shd w:val="clear" w:color="auto" w:fill="auto"/>
            <w:vAlign w:val="bottom"/>
            <w:hideMark/>
          </w:tcPr>
          <w:p w:rsidR="008B3C30" w:rsidRPr="00985BCA" w:rsidRDefault="00020C35" w:rsidP="00020C35">
            <w:pPr>
              <w:spacing w:after="0" w:line="240" w:lineRule="auto"/>
              <w:ind w:firstLine="0"/>
              <w:jc w:val="left"/>
              <w:rPr>
                <w:rFonts w:ascii="Times New Roman" w:hAnsi="Times New Roman"/>
                <w:sz w:val="18"/>
                <w:szCs w:val="18"/>
                <w:lang w:val="sk-SK" w:eastAsia="sk-SK" w:bidi="ar-SA"/>
              </w:rPr>
            </w:pPr>
            <w:r>
              <w:rPr>
                <w:rFonts w:ascii="Times New Roman" w:hAnsi="Times New Roman"/>
                <w:sz w:val="18"/>
                <w:szCs w:val="18"/>
                <w:lang w:val="sk-SK" w:eastAsia="sk-SK" w:bidi="ar-SA"/>
              </w:rPr>
              <w:t>FPV</w:t>
            </w:r>
          </w:p>
        </w:tc>
        <w:tc>
          <w:tcPr>
            <w:tcW w:w="993" w:type="dxa"/>
            <w:tcBorders>
              <w:top w:val="nil"/>
              <w:left w:val="single" w:sz="8" w:space="0" w:color="auto"/>
              <w:bottom w:val="single" w:sz="4" w:space="0" w:color="auto"/>
              <w:right w:val="single" w:sz="4" w:space="0" w:color="auto"/>
            </w:tcBorders>
            <w:shd w:val="clear" w:color="auto" w:fill="auto"/>
            <w:vAlign w:val="bottom"/>
            <w:hideMark/>
          </w:tcPr>
          <w:p w:rsidR="008B3C30" w:rsidRPr="00985BCA" w:rsidRDefault="008B3C30" w:rsidP="008B3C30">
            <w:pPr>
              <w:spacing w:after="0" w:line="240" w:lineRule="auto"/>
              <w:ind w:firstLine="0"/>
              <w:jc w:val="right"/>
              <w:rPr>
                <w:rFonts w:ascii="Times New Roman" w:hAnsi="Times New Roman"/>
                <w:sz w:val="18"/>
                <w:szCs w:val="18"/>
                <w:lang w:val="sk-SK" w:eastAsia="sk-SK" w:bidi="ar-SA"/>
              </w:rPr>
            </w:pPr>
            <w:r w:rsidRPr="00985BCA">
              <w:rPr>
                <w:rFonts w:ascii="Times New Roman" w:hAnsi="Times New Roman"/>
                <w:sz w:val="18"/>
                <w:szCs w:val="18"/>
                <w:lang w:val="sk-SK" w:eastAsia="sk-SK" w:bidi="ar-SA"/>
              </w:rPr>
              <w:t>8</w:t>
            </w:r>
          </w:p>
        </w:tc>
        <w:tc>
          <w:tcPr>
            <w:tcW w:w="709" w:type="dxa"/>
            <w:tcBorders>
              <w:top w:val="nil"/>
              <w:left w:val="nil"/>
              <w:bottom w:val="single" w:sz="4" w:space="0" w:color="auto"/>
              <w:right w:val="single" w:sz="4" w:space="0" w:color="auto"/>
            </w:tcBorders>
            <w:shd w:val="clear" w:color="auto" w:fill="auto"/>
            <w:vAlign w:val="bottom"/>
            <w:hideMark/>
          </w:tcPr>
          <w:p w:rsidR="008B3C30" w:rsidRPr="00985BCA" w:rsidRDefault="008B3C30" w:rsidP="008B3C30">
            <w:pPr>
              <w:spacing w:after="0" w:line="240" w:lineRule="auto"/>
              <w:ind w:firstLine="0"/>
              <w:jc w:val="right"/>
              <w:rPr>
                <w:rFonts w:ascii="Times New Roman" w:hAnsi="Times New Roman"/>
                <w:sz w:val="18"/>
                <w:szCs w:val="18"/>
                <w:lang w:val="sk-SK" w:eastAsia="sk-SK" w:bidi="ar-SA"/>
              </w:rPr>
            </w:pPr>
            <w:r w:rsidRPr="00985BCA">
              <w:rPr>
                <w:rFonts w:ascii="Times New Roman" w:hAnsi="Times New Roman"/>
                <w:sz w:val="18"/>
                <w:szCs w:val="18"/>
                <w:lang w:val="sk-SK" w:eastAsia="sk-SK" w:bidi="ar-SA"/>
              </w:rPr>
              <w:t>5</w:t>
            </w:r>
          </w:p>
        </w:tc>
        <w:tc>
          <w:tcPr>
            <w:tcW w:w="850" w:type="dxa"/>
            <w:tcBorders>
              <w:top w:val="nil"/>
              <w:left w:val="nil"/>
              <w:bottom w:val="single" w:sz="4" w:space="0" w:color="auto"/>
              <w:right w:val="single" w:sz="4" w:space="0" w:color="auto"/>
            </w:tcBorders>
            <w:shd w:val="clear" w:color="auto" w:fill="auto"/>
            <w:vAlign w:val="bottom"/>
            <w:hideMark/>
          </w:tcPr>
          <w:p w:rsidR="008B3C30" w:rsidRPr="00985BCA" w:rsidRDefault="008B3C30" w:rsidP="008B3C30">
            <w:pPr>
              <w:spacing w:after="0" w:line="240" w:lineRule="auto"/>
              <w:ind w:firstLine="0"/>
              <w:jc w:val="right"/>
              <w:rPr>
                <w:rFonts w:ascii="Times New Roman" w:hAnsi="Times New Roman"/>
                <w:sz w:val="18"/>
                <w:szCs w:val="18"/>
                <w:lang w:val="sk-SK" w:eastAsia="sk-SK" w:bidi="ar-SA"/>
              </w:rPr>
            </w:pPr>
            <w:r w:rsidRPr="00985BCA">
              <w:rPr>
                <w:rFonts w:ascii="Times New Roman" w:hAnsi="Times New Roman"/>
                <w:sz w:val="18"/>
                <w:szCs w:val="18"/>
                <w:lang w:val="sk-SK" w:eastAsia="sk-SK" w:bidi="ar-SA"/>
              </w:rPr>
              <w:t>18</w:t>
            </w:r>
          </w:p>
        </w:tc>
        <w:tc>
          <w:tcPr>
            <w:tcW w:w="567" w:type="dxa"/>
            <w:tcBorders>
              <w:top w:val="nil"/>
              <w:left w:val="nil"/>
              <w:bottom w:val="single" w:sz="4" w:space="0" w:color="auto"/>
              <w:right w:val="single" w:sz="4" w:space="0" w:color="auto"/>
            </w:tcBorders>
            <w:shd w:val="clear" w:color="auto" w:fill="auto"/>
            <w:vAlign w:val="bottom"/>
            <w:hideMark/>
          </w:tcPr>
          <w:p w:rsidR="008B3C30" w:rsidRPr="00985BCA" w:rsidRDefault="008B3C30" w:rsidP="008B3C30">
            <w:pPr>
              <w:spacing w:after="0" w:line="240" w:lineRule="auto"/>
              <w:ind w:firstLine="0"/>
              <w:jc w:val="right"/>
              <w:rPr>
                <w:rFonts w:ascii="Times New Roman" w:hAnsi="Times New Roman"/>
                <w:sz w:val="18"/>
                <w:szCs w:val="18"/>
                <w:lang w:val="sk-SK" w:eastAsia="sk-SK" w:bidi="ar-SA"/>
              </w:rPr>
            </w:pPr>
            <w:r w:rsidRPr="00985BCA">
              <w:rPr>
                <w:rFonts w:ascii="Times New Roman" w:hAnsi="Times New Roman"/>
                <w:sz w:val="18"/>
                <w:szCs w:val="18"/>
                <w:lang w:val="sk-SK" w:eastAsia="sk-SK" w:bidi="ar-SA"/>
              </w:rPr>
              <w:t>0</w:t>
            </w:r>
          </w:p>
        </w:tc>
        <w:tc>
          <w:tcPr>
            <w:tcW w:w="993" w:type="dxa"/>
            <w:tcBorders>
              <w:top w:val="nil"/>
              <w:left w:val="nil"/>
              <w:bottom w:val="single" w:sz="4" w:space="0" w:color="auto"/>
              <w:right w:val="single" w:sz="8" w:space="0" w:color="auto"/>
            </w:tcBorders>
            <w:shd w:val="clear" w:color="auto" w:fill="auto"/>
            <w:vAlign w:val="bottom"/>
            <w:hideMark/>
          </w:tcPr>
          <w:p w:rsidR="008B3C30" w:rsidRPr="00985BCA" w:rsidRDefault="008B3C30" w:rsidP="008B3C30">
            <w:pPr>
              <w:spacing w:after="0" w:line="240" w:lineRule="auto"/>
              <w:ind w:firstLine="0"/>
              <w:jc w:val="right"/>
              <w:rPr>
                <w:rFonts w:ascii="Times New Roman" w:hAnsi="Times New Roman"/>
                <w:sz w:val="18"/>
                <w:szCs w:val="18"/>
                <w:lang w:val="sk-SK" w:eastAsia="sk-SK" w:bidi="ar-SA"/>
              </w:rPr>
            </w:pPr>
            <w:r w:rsidRPr="00985BCA">
              <w:rPr>
                <w:rFonts w:ascii="Times New Roman" w:hAnsi="Times New Roman"/>
                <w:sz w:val="18"/>
                <w:szCs w:val="18"/>
                <w:lang w:val="sk-SK" w:eastAsia="sk-SK" w:bidi="ar-SA"/>
              </w:rPr>
              <w:t>14</w:t>
            </w:r>
          </w:p>
        </w:tc>
        <w:tc>
          <w:tcPr>
            <w:tcW w:w="851" w:type="dxa"/>
            <w:tcBorders>
              <w:top w:val="nil"/>
              <w:left w:val="nil"/>
              <w:bottom w:val="single" w:sz="4" w:space="0" w:color="auto"/>
              <w:right w:val="single" w:sz="4" w:space="0" w:color="auto"/>
            </w:tcBorders>
            <w:shd w:val="clear" w:color="auto" w:fill="auto"/>
            <w:vAlign w:val="bottom"/>
            <w:hideMark/>
          </w:tcPr>
          <w:p w:rsidR="008B3C30" w:rsidRPr="00C4320E" w:rsidRDefault="008B3C30" w:rsidP="008B3C30">
            <w:pPr>
              <w:spacing w:after="0" w:line="240" w:lineRule="auto"/>
              <w:ind w:firstLine="0"/>
              <w:jc w:val="right"/>
              <w:rPr>
                <w:rFonts w:ascii="Times New Roman" w:hAnsi="Times New Roman"/>
                <w:sz w:val="18"/>
                <w:szCs w:val="18"/>
                <w:lang w:val="sk-SK" w:eastAsia="sk-SK" w:bidi="ar-SA"/>
              </w:rPr>
            </w:pPr>
            <w:r w:rsidRPr="00C4320E">
              <w:rPr>
                <w:rFonts w:ascii="Times New Roman" w:hAnsi="Times New Roman"/>
                <w:sz w:val="18"/>
                <w:szCs w:val="18"/>
                <w:lang w:val="sk-SK" w:eastAsia="sk-SK" w:bidi="ar-SA"/>
              </w:rPr>
              <w:t>9</w:t>
            </w:r>
          </w:p>
        </w:tc>
        <w:tc>
          <w:tcPr>
            <w:tcW w:w="709" w:type="dxa"/>
            <w:tcBorders>
              <w:top w:val="nil"/>
              <w:left w:val="nil"/>
              <w:bottom w:val="single" w:sz="4" w:space="0" w:color="auto"/>
              <w:right w:val="single" w:sz="4" w:space="0" w:color="auto"/>
            </w:tcBorders>
            <w:shd w:val="clear" w:color="auto" w:fill="auto"/>
            <w:vAlign w:val="bottom"/>
            <w:hideMark/>
          </w:tcPr>
          <w:p w:rsidR="008B3C30" w:rsidRPr="00985BCA" w:rsidRDefault="008B3C30" w:rsidP="008B3C30">
            <w:pPr>
              <w:spacing w:after="0" w:line="240" w:lineRule="auto"/>
              <w:ind w:firstLine="0"/>
              <w:jc w:val="right"/>
              <w:rPr>
                <w:rFonts w:ascii="Times New Roman" w:hAnsi="Times New Roman"/>
                <w:sz w:val="18"/>
                <w:szCs w:val="18"/>
                <w:lang w:val="sk-SK" w:eastAsia="sk-SK" w:bidi="ar-SA"/>
              </w:rPr>
            </w:pPr>
            <w:r w:rsidRPr="00985BCA">
              <w:rPr>
                <w:rFonts w:ascii="Times New Roman" w:hAnsi="Times New Roman"/>
                <w:sz w:val="18"/>
                <w:szCs w:val="18"/>
                <w:lang w:val="sk-SK" w:eastAsia="sk-SK" w:bidi="ar-SA"/>
              </w:rPr>
              <w:t>3</w:t>
            </w:r>
          </w:p>
        </w:tc>
        <w:tc>
          <w:tcPr>
            <w:tcW w:w="851" w:type="dxa"/>
            <w:tcBorders>
              <w:top w:val="nil"/>
              <w:left w:val="nil"/>
              <w:bottom w:val="single" w:sz="4" w:space="0" w:color="auto"/>
              <w:right w:val="single" w:sz="4" w:space="0" w:color="auto"/>
            </w:tcBorders>
            <w:shd w:val="clear" w:color="auto" w:fill="auto"/>
            <w:vAlign w:val="bottom"/>
            <w:hideMark/>
          </w:tcPr>
          <w:p w:rsidR="008B3C30" w:rsidRPr="00985BCA" w:rsidRDefault="008B3C30" w:rsidP="008B3C30">
            <w:pPr>
              <w:spacing w:after="0" w:line="240" w:lineRule="auto"/>
              <w:ind w:firstLine="0"/>
              <w:jc w:val="right"/>
              <w:rPr>
                <w:rFonts w:ascii="Times New Roman" w:hAnsi="Times New Roman"/>
                <w:sz w:val="18"/>
                <w:szCs w:val="18"/>
                <w:lang w:val="sk-SK" w:eastAsia="sk-SK" w:bidi="ar-SA"/>
              </w:rPr>
            </w:pPr>
            <w:r w:rsidRPr="00985BCA">
              <w:rPr>
                <w:rFonts w:ascii="Times New Roman" w:hAnsi="Times New Roman"/>
                <w:sz w:val="18"/>
                <w:szCs w:val="18"/>
                <w:lang w:val="sk-SK" w:eastAsia="sk-SK" w:bidi="ar-SA"/>
              </w:rPr>
              <w:t>49</w:t>
            </w:r>
          </w:p>
        </w:tc>
        <w:tc>
          <w:tcPr>
            <w:tcW w:w="567" w:type="dxa"/>
            <w:tcBorders>
              <w:top w:val="nil"/>
              <w:left w:val="nil"/>
              <w:bottom w:val="single" w:sz="4" w:space="0" w:color="auto"/>
              <w:right w:val="single" w:sz="4" w:space="0" w:color="auto"/>
            </w:tcBorders>
            <w:shd w:val="clear" w:color="auto" w:fill="auto"/>
            <w:vAlign w:val="bottom"/>
            <w:hideMark/>
          </w:tcPr>
          <w:p w:rsidR="008B3C30" w:rsidRPr="00985BCA" w:rsidRDefault="008B3C30" w:rsidP="008B3C30">
            <w:pPr>
              <w:spacing w:after="0" w:line="240" w:lineRule="auto"/>
              <w:ind w:firstLine="0"/>
              <w:jc w:val="right"/>
              <w:rPr>
                <w:rFonts w:ascii="Times New Roman" w:hAnsi="Times New Roman"/>
                <w:sz w:val="18"/>
                <w:szCs w:val="18"/>
                <w:lang w:val="sk-SK" w:eastAsia="sk-SK" w:bidi="ar-SA"/>
              </w:rPr>
            </w:pPr>
            <w:r w:rsidRPr="00985BCA">
              <w:rPr>
                <w:rFonts w:ascii="Times New Roman" w:hAnsi="Times New Roman"/>
                <w:sz w:val="18"/>
                <w:szCs w:val="18"/>
                <w:lang w:val="sk-SK" w:eastAsia="sk-SK" w:bidi="ar-SA"/>
              </w:rPr>
              <w:t>0</w:t>
            </w:r>
          </w:p>
        </w:tc>
        <w:tc>
          <w:tcPr>
            <w:tcW w:w="993" w:type="dxa"/>
            <w:tcBorders>
              <w:top w:val="nil"/>
              <w:left w:val="nil"/>
              <w:bottom w:val="single" w:sz="4" w:space="0" w:color="auto"/>
              <w:right w:val="single" w:sz="8" w:space="0" w:color="auto"/>
            </w:tcBorders>
            <w:shd w:val="clear" w:color="auto" w:fill="auto"/>
            <w:vAlign w:val="bottom"/>
            <w:hideMark/>
          </w:tcPr>
          <w:p w:rsidR="008B3C30" w:rsidRPr="00985BCA" w:rsidRDefault="008B3C30" w:rsidP="008B3C30">
            <w:pPr>
              <w:spacing w:after="0" w:line="240" w:lineRule="auto"/>
              <w:ind w:firstLine="0"/>
              <w:jc w:val="right"/>
              <w:rPr>
                <w:rFonts w:ascii="Times New Roman" w:hAnsi="Times New Roman"/>
                <w:sz w:val="18"/>
                <w:szCs w:val="18"/>
                <w:lang w:val="sk-SK" w:eastAsia="sk-SK" w:bidi="ar-SA"/>
              </w:rPr>
            </w:pPr>
            <w:r w:rsidRPr="00985BCA">
              <w:rPr>
                <w:rFonts w:ascii="Times New Roman" w:hAnsi="Times New Roman"/>
                <w:sz w:val="18"/>
                <w:szCs w:val="18"/>
                <w:lang w:val="sk-SK" w:eastAsia="sk-SK" w:bidi="ar-SA"/>
              </w:rPr>
              <w:t>14</w:t>
            </w:r>
          </w:p>
        </w:tc>
      </w:tr>
      <w:tr w:rsidR="008B3C30" w:rsidRPr="00985BCA" w:rsidTr="00A61CFA">
        <w:trPr>
          <w:trHeight w:val="300"/>
        </w:trPr>
        <w:tc>
          <w:tcPr>
            <w:tcW w:w="989" w:type="dxa"/>
            <w:tcBorders>
              <w:top w:val="nil"/>
              <w:left w:val="single" w:sz="4" w:space="0" w:color="auto"/>
              <w:bottom w:val="single" w:sz="4" w:space="0" w:color="auto"/>
              <w:right w:val="single" w:sz="4" w:space="0" w:color="auto"/>
            </w:tcBorders>
            <w:shd w:val="clear" w:color="auto" w:fill="auto"/>
            <w:vAlign w:val="bottom"/>
            <w:hideMark/>
          </w:tcPr>
          <w:p w:rsidR="008B3C30" w:rsidRPr="00985BCA" w:rsidRDefault="00020C35" w:rsidP="008B3C30">
            <w:pPr>
              <w:spacing w:after="0" w:line="240" w:lineRule="auto"/>
              <w:ind w:firstLine="0"/>
              <w:jc w:val="left"/>
              <w:rPr>
                <w:rFonts w:ascii="Times New Roman" w:hAnsi="Times New Roman"/>
                <w:sz w:val="18"/>
                <w:szCs w:val="18"/>
                <w:lang w:val="sk-SK" w:eastAsia="sk-SK" w:bidi="ar-SA"/>
              </w:rPr>
            </w:pPr>
            <w:r>
              <w:rPr>
                <w:rFonts w:ascii="Times New Roman" w:hAnsi="Times New Roman"/>
                <w:sz w:val="18"/>
                <w:szCs w:val="18"/>
                <w:lang w:val="sk-SK" w:eastAsia="sk-SK" w:bidi="ar-SA"/>
              </w:rPr>
              <w:t>FSŠ</w:t>
            </w:r>
          </w:p>
        </w:tc>
        <w:tc>
          <w:tcPr>
            <w:tcW w:w="993" w:type="dxa"/>
            <w:tcBorders>
              <w:top w:val="nil"/>
              <w:left w:val="single" w:sz="8" w:space="0" w:color="auto"/>
              <w:bottom w:val="single" w:sz="4" w:space="0" w:color="auto"/>
              <w:right w:val="single" w:sz="4" w:space="0" w:color="auto"/>
            </w:tcBorders>
            <w:shd w:val="clear" w:color="auto" w:fill="auto"/>
            <w:vAlign w:val="bottom"/>
            <w:hideMark/>
          </w:tcPr>
          <w:p w:rsidR="008B3C30" w:rsidRPr="00985BCA" w:rsidRDefault="008B3C30" w:rsidP="008B3C30">
            <w:pPr>
              <w:spacing w:after="0" w:line="240" w:lineRule="auto"/>
              <w:ind w:firstLine="0"/>
              <w:jc w:val="right"/>
              <w:rPr>
                <w:rFonts w:ascii="Times New Roman" w:hAnsi="Times New Roman"/>
                <w:sz w:val="18"/>
                <w:szCs w:val="18"/>
                <w:lang w:val="sk-SK" w:eastAsia="sk-SK" w:bidi="ar-SA"/>
              </w:rPr>
            </w:pPr>
            <w:r w:rsidRPr="00985BCA">
              <w:rPr>
                <w:rFonts w:ascii="Times New Roman" w:hAnsi="Times New Roman"/>
                <w:sz w:val="18"/>
                <w:szCs w:val="18"/>
                <w:lang w:val="sk-SK" w:eastAsia="sk-SK" w:bidi="ar-SA"/>
              </w:rPr>
              <w:t>10</w:t>
            </w:r>
          </w:p>
        </w:tc>
        <w:tc>
          <w:tcPr>
            <w:tcW w:w="709" w:type="dxa"/>
            <w:tcBorders>
              <w:top w:val="nil"/>
              <w:left w:val="nil"/>
              <w:bottom w:val="single" w:sz="4" w:space="0" w:color="auto"/>
              <w:right w:val="single" w:sz="4" w:space="0" w:color="auto"/>
            </w:tcBorders>
            <w:shd w:val="clear" w:color="auto" w:fill="auto"/>
            <w:vAlign w:val="bottom"/>
            <w:hideMark/>
          </w:tcPr>
          <w:p w:rsidR="008B3C30" w:rsidRPr="00985BCA" w:rsidRDefault="008B3C30" w:rsidP="008B3C30">
            <w:pPr>
              <w:spacing w:after="0" w:line="240" w:lineRule="auto"/>
              <w:ind w:firstLine="0"/>
              <w:jc w:val="right"/>
              <w:rPr>
                <w:rFonts w:ascii="Times New Roman" w:hAnsi="Times New Roman"/>
                <w:sz w:val="18"/>
                <w:szCs w:val="18"/>
                <w:lang w:val="sk-SK" w:eastAsia="sk-SK" w:bidi="ar-SA"/>
              </w:rPr>
            </w:pPr>
            <w:r w:rsidRPr="00985BCA">
              <w:rPr>
                <w:rFonts w:ascii="Times New Roman" w:hAnsi="Times New Roman"/>
                <w:sz w:val="18"/>
                <w:szCs w:val="18"/>
                <w:lang w:val="sk-SK" w:eastAsia="sk-SK" w:bidi="ar-SA"/>
              </w:rPr>
              <w:t>5</w:t>
            </w:r>
          </w:p>
        </w:tc>
        <w:tc>
          <w:tcPr>
            <w:tcW w:w="850" w:type="dxa"/>
            <w:tcBorders>
              <w:top w:val="nil"/>
              <w:left w:val="nil"/>
              <w:bottom w:val="single" w:sz="4" w:space="0" w:color="auto"/>
              <w:right w:val="single" w:sz="4" w:space="0" w:color="auto"/>
            </w:tcBorders>
            <w:shd w:val="clear" w:color="auto" w:fill="auto"/>
            <w:vAlign w:val="bottom"/>
            <w:hideMark/>
          </w:tcPr>
          <w:p w:rsidR="008B3C30" w:rsidRPr="00985BCA" w:rsidRDefault="008B3C30" w:rsidP="008B3C30">
            <w:pPr>
              <w:spacing w:after="0" w:line="240" w:lineRule="auto"/>
              <w:ind w:firstLine="0"/>
              <w:jc w:val="right"/>
              <w:rPr>
                <w:rFonts w:ascii="Times New Roman" w:hAnsi="Times New Roman"/>
                <w:sz w:val="18"/>
                <w:szCs w:val="18"/>
                <w:lang w:val="sk-SK" w:eastAsia="sk-SK" w:bidi="ar-SA"/>
              </w:rPr>
            </w:pPr>
            <w:r w:rsidRPr="00985BCA">
              <w:rPr>
                <w:rFonts w:ascii="Times New Roman" w:hAnsi="Times New Roman"/>
                <w:sz w:val="18"/>
                <w:szCs w:val="18"/>
                <w:lang w:val="sk-SK" w:eastAsia="sk-SK" w:bidi="ar-SA"/>
              </w:rPr>
              <w:t>35</w:t>
            </w:r>
          </w:p>
        </w:tc>
        <w:tc>
          <w:tcPr>
            <w:tcW w:w="567" w:type="dxa"/>
            <w:tcBorders>
              <w:top w:val="nil"/>
              <w:left w:val="nil"/>
              <w:bottom w:val="single" w:sz="4" w:space="0" w:color="auto"/>
              <w:right w:val="single" w:sz="4" w:space="0" w:color="auto"/>
            </w:tcBorders>
            <w:shd w:val="clear" w:color="auto" w:fill="auto"/>
            <w:vAlign w:val="bottom"/>
            <w:hideMark/>
          </w:tcPr>
          <w:p w:rsidR="008B3C30" w:rsidRPr="00985BCA" w:rsidRDefault="008B3C30" w:rsidP="008B3C30">
            <w:pPr>
              <w:spacing w:after="0" w:line="240" w:lineRule="auto"/>
              <w:ind w:firstLine="0"/>
              <w:jc w:val="right"/>
              <w:rPr>
                <w:rFonts w:ascii="Times New Roman" w:hAnsi="Times New Roman"/>
                <w:sz w:val="18"/>
                <w:szCs w:val="18"/>
                <w:lang w:val="sk-SK" w:eastAsia="sk-SK" w:bidi="ar-SA"/>
              </w:rPr>
            </w:pPr>
            <w:r w:rsidRPr="00985BCA">
              <w:rPr>
                <w:rFonts w:ascii="Times New Roman" w:hAnsi="Times New Roman"/>
                <w:sz w:val="18"/>
                <w:szCs w:val="18"/>
                <w:lang w:val="sk-SK" w:eastAsia="sk-SK" w:bidi="ar-SA"/>
              </w:rPr>
              <w:t>0</w:t>
            </w:r>
          </w:p>
        </w:tc>
        <w:tc>
          <w:tcPr>
            <w:tcW w:w="993" w:type="dxa"/>
            <w:tcBorders>
              <w:top w:val="nil"/>
              <w:left w:val="nil"/>
              <w:bottom w:val="single" w:sz="4" w:space="0" w:color="auto"/>
              <w:right w:val="single" w:sz="8" w:space="0" w:color="auto"/>
            </w:tcBorders>
            <w:shd w:val="clear" w:color="auto" w:fill="auto"/>
            <w:vAlign w:val="bottom"/>
            <w:hideMark/>
          </w:tcPr>
          <w:p w:rsidR="008B3C30" w:rsidRPr="00985BCA" w:rsidRDefault="008B3C30" w:rsidP="008B3C30">
            <w:pPr>
              <w:spacing w:after="0" w:line="240" w:lineRule="auto"/>
              <w:ind w:firstLine="0"/>
              <w:jc w:val="right"/>
              <w:rPr>
                <w:rFonts w:ascii="Times New Roman" w:hAnsi="Times New Roman"/>
                <w:sz w:val="18"/>
                <w:szCs w:val="18"/>
                <w:lang w:val="sk-SK" w:eastAsia="sk-SK" w:bidi="ar-SA"/>
              </w:rPr>
            </w:pPr>
            <w:r w:rsidRPr="00985BCA">
              <w:rPr>
                <w:rFonts w:ascii="Times New Roman" w:hAnsi="Times New Roman"/>
                <w:sz w:val="18"/>
                <w:szCs w:val="18"/>
                <w:lang w:val="sk-SK" w:eastAsia="sk-SK" w:bidi="ar-SA"/>
              </w:rPr>
              <w:t>0</w:t>
            </w:r>
          </w:p>
        </w:tc>
        <w:tc>
          <w:tcPr>
            <w:tcW w:w="851" w:type="dxa"/>
            <w:tcBorders>
              <w:top w:val="nil"/>
              <w:left w:val="nil"/>
              <w:bottom w:val="single" w:sz="4" w:space="0" w:color="auto"/>
              <w:right w:val="single" w:sz="4" w:space="0" w:color="auto"/>
            </w:tcBorders>
            <w:shd w:val="clear" w:color="auto" w:fill="auto"/>
            <w:vAlign w:val="bottom"/>
            <w:hideMark/>
          </w:tcPr>
          <w:p w:rsidR="008B3C30" w:rsidRPr="00C4320E" w:rsidRDefault="008B3C30" w:rsidP="008B3C30">
            <w:pPr>
              <w:spacing w:after="0" w:line="240" w:lineRule="auto"/>
              <w:ind w:firstLine="0"/>
              <w:jc w:val="right"/>
              <w:rPr>
                <w:rFonts w:ascii="Times New Roman" w:hAnsi="Times New Roman"/>
                <w:sz w:val="18"/>
                <w:szCs w:val="18"/>
                <w:lang w:val="sk-SK" w:eastAsia="sk-SK" w:bidi="ar-SA"/>
              </w:rPr>
            </w:pPr>
            <w:r w:rsidRPr="00C4320E">
              <w:rPr>
                <w:rFonts w:ascii="Times New Roman" w:hAnsi="Times New Roman"/>
                <w:sz w:val="18"/>
                <w:szCs w:val="18"/>
                <w:lang w:val="sk-SK" w:eastAsia="sk-SK" w:bidi="ar-SA"/>
              </w:rPr>
              <w:t>24</w:t>
            </w:r>
          </w:p>
        </w:tc>
        <w:tc>
          <w:tcPr>
            <w:tcW w:w="709" w:type="dxa"/>
            <w:tcBorders>
              <w:top w:val="nil"/>
              <w:left w:val="nil"/>
              <w:bottom w:val="single" w:sz="4" w:space="0" w:color="auto"/>
              <w:right w:val="single" w:sz="4" w:space="0" w:color="auto"/>
            </w:tcBorders>
            <w:shd w:val="clear" w:color="auto" w:fill="auto"/>
            <w:vAlign w:val="bottom"/>
            <w:hideMark/>
          </w:tcPr>
          <w:p w:rsidR="008B3C30" w:rsidRPr="00985BCA" w:rsidRDefault="008B3C30" w:rsidP="008B3C30">
            <w:pPr>
              <w:spacing w:after="0" w:line="240" w:lineRule="auto"/>
              <w:ind w:firstLine="0"/>
              <w:jc w:val="right"/>
              <w:rPr>
                <w:rFonts w:ascii="Times New Roman" w:hAnsi="Times New Roman"/>
                <w:sz w:val="18"/>
                <w:szCs w:val="18"/>
                <w:lang w:val="sk-SK" w:eastAsia="sk-SK" w:bidi="ar-SA"/>
              </w:rPr>
            </w:pPr>
            <w:r w:rsidRPr="00985BCA">
              <w:rPr>
                <w:rFonts w:ascii="Times New Roman" w:hAnsi="Times New Roman"/>
                <w:sz w:val="18"/>
                <w:szCs w:val="18"/>
                <w:lang w:val="sk-SK" w:eastAsia="sk-SK" w:bidi="ar-SA"/>
              </w:rPr>
              <w:t>14</w:t>
            </w:r>
          </w:p>
        </w:tc>
        <w:tc>
          <w:tcPr>
            <w:tcW w:w="851" w:type="dxa"/>
            <w:tcBorders>
              <w:top w:val="nil"/>
              <w:left w:val="nil"/>
              <w:bottom w:val="single" w:sz="4" w:space="0" w:color="auto"/>
              <w:right w:val="single" w:sz="4" w:space="0" w:color="auto"/>
            </w:tcBorders>
            <w:shd w:val="clear" w:color="auto" w:fill="auto"/>
            <w:vAlign w:val="bottom"/>
            <w:hideMark/>
          </w:tcPr>
          <w:p w:rsidR="008B3C30" w:rsidRPr="00985BCA" w:rsidRDefault="008B3C30" w:rsidP="008B3C30">
            <w:pPr>
              <w:spacing w:after="0" w:line="240" w:lineRule="auto"/>
              <w:ind w:firstLine="0"/>
              <w:jc w:val="right"/>
              <w:rPr>
                <w:rFonts w:ascii="Times New Roman" w:hAnsi="Times New Roman"/>
                <w:sz w:val="18"/>
                <w:szCs w:val="18"/>
                <w:lang w:val="sk-SK" w:eastAsia="sk-SK" w:bidi="ar-SA"/>
              </w:rPr>
            </w:pPr>
            <w:r w:rsidRPr="00985BCA">
              <w:rPr>
                <w:rFonts w:ascii="Times New Roman" w:hAnsi="Times New Roman"/>
                <w:sz w:val="18"/>
                <w:szCs w:val="18"/>
                <w:lang w:val="sk-SK" w:eastAsia="sk-SK" w:bidi="ar-SA"/>
              </w:rPr>
              <w:t>92</w:t>
            </w:r>
          </w:p>
        </w:tc>
        <w:tc>
          <w:tcPr>
            <w:tcW w:w="567" w:type="dxa"/>
            <w:tcBorders>
              <w:top w:val="nil"/>
              <w:left w:val="nil"/>
              <w:bottom w:val="single" w:sz="4" w:space="0" w:color="auto"/>
              <w:right w:val="single" w:sz="4" w:space="0" w:color="auto"/>
            </w:tcBorders>
            <w:shd w:val="clear" w:color="auto" w:fill="auto"/>
            <w:vAlign w:val="bottom"/>
            <w:hideMark/>
          </w:tcPr>
          <w:p w:rsidR="008B3C30" w:rsidRPr="00985BCA" w:rsidRDefault="008B3C30" w:rsidP="008B3C30">
            <w:pPr>
              <w:spacing w:after="0" w:line="240" w:lineRule="auto"/>
              <w:ind w:firstLine="0"/>
              <w:jc w:val="right"/>
              <w:rPr>
                <w:rFonts w:ascii="Times New Roman" w:hAnsi="Times New Roman"/>
                <w:sz w:val="18"/>
                <w:szCs w:val="18"/>
                <w:lang w:val="sk-SK" w:eastAsia="sk-SK" w:bidi="ar-SA"/>
              </w:rPr>
            </w:pPr>
            <w:r w:rsidRPr="00985BCA">
              <w:rPr>
                <w:rFonts w:ascii="Times New Roman" w:hAnsi="Times New Roman"/>
                <w:sz w:val="18"/>
                <w:szCs w:val="18"/>
                <w:lang w:val="sk-SK" w:eastAsia="sk-SK" w:bidi="ar-SA"/>
              </w:rPr>
              <w:t>151</w:t>
            </w:r>
          </w:p>
        </w:tc>
        <w:tc>
          <w:tcPr>
            <w:tcW w:w="993" w:type="dxa"/>
            <w:tcBorders>
              <w:top w:val="nil"/>
              <w:left w:val="nil"/>
              <w:bottom w:val="single" w:sz="4" w:space="0" w:color="auto"/>
              <w:right w:val="single" w:sz="8" w:space="0" w:color="auto"/>
            </w:tcBorders>
            <w:shd w:val="clear" w:color="auto" w:fill="auto"/>
            <w:vAlign w:val="bottom"/>
            <w:hideMark/>
          </w:tcPr>
          <w:p w:rsidR="008B3C30" w:rsidRPr="00985BCA" w:rsidRDefault="008B3C30" w:rsidP="008B3C30">
            <w:pPr>
              <w:spacing w:after="0" w:line="240" w:lineRule="auto"/>
              <w:ind w:firstLine="0"/>
              <w:jc w:val="right"/>
              <w:rPr>
                <w:rFonts w:ascii="Times New Roman" w:hAnsi="Times New Roman"/>
                <w:sz w:val="18"/>
                <w:szCs w:val="18"/>
                <w:lang w:val="sk-SK" w:eastAsia="sk-SK" w:bidi="ar-SA"/>
              </w:rPr>
            </w:pPr>
            <w:r w:rsidRPr="00985BCA">
              <w:rPr>
                <w:rFonts w:ascii="Times New Roman" w:hAnsi="Times New Roman"/>
                <w:sz w:val="18"/>
                <w:szCs w:val="18"/>
                <w:lang w:val="sk-SK" w:eastAsia="sk-SK" w:bidi="ar-SA"/>
              </w:rPr>
              <w:t>18</w:t>
            </w:r>
          </w:p>
        </w:tc>
      </w:tr>
      <w:tr w:rsidR="008B3C30" w:rsidRPr="00985BCA" w:rsidTr="00A61CFA">
        <w:trPr>
          <w:trHeight w:val="300"/>
        </w:trPr>
        <w:tc>
          <w:tcPr>
            <w:tcW w:w="989" w:type="dxa"/>
            <w:tcBorders>
              <w:top w:val="nil"/>
              <w:left w:val="single" w:sz="4" w:space="0" w:color="auto"/>
              <w:bottom w:val="single" w:sz="4" w:space="0" w:color="auto"/>
              <w:right w:val="single" w:sz="4" w:space="0" w:color="auto"/>
            </w:tcBorders>
            <w:shd w:val="clear" w:color="auto" w:fill="auto"/>
            <w:vAlign w:val="bottom"/>
            <w:hideMark/>
          </w:tcPr>
          <w:p w:rsidR="008B3C30" w:rsidRPr="00985BCA" w:rsidRDefault="008B3C30" w:rsidP="00020C35">
            <w:pPr>
              <w:spacing w:after="0" w:line="240" w:lineRule="auto"/>
              <w:ind w:firstLine="0"/>
              <w:jc w:val="left"/>
              <w:rPr>
                <w:rFonts w:ascii="Times New Roman" w:hAnsi="Times New Roman"/>
                <w:sz w:val="18"/>
                <w:szCs w:val="18"/>
                <w:lang w:val="sk-SK" w:eastAsia="sk-SK" w:bidi="ar-SA"/>
              </w:rPr>
            </w:pPr>
            <w:r w:rsidRPr="00985BCA">
              <w:rPr>
                <w:rFonts w:ascii="Times New Roman" w:hAnsi="Times New Roman"/>
                <w:sz w:val="18"/>
                <w:szCs w:val="18"/>
                <w:lang w:val="sk-SK" w:eastAsia="sk-SK" w:bidi="ar-SA"/>
              </w:rPr>
              <w:t>F</w:t>
            </w:r>
            <w:r w:rsidR="00020C35">
              <w:rPr>
                <w:rFonts w:ascii="Times New Roman" w:hAnsi="Times New Roman"/>
                <w:sz w:val="18"/>
                <w:szCs w:val="18"/>
                <w:lang w:val="sk-SK" w:eastAsia="sk-SK" w:bidi="ar-SA"/>
              </w:rPr>
              <w:t>F</w:t>
            </w:r>
          </w:p>
        </w:tc>
        <w:tc>
          <w:tcPr>
            <w:tcW w:w="993" w:type="dxa"/>
            <w:tcBorders>
              <w:top w:val="nil"/>
              <w:left w:val="single" w:sz="8" w:space="0" w:color="auto"/>
              <w:bottom w:val="single" w:sz="4" w:space="0" w:color="auto"/>
              <w:right w:val="single" w:sz="4" w:space="0" w:color="auto"/>
            </w:tcBorders>
            <w:shd w:val="clear" w:color="auto" w:fill="auto"/>
            <w:vAlign w:val="bottom"/>
            <w:hideMark/>
          </w:tcPr>
          <w:p w:rsidR="008B3C30" w:rsidRPr="00985BCA" w:rsidRDefault="008B3C30" w:rsidP="008B3C30">
            <w:pPr>
              <w:spacing w:after="0" w:line="240" w:lineRule="auto"/>
              <w:ind w:firstLine="0"/>
              <w:jc w:val="right"/>
              <w:rPr>
                <w:rFonts w:ascii="Times New Roman" w:hAnsi="Times New Roman"/>
                <w:sz w:val="18"/>
                <w:szCs w:val="18"/>
                <w:lang w:val="sk-SK" w:eastAsia="sk-SK" w:bidi="ar-SA"/>
              </w:rPr>
            </w:pPr>
            <w:r w:rsidRPr="00985BCA">
              <w:rPr>
                <w:rFonts w:ascii="Times New Roman" w:hAnsi="Times New Roman"/>
                <w:sz w:val="18"/>
                <w:szCs w:val="18"/>
                <w:lang w:val="sk-SK" w:eastAsia="sk-SK" w:bidi="ar-SA"/>
              </w:rPr>
              <w:t>47</w:t>
            </w:r>
          </w:p>
        </w:tc>
        <w:tc>
          <w:tcPr>
            <w:tcW w:w="709" w:type="dxa"/>
            <w:tcBorders>
              <w:top w:val="nil"/>
              <w:left w:val="nil"/>
              <w:bottom w:val="single" w:sz="4" w:space="0" w:color="auto"/>
              <w:right w:val="single" w:sz="4" w:space="0" w:color="auto"/>
            </w:tcBorders>
            <w:shd w:val="clear" w:color="auto" w:fill="auto"/>
            <w:vAlign w:val="bottom"/>
            <w:hideMark/>
          </w:tcPr>
          <w:p w:rsidR="008B3C30" w:rsidRPr="00985BCA" w:rsidRDefault="008B3C30" w:rsidP="008B3C30">
            <w:pPr>
              <w:spacing w:after="0" w:line="240" w:lineRule="auto"/>
              <w:ind w:firstLine="0"/>
              <w:jc w:val="right"/>
              <w:rPr>
                <w:rFonts w:ascii="Times New Roman" w:hAnsi="Times New Roman"/>
                <w:sz w:val="18"/>
                <w:szCs w:val="18"/>
                <w:lang w:val="sk-SK" w:eastAsia="sk-SK" w:bidi="ar-SA"/>
              </w:rPr>
            </w:pPr>
            <w:r w:rsidRPr="00985BCA">
              <w:rPr>
                <w:rFonts w:ascii="Times New Roman" w:hAnsi="Times New Roman"/>
                <w:sz w:val="18"/>
                <w:szCs w:val="18"/>
                <w:lang w:val="sk-SK" w:eastAsia="sk-SK" w:bidi="ar-SA"/>
              </w:rPr>
              <w:t>29</w:t>
            </w:r>
          </w:p>
        </w:tc>
        <w:tc>
          <w:tcPr>
            <w:tcW w:w="850" w:type="dxa"/>
            <w:tcBorders>
              <w:top w:val="nil"/>
              <w:left w:val="nil"/>
              <w:bottom w:val="single" w:sz="4" w:space="0" w:color="auto"/>
              <w:right w:val="single" w:sz="4" w:space="0" w:color="auto"/>
            </w:tcBorders>
            <w:shd w:val="clear" w:color="auto" w:fill="auto"/>
            <w:vAlign w:val="bottom"/>
            <w:hideMark/>
          </w:tcPr>
          <w:p w:rsidR="008B3C30" w:rsidRPr="00985BCA" w:rsidRDefault="008B3C30" w:rsidP="008B3C30">
            <w:pPr>
              <w:spacing w:after="0" w:line="240" w:lineRule="auto"/>
              <w:ind w:firstLine="0"/>
              <w:jc w:val="right"/>
              <w:rPr>
                <w:rFonts w:ascii="Times New Roman" w:hAnsi="Times New Roman"/>
                <w:sz w:val="18"/>
                <w:szCs w:val="18"/>
                <w:lang w:val="sk-SK" w:eastAsia="sk-SK" w:bidi="ar-SA"/>
              </w:rPr>
            </w:pPr>
            <w:r w:rsidRPr="00985BCA">
              <w:rPr>
                <w:rFonts w:ascii="Times New Roman" w:hAnsi="Times New Roman"/>
                <w:sz w:val="18"/>
                <w:szCs w:val="18"/>
                <w:lang w:val="sk-SK" w:eastAsia="sk-SK" w:bidi="ar-SA"/>
              </w:rPr>
              <w:t>126</w:t>
            </w:r>
          </w:p>
        </w:tc>
        <w:tc>
          <w:tcPr>
            <w:tcW w:w="567" w:type="dxa"/>
            <w:tcBorders>
              <w:top w:val="nil"/>
              <w:left w:val="nil"/>
              <w:bottom w:val="single" w:sz="4" w:space="0" w:color="auto"/>
              <w:right w:val="single" w:sz="4" w:space="0" w:color="auto"/>
            </w:tcBorders>
            <w:shd w:val="clear" w:color="auto" w:fill="auto"/>
            <w:vAlign w:val="bottom"/>
            <w:hideMark/>
          </w:tcPr>
          <w:p w:rsidR="008B3C30" w:rsidRPr="00985BCA" w:rsidRDefault="008B3C30" w:rsidP="008B3C30">
            <w:pPr>
              <w:spacing w:after="0" w:line="240" w:lineRule="auto"/>
              <w:ind w:firstLine="0"/>
              <w:jc w:val="right"/>
              <w:rPr>
                <w:rFonts w:ascii="Times New Roman" w:hAnsi="Times New Roman"/>
                <w:sz w:val="18"/>
                <w:szCs w:val="18"/>
                <w:lang w:val="sk-SK" w:eastAsia="sk-SK" w:bidi="ar-SA"/>
              </w:rPr>
            </w:pPr>
            <w:r w:rsidRPr="00985BCA">
              <w:rPr>
                <w:rFonts w:ascii="Times New Roman" w:hAnsi="Times New Roman"/>
                <w:sz w:val="18"/>
                <w:szCs w:val="18"/>
                <w:lang w:val="sk-SK" w:eastAsia="sk-SK" w:bidi="ar-SA"/>
              </w:rPr>
              <w:t>31</w:t>
            </w:r>
          </w:p>
        </w:tc>
        <w:tc>
          <w:tcPr>
            <w:tcW w:w="993" w:type="dxa"/>
            <w:tcBorders>
              <w:top w:val="nil"/>
              <w:left w:val="nil"/>
              <w:bottom w:val="single" w:sz="4" w:space="0" w:color="auto"/>
              <w:right w:val="single" w:sz="8" w:space="0" w:color="auto"/>
            </w:tcBorders>
            <w:shd w:val="clear" w:color="auto" w:fill="auto"/>
            <w:vAlign w:val="bottom"/>
            <w:hideMark/>
          </w:tcPr>
          <w:p w:rsidR="008B3C30" w:rsidRPr="00985BCA" w:rsidRDefault="008B3C30" w:rsidP="008B3C30">
            <w:pPr>
              <w:spacing w:after="0" w:line="240" w:lineRule="auto"/>
              <w:ind w:firstLine="0"/>
              <w:jc w:val="right"/>
              <w:rPr>
                <w:rFonts w:ascii="Times New Roman" w:hAnsi="Times New Roman"/>
                <w:sz w:val="18"/>
                <w:szCs w:val="18"/>
                <w:lang w:val="sk-SK" w:eastAsia="sk-SK" w:bidi="ar-SA"/>
              </w:rPr>
            </w:pPr>
            <w:r w:rsidRPr="00985BCA">
              <w:rPr>
                <w:rFonts w:ascii="Times New Roman" w:hAnsi="Times New Roman"/>
                <w:sz w:val="18"/>
                <w:szCs w:val="18"/>
                <w:lang w:val="sk-SK" w:eastAsia="sk-SK" w:bidi="ar-SA"/>
              </w:rPr>
              <w:t>414</w:t>
            </w:r>
          </w:p>
        </w:tc>
        <w:tc>
          <w:tcPr>
            <w:tcW w:w="851" w:type="dxa"/>
            <w:tcBorders>
              <w:top w:val="nil"/>
              <w:left w:val="nil"/>
              <w:bottom w:val="single" w:sz="4" w:space="0" w:color="auto"/>
              <w:right w:val="single" w:sz="4" w:space="0" w:color="auto"/>
            </w:tcBorders>
            <w:shd w:val="clear" w:color="auto" w:fill="auto"/>
            <w:vAlign w:val="bottom"/>
            <w:hideMark/>
          </w:tcPr>
          <w:p w:rsidR="008B3C30" w:rsidRPr="00C4320E" w:rsidRDefault="008B3C30" w:rsidP="008B3C30">
            <w:pPr>
              <w:spacing w:after="0" w:line="240" w:lineRule="auto"/>
              <w:ind w:firstLine="0"/>
              <w:jc w:val="right"/>
              <w:rPr>
                <w:rFonts w:ascii="Times New Roman" w:hAnsi="Times New Roman"/>
                <w:sz w:val="18"/>
                <w:szCs w:val="18"/>
                <w:lang w:val="sk-SK" w:eastAsia="sk-SK" w:bidi="ar-SA"/>
              </w:rPr>
            </w:pPr>
            <w:r w:rsidRPr="00C4320E">
              <w:rPr>
                <w:rFonts w:ascii="Times New Roman" w:hAnsi="Times New Roman"/>
                <w:sz w:val="18"/>
                <w:szCs w:val="18"/>
                <w:lang w:val="sk-SK" w:eastAsia="sk-SK" w:bidi="ar-SA"/>
              </w:rPr>
              <w:t>17</w:t>
            </w:r>
          </w:p>
        </w:tc>
        <w:tc>
          <w:tcPr>
            <w:tcW w:w="709" w:type="dxa"/>
            <w:tcBorders>
              <w:top w:val="nil"/>
              <w:left w:val="nil"/>
              <w:bottom w:val="single" w:sz="4" w:space="0" w:color="auto"/>
              <w:right w:val="single" w:sz="4" w:space="0" w:color="auto"/>
            </w:tcBorders>
            <w:shd w:val="clear" w:color="auto" w:fill="auto"/>
            <w:vAlign w:val="bottom"/>
            <w:hideMark/>
          </w:tcPr>
          <w:p w:rsidR="008B3C30" w:rsidRPr="00985BCA" w:rsidRDefault="008B3C30" w:rsidP="008B3C30">
            <w:pPr>
              <w:spacing w:after="0" w:line="240" w:lineRule="auto"/>
              <w:ind w:firstLine="0"/>
              <w:jc w:val="right"/>
              <w:rPr>
                <w:rFonts w:ascii="Times New Roman" w:hAnsi="Times New Roman"/>
                <w:sz w:val="18"/>
                <w:szCs w:val="18"/>
                <w:lang w:val="sk-SK" w:eastAsia="sk-SK" w:bidi="ar-SA"/>
              </w:rPr>
            </w:pPr>
            <w:r w:rsidRPr="00985BCA">
              <w:rPr>
                <w:rFonts w:ascii="Times New Roman" w:hAnsi="Times New Roman"/>
                <w:sz w:val="18"/>
                <w:szCs w:val="18"/>
                <w:lang w:val="sk-SK" w:eastAsia="sk-SK" w:bidi="ar-SA"/>
              </w:rPr>
              <w:t>10</w:t>
            </w:r>
          </w:p>
        </w:tc>
        <w:tc>
          <w:tcPr>
            <w:tcW w:w="851" w:type="dxa"/>
            <w:tcBorders>
              <w:top w:val="nil"/>
              <w:left w:val="nil"/>
              <w:bottom w:val="single" w:sz="4" w:space="0" w:color="auto"/>
              <w:right w:val="single" w:sz="4" w:space="0" w:color="auto"/>
            </w:tcBorders>
            <w:shd w:val="clear" w:color="auto" w:fill="auto"/>
            <w:vAlign w:val="bottom"/>
            <w:hideMark/>
          </w:tcPr>
          <w:p w:rsidR="008B3C30" w:rsidRPr="00985BCA" w:rsidRDefault="008B3C30" w:rsidP="008B3C30">
            <w:pPr>
              <w:spacing w:after="0" w:line="240" w:lineRule="auto"/>
              <w:ind w:firstLine="0"/>
              <w:jc w:val="right"/>
              <w:rPr>
                <w:rFonts w:ascii="Times New Roman" w:hAnsi="Times New Roman"/>
                <w:sz w:val="18"/>
                <w:szCs w:val="18"/>
                <w:lang w:val="sk-SK" w:eastAsia="sk-SK" w:bidi="ar-SA"/>
              </w:rPr>
            </w:pPr>
            <w:r w:rsidRPr="00985BCA">
              <w:rPr>
                <w:rFonts w:ascii="Times New Roman" w:hAnsi="Times New Roman"/>
                <w:sz w:val="18"/>
                <w:szCs w:val="18"/>
                <w:lang w:val="sk-SK" w:eastAsia="sk-SK" w:bidi="ar-SA"/>
              </w:rPr>
              <w:t>75</w:t>
            </w:r>
          </w:p>
        </w:tc>
        <w:tc>
          <w:tcPr>
            <w:tcW w:w="567" w:type="dxa"/>
            <w:tcBorders>
              <w:top w:val="nil"/>
              <w:left w:val="nil"/>
              <w:bottom w:val="single" w:sz="4" w:space="0" w:color="auto"/>
              <w:right w:val="single" w:sz="4" w:space="0" w:color="auto"/>
            </w:tcBorders>
            <w:shd w:val="clear" w:color="auto" w:fill="auto"/>
            <w:vAlign w:val="bottom"/>
            <w:hideMark/>
          </w:tcPr>
          <w:p w:rsidR="008B3C30" w:rsidRPr="00985BCA" w:rsidRDefault="008B3C30" w:rsidP="008B3C30">
            <w:pPr>
              <w:spacing w:after="0" w:line="240" w:lineRule="auto"/>
              <w:ind w:firstLine="0"/>
              <w:jc w:val="right"/>
              <w:rPr>
                <w:rFonts w:ascii="Times New Roman" w:hAnsi="Times New Roman"/>
                <w:sz w:val="18"/>
                <w:szCs w:val="18"/>
                <w:lang w:val="sk-SK" w:eastAsia="sk-SK" w:bidi="ar-SA"/>
              </w:rPr>
            </w:pPr>
            <w:r w:rsidRPr="00985BCA">
              <w:rPr>
                <w:rFonts w:ascii="Times New Roman" w:hAnsi="Times New Roman"/>
                <w:sz w:val="18"/>
                <w:szCs w:val="18"/>
                <w:lang w:val="sk-SK" w:eastAsia="sk-SK" w:bidi="ar-SA"/>
              </w:rPr>
              <w:t>116</w:t>
            </w:r>
          </w:p>
        </w:tc>
        <w:tc>
          <w:tcPr>
            <w:tcW w:w="993" w:type="dxa"/>
            <w:tcBorders>
              <w:top w:val="nil"/>
              <w:left w:val="nil"/>
              <w:bottom w:val="single" w:sz="4" w:space="0" w:color="auto"/>
              <w:right w:val="single" w:sz="8" w:space="0" w:color="auto"/>
            </w:tcBorders>
            <w:shd w:val="clear" w:color="auto" w:fill="auto"/>
            <w:vAlign w:val="bottom"/>
            <w:hideMark/>
          </w:tcPr>
          <w:p w:rsidR="008B3C30" w:rsidRPr="00985BCA" w:rsidRDefault="008B3C30" w:rsidP="008B3C30">
            <w:pPr>
              <w:spacing w:after="0" w:line="240" w:lineRule="auto"/>
              <w:ind w:firstLine="0"/>
              <w:jc w:val="right"/>
              <w:rPr>
                <w:rFonts w:ascii="Times New Roman" w:hAnsi="Times New Roman"/>
                <w:sz w:val="18"/>
                <w:szCs w:val="18"/>
                <w:lang w:val="sk-SK" w:eastAsia="sk-SK" w:bidi="ar-SA"/>
              </w:rPr>
            </w:pPr>
            <w:r w:rsidRPr="00985BCA">
              <w:rPr>
                <w:rFonts w:ascii="Times New Roman" w:hAnsi="Times New Roman"/>
                <w:sz w:val="18"/>
                <w:szCs w:val="18"/>
                <w:lang w:val="sk-SK" w:eastAsia="sk-SK" w:bidi="ar-SA"/>
              </w:rPr>
              <w:t>4</w:t>
            </w:r>
          </w:p>
        </w:tc>
      </w:tr>
      <w:tr w:rsidR="008B3C30" w:rsidRPr="00985BCA" w:rsidTr="00A61CFA">
        <w:trPr>
          <w:trHeight w:val="300"/>
        </w:trPr>
        <w:tc>
          <w:tcPr>
            <w:tcW w:w="989" w:type="dxa"/>
            <w:tcBorders>
              <w:top w:val="nil"/>
              <w:left w:val="single" w:sz="4" w:space="0" w:color="auto"/>
              <w:bottom w:val="single" w:sz="4" w:space="0" w:color="auto"/>
              <w:right w:val="single" w:sz="4" w:space="0" w:color="auto"/>
            </w:tcBorders>
            <w:shd w:val="clear" w:color="auto" w:fill="auto"/>
            <w:noWrap/>
            <w:vAlign w:val="bottom"/>
            <w:hideMark/>
          </w:tcPr>
          <w:p w:rsidR="008B3C30" w:rsidRPr="00985BCA" w:rsidRDefault="008B3C30" w:rsidP="00020C35">
            <w:pPr>
              <w:spacing w:after="0" w:line="240" w:lineRule="auto"/>
              <w:ind w:firstLine="0"/>
              <w:jc w:val="left"/>
              <w:rPr>
                <w:rFonts w:ascii="Times New Roman" w:hAnsi="Times New Roman"/>
                <w:sz w:val="18"/>
                <w:szCs w:val="18"/>
                <w:lang w:val="sk-SK" w:eastAsia="sk-SK" w:bidi="ar-SA"/>
              </w:rPr>
            </w:pPr>
            <w:r w:rsidRPr="00985BCA">
              <w:rPr>
                <w:rFonts w:ascii="Times New Roman" w:hAnsi="Times New Roman"/>
                <w:sz w:val="18"/>
                <w:szCs w:val="18"/>
                <w:lang w:val="sk-SK" w:eastAsia="sk-SK" w:bidi="ar-SA"/>
              </w:rPr>
              <w:t>F</w:t>
            </w:r>
            <w:r w:rsidR="00020C35">
              <w:rPr>
                <w:rFonts w:ascii="Times New Roman" w:hAnsi="Times New Roman"/>
                <w:sz w:val="18"/>
                <w:szCs w:val="18"/>
                <w:lang w:val="sk-SK" w:eastAsia="sk-SK" w:bidi="ar-SA"/>
              </w:rPr>
              <w:t>SVaZ</w:t>
            </w:r>
          </w:p>
        </w:tc>
        <w:tc>
          <w:tcPr>
            <w:tcW w:w="993" w:type="dxa"/>
            <w:tcBorders>
              <w:top w:val="nil"/>
              <w:left w:val="single" w:sz="8" w:space="0" w:color="auto"/>
              <w:bottom w:val="single" w:sz="4" w:space="0" w:color="auto"/>
              <w:right w:val="single" w:sz="4" w:space="0" w:color="auto"/>
            </w:tcBorders>
            <w:shd w:val="clear" w:color="auto" w:fill="auto"/>
            <w:noWrap/>
            <w:vAlign w:val="bottom"/>
            <w:hideMark/>
          </w:tcPr>
          <w:p w:rsidR="008B3C30" w:rsidRPr="00985BCA" w:rsidRDefault="008B3C30" w:rsidP="008B3C30">
            <w:pPr>
              <w:spacing w:after="0" w:line="240" w:lineRule="auto"/>
              <w:ind w:firstLine="0"/>
              <w:jc w:val="right"/>
              <w:rPr>
                <w:rFonts w:ascii="Times New Roman" w:hAnsi="Times New Roman"/>
                <w:sz w:val="18"/>
                <w:szCs w:val="18"/>
                <w:lang w:val="sk-SK" w:eastAsia="sk-SK" w:bidi="ar-SA"/>
              </w:rPr>
            </w:pPr>
            <w:r w:rsidRPr="00985BCA">
              <w:rPr>
                <w:rFonts w:ascii="Times New Roman" w:hAnsi="Times New Roman"/>
                <w:sz w:val="18"/>
                <w:szCs w:val="18"/>
                <w:lang w:val="sk-SK" w:eastAsia="sk-SK" w:bidi="ar-SA"/>
              </w:rPr>
              <w:t>8</w:t>
            </w:r>
          </w:p>
        </w:tc>
        <w:tc>
          <w:tcPr>
            <w:tcW w:w="709" w:type="dxa"/>
            <w:tcBorders>
              <w:top w:val="nil"/>
              <w:left w:val="nil"/>
              <w:bottom w:val="single" w:sz="4" w:space="0" w:color="auto"/>
              <w:right w:val="single" w:sz="4" w:space="0" w:color="auto"/>
            </w:tcBorders>
            <w:shd w:val="clear" w:color="auto" w:fill="auto"/>
            <w:noWrap/>
            <w:vAlign w:val="bottom"/>
            <w:hideMark/>
          </w:tcPr>
          <w:p w:rsidR="008B3C30" w:rsidRPr="00985BCA" w:rsidRDefault="008B3C30" w:rsidP="008B3C30">
            <w:pPr>
              <w:spacing w:after="0" w:line="240" w:lineRule="auto"/>
              <w:ind w:firstLine="0"/>
              <w:jc w:val="right"/>
              <w:rPr>
                <w:rFonts w:ascii="Times New Roman" w:hAnsi="Times New Roman"/>
                <w:sz w:val="18"/>
                <w:szCs w:val="18"/>
                <w:lang w:val="sk-SK" w:eastAsia="sk-SK" w:bidi="ar-SA"/>
              </w:rPr>
            </w:pPr>
            <w:r w:rsidRPr="00985BCA">
              <w:rPr>
                <w:rFonts w:ascii="Times New Roman" w:hAnsi="Times New Roman"/>
                <w:sz w:val="18"/>
                <w:szCs w:val="18"/>
                <w:lang w:val="sk-SK" w:eastAsia="sk-SK" w:bidi="ar-SA"/>
              </w:rPr>
              <w:t>6</w:t>
            </w:r>
          </w:p>
        </w:tc>
        <w:tc>
          <w:tcPr>
            <w:tcW w:w="850" w:type="dxa"/>
            <w:tcBorders>
              <w:top w:val="nil"/>
              <w:left w:val="nil"/>
              <w:bottom w:val="single" w:sz="4" w:space="0" w:color="auto"/>
              <w:right w:val="single" w:sz="4" w:space="0" w:color="auto"/>
            </w:tcBorders>
            <w:shd w:val="clear" w:color="auto" w:fill="auto"/>
            <w:noWrap/>
            <w:vAlign w:val="bottom"/>
            <w:hideMark/>
          </w:tcPr>
          <w:p w:rsidR="008B3C30" w:rsidRPr="00985BCA" w:rsidRDefault="008B3C30" w:rsidP="008B3C30">
            <w:pPr>
              <w:spacing w:after="0" w:line="240" w:lineRule="auto"/>
              <w:ind w:firstLine="0"/>
              <w:jc w:val="right"/>
              <w:rPr>
                <w:rFonts w:ascii="Times New Roman" w:hAnsi="Times New Roman"/>
                <w:sz w:val="18"/>
                <w:szCs w:val="18"/>
                <w:lang w:val="sk-SK" w:eastAsia="sk-SK" w:bidi="ar-SA"/>
              </w:rPr>
            </w:pPr>
            <w:r w:rsidRPr="00985BCA">
              <w:rPr>
                <w:rFonts w:ascii="Times New Roman" w:hAnsi="Times New Roman"/>
                <w:sz w:val="18"/>
                <w:szCs w:val="18"/>
                <w:lang w:val="sk-SK" w:eastAsia="sk-SK" w:bidi="ar-SA"/>
              </w:rPr>
              <w:t>18</w:t>
            </w:r>
          </w:p>
        </w:tc>
        <w:tc>
          <w:tcPr>
            <w:tcW w:w="567" w:type="dxa"/>
            <w:tcBorders>
              <w:top w:val="nil"/>
              <w:left w:val="nil"/>
              <w:bottom w:val="single" w:sz="4" w:space="0" w:color="auto"/>
              <w:right w:val="single" w:sz="4" w:space="0" w:color="auto"/>
            </w:tcBorders>
            <w:shd w:val="clear" w:color="auto" w:fill="auto"/>
            <w:noWrap/>
            <w:vAlign w:val="bottom"/>
            <w:hideMark/>
          </w:tcPr>
          <w:p w:rsidR="008B3C30" w:rsidRPr="00985BCA" w:rsidRDefault="008B3C30" w:rsidP="008B3C30">
            <w:pPr>
              <w:spacing w:after="0" w:line="240" w:lineRule="auto"/>
              <w:ind w:firstLine="0"/>
              <w:jc w:val="right"/>
              <w:rPr>
                <w:rFonts w:ascii="Times New Roman" w:hAnsi="Times New Roman"/>
                <w:sz w:val="18"/>
                <w:szCs w:val="18"/>
                <w:lang w:val="sk-SK" w:eastAsia="sk-SK" w:bidi="ar-SA"/>
              </w:rPr>
            </w:pPr>
            <w:r w:rsidRPr="00985BCA">
              <w:rPr>
                <w:rFonts w:ascii="Times New Roman" w:hAnsi="Times New Roman"/>
                <w:sz w:val="18"/>
                <w:szCs w:val="18"/>
                <w:lang w:val="sk-SK" w:eastAsia="sk-SK" w:bidi="ar-SA"/>
              </w:rPr>
              <w:t>0</w:t>
            </w:r>
          </w:p>
        </w:tc>
        <w:tc>
          <w:tcPr>
            <w:tcW w:w="993" w:type="dxa"/>
            <w:tcBorders>
              <w:top w:val="nil"/>
              <w:left w:val="nil"/>
              <w:bottom w:val="single" w:sz="4" w:space="0" w:color="auto"/>
              <w:right w:val="single" w:sz="8" w:space="0" w:color="auto"/>
            </w:tcBorders>
            <w:shd w:val="clear" w:color="auto" w:fill="auto"/>
            <w:noWrap/>
            <w:vAlign w:val="bottom"/>
            <w:hideMark/>
          </w:tcPr>
          <w:p w:rsidR="008B3C30" w:rsidRPr="00985BCA" w:rsidRDefault="008B3C30" w:rsidP="008B3C30">
            <w:pPr>
              <w:spacing w:after="0" w:line="240" w:lineRule="auto"/>
              <w:ind w:firstLine="0"/>
              <w:jc w:val="right"/>
              <w:rPr>
                <w:rFonts w:ascii="Times New Roman" w:hAnsi="Times New Roman"/>
                <w:sz w:val="18"/>
                <w:szCs w:val="18"/>
                <w:lang w:val="sk-SK" w:eastAsia="sk-SK" w:bidi="ar-SA"/>
              </w:rPr>
            </w:pPr>
            <w:r w:rsidRPr="00985BCA">
              <w:rPr>
                <w:rFonts w:ascii="Times New Roman" w:hAnsi="Times New Roman"/>
                <w:sz w:val="18"/>
                <w:szCs w:val="18"/>
                <w:lang w:val="sk-SK" w:eastAsia="sk-SK" w:bidi="ar-SA"/>
              </w:rPr>
              <w:t>10</w:t>
            </w:r>
          </w:p>
        </w:tc>
        <w:tc>
          <w:tcPr>
            <w:tcW w:w="851" w:type="dxa"/>
            <w:tcBorders>
              <w:top w:val="nil"/>
              <w:left w:val="nil"/>
              <w:bottom w:val="single" w:sz="4" w:space="0" w:color="auto"/>
              <w:right w:val="single" w:sz="4" w:space="0" w:color="auto"/>
            </w:tcBorders>
            <w:shd w:val="clear" w:color="auto" w:fill="auto"/>
            <w:noWrap/>
            <w:vAlign w:val="bottom"/>
            <w:hideMark/>
          </w:tcPr>
          <w:p w:rsidR="008B3C30" w:rsidRPr="00C4320E" w:rsidRDefault="008B3C30" w:rsidP="008B3C30">
            <w:pPr>
              <w:spacing w:after="0" w:line="240" w:lineRule="auto"/>
              <w:ind w:firstLine="0"/>
              <w:jc w:val="right"/>
              <w:rPr>
                <w:rFonts w:ascii="Times New Roman" w:hAnsi="Times New Roman"/>
                <w:sz w:val="18"/>
                <w:szCs w:val="18"/>
                <w:lang w:val="sk-SK" w:eastAsia="sk-SK" w:bidi="ar-SA"/>
              </w:rPr>
            </w:pPr>
            <w:r w:rsidRPr="00C4320E">
              <w:rPr>
                <w:rFonts w:ascii="Times New Roman" w:hAnsi="Times New Roman"/>
                <w:sz w:val="18"/>
                <w:szCs w:val="18"/>
                <w:lang w:val="sk-SK" w:eastAsia="sk-SK" w:bidi="ar-SA"/>
              </w:rPr>
              <w:t>2</w:t>
            </w:r>
          </w:p>
        </w:tc>
        <w:tc>
          <w:tcPr>
            <w:tcW w:w="709" w:type="dxa"/>
            <w:tcBorders>
              <w:top w:val="nil"/>
              <w:left w:val="nil"/>
              <w:bottom w:val="single" w:sz="4" w:space="0" w:color="auto"/>
              <w:right w:val="single" w:sz="4" w:space="0" w:color="auto"/>
            </w:tcBorders>
            <w:shd w:val="clear" w:color="auto" w:fill="auto"/>
            <w:noWrap/>
            <w:vAlign w:val="bottom"/>
            <w:hideMark/>
          </w:tcPr>
          <w:p w:rsidR="008B3C30" w:rsidRPr="00985BCA" w:rsidRDefault="008B3C30" w:rsidP="008B3C30">
            <w:pPr>
              <w:spacing w:after="0" w:line="240" w:lineRule="auto"/>
              <w:ind w:firstLine="0"/>
              <w:jc w:val="right"/>
              <w:rPr>
                <w:rFonts w:ascii="Times New Roman" w:hAnsi="Times New Roman"/>
                <w:sz w:val="18"/>
                <w:szCs w:val="18"/>
                <w:lang w:val="sk-SK" w:eastAsia="sk-SK" w:bidi="ar-SA"/>
              </w:rPr>
            </w:pPr>
            <w:r w:rsidRPr="00985BCA">
              <w:rPr>
                <w:rFonts w:ascii="Times New Roman" w:hAnsi="Times New Roman"/>
                <w:sz w:val="18"/>
                <w:szCs w:val="18"/>
                <w:lang w:val="sk-SK" w:eastAsia="sk-SK" w:bidi="ar-SA"/>
              </w:rPr>
              <w:t>1</w:t>
            </w:r>
          </w:p>
        </w:tc>
        <w:tc>
          <w:tcPr>
            <w:tcW w:w="851" w:type="dxa"/>
            <w:tcBorders>
              <w:top w:val="nil"/>
              <w:left w:val="nil"/>
              <w:bottom w:val="single" w:sz="4" w:space="0" w:color="auto"/>
              <w:right w:val="single" w:sz="4" w:space="0" w:color="auto"/>
            </w:tcBorders>
            <w:shd w:val="clear" w:color="auto" w:fill="auto"/>
            <w:noWrap/>
            <w:vAlign w:val="bottom"/>
            <w:hideMark/>
          </w:tcPr>
          <w:p w:rsidR="008B3C30" w:rsidRPr="00985BCA" w:rsidRDefault="008B3C30" w:rsidP="008B3C30">
            <w:pPr>
              <w:spacing w:after="0" w:line="240" w:lineRule="auto"/>
              <w:ind w:firstLine="0"/>
              <w:jc w:val="right"/>
              <w:rPr>
                <w:rFonts w:ascii="Times New Roman" w:hAnsi="Times New Roman"/>
                <w:sz w:val="18"/>
                <w:szCs w:val="18"/>
                <w:lang w:val="sk-SK" w:eastAsia="sk-SK" w:bidi="ar-SA"/>
              </w:rPr>
            </w:pPr>
            <w:r w:rsidRPr="00985BCA">
              <w:rPr>
                <w:rFonts w:ascii="Times New Roman" w:hAnsi="Times New Roman"/>
                <w:sz w:val="18"/>
                <w:szCs w:val="18"/>
                <w:lang w:val="sk-SK" w:eastAsia="sk-SK" w:bidi="ar-SA"/>
              </w:rPr>
              <w:t>5</w:t>
            </w:r>
          </w:p>
        </w:tc>
        <w:tc>
          <w:tcPr>
            <w:tcW w:w="567" w:type="dxa"/>
            <w:tcBorders>
              <w:top w:val="nil"/>
              <w:left w:val="nil"/>
              <w:bottom w:val="single" w:sz="4" w:space="0" w:color="auto"/>
              <w:right w:val="single" w:sz="4" w:space="0" w:color="auto"/>
            </w:tcBorders>
            <w:shd w:val="clear" w:color="auto" w:fill="auto"/>
            <w:noWrap/>
            <w:vAlign w:val="bottom"/>
            <w:hideMark/>
          </w:tcPr>
          <w:p w:rsidR="008B3C30" w:rsidRPr="00985BCA" w:rsidRDefault="008B3C30" w:rsidP="008B3C30">
            <w:pPr>
              <w:spacing w:after="0" w:line="240" w:lineRule="auto"/>
              <w:ind w:firstLine="0"/>
              <w:jc w:val="right"/>
              <w:rPr>
                <w:rFonts w:ascii="Times New Roman" w:hAnsi="Times New Roman"/>
                <w:sz w:val="18"/>
                <w:szCs w:val="18"/>
                <w:lang w:val="sk-SK" w:eastAsia="sk-SK" w:bidi="ar-SA"/>
              </w:rPr>
            </w:pPr>
            <w:r w:rsidRPr="00985BCA">
              <w:rPr>
                <w:rFonts w:ascii="Times New Roman" w:hAnsi="Times New Roman"/>
                <w:sz w:val="18"/>
                <w:szCs w:val="18"/>
                <w:lang w:val="sk-SK" w:eastAsia="sk-SK" w:bidi="ar-SA"/>
              </w:rPr>
              <w:t>0</w:t>
            </w:r>
          </w:p>
        </w:tc>
        <w:tc>
          <w:tcPr>
            <w:tcW w:w="993" w:type="dxa"/>
            <w:tcBorders>
              <w:top w:val="nil"/>
              <w:left w:val="nil"/>
              <w:bottom w:val="single" w:sz="4" w:space="0" w:color="auto"/>
              <w:right w:val="single" w:sz="8" w:space="0" w:color="auto"/>
            </w:tcBorders>
            <w:shd w:val="clear" w:color="auto" w:fill="auto"/>
            <w:noWrap/>
            <w:vAlign w:val="bottom"/>
            <w:hideMark/>
          </w:tcPr>
          <w:p w:rsidR="008B3C30" w:rsidRPr="00985BCA" w:rsidRDefault="008B3C30" w:rsidP="008B3C30">
            <w:pPr>
              <w:spacing w:after="0" w:line="240" w:lineRule="auto"/>
              <w:ind w:firstLine="0"/>
              <w:jc w:val="right"/>
              <w:rPr>
                <w:rFonts w:ascii="Times New Roman" w:hAnsi="Times New Roman"/>
                <w:sz w:val="18"/>
                <w:szCs w:val="18"/>
                <w:lang w:val="sk-SK" w:eastAsia="sk-SK" w:bidi="ar-SA"/>
              </w:rPr>
            </w:pPr>
            <w:r w:rsidRPr="00985BCA">
              <w:rPr>
                <w:rFonts w:ascii="Times New Roman" w:hAnsi="Times New Roman"/>
                <w:sz w:val="18"/>
                <w:szCs w:val="18"/>
                <w:lang w:val="sk-SK" w:eastAsia="sk-SK" w:bidi="ar-SA"/>
              </w:rPr>
              <w:t>150</w:t>
            </w:r>
          </w:p>
        </w:tc>
      </w:tr>
      <w:tr w:rsidR="008B3C30" w:rsidRPr="00985BCA" w:rsidTr="00A61CFA">
        <w:trPr>
          <w:trHeight w:val="300"/>
        </w:trPr>
        <w:tc>
          <w:tcPr>
            <w:tcW w:w="989" w:type="dxa"/>
            <w:tcBorders>
              <w:top w:val="nil"/>
              <w:left w:val="single" w:sz="4" w:space="0" w:color="auto"/>
              <w:bottom w:val="single" w:sz="4" w:space="0" w:color="auto"/>
              <w:right w:val="single" w:sz="4" w:space="0" w:color="auto"/>
            </w:tcBorders>
            <w:shd w:val="clear" w:color="auto" w:fill="auto"/>
            <w:noWrap/>
            <w:vAlign w:val="bottom"/>
            <w:hideMark/>
          </w:tcPr>
          <w:p w:rsidR="008B3C30" w:rsidRPr="00985BCA" w:rsidRDefault="00020C35" w:rsidP="008B3C30">
            <w:pPr>
              <w:spacing w:after="0" w:line="240" w:lineRule="auto"/>
              <w:ind w:firstLine="0"/>
              <w:jc w:val="left"/>
              <w:rPr>
                <w:rFonts w:ascii="Times New Roman" w:hAnsi="Times New Roman"/>
                <w:sz w:val="18"/>
                <w:szCs w:val="18"/>
                <w:lang w:val="sk-SK" w:eastAsia="sk-SK" w:bidi="ar-SA"/>
              </w:rPr>
            </w:pPr>
            <w:r>
              <w:rPr>
                <w:rFonts w:ascii="Times New Roman" w:hAnsi="Times New Roman"/>
                <w:sz w:val="18"/>
                <w:szCs w:val="18"/>
                <w:lang w:val="sk-SK" w:eastAsia="sk-SK" w:bidi="ar-SA"/>
              </w:rPr>
              <w:t>PF</w:t>
            </w:r>
          </w:p>
        </w:tc>
        <w:tc>
          <w:tcPr>
            <w:tcW w:w="993" w:type="dxa"/>
            <w:tcBorders>
              <w:top w:val="nil"/>
              <w:left w:val="single" w:sz="8" w:space="0" w:color="auto"/>
              <w:bottom w:val="single" w:sz="4" w:space="0" w:color="auto"/>
              <w:right w:val="single" w:sz="4" w:space="0" w:color="auto"/>
            </w:tcBorders>
            <w:shd w:val="clear" w:color="auto" w:fill="auto"/>
            <w:noWrap/>
            <w:vAlign w:val="bottom"/>
            <w:hideMark/>
          </w:tcPr>
          <w:p w:rsidR="008B3C30" w:rsidRPr="00985BCA" w:rsidRDefault="008B3C30" w:rsidP="008B3C30">
            <w:pPr>
              <w:spacing w:after="0" w:line="240" w:lineRule="auto"/>
              <w:ind w:firstLine="0"/>
              <w:jc w:val="right"/>
              <w:rPr>
                <w:rFonts w:ascii="Times New Roman" w:hAnsi="Times New Roman"/>
                <w:sz w:val="18"/>
                <w:szCs w:val="18"/>
                <w:lang w:val="sk-SK" w:eastAsia="sk-SK" w:bidi="ar-SA"/>
              </w:rPr>
            </w:pPr>
            <w:r w:rsidRPr="00985BCA">
              <w:rPr>
                <w:rFonts w:ascii="Times New Roman" w:hAnsi="Times New Roman"/>
                <w:sz w:val="18"/>
                <w:szCs w:val="18"/>
                <w:lang w:val="sk-SK" w:eastAsia="sk-SK" w:bidi="ar-SA"/>
              </w:rPr>
              <w:t>32</w:t>
            </w:r>
          </w:p>
        </w:tc>
        <w:tc>
          <w:tcPr>
            <w:tcW w:w="709" w:type="dxa"/>
            <w:tcBorders>
              <w:top w:val="nil"/>
              <w:left w:val="nil"/>
              <w:bottom w:val="single" w:sz="4" w:space="0" w:color="auto"/>
              <w:right w:val="single" w:sz="4" w:space="0" w:color="auto"/>
            </w:tcBorders>
            <w:shd w:val="clear" w:color="auto" w:fill="auto"/>
            <w:noWrap/>
            <w:vAlign w:val="bottom"/>
            <w:hideMark/>
          </w:tcPr>
          <w:p w:rsidR="008B3C30" w:rsidRPr="00985BCA" w:rsidRDefault="008B3C30" w:rsidP="008B3C30">
            <w:pPr>
              <w:spacing w:after="0" w:line="240" w:lineRule="auto"/>
              <w:ind w:firstLine="0"/>
              <w:jc w:val="right"/>
              <w:rPr>
                <w:rFonts w:ascii="Times New Roman" w:hAnsi="Times New Roman"/>
                <w:sz w:val="18"/>
                <w:szCs w:val="18"/>
                <w:lang w:val="sk-SK" w:eastAsia="sk-SK" w:bidi="ar-SA"/>
              </w:rPr>
            </w:pPr>
            <w:r w:rsidRPr="00985BCA">
              <w:rPr>
                <w:rFonts w:ascii="Times New Roman" w:hAnsi="Times New Roman"/>
                <w:sz w:val="18"/>
                <w:szCs w:val="18"/>
                <w:lang w:val="sk-SK" w:eastAsia="sk-SK" w:bidi="ar-SA"/>
              </w:rPr>
              <w:t>20</w:t>
            </w:r>
          </w:p>
        </w:tc>
        <w:tc>
          <w:tcPr>
            <w:tcW w:w="850" w:type="dxa"/>
            <w:tcBorders>
              <w:top w:val="nil"/>
              <w:left w:val="nil"/>
              <w:bottom w:val="single" w:sz="4" w:space="0" w:color="auto"/>
              <w:right w:val="single" w:sz="4" w:space="0" w:color="auto"/>
            </w:tcBorders>
            <w:shd w:val="clear" w:color="auto" w:fill="auto"/>
            <w:noWrap/>
            <w:vAlign w:val="bottom"/>
            <w:hideMark/>
          </w:tcPr>
          <w:p w:rsidR="008B3C30" w:rsidRPr="00985BCA" w:rsidRDefault="008B3C30" w:rsidP="008B3C30">
            <w:pPr>
              <w:spacing w:after="0" w:line="240" w:lineRule="auto"/>
              <w:ind w:firstLine="0"/>
              <w:jc w:val="right"/>
              <w:rPr>
                <w:rFonts w:ascii="Times New Roman" w:hAnsi="Times New Roman"/>
                <w:sz w:val="18"/>
                <w:szCs w:val="18"/>
                <w:lang w:val="sk-SK" w:eastAsia="sk-SK" w:bidi="ar-SA"/>
              </w:rPr>
            </w:pPr>
            <w:r w:rsidRPr="00985BCA">
              <w:rPr>
                <w:rFonts w:ascii="Times New Roman" w:hAnsi="Times New Roman"/>
                <w:sz w:val="18"/>
                <w:szCs w:val="18"/>
                <w:lang w:val="sk-SK" w:eastAsia="sk-SK" w:bidi="ar-SA"/>
              </w:rPr>
              <w:t>120</w:t>
            </w:r>
          </w:p>
        </w:tc>
        <w:tc>
          <w:tcPr>
            <w:tcW w:w="567" w:type="dxa"/>
            <w:tcBorders>
              <w:top w:val="nil"/>
              <w:left w:val="nil"/>
              <w:bottom w:val="single" w:sz="4" w:space="0" w:color="auto"/>
              <w:right w:val="single" w:sz="4" w:space="0" w:color="auto"/>
            </w:tcBorders>
            <w:shd w:val="clear" w:color="auto" w:fill="auto"/>
            <w:noWrap/>
            <w:vAlign w:val="bottom"/>
            <w:hideMark/>
          </w:tcPr>
          <w:p w:rsidR="008B3C30" w:rsidRPr="00985BCA" w:rsidRDefault="008B3C30" w:rsidP="008B3C30">
            <w:pPr>
              <w:spacing w:after="0" w:line="240" w:lineRule="auto"/>
              <w:ind w:firstLine="0"/>
              <w:jc w:val="right"/>
              <w:rPr>
                <w:rFonts w:ascii="Times New Roman" w:hAnsi="Times New Roman"/>
                <w:sz w:val="18"/>
                <w:szCs w:val="18"/>
                <w:lang w:val="sk-SK" w:eastAsia="sk-SK" w:bidi="ar-SA"/>
              </w:rPr>
            </w:pPr>
            <w:r w:rsidRPr="00985BCA">
              <w:rPr>
                <w:rFonts w:ascii="Times New Roman" w:hAnsi="Times New Roman"/>
                <w:sz w:val="18"/>
                <w:szCs w:val="18"/>
                <w:lang w:val="sk-SK" w:eastAsia="sk-SK" w:bidi="ar-SA"/>
              </w:rPr>
              <w:t>0</w:t>
            </w:r>
          </w:p>
        </w:tc>
        <w:tc>
          <w:tcPr>
            <w:tcW w:w="993" w:type="dxa"/>
            <w:tcBorders>
              <w:top w:val="nil"/>
              <w:left w:val="nil"/>
              <w:bottom w:val="single" w:sz="4" w:space="0" w:color="auto"/>
              <w:right w:val="single" w:sz="8" w:space="0" w:color="auto"/>
            </w:tcBorders>
            <w:shd w:val="clear" w:color="auto" w:fill="auto"/>
            <w:noWrap/>
            <w:vAlign w:val="bottom"/>
            <w:hideMark/>
          </w:tcPr>
          <w:p w:rsidR="008B3C30" w:rsidRPr="00985BCA" w:rsidRDefault="008B3C30" w:rsidP="008B3C30">
            <w:pPr>
              <w:spacing w:after="0" w:line="240" w:lineRule="auto"/>
              <w:ind w:firstLine="0"/>
              <w:jc w:val="right"/>
              <w:rPr>
                <w:rFonts w:ascii="Times New Roman" w:hAnsi="Times New Roman"/>
                <w:sz w:val="18"/>
                <w:szCs w:val="18"/>
                <w:lang w:val="sk-SK" w:eastAsia="sk-SK" w:bidi="ar-SA"/>
              </w:rPr>
            </w:pPr>
            <w:r w:rsidRPr="00985BCA">
              <w:rPr>
                <w:rFonts w:ascii="Times New Roman" w:hAnsi="Times New Roman"/>
                <w:sz w:val="18"/>
                <w:szCs w:val="18"/>
                <w:lang w:val="sk-SK" w:eastAsia="sk-SK" w:bidi="ar-SA"/>
              </w:rPr>
              <w:t>0</w:t>
            </w:r>
          </w:p>
        </w:tc>
        <w:tc>
          <w:tcPr>
            <w:tcW w:w="851" w:type="dxa"/>
            <w:tcBorders>
              <w:top w:val="nil"/>
              <w:left w:val="nil"/>
              <w:bottom w:val="single" w:sz="4" w:space="0" w:color="auto"/>
              <w:right w:val="single" w:sz="4" w:space="0" w:color="auto"/>
            </w:tcBorders>
            <w:shd w:val="clear" w:color="auto" w:fill="auto"/>
            <w:noWrap/>
            <w:vAlign w:val="bottom"/>
            <w:hideMark/>
          </w:tcPr>
          <w:p w:rsidR="008B3C30" w:rsidRPr="00C4320E" w:rsidRDefault="008B3C30" w:rsidP="008B3C30">
            <w:pPr>
              <w:spacing w:after="0" w:line="240" w:lineRule="auto"/>
              <w:ind w:firstLine="0"/>
              <w:jc w:val="right"/>
              <w:rPr>
                <w:rFonts w:ascii="Times New Roman" w:hAnsi="Times New Roman"/>
                <w:sz w:val="18"/>
                <w:szCs w:val="18"/>
                <w:lang w:val="sk-SK" w:eastAsia="sk-SK" w:bidi="ar-SA"/>
              </w:rPr>
            </w:pPr>
            <w:r w:rsidRPr="00C4320E">
              <w:rPr>
                <w:rFonts w:ascii="Times New Roman" w:hAnsi="Times New Roman"/>
                <w:sz w:val="18"/>
                <w:szCs w:val="18"/>
                <w:lang w:val="sk-SK" w:eastAsia="sk-SK" w:bidi="ar-SA"/>
              </w:rPr>
              <w:t>31</w:t>
            </w:r>
          </w:p>
        </w:tc>
        <w:tc>
          <w:tcPr>
            <w:tcW w:w="709" w:type="dxa"/>
            <w:tcBorders>
              <w:top w:val="nil"/>
              <w:left w:val="nil"/>
              <w:bottom w:val="single" w:sz="4" w:space="0" w:color="auto"/>
              <w:right w:val="single" w:sz="4" w:space="0" w:color="auto"/>
            </w:tcBorders>
            <w:shd w:val="clear" w:color="auto" w:fill="auto"/>
            <w:noWrap/>
            <w:vAlign w:val="bottom"/>
            <w:hideMark/>
          </w:tcPr>
          <w:p w:rsidR="008B3C30" w:rsidRPr="00985BCA" w:rsidRDefault="008B3C30" w:rsidP="008B3C30">
            <w:pPr>
              <w:spacing w:after="0" w:line="240" w:lineRule="auto"/>
              <w:ind w:firstLine="0"/>
              <w:jc w:val="right"/>
              <w:rPr>
                <w:rFonts w:ascii="Times New Roman" w:hAnsi="Times New Roman"/>
                <w:sz w:val="18"/>
                <w:szCs w:val="18"/>
                <w:lang w:val="sk-SK" w:eastAsia="sk-SK" w:bidi="ar-SA"/>
              </w:rPr>
            </w:pPr>
            <w:r w:rsidRPr="00985BCA">
              <w:rPr>
                <w:rFonts w:ascii="Times New Roman" w:hAnsi="Times New Roman"/>
                <w:sz w:val="18"/>
                <w:szCs w:val="18"/>
                <w:lang w:val="sk-SK" w:eastAsia="sk-SK" w:bidi="ar-SA"/>
              </w:rPr>
              <w:t>15</w:t>
            </w:r>
          </w:p>
        </w:tc>
        <w:tc>
          <w:tcPr>
            <w:tcW w:w="851" w:type="dxa"/>
            <w:tcBorders>
              <w:top w:val="nil"/>
              <w:left w:val="nil"/>
              <w:bottom w:val="single" w:sz="4" w:space="0" w:color="auto"/>
              <w:right w:val="single" w:sz="4" w:space="0" w:color="auto"/>
            </w:tcBorders>
            <w:shd w:val="clear" w:color="auto" w:fill="auto"/>
            <w:noWrap/>
            <w:vAlign w:val="bottom"/>
            <w:hideMark/>
          </w:tcPr>
          <w:p w:rsidR="008B3C30" w:rsidRPr="00985BCA" w:rsidRDefault="008B3C30" w:rsidP="008B3C30">
            <w:pPr>
              <w:spacing w:after="0" w:line="240" w:lineRule="auto"/>
              <w:ind w:firstLine="0"/>
              <w:jc w:val="right"/>
              <w:rPr>
                <w:rFonts w:ascii="Times New Roman" w:hAnsi="Times New Roman"/>
                <w:sz w:val="18"/>
                <w:szCs w:val="18"/>
                <w:lang w:val="sk-SK" w:eastAsia="sk-SK" w:bidi="ar-SA"/>
              </w:rPr>
            </w:pPr>
            <w:r w:rsidRPr="00985BCA">
              <w:rPr>
                <w:rFonts w:ascii="Times New Roman" w:hAnsi="Times New Roman"/>
                <w:sz w:val="18"/>
                <w:szCs w:val="18"/>
                <w:lang w:val="sk-SK" w:eastAsia="sk-SK" w:bidi="ar-SA"/>
              </w:rPr>
              <w:t>161</w:t>
            </w:r>
          </w:p>
        </w:tc>
        <w:tc>
          <w:tcPr>
            <w:tcW w:w="567" w:type="dxa"/>
            <w:tcBorders>
              <w:top w:val="nil"/>
              <w:left w:val="nil"/>
              <w:bottom w:val="single" w:sz="4" w:space="0" w:color="auto"/>
              <w:right w:val="single" w:sz="4" w:space="0" w:color="auto"/>
            </w:tcBorders>
            <w:shd w:val="clear" w:color="auto" w:fill="auto"/>
            <w:noWrap/>
            <w:vAlign w:val="bottom"/>
            <w:hideMark/>
          </w:tcPr>
          <w:p w:rsidR="008B3C30" w:rsidRPr="00985BCA" w:rsidRDefault="008B3C30" w:rsidP="008B3C30">
            <w:pPr>
              <w:spacing w:after="0" w:line="240" w:lineRule="auto"/>
              <w:ind w:firstLine="0"/>
              <w:jc w:val="right"/>
              <w:rPr>
                <w:rFonts w:ascii="Times New Roman" w:hAnsi="Times New Roman"/>
                <w:sz w:val="18"/>
                <w:szCs w:val="18"/>
                <w:lang w:val="sk-SK" w:eastAsia="sk-SK" w:bidi="ar-SA"/>
              </w:rPr>
            </w:pPr>
            <w:r w:rsidRPr="00985BCA">
              <w:rPr>
                <w:rFonts w:ascii="Times New Roman" w:hAnsi="Times New Roman"/>
                <w:sz w:val="18"/>
                <w:szCs w:val="18"/>
                <w:lang w:val="sk-SK" w:eastAsia="sk-SK" w:bidi="ar-SA"/>
              </w:rPr>
              <w:t>56</w:t>
            </w:r>
          </w:p>
        </w:tc>
        <w:tc>
          <w:tcPr>
            <w:tcW w:w="993" w:type="dxa"/>
            <w:tcBorders>
              <w:top w:val="nil"/>
              <w:left w:val="nil"/>
              <w:bottom w:val="single" w:sz="4" w:space="0" w:color="auto"/>
              <w:right w:val="single" w:sz="8" w:space="0" w:color="auto"/>
            </w:tcBorders>
            <w:shd w:val="clear" w:color="auto" w:fill="auto"/>
            <w:noWrap/>
            <w:vAlign w:val="bottom"/>
            <w:hideMark/>
          </w:tcPr>
          <w:p w:rsidR="008B3C30" w:rsidRPr="00985BCA" w:rsidRDefault="008B3C30" w:rsidP="008B3C30">
            <w:pPr>
              <w:spacing w:after="0" w:line="240" w:lineRule="auto"/>
              <w:ind w:firstLine="0"/>
              <w:jc w:val="right"/>
              <w:rPr>
                <w:rFonts w:ascii="Times New Roman" w:hAnsi="Times New Roman"/>
                <w:sz w:val="18"/>
                <w:szCs w:val="18"/>
                <w:lang w:val="sk-SK" w:eastAsia="sk-SK" w:bidi="ar-SA"/>
              </w:rPr>
            </w:pPr>
            <w:r w:rsidRPr="00985BCA">
              <w:rPr>
                <w:rFonts w:ascii="Times New Roman" w:hAnsi="Times New Roman"/>
                <w:sz w:val="18"/>
                <w:szCs w:val="18"/>
                <w:lang w:val="sk-SK" w:eastAsia="sk-SK" w:bidi="ar-SA"/>
              </w:rPr>
              <w:t>0</w:t>
            </w:r>
          </w:p>
        </w:tc>
      </w:tr>
      <w:tr w:rsidR="008B3C30" w:rsidRPr="00985BCA" w:rsidTr="00A61CFA">
        <w:trPr>
          <w:trHeight w:val="315"/>
        </w:trPr>
        <w:tc>
          <w:tcPr>
            <w:tcW w:w="98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B3C30" w:rsidRPr="00985BCA" w:rsidRDefault="008B3C30" w:rsidP="008B3C30">
            <w:pPr>
              <w:spacing w:after="0" w:line="240" w:lineRule="auto"/>
              <w:ind w:firstLine="0"/>
              <w:jc w:val="left"/>
              <w:rPr>
                <w:rFonts w:ascii="Times New Roman" w:hAnsi="Times New Roman"/>
                <w:sz w:val="18"/>
                <w:szCs w:val="18"/>
                <w:lang w:val="sk-SK" w:eastAsia="sk-SK" w:bidi="ar-SA"/>
              </w:rPr>
            </w:pPr>
            <w:r w:rsidRPr="00985BCA">
              <w:rPr>
                <w:rFonts w:ascii="Times New Roman" w:hAnsi="Times New Roman"/>
                <w:sz w:val="18"/>
                <w:szCs w:val="18"/>
                <w:lang w:val="sk-SK" w:eastAsia="sk-SK" w:bidi="ar-SA"/>
              </w:rPr>
              <w:t>Rektorát</w:t>
            </w:r>
          </w:p>
        </w:tc>
        <w:tc>
          <w:tcPr>
            <w:tcW w:w="99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B3C30" w:rsidRPr="00985BCA" w:rsidRDefault="008B3C30" w:rsidP="008B3C30">
            <w:pPr>
              <w:spacing w:after="0" w:line="240" w:lineRule="auto"/>
              <w:ind w:firstLine="0"/>
              <w:jc w:val="right"/>
              <w:rPr>
                <w:rFonts w:ascii="Times New Roman" w:hAnsi="Times New Roman"/>
                <w:sz w:val="18"/>
                <w:szCs w:val="18"/>
                <w:lang w:val="sk-SK" w:eastAsia="sk-SK" w:bidi="ar-SA"/>
              </w:rPr>
            </w:pPr>
            <w:r w:rsidRPr="00985BCA">
              <w:rPr>
                <w:rFonts w:ascii="Times New Roman" w:hAnsi="Times New Roman"/>
                <w:sz w:val="18"/>
                <w:szCs w:val="18"/>
                <w:lang w:val="sk-SK" w:eastAsia="sk-SK" w:bidi="ar-SA"/>
              </w:rPr>
              <w:t>7</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B3C30" w:rsidRPr="00985BCA" w:rsidRDefault="008B3C30" w:rsidP="008B3C30">
            <w:pPr>
              <w:spacing w:after="0" w:line="240" w:lineRule="auto"/>
              <w:ind w:firstLine="0"/>
              <w:jc w:val="right"/>
              <w:rPr>
                <w:rFonts w:ascii="Times New Roman" w:hAnsi="Times New Roman"/>
                <w:sz w:val="18"/>
                <w:szCs w:val="18"/>
                <w:lang w:val="sk-SK" w:eastAsia="sk-SK" w:bidi="ar-SA"/>
              </w:rPr>
            </w:pPr>
            <w:r w:rsidRPr="00985BCA">
              <w:rPr>
                <w:rFonts w:ascii="Times New Roman" w:hAnsi="Times New Roman"/>
                <w:sz w:val="18"/>
                <w:szCs w:val="18"/>
                <w:lang w:val="sk-SK" w:eastAsia="sk-SK" w:bidi="ar-SA"/>
              </w:rPr>
              <w:t>7</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B3C30" w:rsidRPr="00985BCA" w:rsidRDefault="008B3C30" w:rsidP="008B3C30">
            <w:pPr>
              <w:spacing w:after="0" w:line="240" w:lineRule="auto"/>
              <w:ind w:firstLine="0"/>
              <w:jc w:val="right"/>
              <w:rPr>
                <w:rFonts w:ascii="Times New Roman" w:hAnsi="Times New Roman"/>
                <w:sz w:val="18"/>
                <w:szCs w:val="18"/>
                <w:lang w:val="sk-SK" w:eastAsia="sk-SK" w:bidi="ar-SA"/>
              </w:rPr>
            </w:pPr>
            <w:r w:rsidRPr="00985BCA">
              <w:rPr>
                <w:rFonts w:ascii="Times New Roman" w:hAnsi="Times New Roman"/>
                <w:sz w:val="18"/>
                <w:szCs w:val="18"/>
                <w:lang w:val="sk-SK" w:eastAsia="sk-SK" w:bidi="ar-SA"/>
              </w:rPr>
              <w:t>23</w:t>
            </w:r>
          </w:p>
        </w:tc>
        <w:tc>
          <w:tcPr>
            <w:tcW w:w="56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B3C30" w:rsidRPr="00985BCA" w:rsidRDefault="008B3C30" w:rsidP="008B3C30">
            <w:pPr>
              <w:spacing w:after="0" w:line="240" w:lineRule="auto"/>
              <w:ind w:firstLine="0"/>
              <w:jc w:val="right"/>
              <w:rPr>
                <w:rFonts w:ascii="Times New Roman" w:hAnsi="Times New Roman"/>
                <w:sz w:val="18"/>
                <w:szCs w:val="18"/>
                <w:lang w:val="sk-SK" w:eastAsia="sk-SK" w:bidi="ar-SA"/>
              </w:rPr>
            </w:pPr>
            <w:r w:rsidRPr="00985BCA">
              <w:rPr>
                <w:rFonts w:ascii="Times New Roman" w:hAnsi="Times New Roman"/>
                <w:sz w:val="18"/>
                <w:szCs w:val="18"/>
                <w:lang w:val="sk-SK" w:eastAsia="sk-SK" w:bidi="ar-SA"/>
              </w:rPr>
              <w:t>0</w:t>
            </w:r>
          </w:p>
        </w:tc>
        <w:tc>
          <w:tcPr>
            <w:tcW w:w="99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B3C30" w:rsidRPr="00985BCA" w:rsidRDefault="008B3C30" w:rsidP="008B3C30">
            <w:pPr>
              <w:spacing w:after="0" w:line="240" w:lineRule="auto"/>
              <w:ind w:firstLine="0"/>
              <w:jc w:val="right"/>
              <w:rPr>
                <w:rFonts w:ascii="Times New Roman" w:hAnsi="Times New Roman"/>
                <w:sz w:val="18"/>
                <w:szCs w:val="18"/>
                <w:lang w:val="sk-SK" w:eastAsia="sk-SK" w:bidi="ar-SA"/>
              </w:rPr>
            </w:pPr>
            <w:r w:rsidRPr="00985BCA">
              <w:rPr>
                <w:rFonts w:ascii="Times New Roman" w:hAnsi="Times New Roman"/>
                <w:sz w:val="18"/>
                <w:szCs w:val="18"/>
                <w:lang w:val="sk-SK" w:eastAsia="sk-SK" w:bidi="ar-SA"/>
              </w:rPr>
              <w:t>0</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B3C30" w:rsidRPr="00C4320E" w:rsidRDefault="008B3C30" w:rsidP="008B3C30">
            <w:pPr>
              <w:spacing w:after="0" w:line="240" w:lineRule="auto"/>
              <w:ind w:firstLine="0"/>
              <w:jc w:val="right"/>
              <w:rPr>
                <w:rFonts w:ascii="Times New Roman" w:hAnsi="Times New Roman"/>
                <w:sz w:val="18"/>
                <w:szCs w:val="18"/>
                <w:lang w:val="sk-SK" w:eastAsia="sk-SK" w:bidi="ar-SA"/>
              </w:rPr>
            </w:pPr>
            <w:r w:rsidRPr="00C4320E">
              <w:rPr>
                <w:rFonts w:ascii="Times New Roman" w:hAnsi="Times New Roman"/>
                <w:sz w:val="18"/>
                <w:szCs w:val="18"/>
                <w:lang w:val="sk-SK" w:eastAsia="sk-SK" w:bidi="ar-SA"/>
              </w:rPr>
              <w:t>5</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B3C30" w:rsidRPr="00985BCA" w:rsidRDefault="008B3C30" w:rsidP="008B3C30">
            <w:pPr>
              <w:spacing w:after="0" w:line="240" w:lineRule="auto"/>
              <w:ind w:firstLine="0"/>
              <w:jc w:val="right"/>
              <w:rPr>
                <w:rFonts w:ascii="Times New Roman" w:hAnsi="Times New Roman"/>
                <w:sz w:val="18"/>
                <w:szCs w:val="18"/>
                <w:lang w:val="sk-SK" w:eastAsia="sk-SK" w:bidi="ar-SA"/>
              </w:rPr>
            </w:pPr>
            <w:r w:rsidRPr="00985BCA">
              <w:rPr>
                <w:rFonts w:ascii="Times New Roman" w:hAnsi="Times New Roman"/>
                <w:sz w:val="18"/>
                <w:szCs w:val="18"/>
                <w:lang w:val="sk-SK" w:eastAsia="sk-SK" w:bidi="ar-SA"/>
              </w:rPr>
              <w:t>0</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B3C30" w:rsidRPr="00985BCA" w:rsidRDefault="008B3C30" w:rsidP="008B3C30">
            <w:pPr>
              <w:spacing w:after="0" w:line="240" w:lineRule="auto"/>
              <w:ind w:firstLine="0"/>
              <w:jc w:val="right"/>
              <w:rPr>
                <w:rFonts w:ascii="Times New Roman" w:hAnsi="Times New Roman"/>
                <w:sz w:val="18"/>
                <w:szCs w:val="18"/>
                <w:lang w:val="sk-SK" w:eastAsia="sk-SK" w:bidi="ar-SA"/>
              </w:rPr>
            </w:pPr>
            <w:r w:rsidRPr="00985BCA">
              <w:rPr>
                <w:rFonts w:ascii="Times New Roman" w:hAnsi="Times New Roman"/>
                <w:sz w:val="18"/>
                <w:szCs w:val="18"/>
                <w:lang w:val="sk-SK" w:eastAsia="sk-SK" w:bidi="ar-SA"/>
              </w:rPr>
              <w:t>25</w:t>
            </w:r>
          </w:p>
        </w:tc>
        <w:tc>
          <w:tcPr>
            <w:tcW w:w="56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B3C30" w:rsidRPr="00985BCA" w:rsidRDefault="008B3C30" w:rsidP="008B3C30">
            <w:pPr>
              <w:spacing w:after="0" w:line="240" w:lineRule="auto"/>
              <w:ind w:firstLine="0"/>
              <w:jc w:val="right"/>
              <w:rPr>
                <w:rFonts w:ascii="Times New Roman" w:hAnsi="Times New Roman"/>
                <w:sz w:val="18"/>
                <w:szCs w:val="18"/>
                <w:lang w:val="sk-SK" w:eastAsia="sk-SK" w:bidi="ar-SA"/>
              </w:rPr>
            </w:pPr>
            <w:r w:rsidRPr="00985BCA">
              <w:rPr>
                <w:rFonts w:ascii="Times New Roman" w:hAnsi="Times New Roman"/>
                <w:sz w:val="18"/>
                <w:szCs w:val="18"/>
                <w:lang w:val="sk-SK" w:eastAsia="sk-SK" w:bidi="ar-SA"/>
              </w:rPr>
              <w:t>0</w:t>
            </w:r>
          </w:p>
        </w:tc>
        <w:tc>
          <w:tcPr>
            <w:tcW w:w="99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B3C30" w:rsidRPr="00985BCA" w:rsidRDefault="008B3C30" w:rsidP="008B3C30">
            <w:pPr>
              <w:spacing w:after="0" w:line="240" w:lineRule="auto"/>
              <w:ind w:firstLine="0"/>
              <w:jc w:val="right"/>
              <w:rPr>
                <w:rFonts w:ascii="Times New Roman" w:hAnsi="Times New Roman"/>
                <w:sz w:val="18"/>
                <w:szCs w:val="18"/>
                <w:lang w:val="sk-SK" w:eastAsia="sk-SK" w:bidi="ar-SA"/>
              </w:rPr>
            </w:pPr>
            <w:r w:rsidRPr="00985BCA">
              <w:rPr>
                <w:rFonts w:ascii="Times New Roman" w:hAnsi="Times New Roman"/>
                <w:sz w:val="18"/>
                <w:szCs w:val="18"/>
                <w:lang w:val="sk-SK" w:eastAsia="sk-SK" w:bidi="ar-SA"/>
              </w:rPr>
              <w:t>0</w:t>
            </w:r>
          </w:p>
        </w:tc>
      </w:tr>
      <w:tr w:rsidR="008B3C30" w:rsidRPr="00985BCA" w:rsidTr="00A61CFA">
        <w:trPr>
          <w:trHeight w:val="315"/>
        </w:trPr>
        <w:tc>
          <w:tcPr>
            <w:tcW w:w="989" w:type="dxa"/>
            <w:tcBorders>
              <w:top w:val="single" w:sz="4" w:space="0" w:color="auto"/>
              <w:left w:val="single" w:sz="4" w:space="0" w:color="auto"/>
              <w:bottom w:val="single" w:sz="4" w:space="0" w:color="auto"/>
              <w:right w:val="single" w:sz="4" w:space="0" w:color="auto"/>
            </w:tcBorders>
            <w:shd w:val="clear" w:color="auto" w:fill="C6D9F1" w:themeFill="text2" w:themeFillTint="33"/>
            <w:noWrap/>
            <w:vAlign w:val="bottom"/>
          </w:tcPr>
          <w:p w:rsidR="008B3C30" w:rsidRPr="00C4320E" w:rsidRDefault="008B3C30" w:rsidP="008B3C30">
            <w:pPr>
              <w:spacing w:after="0" w:line="240" w:lineRule="auto"/>
              <w:ind w:firstLine="0"/>
              <w:jc w:val="left"/>
              <w:rPr>
                <w:rFonts w:ascii="Times New Roman" w:hAnsi="Times New Roman"/>
                <w:b/>
                <w:sz w:val="18"/>
                <w:szCs w:val="18"/>
                <w:lang w:val="sk-SK" w:eastAsia="sk-SK" w:bidi="ar-SA"/>
              </w:rPr>
            </w:pPr>
            <w:r w:rsidRPr="00C4320E">
              <w:rPr>
                <w:rFonts w:ascii="Times New Roman" w:hAnsi="Times New Roman"/>
                <w:b/>
                <w:sz w:val="18"/>
                <w:szCs w:val="18"/>
                <w:lang w:val="sk-SK" w:eastAsia="sk-SK" w:bidi="ar-SA"/>
              </w:rPr>
              <w:t>Spolu</w:t>
            </w:r>
          </w:p>
        </w:tc>
        <w:tc>
          <w:tcPr>
            <w:tcW w:w="993" w:type="dxa"/>
            <w:tcBorders>
              <w:top w:val="single" w:sz="4" w:space="0" w:color="auto"/>
              <w:left w:val="single" w:sz="4" w:space="0" w:color="auto"/>
              <w:bottom w:val="single" w:sz="4" w:space="0" w:color="auto"/>
              <w:right w:val="single" w:sz="4" w:space="0" w:color="auto"/>
            </w:tcBorders>
            <w:shd w:val="clear" w:color="auto" w:fill="C6D9F1" w:themeFill="text2" w:themeFillTint="33"/>
            <w:noWrap/>
            <w:vAlign w:val="bottom"/>
          </w:tcPr>
          <w:p w:rsidR="008B3C30" w:rsidRPr="00C4320E" w:rsidRDefault="008B3C30" w:rsidP="008B3C30">
            <w:pPr>
              <w:spacing w:after="0" w:line="240" w:lineRule="auto"/>
              <w:ind w:firstLine="0"/>
              <w:jc w:val="right"/>
              <w:rPr>
                <w:rFonts w:ascii="Times New Roman" w:hAnsi="Times New Roman"/>
                <w:b/>
                <w:sz w:val="18"/>
                <w:szCs w:val="18"/>
                <w:lang w:val="sk-SK" w:eastAsia="sk-SK" w:bidi="ar-SA"/>
              </w:rPr>
            </w:pPr>
            <w:r w:rsidRPr="00C4320E">
              <w:rPr>
                <w:rFonts w:ascii="Times New Roman" w:hAnsi="Times New Roman"/>
                <w:b/>
                <w:sz w:val="18"/>
                <w:szCs w:val="18"/>
                <w:lang w:val="sk-SK" w:eastAsia="sk-SK" w:bidi="ar-SA"/>
              </w:rPr>
              <w:t>112</w:t>
            </w:r>
          </w:p>
        </w:tc>
        <w:tc>
          <w:tcPr>
            <w:tcW w:w="709" w:type="dxa"/>
            <w:tcBorders>
              <w:top w:val="single" w:sz="4" w:space="0" w:color="auto"/>
              <w:left w:val="single" w:sz="4" w:space="0" w:color="auto"/>
              <w:bottom w:val="single" w:sz="4" w:space="0" w:color="auto"/>
              <w:right w:val="single" w:sz="4" w:space="0" w:color="auto"/>
            </w:tcBorders>
            <w:shd w:val="clear" w:color="auto" w:fill="C6D9F1" w:themeFill="text2" w:themeFillTint="33"/>
            <w:noWrap/>
            <w:vAlign w:val="bottom"/>
          </w:tcPr>
          <w:p w:rsidR="008B3C30" w:rsidRPr="00C4320E" w:rsidRDefault="008B3C30" w:rsidP="008B3C30">
            <w:pPr>
              <w:spacing w:after="0" w:line="240" w:lineRule="auto"/>
              <w:ind w:firstLine="0"/>
              <w:jc w:val="right"/>
              <w:rPr>
                <w:rFonts w:ascii="Times New Roman" w:hAnsi="Times New Roman"/>
                <w:b/>
                <w:sz w:val="18"/>
                <w:szCs w:val="18"/>
                <w:lang w:val="sk-SK" w:eastAsia="sk-SK" w:bidi="ar-SA"/>
              </w:rPr>
            </w:pPr>
            <w:r w:rsidRPr="00C4320E">
              <w:rPr>
                <w:rFonts w:ascii="Times New Roman" w:hAnsi="Times New Roman"/>
                <w:b/>
                <w:sz w:val="18"/>
                <w:szCs w:val="18"/>
                <w:lang w:val="sk-SK" w:eastAsia="sk-SK" w:bidi="ar-SA"/>
              </w:rPr>
              <w:t>72</w:t>
            </w:r>
          </w:p>
        </w:tc>
        <w:tc>
          <w:tcPr>
            <w:tcW w:w="850" w:type="dxa"/>
            <w:tcBorders>
              <w:top w:val="single" w:sz="4" w:space="0" w:color="auto"/>
              <w:left w:val="single" w:sz="4" w:space="0" w:color="auto"/>
              <w:bottom w:val="single" w:sz="4" w:space="0" w:color="auto"/>
              <w:right w:val="single" w:sz="4" w:space="0" w:color="auto"/>
            </w:tcBorders>
            <w:shd w:val="clear" w:color="auto" w:fill="C6D9F1" w:themeFill="text2" w:themeFillTint="33"/>
            <w:noWrap/>
            <w:vAlign w:val="bottom"/>
          </w:tcPr>
          <w:p w:rsidR="008B3C30" w:rsidRPr="00C4320E" w:rsidRDefault="008B3C30" w:rsidP="008B3C30">
            <w:pPr>
              <w:spacing w:after="0" w:line="240" w:lineRule="auto"/>
              <w:ind w:firstLine="0"/>
              <w:jc w:val="right"/>
              <w:rPr>
                <w:rFonts w:ascii="Times New Roman" w:hAnsi="Times New Roman"/>
                <w:b/>
                <w:sz w:val="18"/>
                <w:szCs w:val="18"/>
                <w:lang w:val="sk-SK" w:eastAsia="sk-SK" w:bidi="ar-SA"/>
              </w:rPr>
            </w:pPr>
            <w:r w:rsidRPr="00C4320E">
              <w:rPr>
                <w:rFonts w:ascii="Times New Roman" w:hAnsi="Times New Roman"/>
                <w:b/>
                <w:sz w:val="18"/>
                <w:szCs w:val="18"/>
                <w:lang w:val="sk-SK" w:eastAsia="sk-SK" w:bidi="ar-SA"/>
              </w:rPr>
              <w:t>340</w:t>
            </w:r>
          </w:p>
        </w:tc>
        <w:tc>
          <w:tcPr>
            <w:tcW w:w="567" w:type="dxa"/>
            <w:tcBorders>
              <w:top w:val="single" w:sz="4" w:space="0" w:color="auto"/>
              <w:left w:val="single" w:sz="4" w:space="0" w:color="auto"/>
              <w:bottom w:val="single" w:sz="4" w:space="0" w:color="auto"/>
              <w:right w:val="single" w:sz="4" w:space="0" w:color="auto"/>
            </w:tcBorders>
            <w:shd w:val="clear" w:color="auto" w:fill="C6D9F1" w:themeFill="text2" w:themeFillTint="33"/>
            <w:noWrap/>
            <w:vAlign w:val="bottom"/>
          </w:tcPr>
          <w:p w:rsidR="008B3C30" w:rsidRPr="00C4320E" w:rsidRDefault="008B3C30" w:rsidP="008B3C30">
            <w:pPr>
              <w:spacing w:after="0" w:line="240" w:lineRule="auto"/>
              <w:ind w:firstLine="0"/>
              <w:jc w:val="right"/>
              <w:rPr>
                <w:rFonts w:ascii="Times New Roman" w:hAnsi="Times New Roman"/>
                <w:b/>
                <w:sz w:val="18"/>
                <w:szCs w:val="18"/>
                <w:lang w:val="sk-SK" w:eastAsia="sk-SK" w:bidi="ar-SA"/>
              </w:rPr>
            </w:pPr>
            <w:r w:rsidRPr="00C4320E">
              <w:rPr>
                <w:rFonts w:ascii="Times New Roman" w:hAnsi="Times New Roman"/>
                <w:b/>
                <w:sz w:val="18"/>
                <w:szCs w:val="18"/>
                <w:lang w:val="sk-SK" w:eastAsia="sk-SK" w:bidi="ar-SA"/>
              </w:rPr>
              <w:t>31</w:t>
            </w:r>
          </w:p>
        </w:tc>
        <w:tc>
          <w:tcPr>
            <w:tcW w:w="993" w:type="dxa"/>
            <w:tcBorders>
              <w:top w:val="single" w:sz="4" w:space="0" w:color="auto"/>
              <w:left w:val="single" w:sz="4" w:space="0" w:color="auto"/>
              <w:bottom w:val="single" w:sz="4" w:space="0" w:color="auto"/>
              <w:right w:val="single" w:sz="4" w:space="0" w:color="auto"/>
            </w:tcBorders>
            <w:shd w:val="clear" w:color="auto" w:fill="C6D9F1" w:themeFill="text2" w:themeFillTint="33"/>
            <w:noWrap/>
            <w:vAlign w:val="bottom"/>
          </w:tcPr>
          <w:p w:rsidR="008B3C30" w:rsidRPr="00C4320E" w:rsidRDefault="008B3C30" w:rsidP="008B3C30">
            <w:pPr>
              <w:spacing w:after="0" w:line="240" w:lineRule="auto"/>
              <w:ind w:firstLine="0"/>
              <w:jc w:val="right"/>
              <w:rPr>
                <w:rFonts w:ascii="Times New Roman" w:hAnsi="Times New Roman"/>
                <w:b/>
                <w:sz w:val="18"/>
                <w:szCs w:val="18"/>
                <w:lang w:val="sk-SK" w:eastAsia="sk-SK" w:bidi="ar-SA"/>
              </w:rPr>
            </w:pPr>
            <w:r w:rsidRPr="00C4320E">
              <w:rPr>
                <w:rFonts w:ascii="Times New Roman" w:hAnsi="Times New Roman"/>
                <w:b/>
                <w:sz w:val="18"/>
                <w:szCs w:val="18"/>
                <w:lang w:val="sk-SK" w:eastAsia="sk-SK" w:bidi="ar-SA"/>
              </w:rPr>
              <w:t>428</w:t>
            </w:r>
          </w:p>
        </w:tc>
        <w:tc>
          <w:tcPr>
            <w:tcW w:w="851" w:type="dxa"/>
            <w:tcBorders>
              <w:top w:val="single" w:sz="4" w:space="0" w:color="auto"/>
              <w:left w:val="single" w:sz="4" w:space="0" w:color="auto"/>
              <w:bottom w:val="single" w:sz="4" w:space="0" w:color="auto"/>
              <w:right w:val="single" w:sz="4" w:space="0" w:color="auto"/>
            </w:tcBorders>
            <w:shd w:val="clear" w:color="auto" w:fill="C6D9F1" w:themeFill="text2" w:themeFillTint="33"/>
            <w:noWrap/>
            <w:vAlign w:val="bottom"/>
          </w:tcPr>
          <w:p w:rsidR="008B3C30" w:rsidRPr="00C4320E" w:rsidRDefault="008B3C30" w:rsidP="008B3C30">
            <w:pPr>
              <w:spacing w:after="0" w:line="240" w:lineRule="auto"/>
              <w:ind w:firstLine="0"/>
              <w:jc w:val="right"/>
              <w:rPr>
                <w:rFonts w:ascii="Times New Roman" w:hAnsi="Times New Roman"/>
                <w:b/>
                <w:sz w:val="18"/>
                <w:szCs w:val="18"/>
                <w:lang w:val="sk-SK" w:eastAsia="sk-SK" w:bidi="ar-SA"/>
              </w:rPr>
            </w:pPr>
            <w:r w:rsidRPr="00C4320E">
              <w:rPr>
                <w:rFonts w:ascii="Times New Roman" w:hAnsi="Times New Roman"/>
                <w:b/>
                <w:sz w:val="18"/>
                <w:szCs w:val="18"/>
                <w:lang w:val="sk-SK" w:eastAsia="sk-SK" w:bidi="ar-SA"/>
              </w:rPr>
              <w:t>88</w:t>
            </w:r>
          </w:p>
        </w:tc>
        <w:tc>
          <w:tcPr>
            <w:tcW w:w="709" w:type="dxa"/>
            <w:tcBorders>
              <w:top w:val="single" w:sz="4" w:space="0" w:color="auto"/>
              <w:left w:val="single" w:sz="4" w:space="0" w:color="auto"/>
              <w:bottom w:val="single" w:sz="4" w:space="0" w:color="auto"/>
              <w:right w:val="single" w:sz="4" w:space="0" w:color="auto"/>
            </w:tcBorders>
            <w:shd w:val="clear" w:color="auto" w:fill="C6D9F1" w:themeFill="text2" w:themeFillTint="33"/>
            <w:noWrap/>
            <w:vAlign w:val="bottom"/>
          </w:tcPr>
          <w:p w:rsidR="008B3C30" w:rsidRPr="00C4320E" w:rsidRDefault="008B3C30" w:rsidP="008B3C30">
            <w:pPr>
              <w:spacing w:after="0" w:line="240" w:lineRule="auto"/>
              <w:ind w:firstLine="0"/>
              <w:jc w:val="right"/>
              <w:rPr>
                <w:rFonts w:ascii="Times New Roman" w:hAnsi="Times New Roman"/>
                <w:b/>
                <w:sz w:val="18"/>
                <w:szCs w:val="18"/>
                <w:lang w:val="sk-SK" w:eastAsia="sk-SK" w:bidi="ar-SA"/>
              </w:rPr>
            </w:pPr>
            <w:r w:rsidRPr="00C4320E">
              <w:rPr>
                <w:rFonts w:ascii="Times New Roman" w:hAnsi="Times New Roman"/>
                <w:b/>
                <w:sz w:val="18"/>
                <w:szCs w:val="18"/>
                <w:lang w:val="sk-SK" w:eastAsia="sk-SK" w:bidi="ar-SA"/>
              </w:rPr>
              <w:t>43</w:t>
            </w:r>
          </w:p>
        </w:tc>
        <w:tc>
          <w:tcPr>
            <w:tcW w:w="851" w:type="dxa"/>
            <w:tcBorders>
              <w:top w:val="single" w:sz="4" w:space="0" w:color="auto"/>
              <w:left w:val="single" w:sz="4" w:space="0" w:color="auto"/>
              <w:bottom w:val="single" w:sz="4" w:space="0" w:color="auto"/>
              <w:right w:val="single" w:sz="4" w:space="0" w:color="auto"/>
            </w:tcBorders>
            <w:shd w:val="clear" w:color="auto" w:fill="C6D9F1" w:themeFill="text2" w:themeFillTint="33"/>
            <w:noWrap/>
            <w:vAlign w:val="bottom"/>
          </w:tcPr>
          <w:p w:rsidR="008B3C30" w:rsidRPr="00C4320E" w:rsidRDefault="008B3C30" w:rsidP="008B3C30">
            <w:pPr>
              <w:spacing w:after="0" w:line="240" w:lineRule="auto"/>
              <w:ind w:firstLine="0"/>
              <w:jc w:val="right"/>
              <w:rPr>
                <w:rFonts w:ascii="Times New Roman" w:hAnsi="Times New Roman"/>
                <w:b/>
                <w:sz w:val="18"/>
                <w:szCs w:val="18"/>
                <w:lang w:val="sk-SK" w:eastAsia="sk-SK" w:bidi="ar-SA"/>
              </w:rPr>
            </w:pPr>
            <w:r w:rsidRPr="00C4320E">
              <w:rPr>
                <w:rFonts w:ascii="Times New Roman" w:hAnsi="Times New Roman"/>
                <w:b/>
                <w:sz w:val="18"/>
                <w:szCs w:val="18"/>
                <w:lang w:val="sk-SK" w:eastAsia="sk-SK" w:bidi="ar-SA"/>
              </w:rPr>
              <w:t>407</w:t>
            </w:r>
          </w:p>
        </w:tc>
        <w:tc>
          <w:tcPr>
            <w:tcW w:w="567" w:type="dxa"/>
            <w:tcBorders>
              <w:top w:val="single" w:sz="4" w:space="0" w:color="auto"/>
              <w:left w:val="single" w:sz="4" w:space="0" w:color="auto"/>
              <w:bottom w:val="single" w:sz="4" w:space="0" w:color="auto"/>
              <w:right w:val="single" w:sz="4" w:space="0" w:color="auto"/>
            </w:tcBorders>
            <w:shd w:val="clear" w:color="auto" w:fill="C6D9F1" w:themeFill="text2" w:themeFillTint="33"/>
            <w:noWrap/>
            <w:vAlign w:val="bottom"/>
          </w:tcPr>
          <w:p w:rsidR="008B3C30" w:rsidRPr="00C4320E" w:rsidRDefault="008B3C30" w:rsidP="008B3C30">
            <w:pPr>
              <w:spacing w:after="0" w:line="240" w:lineRule="auto"/>
              <w:ind w:firstLine="0"/>
              <w:jc w:val="right"/>
              <w:rPr>
                <w:rFonts w:ascii="Times New Roman" w:hAnsi="Times New Roman"/>
                <w:b/>
                <w:sz w:val="18"/>
                <w:szCs w:val="18"/>
                <w:lang w:val="sk-SK" w:eastAsia="sk-SK" w:bidi="ar-SA"/>
              </w:rPr>
            </w:pPr>
            <w:r w:rsidRPr="00C4320E">
              <w:rPr>
                <w:rFonts w:ascii="Times New Roman" w:hAnsi="Times New Roman"/>
                <w:b/>
                <w:sz w:val="18"/>
                <w:szCs w:val="18"/>
                <w:lang w:val="sk-SK" w:eastAsia="sk-SK" w:bidi="ar-SA"/>
              </w:rPr>
              <w:t>323</w:t>
            </w:r>
          </w:p>
        </w:tc>
        <w:tc>
          <w:tcPr>
            <w:tcW w:w="993" w:type="dxa"/>
            <w:tcBorders>
              <w:top w:val="single" w:sz="4" w:space="0" w:color="auto"/>
              <w:left w:val="single" w:sz="4" w:space="0" w:color="auto"/>
              <w:bottom w:val="single" w:sz="4" w:space="0" w:color="auto"/>
              <w:right w:val="single" w:sz="4" w:space="0" w:color="auto"/>
            </w:tcBorders>
            <w:shd w:val="clear" w:color="auto" w:fill="C6D9F1" w:themeFill="text2" w:themeFillTint="33"/>
            <w:noWrap/>
            <w:vAlign w:val="bottom"/>
          </w:tcPr>
          <w:p w:rsidR="008B3C30" w:rsidRPr="00C4320E" w:rsidRDefault="008B3C30" w:rsidP="008B3C30">
            <w:pPr>
              <w:spacing w:after="0" w:line="240" w:lineRule="auto"/>
              <w:ind w:firstLine="0"/>
              <w:jc w:val="right"/>
              <w:rPr>
                <w:rFonts w:ascii="Times New Roman" w:hAnsi="Times New Roman"/>
                <w:b/>
                <w:sz w:val="18"/>
                <w:szCs w:val="18"/>
                <w:lang w:val="sk-SK" w:eastAsia="sk-SK" w:bidi="ar-SA"/>
              </w:rPr>
            </w:pPr>
            <w:r w:rsidRPr="00C4320E">
              <w:rPr>
                <w:rFonts w:ascii="Times New Roman" w:hAnsi="Times New Roman"/>
                <w:b/>
                <w:sz w:val="18"/>
                <w:szCs w:val="18"/>
                <w:lang w:val="sk-SK" w:eastAsia="sk-SK" w:bidi="ar-SA"/>
              </w:rPr>
              <w:t>186</w:t>
            </w:r>
          </w:p>
        </w:tc>
      </w:tr>
      <w:tr w:rsidR="008B3C30" w:rsidRPr="00985BCA" w:rsidTr="00A61CFA">
        <w:trPr>
          <w:trHeight w:val="315"/>
        </w:trPr>
        <w:tc>
          <w:tcPr>
            <w:tcW w:w="9072" w:type="dxa"/>
            <w:gridSpan w:val="11"/>
            <w:tcBorders>
              <w:top w:val="single" w:sz="8" w:space="0" w:color="auto"/>
              <w:left w:val="single" w:sz="8" w:space="0" w:color="auto"/>
              <w:bottom w:val="single" w:sz="8" w:space="0" w:color="auto"/>
              <w:right w:val="single" w:sz="4" w:space="0" w:color="auto"/>
            </w:tcBorders>
            <w:shd w:val="clear" w:color="auto" w:fill="FFFFFF" w:themeFill="background1"/>
            <w:noWrap/>
            <w:vAlign w:val="bottom"/>
          </w:tcPr>
          <w:p w:rsidR="008B3C30" w:rsidRPr="00985BCA" w:rsidRDefault="008B3C30" w:rsidP="008B3C30">
            <w:pPr>
              <w:spacing w:after="0" w:line="240" w:lineRule="auto"/>
              <w:ind w:firstLine="0"/>
              <w:jc w:val="center"/>
              <w:rPr>
                <w:rFonts w:ascii="Times New Roman" w:hAnsi="Times New Roman"/>
                <w:b/>
                <w:sz w:val="18"/>
                <w:szCs w:val="18"/>
                <w:lang w:val="sk-SK" w:eastAsia="sk-SK" w:bidi="ar-SA"/>
              </w:rPr>
            </w:pPr>
            <w:r>
              <w:rPr>
                <w:rFonts w:ascii="Times New Roman" w:hAnsi="Times New Roman"/>
                <w:b/>
                <w:sz w:val="18"/>
                <w:szCs w:val="18"/>
                <w:lang w:val="sk-SK" w:eastAsia="sk-SK" w:bidi="ar-SA"/>
              </w:rPr>
              <w:t>2013/2014</w:t>
            </w:r>
          </w:p>
        </w:tc>
      </w:tr>
      <w:tr w:rsidR="00020C35" w:rsidRPr="00985BCA" w:rsidTr="00A61CFA">
        <w:trPr>
          <w:trHeight w:val="315"/>
        </w:trPr>
        <w:tc>
          <w:tcPr>
            <w:tcW w:w="989" w:type="dxa"/>
            <w:tcBorders>
              <w:top w:val="single" w:sz="8" w:space="0" w:color="auto"/>
              <w:left w:val="single" w:sz="8" w:space="0" w:color="auto"/>
              <w:bottom w:val="single" w:sz="8" w:space="0" w:color="auto"/>
              <w:right w:val="single" w:sz="8" w:space="0" w:color="auto"/>
            </w:tcBorders>
            <w:shd w:val="clear" w:color="auto" w:fill="FFFFFF" w:themeFill="background1"/>
            <w:noWrap/>
            <w:vAlign w:val="bottom"/>
          </w:tcPr>
          <w:p w:rsidR="00020C35" w:rsidRPr="00985BCA" w:rsidRDefault="00020C35" w:rsidP="00A75282">
            <w:pPr>
              <w:spacing w:after="0" w:line="240" w:lineRule="auto"/>
              <w:ind w:firstLine="0"/>
              <w:jc w:val="left"/>
              <w:rPr>
                <w:rFonts w:ascii="Times New Roman" w:hAnsi="Times New Roman"/>
                <w:sz w:val="18"/>
                <w:szCs w:val="18"/>
                <w:lang w:val="sk-SK" w:eastAsia="sk-SK" w:bidi="ar-SA"/>
              </w:rPr>
            </w:pPr>
            <w:r>
              <w:rPr>
                <w:rFonts w:ascii="Times New Roman" w:hAnsi="Times New Roman"/>
                <w:sz w:val="18"/>
                <w:szCs w:val="18"/>
                <w:lang w:val="sk-SK" w:eastAsia="sk-SK" w:bidi="ar-SA"/>
              </w:rPr>
              <w:t>FPV</w:t>
            </w:r>
          </w:p>
        </w:tc>
        <w:tc>
          <w:tcPr>
            <w:tcW w:w="993" w:type="dxa"/>
            <w:tcBorders>
              <w:top w:val="single" w:sz="8" w:space="0" w:color="auto"/>
              <w:left w:val="nil"/>
              <w:bottom w:val="single" w:sz="8" w:space="0" w:color="auto"/>
              <w:right w:val="single" w:sz="4" w:space="0" w:color="auto"/>
            </w:tcBorders>
            <w:shd w:val="clear" w:color="auto" w:fill="FFFFFF" w:themeFill="background1"/>
            <w:noWrap/>
            <w:vAlign w:val="bottom"/>
          </w:tcPr>
          <w:p w:rsidR="00020C35" w:rsidRPr="007628CC" w:rsidRDefault="00020C35" w:rsidP="008B3C30">
            <w:pPr>
              <w:jc w:val="right"/>
              <w:rPr>
                <w:rFonts w:ascii="Times New Roman" w:hAnsi="Times New Roman"/>
                <w:sz w:val="18"/>
                <w:szCs w:val="18"/>
              </w:rPr>
            </w:pPr>
            <w:r w:rsidRPr="007628CC">
              <w:rPr>
                <w:rFonts w:ascii="Times New Roman" w:hAnsi="Times New Roman"/>
                <w:sz w:val="18"/>
                <w:szCs w:val="18"/>
              </w:rPr>
              <w:t>5</w:t>
            </w:r>
          </w:p>
        </w:tc>
        <w:tc>
          <w:tcPr>
            <w:tcW w:w="709" w:type="dxa"/>
            <w:tcBorders>
              <w:top w:val="single" w:sz="8" w:space="0" w:color="auto"/>
              <w:left w:val="nil"/>
              <w:bottom w:val="single" w:sz="8" w:space="0" w:color="auto"/>
              <w:right w:val="single" w:sz="4" w:space="0" w:color="auto"/>
            </w:tcBorders>
            <w:shd w:val="clear" w:color="auto" w:fill="FFFFFF" w:themeFill="background1"/>
            <w:noWrap/>
            <w:vAlign w:val="bottom"/>
          </w:tcPr>
          <w:p w:rsidR="00020C35" w:rsidRPr="007628CC" w:rsidRDefault="00020C35" w:rsidP="008B3C30">
            <w:pPr>
              <w:jc w:val="right"/>
              <w:rPr>
                <w:rFonts w:ascii="Times New Roman" w:hAnsi="Times New Roman"/>
                <w:sz w:val="18"/>
                <w:szCs w:val="18"/>
              </w:rPr>
            </w:pPr>
            <w:r w:rsidRPr="007628CC">
              <w:rPr>
                <w:rFonts w:ascii="Times New Roman" w:hAnsi="Times New Roman"/>
                <w:sz w:val="18"/>
                <w:szCs w:val="18"/>
              </w:rPr>
              <w:t>2</w:t>
            </w:r>
          </w:p>
        </w:tc>
        <w:tc>
          <w:tcPr>
            <w:tcW w:w="850" w:type="dxa"/>
            <w:tcBorders>
              <w:top w:val="single" w:sz="8" w:space="0" w:color="auto"/>
              <w:left w:val="nil"/>
              <w:bottom w:val="single" w:sz="8" w:space="0" w:color="auto"/>
              <w:right w:val="single" w:sz="4" w:space="0" w:color="auto"/>
            </w:tcBorders>
            <w:shd w:val="clear" w:color="auto" w:fill="FFFFFF" w:themeFill="background1"/>
            <w:noWrap/>
            <w:vAlign w:val="bottom"/>
          </w:tcPr>
          <w:p w:rsidR="00020C35" w:rsidRPr="007628CC" w:rsidRDefault="00020C35" w:rsidP="008B3C30">
            <w:pPr>
              <w:jc w:val="right"/>
              <w:rPr>
                <w:rFonts w:ascii="Times New Roman" w:hAnsi="Times New Roman"/>
                <w:sz w:val="18"/>
                <w:szCs w:val="18"/>
              </w:rPr>
            </w:pPr>
            <w:r w:rsidRPr="007628CC">
              <w:rPr>
                <w:rFonts w:ascii="Times New Roman" w:hAnsi="Times New Roman"/>
                <w:sz w:val="18"/>
                <w:szCs w:val="18"/>
              </w:rPr>
              <w:t>27</w:t>
            </w:r>
          </w:p>
        </w:tc>
        <w:tc>
          <w:tcPr>
            <w:tcW w:w="567" w:type="dxa"/>
            <w:tcBorders>
              <w:top w:val="single" w:sz="8" w:space="0" w:color="auto"/>
              <w:left w:val="nil"/>
              <w:bottom w:val="single" w:sz="8" w:space="0" w:color="auto"/>
              <w:right w:val="single" w:sz="4" w:space="0" w:color="auto"/>
            </w:tcBorders>
            <w:shd w:val="clear" w:color="auto" w:fill="FFFFFF" w:themeFill="background1"/>
            <w:noWrap/>
            <w:vAlign w:val="bottom"/>
          </w:tcPr>
          <w:p w:rsidR="00020C35" w:rsidRPr="007628CC" w:rsidRDefault="00020C35" w:rsidP="008B3C30">
            <w:pPr>
              <w:jc w:val="right"/>
              <w:rPr>
                <w:rFonts w:ascii="Times New Roman" w:hAnsi="Times New Roman"/>
                <w:sz w:val="18"/>
                <w:szCs w:val="18"/>
              </w:rPr>
            </w:pPr>
            <w:r w:rsidRPr="007628CC">
              <w:rPr>
                <w:rFonts w:ascii="Times New Roman" w:hAnsi="Times New Roman"/>
                <w:sz w:val="18"/>
                <w:szCs w:val="18"/>
              </w:rPr>
              <w:t>0</w:t>
            </w:r>
          </w:p>
        </w:tc>
        <w:tc>
          <w:tcPr>
            <w:tcW w:w="993" w:type="dxa"/>
            <w:tcBorders>
              <w:top w:val="single" w:sz="8" w:space="0" w:color="auto"/>
              <w:left w:val="nil"/>
              <w:bottom w:val="single" w:sz="8" w:space="0" w:color="auto"/>
              <w:right w:val="single" w:sz="4" w:space="0" w:color="auto"/>
            </w:tcBorders>
            <w:shd w:val="clear" w:color="auto" w:fill="FFFFFF" w:themeFill="background1"/>
            <w:noWrap/>
            <w:vAlign w:val="bottom"/>
          </w:tcPr>
          <w:p w:rsidR="00020C35" w:rsidRPr="007628CC" w:rsidRDefault="00020C35" w:rsidP="008B3C30">
            <w:pPr>
              <w:jc w:val="right"/>
              <w:rPr>
                <w:rFonts w:ascii="Times New Roman" w:hAnsi="Times New Roman"/>
                <w:sz w:val="18"/>
                <w:szCs w:val="18"/>
              </w:rPr>
            </w:pPr>
            <w:r w:rsidRPr="007628CC">
              <w:rPr>
                <w:rFonts w:ascii="Times New Roman" w:hAnsi="Times New Roman"/>
                <w:sz w:val="18"/>
                <w:szCs w:val="18"/>
              </w:rPr>
              <w:t>0</w:t>
            </w:r>
          </w:p>
        </w:tc>
        <w:tc>
          <w:tcPr>
            <w:tcW w:w="851"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tcPr>
          <w:p w:rsidR="00020C35" w:rsidRPr="007628CC" w:rsidRDefault="00020C35" w:rsidP="008B3C30">
            <w:pPr>
              <w:jc w:val="right"/>
              <w:rPr>
                <w:rFonts w:ascii="Times New Roman" w:hAnsi="Times New Roman"/>
                <w:sz w:val="18"/>
                <w:szCs w:val="18"/>
              </w:rPr>
            </w:pPr>
            <w:r w:rsidRPr="007628CC">
              <w:rPr>
                <w:rFonts w:ascii="Times New Roman" w:hAnsi="Times New Roman"/>
                <w:sz w:val="18"/>
                <w:szCs w:val="18"/>
              </w:rPr>
              <w:t>1</w:t>
            </w:r>
          </w:p>
        </w:tc>
        <w:tc>
          <w:tcPr>
            <w:tcW w:w="709" w:type="dxa"/>
            <w:tcBorders>
              <w:top w:val="single" w:sz="4" w:space="0" w:color="auto"/>
              <w:left w:val="nil"/>
              <w:bottom w:val="single" w:sz="4" w:space="0" w:color="auto"/>
              <w:right w:val="single" w:sz="4" w:space="0" w:color="auto"/>
            </w:tcBorders>
            <w:shd w:val="clear" w:color="auto" w:fill="FFFFFF" w:themeFill="background1"/>
            <w:noWrap/>
            <w:vAlign w:val="bottom"/>
          </w:tcPr>
          <w:p w:rsidR="00020C35" w:rsidRPr="007628CC" w:rsidRDefault="00020C35" w:rsidP="008B3C30">
            <w:pPr>
              <w:jc w:val="right"/>
              <w:rPr>
                <w:rFonts w:ascii="Times New Roman" w:hAnsi="Times New Roman"/>
                <w:sz w:val="18"/>
                <w:szCs w:val="18"/>
              </w:rPr>
            </w:pPr>
            <w:r w:rsidRPr="007628CC">
              <w:rPr>
                <w:rFonts w:ascii="Times New Roman" w:hAnsi="Times New Roman"/>
                <w:sz w:val="18"/>
                <w:szCs w:val="18"/>
              </w:rPr>
              <w:t>0</w:t>
            </w:r>
          </w:p>
        </w:tc>
        <w:tc>
          <w:tcPr>
            <w:tcW w:w="851" w:type="dxa"/>
            <w:tcBorders>
              <w:top w:val="single" w:sz="4" w:space="0" w:color="auto"/>
              <w:left w:val="nil"/>
              <w:bottom w:val="single" w:sz="4" w:space="0" w:color="auto"/>
              <w:right w:val="single" w:sz="4" w:space="0" w:color="auto"/>
            </w:tcBorders>
            <w:shd w:val="clear" w:color="auto" w:fill="FFFFFF" w:themeFill="background1"/>
            <w:noWrap/>
            <w:vAlign w:val="bottom"/>
          </w:tcPr>
          <w:p w:rsidR="00020C35" w:rsidRPr="007628CC" w:rsidRDefault="00020C35" w:rsidP="008B3C30">
            <w:pPr>
              <w:jc w:val="right"/>
              <w:rPr>
                <w:rFonts w:ascii="Times New Roman" w:hAnsi="Times New Roman"/>
                <w:sz w:val="18"/>
                <w:szCs w:val="18"/>
              </w:rPr>
            </w:pPr>
            <w:r w:rsidRPr="007628CC">
              <w:rPr>
                <w:rFonts w:ascii="Times New Roman" w:hAnsi="Times New Roman"/>
                <w:sz w:val="18"/>
                <w:szCs w:val="18"/>
              </w:rPr>
              <w:t>7</w:t>
            </w:r>
          </w:p>
        </w:tc>
        <w:tc>
          <w:tcPr>
            <w:tcW w:w="567" w:type="dxa"/>
            <w:tcBorders>
              <w:top w:val="single" w:sz="4" w:space="0" w:color="auto"/>
              <w:left w:val="nil"/>
              <w:bottom w:val="single" w:sz="4" w:space="0" w:color="auto"/>
              <w:right w:val="single" w:sz="4" w:space="0" w:color="auto"/>
            </w:tcBorders>
            <w:shd w:val="clear" w:color="auto" w:fill="FFFFFF" w:themeFill="background1"/>
            <w:noWrap/>
            <w:vAlign w:val="bottom"/>
          </w:tcPr>
          <w:p w:rsidR="00020C35" w:rsidRPr="007628CC" w:rsidRDefault="00020C35" w:rsidP="008B3C30">
            <w:pPr>
              <w:jc w:val="right"/>
              <w:rPr>
                <w:rFonts w:ascii="Times New Roman" w:hAnsi="Times New Roman"/>
                <w:sz w:val="18"/>
                <w:szCs w:val="18"/>
              </w:rPr>
            </w:pPr>
            <w:r w:rsidRPr="007628CC">
              <w:rPr>
                <w:rFonts w:ascii="Times New Roman" w:hAnsi="Times New Roman"/>
                <w:sz w:val="18"/>
                <w:szCs w:val="18"/>
              </w:rPr>
              <w:t>0</w:t>
            </w:r>
          </w:p>
        </w:tc>
        <w:tc>
          <w:tcPr>
            <w:tcW w:w="993" w:type="dxa"/>
            <w:tcBorders>
              <w:top w:val="single" w:sz="4" w:space="0" w:color="auto"/>
              <w:left w:val="nil"/>
              <w:bottom w:val="single" w:sz="4" w:space="0" w:color="auto"/>
              <w:right w:val="single" w:sz="4" w:space="0" w:color="auto"/>
            </w:tcBorders>
            <w:shd w:val="clear" w:color="auto" w:fill="FFFFFF" w:themeFill="background1"/>
            <w:noWrap/>
            <w:vAlign w:val="bottom"/>
          </w:tcPr>
          <w:p w:rsidR="00020C35" w:rsidRPr="007628CC" w:rsidRDefault="00020C35" w:rsidP="008B3C30">
            <w:pPr>
              <w:jc w:val="right"/>
              <w:rPr>
                <w:rFonts w:ascii="Times New Roman" w:hAnsi="Times New Roman"/>
                <w:sz w:val="18"/>
                <w:szCs w:val="18"/>
              </w:rPr>
            </w:pPr>
            <w:r w:rsidRPr="007628CC">
              <w:rPr>
                <w:rFonts w:ascii="Times New Roman" w:hAnsi="Times New Roman"/>
                <w:sz w:val="18"/>
                <w:szCs w:val="18"/>
              </w:rPr>
              <w:t>0</w:t>
            </w:r>
          </w:p>
        </w:tc>
      </w:tr>
      <w:tr w:rsidR="00020C35" w:rsidRPr="00985BCA" w:rsidTr="00A61CFA">
        <w:trPr>
          <w:trHeight w:val="315"/>
        </w:trPr>
        <w:tc>
          <w:tcPr>
            <w:tcW w:w="989" w:type="dxa"/>
            <w:tcBorders>
              <w:top w:val="single" w:sz="8" w:space="0" w:color="auto"/>
              <w:left w:val="single" w:sz="8" w:space="0" w:color="auto"/>
              <w:bottom w:val="single" w:sz="8" w:space="0" w:color="auto"/>
              <w:right w:val="single" w:sz="8" w:space="0" w:color="auto"/>
            </w:tcBorders>
            <w:shd w:val="clear" w:color="auto" w:fill="FFFFFF" w:themeFill="background1"/>
            <w:noWrap/>
            <w:vAlign w:val="bottom"/>
          </w:tcPr>
          <w:p w:rsidR="00020C35" w:rsidRPr="00985BCA" w:rsidRDefault="00020C35" w:rsidP="00A75282">
            <w:pPr>
              <w:spacing w:after="0" w:line="240" w:lineRule="auto"/>
              <w:ind w:firstLine="0"/>
              <w:jc w:val="left"/>
              <w:rPr>
                <w:rFonts w:ascii="Times New Roman" w:hAnsi="Times New Roman"/>
                <w:sz w:val="18"/>
                <w:szCs w:val="18"/>
                <w:lang w:val="sk-SK" w:eastAsia="sk-SK" w:bidi="ar-SA"/>
              </w:rPr>
            </w:pPr>
            <w:r>
              <w:rPr>
                <w:rFonts w:ascii="Times New Roman" w:hAnsi="Times New Roman"/>
                <w:sz w:val="18"/>
                <w:szCs w:val="18"/>
                <w:lang w:val="sk-SK" w:eastAsia="sk-SK" w:bidi="ar-SA"/>
              </w:rPr>
              <w:t>FSŠ</w:t>
            </w:r>
          </w:p>
        </w:tc>
        <w:tc>
          <w:tcPr>
            <w:tcW w:w="993" w:type="dxa"/>
            <w:tcBorders>
              <w:top w:val="single" w:sz="8" w:space="0" w:color="auto"/>
              <w:left w:val="nil"/>
              <w:bottom w:val="single" w:sz="8" w:space="0" w:color="auto"/>
              <w:right w:val="single" w:sz="4" w:space="0" w:color="auto"/>
            </w:tcBorders>
            <w:shd w:val="clear" w:color="auto" w:fill="FFFFFF" w:themeFill="background1"/>
            <w:noWrap/>
            <w:vAlign w:val="bottom"/>
          </w:tcPr>
          <w:p w:rsidR="00020C35" w:rsidRPr="007628CC" w:rsidRDefault="00020C35" w:rsidP="008B3C30">
            <w:pPr>
              <w:jc w:val="right"/>
              <w:rPr>
                <w:rFonts w:ascii="Times New Roman" w:hAnsi="Times New Roman"/>
                <w:sz w:val="18"/>
                <w:szCs w:val="18"/>
              </w:rPr>
            </w:pPr>
            <w:r w:rsidRPr="007628CC">
              <w:rPr>
                <w:rFonts w:ascii="Times New Roman" w:hAnsi="Times New Roman"/>
                <w:sz w:val="18"/>
                <w:szCs w:val="18"/>
              </w:rPr>
              <w:t>7</w:t>
            </w:r>
          </w:p>
        </w:tc>
        <w:tc>
          <w:tcPr>
            <w:tcW w:w="709" w:type="dxa"/>
            <w:tcBorders>
              <w:top w:val="single" w:sz="8" w:space="0" w:color="auto"/>
              <w:left w:val="nil"/>
              <w:bottom w:val="single" w:sz="8" w:space="0" w:color="auto"/>
              <w:right w:val="single" w:sz="4" w:space="0" w:color="auto"/>
            </w:tcBorders>
            <w:shd w:val="clear" w:color="auto" w:fill="FFFFFF" w:themeFill="background1"/>
            <w:noWrap/>
            <w:vAlign w:val="bottom"/>
          </w:tcPr>
          <w:p w:rsidR="00020C35" w:rsidRPr="007628CC" w:rsidRDefault="00020C35" w:rsidP="008B3C30">
            <w:pPr>
              <w:jc w:val="right"/>
              <w:rPr>
                <w:rFonts w:ascii="Times New Roman" w:hAnsi="Times New Roman"/>
                <w:sz w:val="18"/>
                <w:szCs w:val="18"/>
              </w:rPr>
            </w:pPr>
            <w:r w:rsidRPr="007628CC">
              <w:rPr>
                <w:rFonts w:ascii="Times New Roman" w:hAnsi="Times New Roman"/>
                <w:sz w:val="18"/>
                <w:szCs w:val="18"/>
              </w:rPr>
              <w:t>4</w:t>
            </w:r>
          </w:p>
        </w:tc>
        <w:tc>
          <w:tcPr>
            <w:tcW w:w="850" w:type="dxa"/>
            <w:tcBorders>
              <w:top w:val="single" w:sz="8" w:space="0" w:color="auto"/>
              <w:left w:val="nil"/>
              <w:bottom w:val="single" w:sz="8" w:space="0" w:color="auto"/>
              <w:right w:val="single" w:sz="4" w:space="0" w:color="auto"/>
            </w:tcBorders>
            <w:shd w:val="clear" w:color="auto" w:fill="FFFFFF" w:themeFill="background1"/>
            <w:noWrap/>
            <w:vAlign w:val="bottom"/>
          </w:tcPr>
          <w:p w:rsidR="00020C35" w:rsidRPr="007628CC" w:rsidRDefault="00020C35" w:rsidP="008B3C30">
            <w:pPr>
              <w:jc w:val="right"/>
              <w:rPr>
                <w:rFonts w:ascii="Times New Roman" w:hAnsi="Times New Roman"/>
                <w:sz w:val="18"/>
                <w:szCs w:val="18"/>
              </w:rPr>
            </w:pPr>
            <w:r w:rsidRPr="007628CC">
              <w:rPr>
                <w:rFonts w:ascii="Times New Roman" w:hAnsi="Times New Roman"/>
                <w:sz w:val="18"/>
                <w:szCs w:val="18"/>
              </w:rPr>
              <w:t>37</w:t>
            </w:r>
          </w:p>
        </w:tc>
        <w:tc>
          <w:tcPr>
            <w:tcW w:w="567" w:type="dxa"/>
            <w:tcBorders>
              <w:top w:val="single" w:sz="8" w:space="0" w:color="auto"/>
              <w:left w:val="nil"/>
              <w:bottom w:val="single" w:sz="8" w:space="0" w:color="auto"/>
              <w:right w:val="single" w:sz="4" w:space="0" w:color="auto"/>
            </w:tcBorders>
            <w:shd w:val="clear" w:color="auto" w:fill="FFFFFF" w:themeFill="background1"/>
            <w:noWrap/>
            <w:vAlign w:val="bottom"/>
          </w:tcPr>
          <w:p w:rsidR="00020C35" w:rsidRPr="007628CC" w:rsidRDefault="00020C35" w:rsidP="008B3C30">
            <w:pPr>
              <w:jc w:val="right"/>
              <w:rPr>
                <w:rFonts w:ascii="Times New Roman" w:hAnsi="Times New Roman"/>
                <w:sz w:val="18"/>
                <w:szCs w:val="18"/>
              </w:rPr>
            </w:pPr>
            <w:r w:rsidRPr="007628CC">
              <w:rPr>
                <w:rFonts w:ascii="Times New Roman" w:hAnsi="Times New Roman"/>
                <w:sz w:val="18"/>
                <w:szCs w:val="18"/>
              </w:rPr>
              <w:t>0</w:t>
            </w:r>
          </w:p>
        </w:tc>
        <w:tc>
          <w:tcPr>
            <w:tcW w:w="993" w:type="dxa"/>
            <w:tcBorders>
              <w:top w:val="single" w:sz="8" w:space="0" w:color="auto"/>
              <w:left w:val="nil"/>
              <w:bottom w:val="single" w:sz="8" w:space="0" w:color="auto"/>
              <w:right w:val="single" w:sz="4" w:space="0" w:color="auto"/>
            </w:tcBorders>
            <w:shd w:val="clear" w:color="auto" w:fill="FFFFFF" w:themeFill="background1"/>
            <w:noWrap/>
            <w:vAlign w:val="bottom"/>
          </w:tcPr>
          <w:p w:rsidR="00020C35" w:rsidRPr="007628CC" w:rsidRDefault="00020C35" w:rsidP="008B3C30">
            <w:pPr>
              <w:jc w:val="right"/>
              <w:rPr>
                <w:rFonts w:ascii="Times New Roman" w:hAnsi="Times New Roman"/>
                <w:sz w:val="18"/>
                <w:szCs w:val="18"/>
              </w:rPr>
            </w:pPr>
            <w:r w:rsidRPr="007628CC">
              <w:rPr>
                <w:rFonts w:ascii="Times New Roman" w:hAnsi="Times New Roman"/>
                <w:sz w:val="18"/>
                <w:szCs w:val="18"/>
              </w:rPr>
              <w:t>0</w:t>
            </w:r>
          </w:p>
        </w:tc>
        <w:tc>
          <w:tcPr>
            <w:tcW w:w="851"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tcPr>
          <w:p w:rsidR="00020C35" w:rsidRPr="007628CC" w:rsidRDefault="00020C35" w:rsidP="008B3C30">
            <w:pPr>
              <w:jc w:val="right"/>
              <w:rPr>
                <w:rFonts w:ascii="Times New Roman" w:hAnsi="Times New Roman"/>
                <w:sz w:val="18"/>
                <w:szCs w:val="18"/>
              </w:rPr>
            </w:pPr>
            <w:r w:rsidRPr="007628CC">
              <w:rPr>
                <w:rFonts w:ascii="Times New Roman" w:hAnsi="Times New Roman"/>
                <w:sz w:val="18"/>
                <w:szCs w:val="18"/>
              </w:rPr>
              <w:t>13</w:t>
            </w:r>
          </w:p>
        </w:tc>
        <w:tc>
          <w:tcPr>
            <w:tcW w:w="709" w:type="dxa"/>
            <w:tcBorders>
              <w:top w:val="single" w:sz="4" w:space="0" w:color="auto"/>
              <w:left w:val="nil"/>
              <w:bottom w:val="single" w:sz="4" w:space="0" w:color="auto"/>
              <w:right w:val="single" w:sz="4" w:space="0" w:color="auto"/>
            </w:tcBorders>
            <w:shd w:val="clear" w:color="auto" w:fill="FFFFFF" w:themeFill="background1"/>
            <w:noWrap/>
            <w:vAlign w:val="bottom"/>
          </w:tcPr>
          <w:p w:rsidR="00020C35" w:rsidRPr="007628CC" w:rsidRDefault="00020C35" w:rsidP="008B3C30">
            <w:pPr>
              <w:jc w:val="right"/>
              <w:rPr>
                <w:rFonts w:ascii="Times New Roman" w:hAnsi="Times New Roman"/>
                <w:sz w:val="18"/>
                <w:szCs w:val="18"/>
              </w:rPr>
            </w:pPr>
            <w:r w:rsidRPr="007628CC">
              <w:rPr>
                <w:rFonts w:ascii="Times New Roman" w:hAnsi="Times New Roman"/>
                <w:sz w:val="18"/>
                <w:szCs w:val="18"/>
              </w:rPr>
              <w:t>5</w:t>
            </w:r>
          </w:p>
        </w:tc>
        <w:tc>
          <w:tcPr>
            <w:tcW w:w="851" w:type="dxa"/>
            <w:tcBorders>
              <w:top w:val="single" w:sz="4" w:space="0" w:color="auto"/>
              <w:left w:val="nil"/>
              <w:bottom w:val="single" w:sz="4" w:space="0" w:color="auto"/>
              <w:right w:val="single" w:sz="4" w:space="0" w:color="auto"/>
            </w:tcBorders>
            <w:shd w:val="clear" w:color="auto" w:fill="FFFFFF" w:themeFill="background1"/>
            <w:noWrap/>
            <w:vAlign w:val="bottom"/>
          </w:tcPr>
          <w:p w:rsidR="00020C35" w:rsidRPr="007628CC" w:rsidRDefault="00020C35" w:rsidP="008B3C30">
            <w:pPr>
              <w:jc w:val="right"/>
              <w:rPr>
                <w:rFonts w:ascii="Times New Roman" w:hAnsi="Times New Roman"/>
                <w:sz w:val="18"/>
                <w:szCs w:val="18"/>
              </w:rPr>
            </w:pPr>
            <w:r w:rsidRPr="007628CC">
              <w:rPr>
                <w:rFonts w:ascii="Times New Roman" w:hAnsi="Times New Roman"/>
                <w:sz w:val="18"/>
                <w:szCs w:val="18"/>
              </w:rPr>
              <w:t>120</w:t>
            </w:r>
          </w:p>
        </w:tc>
        <w:tc>
          <w:tcPr>
            <w:tcW w:w="567" w:type="dxa"/>
            <w:tcBorders>
              <w:top w:val="single" w:sz="4" w:space="0" w:color="auto"/>
              <w:left w:val="nil"/>
              <w:bottom w:val="single" w:sz="4" w:space="0" w:color="auto"/>
              <w:right w:val="single" w:sz="4" w:space="0" w:color="auto"/>
            </w:tcBorders>
            <w:shd w:val="clear" w:color="auto" w:fill="FFFFFF" w:themeFill="background1"/>
            <w:noWrap/>
            <w:vAlign w:val="bottom"/>
          </w:tcPr>
          <w:p w:rsidR="00020C35" w:rsidRPr="007628CC" w:rsidRDefault="00020C35" w:rsidP="008B3C30">
            <w:pPr>
              <w:jc w:val="right"/>
              <w:rPr>
                <w:rFonts w:ascii="Times New Roman" w:hAnsi="Times New Roman"/>
                <w:sz w:val="18"/>
                <w:szCs w:val="18"/>
              </w:rPr>
            </w:pPr>
            <w:r w:rsidRPr="007628CC">
              <w:rPr>
                <w:rFonts w:ascii="Times New Roman" w:hAnsi="Times New Roman"/>
                <w:sz w:val="18"/>
                <w:szCs w:val="18"/>
              </w:rPr>
              <w:t>0</w:t>
            </w:r>
          </w:p>
        </w:tc>
        <w:tc>
          <w:tcPr>
            <w:tcW w:w="993" w:type="dxa"/>
            <w:tcBorders>
              <w:top w:val="single" w:sz="4" w:space="0" w:color="auto"/>
              <w:left w:val="nil"/>
              <w:bottom w:val="single" w:sz="4" w:space="0" w:color="auto"/>
              <w:right w:val="single" w:sz="4" w:space="0" w:color="auto"/>
            </w:tcBorders>
            <w:shd w:val="clear" w:color="auto" w:fill="FFFFFF" w:themeFill="background1"/>
            <w:noWrap/>
            <w:vAlign w:val="bottom"/>
          </w:tcPr>
          <w:p w:rsidR="00020C35" w:rsidRPr="007628CC" w:rsidRDefault="00020C35" w:rsidP="008B3C30">
            <w:pPr>
              <w:jc w:val="right"/>
              <w:rPr>
                <w:rFonts w:ascii="Times New Roman" w:hAnsi="Times New Roman"/>
                <w:sz w:val="18"/>
                <w:szCs w:val="18"/>
              </w:rPr>
            </w:pPr>
            <w:r w:rsidRPr="007628CC">
              <w:rPr>
                <w:rFonts w:ascii="Times New Roman" w:hAnsi="Times New Roman"/>
                <w:sz w:val="18"/>
                <w:szCs w:val="18"/>
              </w:rPr>
              <w:t>0</w:t>
            </w:r>
          </w:p>
        </w:tc>
      </w:tr>
      <w:tr w:rsidR="00020C35" w:rsidRPr="00985BCA" w:rsidTr="00A61CFA">
        <w:trPr>
          <w:trHeight w:val="315"/>
        </w:trPr>
        <w:tc>
          <w:tcPr>
            <w:tcW w:w="989" w:type="dxa"/>
            <w:tcBorders>
              <w:top w:val="single" w:sz="8" w:space="0" w:color="auto"/>
              <w:left w:val="single" w:sz="8" w:space="0" w:color="auto"/>
              <w:bottom w:val="single" w:sz="8" w:space="0" w:color="auto"/>
              <w:right w:val="single" w:sz="8" w:space="0" w:color="auto"/>
            </w:tcBorders>
            <w:shd w:val="clear" w:color="auto" w:fill="FFFFFF" w:themeFill="background1"/>
            <w:noWrap/>
            <w:vAlign w:val="bottom"/>
          </w:tcPr>
          <w:p w:rsidR="00020C35" w:rsidRPr="00985BCA" w:rsidRDefault="00020C35" w:rsidP="00A75282">
            <w:pPr>
              <w:spacing w:after="0" w:line="240" w:lineRule="auto"/>
              <w:ind w:firstLine="0"/>
              <w:jc w:val="left"/>
              <w:rPr>
                <w:rFonts w:ascii="Times New Roman" w:hAnsi="Times New Roman"/>
                <w:sz w:val="18"/>
                <w:szCs w:val="18"/>
                <w:lang w:val="sk-SK" w:eastAsia="sk-SK" w:bidi="ar-SA"/>
              </w:rPr>
            </w:pPr>
            <w:r w:rsidRPr="00985BCA">
              <w:rPr>
                <w:rFonts w:ascii="Times New Roman" w:hAnsi="Times New Roman"/>
                <w:sz w:val="18"/>
                <w:szCs w:val="18"/>
                <w:lang w:val="sk-SK" w:eastAsia="sk-SK" w:bidi="ar-SA"/>
              </w:rPr>
              <w:t>F</w:t>
            </w:r>
            <w:r>
              <w:rPr>
                <w:rFonts w:ascii="Times New Roman" w:hAnsi="Times New Roman"/>
                <w:sz w:val="18"/>
                <w:szCs w:val="18"/>
                <w:lang w:val="sk-SK" w:eastAsia="sk-SK" w:bidi="ar-SA"/>
              </w:rPr>
              <w:t>F</w:t>
            </w:r>
          </w:p>
        </w:tc>
        <w:tc>
          <w:tcPr>
            <w:tcW w:w="993" w:type="dxa"/>
            <w:tcBorders>
              <w:top w:val="single" w:sz="8" w:space="0" w:color="auto"/>
              <w:left w:val="nil"/>
              <w:bottom w:val="single" w:sz="8" w:space="0" w:color="auto"/>
              <w:right w:val="single" w:sz="4" w:space="0" w:color="auto"/>
            </w:tcBorders>
            <w:shd w:val="clear" w:color="auto" w:fill="FFFFFF" w:themeFill="background1"/>
            <w:noWrap/>
            <w:vAlign w:val="bottom"/>
          </w:tcPr>
          <w:p w:rsidR="00020C35" w:rsidRPr="007628CC" w:rsidRDefault="00020C35" w:rsidP="008B3C30">
            <w:pPr>
              <w:jc w:val="right"/>
              <w:rPr>
                <w:rFonts w:ascii="Times New Roman" w:hAnsi="Times New Roman"/>
                <w:sz w:val="18"/>
                <w:szCs w:val="18"/>
              </w:rPr>
            </w:pPr>
            <w:r w:rsidRPr="007628CC">
              <w:rPr>
                <w:rFonts w:ascii="Times New Roman" w:hAnsi="Times New Roman"/>
                <w:sz w:val="18"/>
                <w:szCs w:val="18"/>
              </w:rPr>
              <w:t>19</w:t>
            </w:r>
          </w:p>
        </w:tc>
        <w:tc>
          <w:tcPr>
            <w:tcW w:w="709" w:type="dxa"/>
            <w:tcBorders>
              <w:top w:val="single" w:sz="8" w:space="0" w:color="auto"/>
              <w:left w:val="nil"/>
              <w:bottom w:val="single" w:sz="8" w:space="0" w:color="auto"/>
              <w:right w:val="single" w:sz="4" w:space="0" w:color="auto"/>
            </w:tcBorders>
            <w:shd w:val="clear" w:color="auto" w:fill="FFFFFF" w:themeFill="background1"/>
            <w:noWrap/>
            <w:vAlign w:val="bottom"/>
          </w:tcPr>
          <w:p w:rsidR="00020C35" w:rsidRPr="007628CC" w:rsidRDefault="00020C35" w:rsidP="008B3C30">
            <w:pPr>
              <w:jc w:val="right"/>
              <w:rPr>
                <w:rFonts w:ascii="Times New Roman" w:hAnsi="Times New Roman"/>
                <w:sz w:val="18"/>
                <w:szCs w:val="18"/>
              </w:rPr>
            </w:pPr>
            <w:r w:rsidRPr="007628CC">
              <w:rPr>
                <w:rFonts w:ascii="Times New Roman" w:hAnsi="Times New Roman"/>
                <w:sz w:val="18"/>
                <w:szCs w:val="18"/>
              </w:rPr>
              <w:t>15</w:t>
            </w:r>
          </w:p>
        </w:tc>
        <w:tc>
          <w:tcPr>
            <w:tcW w:w="850" w:type="dxa"/>
            <w:tcBorders>
              <w:top w:val="single" w:sz="8" w:space="0" w:color="auto"/>
              <w:left w:val="nil"/>
              <w:bottom w:val="single" w:sz="8" w:space="0" w:color="auto"/>
              <w:right w:val="single" w:sz="4" w:space="0" w:color="auto"/>
            </w:tcBorders>
            <w:shd w:val="clear" w:color="auto" w:fill="FFFFFF" w:themeFill="background1"/>
            <w:noWrap/>
            <w:vAlign w:val="bottom"/>
          </w:tcPr>
          <w:p w:rsidR="00020C35" w:rsidRPr="007628CC" w:rsidRDefault="00020C35" w:rsidP="008B3C30">
            <w:pPr>
              <w:jc w:val="right"/>
              <w:rPr>
                <w:rFonts w:ascii="Times New Roman" w:hAnsi="Times New Roman"/>
                <w:sz w:val="18"/>
                <w:szCs w:val="18"/>
              </w:rPr>
            </w:pPr>
            <w:r w:rsidRPr="007628CC">
              <w:rPr>
                <w:rFonts w:ascii="Times New Roman" w:hAnsi="Times New Roman"/>
                <w:sz w:val="18"/>
                <w:szCs w:val="18"/>
              </w:rPr>
              <w:t>57</w:t>
            </w:r>
          </w:p>
        </w:tc>
        <w:tc>
          <w:tcPr>
            <w:tcW w:w="567" w:type="dxa"/>
            <w:tcBorders>
              <w:top w:val="single" w:sz="8" w:space="0" w:color="auto"/>
              <w:left w:val="nil"/>
              <w:bottom w:val="single" w:sz="8" w:space="0" w:color="auto"/>
              <w:right w:val="single" w:sz="4" w:space="0" w:color="auto"/>
            </w:tcBorders>
            <w:shd w:val="clear" w:color="auto" w:fill="FFFFFF" w:themeFill="background1"/>
            <w:noWrap/>
            <w:vAlign w:val="bottom"/>
          </w:tcPr>
          <w:p w:rsidR="00020C35" w:rsidRPr="007628CC" w:rsidRDefault="00020C35" w:rsidP="008B3C30">
            <w:pPr>
              <w:jc w:val="right"/>
              <w:rPr>
                <w:rFonts w:ascii="Times New Roman" w:hAnsi="Times New Roman"/>
                <w:sz w:val="18"/>
                <w:szCs w:val="18"/>
              </w:rPr>
            </w:pPr>
            <w:r w:rsidRPr="007628CC">
              <w:rPr>
                <w:rFonts w:ascii="Times New Roman" w:hAnsi="Times New Roman"/>
                <w:sz w:val="18"/>
                <w:szCs w:val="18"/>
              </w:rPr>
              <w:t>0</w:t>
            </w:r>
          </w:p>
        </w:tc>
        <w:tc>
          <w:tcPr>
            <w:tcW w:w="993" w:type="dxa"/>
            <w:tcBorders>
              <w:top w:val="single" w:sz="8" w:space="0" w:color="auto"/>
              <w:left w:val="nil"/>
              <w:bottom w:val="single" w:sz="8" w:space="0" w:color="auto"/>
              <w:right w:val="single" w:sz="4" w:space="0" w:color="auto"/>
            </w:tcBorders>
            <w:shd w:val="clear" w:color="auto" w:fill="FFFFFF" w:themeFill="background1"/>
            <w:noWrap/>
            <w:vAlign w:val="bottom"/>
          </w:tcPr>
          <w:p w:rsidR="00020C35" w:rsidRPr="007628CC" w:rsidRDefault="00020C35" w:rsidP="008B3C30">
            <w:pPr>
              <w:jc w:val="right"/>
              <w:rPr>
                <w:rFonts w:ascii="Times New Roman" w:hAnsi="Times New Roman"/>
                <w:sz w:val="18"/>
                <w:szCs w:val="18"/>
              </w:rPr>
            </w:pPr>
            <w:r w:rsidRPr="007628CC">
              <w:rPr>
                <w:rFonts w:ascii="Times New Roman" w:hAnsi="Times New Roman"/>
                <w:sz w:val="18"/>
                <w:szCs w:val="18"/>
              </w:rPr>
              <w:t>123</w:t>
            </w:r>
          </w:p>
        </w:tc>
        <w:tc>
          <w:tcPr>
            <w:tcW w:w="851"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tcPr>
          <w:p w:rsidR="00020C35" w:rsidRPr="007628CC" w:rsidRDefault="00020C35" w:rsidP="008B3C30">
            <w:pPr>
              <w:jc w:val="right"/>
              <w:rPr>
                <w:rFonts w:ascii="Times New Roman" w:hAnsi="Times New Roman"/>
                <w:sz w:val="18"/>
                <w:szCs w:val="18"/>
              </w:rPr>
            </w:pPr>
            <w:r w:rsidRPr="007628CC">
              <w:rPr>
                <w:rFonts w:ascii="Times New Roman" w:hAnsi="Times New Roman"/>
                <w:sz w:val="18"/>
                <w:szCs w:val="18"/>
              </w:rPr>
              <w:t>19</w:t>
            </w:r>
          </w:p>
        </w:tc>
        <w:tc>
          <w:tcPr>
            <w:tcW w:w="709" w:type="dxa"/>
            <w:tcBorders>
              <w:top w:val="single" w:sz="4" w:space="0" w:color="auto"/>
              <w:left w:val="nil"/>
              <w:bottom w:val="single" w:sz="4" w:space="0" w:color="auto"/>
              <w:right w:val="single" w:sz="4" w:space="0" w:color="auto"/>
            </w:tcBorders>
            <w:shd w:val="clear" w:color="auto" w:fill="FFFFFF" w:themeFill="background1"/>
            <w:noWrap/>
            <w:vAlign w:val="bottom"/>
          </w:tcPr>
          <w:p w:rsidR="00020C35" w:rsidRPr="007628CC" w:rsidRDefault="00020C35" w:rsidP="008B3C30">
            <w:pPr>
              <w:jc w:val="right"/>
              <w:rPr>
                <w:rFonts w:ascii="Times New Roman" w:hAnsi="Times New Roman"/>
                <w:sz w:val="18"/>
                <w:szCs w:val="18"/>
              </w:rPr>
            </w:pPr>
            <w:r w:rsidRPr="007628CC">
              <w:rPr>
                <w:rFonts w:ascii="Times New Roman" w:hAnsi="Times New Roman"/>
                <w:sz w:val="18"/>
                <w:szCs w:val="18"/>
              </w:rPr>
              <w:t>1</w:t>
            </w:r>
          </w:p>
        </w:tc>
        <w:tc>
          <w:tcPr>
            <w:tcW w:w="851" w:type="dxa"/>
            <w:tcBorders>
              <w:top w:val="single" w:sz="4" w:space="0" w:color="auto"/>
              <w:left w:val="nil"/>
              <w:bottom w:val="single" w:sz="4" w:space="0" w:color="auto"/>
              <w:right w:val="single" w:sz="4" w:space="0" w:color="auto"/>
            </w:tcBorders>
            <w:shd w:val="clear" w:color="auto" w:fill="FFFFFF" w:themeFill="background1"/>
            <w:noWrap/>
            <w:vAlign w:val="bottom"/>
          </w:tcPr>
          <w:p w:rsidR="00020C35" w:rsidRPr="007628CC" w:rsidRDefault="00020C35" w:rsidP="008B3C30">
            <w:pPr>
              <w:jc w:val="right"/>
              <w:rPr>
                <w:rFonts w:ascii="Times New Roman" w:hAnsi="Times New Roman"/>
                <w:sz w:val="18"/>
                <w:szCs w:val="18"/>
              </w:rPr>
            </w:pPr>
            <w:r w:rsidRPr="007628CC">
              <w:rPr>
                <w:rFonts w:ascii="Times New Roman" w:hAnsi="Times New Roman"/>
                <w:sz w:val="18"/>
                <w:szCs w:val="18"/>
              </w:rPr>
              <w:t>89</w:t>
            </w:r>
          </w:p>
        </w:tc>
        <w:tc>
          <w:tcPr>
            <w:tcW w:w="567" w:type="dxa"/>
            <w:tcBorders>
              <w:top w:val="single" w:sz="4" w:space="0" w:color="auto"/>
              <w:left w:val="nil"/>
              <w:bottom w:val="single" w:sz="4" w:space="0" w:color="auto"/>
              <w:right w:val="single" w:sz="4" w:space="0" w:color="auto"/>
            </w:tcBorders>
            <w:shd w:val="clear" w:color="auto" w:fill="FFFFFF" w:themeFill="background1"/>
            <w:noWrap/>
            <w:vAlign w:val="bottom"/>
          </w:tcPr>
          <w:p w:rsidR="00020C35" w:rsidRPr="007628CC" w:rsidRDefault="00020C35" w:rsidP="008B3C30">
            <w:pPr>
              <w:jc w:val="right"/>
              <w:rPr>
                <w:rFonts w:ascii="Times New Roman" w:hAnsi="Times New Roman"/>
                <w:sz w:val="18"/>
                <w:szCs w:val="18"/>
              </w:rPr>
            </w:pPr>
            <w:r w:rsidRPr="007628CC">
              <w:rPr>
                <w:rFonts w:ascii="Times New Roman" w:hAnsi="Times New Roman"/>
                <w:sz w:val="18"/>
                <w:szCs w:val="18"/>
              </w:rPr>
              <w:t>0</w:t>
            </w:r>
          </w:p>
        </w:tc>
        <w:tc>
          <w:tcPr>
            <w:tcW w:w="993" w:type="dxa"/>
            <w:tcBorders>
              <w:top w:val="single" w:sz="4" w:space="0" w:color="auto"/>
              <w:left w:val="nil"/>
              <w:bottom w:val="single" w:sz="4" w:space="0" w:color="auto"/>
              <w:right w:val="single" w:sz="4" w:space="0" w:color="auto"/>
            </w:tcBorders>
            <w:shd w:val="clear" w:color="auto" w:fill="FFFFFF" w:themeFill="background1"/>
            <w:noWrap/>
            <w:vAlign w:val="bottom"/>
          </w:tcPr>
          <w:p w:rsidR="00020C35" w:rsidRPr="007628CC" w:rsidRDefault="00020C35" w:rsidP="008B3C30">
            <w:pPr>
              <w:jc w:val="right"/>
              <w:rPr>
                <w:rFonts w:ascii="Times New Roman" w:hAnsi="Times New Roman"/>
                <w:sz w:val="18"/>
                <w:szCs w:val="18"/>
              </w:rPr>
            </w:pPr>
            <w:r w:rsidRPr="007628CC">
              <w:rPr>
                <w:rFonts w:ascii="Times New Roman" w:hAnsi="Times New Roman"/>
                <w:sz w:val="18"/>
                <w:szCs w:val="18"/>
              </w:rPr>
              <w:t>300</w:t>
            </w:r>
          </w:p>
        </w:tc>
      </w:tr>
      <w:tr w:rsidR="00020C35" w:rsidRPr="00985BCA" w:rsidTr="00A61CFA">
        <w:trPr>
          <w:trHeight w:val="315"/>
        </w:trPr>
        <w:tc>
          <w:tcPr>
            <w:tcW w:w="989" w:type="dxa"/>
            <w:tcBorders>
              <w:top w:val="single" w:sz="8" w:space="0" w:color="auto"/>
              <w:left w:val="single" w:sz="8" w:space="0" w:color="auto"/>
              <w:bottom w:val="single" w:sz="8" w:space="0" w:color="auto"/>
              <w:right w:val="single" w:sz="8" w:space="0" w:color="auto"/>
            </w:tcBorders>
            <w:shd w:val="clear" w:color="auto" w:fill="FFFFFF" w:themeFill="background1"/>
            <w:noWrap/>
            <w:vAlign w:val="bottom"/>
          </w:tcPr>
          <w:p w:rsidR="00020C35" w:rsidRPr="00985BCA" w:rsidRDefault="00020C35" w:rsidP="00A75282">
            <w:pPr>
              <w:spacing w:after="0" w:line="240" w:lineRule="auto"/>
              <w:ind w:firstLine="0"/>
              <w:jc w:val="left"/>
              <w:rPr>
                <w:rFonts w:ascii="Times New Roman" w:hAnsi="Times New Roman"/>
                <w:sz w:val="18"/>
                <w:szCs w:val="18"/>
                <w:lang w:val="sk-SK" w:eastAsia="sk-SK" w:bidi="ar-SA"/>
              </w:rPr>
            </w:pPr>
            <w:r w:rsidRPr="00985BCA">
              <w:rPr>
                <w:rFonts w:ascii="Times New Roman" w:hAnsi="Times New Roman"/>
                <w:sz w:val="18"/>
                <w:szCs w:val="18"/>
                <w:lang w:val="sk-SK" w:eastAsia="sk-SK" w:bidi="ar-SA"/>
              </w:rPr>
              <w:t>F</w:t>
            </w:r>
            <w:r>
              <w:rPr>
                <w:rFonts w:ascii="Times New Roman" w:hAnsi="Times New Roman"/>
                <w:sz w:val="18"/>
                <w:szCs w:val="18"/>
                <w:lang w:val="sk-SK" w:eastAsia="sk-SK" w:bidi="ar-SA"/>
              </w:rPr>
              <w:t>SVaZ</w:t>
            </w:r>
          </w:p>
        </w:tc>
        <w:tc>
          <w:tcPr>
            <w:tcW w:w="993" w:type="dxa"/>
            <w:tcBorders>
              <w:top w:val="single" w:sz="8" w:space="0" w:color="auto"/>
              <w:left w:val="nil"/>
              <w:bottom w:val="single" w:sz="8" w:space="0" w:color="auto"/>
              <w:right w:val="single" w:sz="4" w:space="0" w:color="auto"/>
            </w:tcBorders>
            <w:shd w:val="clear" w:color="auto" w:fill="FFFFFF" w:themeFill="background1"/>
            <w:noWrap/>
            <w:vAlign w:val="bottom"/>
          </w:tcPr>
          <w:p w:rsidR="00020C35" w:rsidRPr="007628CC" w:rsidRDefault="00020C35" w:rsidP="008B3C30">
            <w:pPr>
              <w:jc w:val="right"/>
              <w:rPr>
                <w:rFonts w:ascii="Times New Roman" w:hAnsi="Times New Roman"/>
                <w:sz w:val="18"/>
                <w:szCs w:val="18"/>
              </w:rPr>
            </w:pPr>
            <w:r w:rsidRPr="007628CC">
              <w:rPr>
                <w:rFonts w:ascii="Times New Roman" w:hAnsi="Times New Roman"/>
                <w:sz w:val="18"/>
                <w:szCs w:val="18"/>
              </w:rPr>
              <w:t>3</w:t>
            </w:r>
          </w:p>
        </w:tc>
        <w:tc>
          <w:tcPr>
            <w:tcW w:w="709" w:type="dxa"/>
            <w:tcBorders>
              <w:top w:val="single" w:sz="8" w:space="0" w:color="auto"/>
              <w:left w:val="nil"/>
              <w:bottom w:val="single" w:sz="8" w:space="0" w:color="auto"/>
              <w:right w:val="single" w:sz="4" w:space="0" w:color="auto"/>
            </w:tcBorders>
            <w:shd w:val="clear" w:color="auto" w:fill="FFFFFF" w:themeFill="background1"/>
            <w:noWrap/>
            <w:vAlign w:val="bottom"/>
          </w:tcPr>
          <w:p w:rsidR="00020C35" w:rsidRPr="007628CC" w:rsidRDefault="00020C35" w:rsidP="008B3C30">
            <w:pPr>
              <w:jc w:val="right"/>
              <w:rPr>
                <w:rFonts w:ascii="Times New Roman" w:hAnsi="Times New Roman"/>
                <w:sz w:val="18"/>
                <w:szCs w:val="18"/>
              </w:rPr>
            </w:pPr>
            <w:r w:rsidRPr="007628CC">
              <w:rPr>
                <w:rFonts w:ascii="Times New Roman" w:hAnsi="Times New Roman"/>
                <w:sz w:val="18"/>
                <w:szCs w:val="18"/>
              </w:rPr>
              <w:t>2</w:t>
            </w:r>
          </w:p>
        </w:tc>
        <w:tc>
          <w:tcPr>
            <w:tcW w:w="850" w:type="dxa"/>
            <w:tcBorders>
              <w:top w:val="single" w:sz="8" w:space="0" w:color="auto"/>
              <w:left w:val="nil"/>
              <w:bottom w:val="single" w:sz="8" w:space="0" w:color="auto"/>
              <w:right w:val="single" w:sz="4" w:space="0" w:color="auto"/>
            </w:tcBorders>
            <w:shd w:val="clear" w:color="auto" w:fill="FFFFFF" w:themeFill="background1"/>
            <w:noWrap/>
            <w:vAlign w:val="bottom"/>
          </w:tcPr>
          <w:p w:rsidR="00020C35" w:rsidRPr="007628CC" w:rsidRDefault="00020C35" w:rsidP="008B3C30">
            <w:pPr>
              <w:jc w:val="right"/>
              <w:rPr>
                <w:rFonts w:ascii="Times New Roman" w:hAnsi="Times New Roman"/>
                <w:sz w:val="18"/>
                <w:szCs w:val="18"/>
              </w:rPr>
            </w:pPr>
            <w:r w:rsidRPr="007628CC">
              <w:rPr>
                <w:rFonts w:ascii="Times New Roman" w:hAnsi="Times New Roman"/>
                <w:sz w:val="18"/>
                <w:szCs w:val="18"/>
              </w:rPr>
              <w:t>15</w:t>
            </w:r>
          </w:p>
        </w:tc>
        <w:tc>
          <w:tcPr>
            <w:tcW w:w="567" w:type="dxa"/>
            <w:tcBorders>
              <w:top w:val="single" w:sz="8" w:space="0" w:color="auto"/>
              <w:left w:val="nil"/>
              <w:bottom w:val="single" w:sz="8" w:space="0" w:color="auto"/>
              <w:right w:val="single" w:sz="4" w:space="0" w:color="auto"/>
            </w:tcBorders>
            <w:shd w:val="clear" w:color="auto" w:fill="FFFFFF" w:themeFill="background1"/>
            <w:noWrap/>
            <w:vAlign w:val="bottom"/>
          </w:tcPr>
          <w:p w:rsidR="00020C35" w:rsidRPr="007628CC" w:rsidRDefault="00020C35" w:rsidP="008B3C30">
            <w:pPr>
              <w:jc w:val="right"/>
              <w:rPr>
                <w:rFonts w:ascii="Times New Roman" w:hAnsi="Times New Roman"/>
                <w:sz w:val="18"/>
                <w:szCs w:val="18"/>
              </w:rPr>
            </w:pPr>
            <w:r w:rsidRPr="007628CC">
              <w:rPr>
                <w:rFonts w:ascii="Times New Roman" w:hAnsi="Times New Roman"/>
                <w:sz w:val="18"/>
                <w:szCs w:val="18"/>
              </w:rPr>
              <w:t>0</w:t>
            </w:r>
          </w:p>
        </w:tc>
        <w:tc>
          <w:tcPr>
            <w:tcW w:w="993" w:type="dxa"/>
            <w:tcBorders>
              <w:top w:val="single" w:sz="8" w:space="0" w:color="auto"/>
              <w:left w:val="nil"/>
              <w:bottom w:val="single" w:sz="8" w:space="0" w:color="auto"/>
              <w:right w:val="single" w:sz="4" w:space="0" w:color="auto"/>
            </w:tcBorders>
            <w:shd w:val="clear" w:color="auto" w:fill="FFFFFF" w:themeFill="background1"/>
            <w:noWrap/>
            <w:vAlign w:val="bottom"/>
          </w:tcPr>
          <w:p w:rsidR="00020C35" w:rsidRPr="007628CC" w:rsidRDefault="00020C35" w:rsidP="008B3C30">
            <w:pPr>
              <w:jc w:val="right"/>
              <w:rPr>
                <w:rFonts w:ascii="Times New Roman" w:hAnsi="Times New Roman"/>
                <w:sz w:val="18"/>
                <w:szCs w:val="18"/>
              </w:rPr>
            </w:pPr>
            <w:r w:rsidRPr="007628CC">
              <w:rPr>
                <w:rFonts w:ascii="Times New Roman" w:hAnsi="Times New Roman"/>
                <w:sz w:val="18"/>
                <w:szCs w:val="18"/>
              </w:rPr>
              <w:t>0</w:t>
            </w:r>
          </w:p>
        </w:tc>
        <w:tc>
          <w:tcPr>
            <w:tcW w:w="851"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tcPr>
          <w:p w:rsidR="00020C35" w:rsidRPr="007628CC" w:rsidRDefault="00020C35" w:rsidP="008B3C30">
            <w:pPr>
              <w:jc w:val="right"/>
              <w:rPr>
                <w:rFonts w:ascii="Times New Roman" w:hAnsi="Times New Roman"/>
                <w:sz w:val="18"/>
                <w:szCs w:val="18"/>
              </w:rPr>
            </w:pPr>
            <w:r w:rsidRPr="007628CC">
              <w:rPr>
                <w:rFonts w:ascii="Times New Roman" w:hAnsi="Times New Roman"/>
                <w:sz w:val="18"/>
                <w:szCs w:val="18"/>
              </w:rPr>
              <w:t>0</w:t>
            </w:r>
          </w:p>
        </w:tc>
        <w:tc>
          <w:tcPr>
            <w:tcW w:w="709" w:type="dxa"/>
            <w:tcBorders>
              <w:top w:val="single" w:sz="4" w:space="0" w:color="auto"/>
              <w:left w:val="nil"/>
              <w:bottom w:val="single" w:sz="4" w:space="0" w:color="auto"/>
              <w:right w:val="single" w:sz="4" w:space="0" w:color="auto"/>
            </w:tcBorders>
            <w:shd w:val="clear" w:color="auto" w:fill="FFFFFF" w:themeFill="background1"/>
            <w:noWrap/>
            <w:vAlign w:val="bottom"/>
          </w:tcPr>
          <w:p w:rsidR="00020C35" w:rsidRPr="007628CC" w:rsidRDefault="00020C35" w:rsidP="008B3C30">
            <w:pPr>
              <w:jc w:val="right"/>
              <w:rPr>
                <w:rFonts w:ascii="Times New Roman" w:hAnsi="Times New Roman"/>
                <w:sz w:val="18"/>
                <w:szCs w:val="18"/>
              </w:rPr>
            </w:pPr>
            <w:r w:rsidRPr="007628CC">
              <w:rPr>
                <w:rFonts w:ascii="Times New Roman" w:hAnsi="Times New Roman"/>
                <w:sz w:val="18"/>
                <w:szCs w:val="18"/>
              </w:rPr>
              <w:t>0</w:t>
            </w:r>
          </w:p>
        </w:tc>
        <w:tc>
          <w:tcPr>
            <w:tcW w:w="851" w:type="dxa"/>
            <w:tcBorders>
              <w:top w:val="single" w:sz="4" w:space="0" w:color="auto"/>
              <w:left w:val="nil"/>
              <w:bottom w:val="single" w:sz="4" w:space="0" w:color="auto"/>
              <w:right w:val="single" w:sz="4" w:space="0" w:color="auto"/>
            </w:tcBorders>
            <w:shd w:val="clear" w:color="auto" w:fill="FFFFFF" w:themeFill="background1"/>
            <w:noWrap/>
            <w:vAlign w:val="bottom"/>
          </w:tcPr>
          <w:p w:rsidR="00020C35" w:rsidRPr="007628CC" w:rsidRDefault="00020C35" w:rsidP="008B3C30">
            <w:pPr>
              <w:jc w:val="right"/>
              <w:rPr>
                <w:rFonts w:ascii="Times New Roman" w:hAnsi="Times New Roman"/>
                <w:sz w:val="18"/>
                <w:szCs w:val="18"/>
              </w:rPr>
            </w:pPr>
            <w:r w:rsidRPr="007628CC">
              <w:rPr>
                <w:rFonts w:ascii="Times New Roman" w:hAnsi="Times New Roman"/>
                <w:sz w:val="18"/>
                <w:szCs w:val="18"/>
              </w:rPr>
              <w:t>0</w:t>
            </w:r>
          </w:p>
        </w:tc>
        <w:tc>
          <w:tcPr>
            <w:tcW w:w="567" w:type="dxa"/>
            <w:tcBorders>
              <w:top w:val="single" w:sz="4" w:space="0" w:color="auto"/>
              <w:left w:val="nil"/>
              <w:bottom w:val="single" w:sz="4" w:space="0" w:color="auto"/>
              <w:right w:val="single" w:sz="4" w:space="0" w:color="auto"/>
            </w:tcBorders>
            <w:shd w:val="clear" w:color="auto" w:fill="FFFFFF" w:themeFill="background1"/>
            <w:noWrap/>
            <w:vAlign w:val="bottom"/>
          </w:tcPr>
          <w:p w:rsidR="00020C35" w:rsidRPr="007628CC" w:rsidRDefault="00020C35" w:rsidP="008B3C30">
            <w:pPr>
              <w:jc w:val="right"/>
              <w:rPr>
                <w:rFonts w:ascii="Times New Roman" w:hAnsi="Times New Roman"/>
                <w:sz w:val="18"/>
                <w:szCs w:val="18"/>
              </w:rPr>
            </w:pPr>
            <w:r w:rsidRPr="007628CC">
              <w:rPr>
                <w:rFonts w:ascii="Times New Roman" w:hAnsi="Times New Roman"/>
                <w:sz w:val="18"/>
                <w:szCs w:val="18"/>
              </w:rPr>
              <w:t>0</w:t>
            </w:r>
          </w:p>
        </w:tc>
        <w:tc>
          <w:tcPr>
            <w:tcW w:w="993" w:type="dxa"/>
            <w:tcBorders>
              <w:top w:val="single" w:sz="4" w:space="0" w:color="auto"/>
              <w:left w:val="nil"/>
              <w:bottom w:val="single" w:sz="4" w:space="0" w:color="auto"/>
              <w:right w:val="single" w:sz="4" w:space="0" w:color="auto"/>
            </w:tcBorders>
            <w:shd w:val="clear" w:color="auto" w:fill="FFFFFF" w:themeFill="background1"/>
            <w:noWrap/>
            <w:vAlign w:val="bottom"/>
          </w:tcPr>
          <w:p w:rsidR="00020C35" w:rsidRPr="007628CC" w:rsidRDefault="00020C35" w:rsidP="008B3C30">
            <w:pPr>
              <w:jc w:val="right"/>
              <w:rPr>
                <w:rFonts w:ascii="Times New Roman" w:hAnsi="Times New Roman"/>
                <w:sz w:val="18"/>
                <w:szCs w:val="18"/>
              </w:rPr>
            </w:pPr>
            <w:r w:rsidRPr="007628CC">
              <w:rPr>
                <w:rFonts w:ascii="Times New Roman" w:hAnsi="Times New Roman"/>
                <w:sz w:val="18"/>
                <w:szCs w:val="18"/>
              </w:rPr>
              <w:t>0</w:t>
            </w:r>
          </w:p>
        </w:tc>
      </w:tr>
      <w:tr w:rsidR="00020C35" w:rsidRPr="00985BCA" w:rsidTr="00A61CFA">
        <w:trPr>
          <w:trHeight w:val="315"/>
        </w:trPr>
        <w:tc>
          <w:tcPr>
            <w:tcW w:w="989" w:type="dxa"/>
            <w:tcBorders>
              <w:top w:val="single" w:sz="8" w:space="0" w:color="auto"/>
              <w:left w:val="single" w:sz="8" w:space="0" w:color="auto"/>
              <w:bottom w:val="single" w:sz="8" w:space="0" w:color="auto"/>
              <w:right w:val="single" w:sz="8" w:space="0" w:color="auto"/>
            </w:tcBorders>
            <w:shd w:val="clear" w:color="auto" w:fill="FFFFFF" w:themeFill="background1"/>
            <w:noWrap/>
            <w:vAlign w:val="bottom"/>
          </w:tcPr>
          <w:p w:rsidR="00020C35" w:rsidRPr="00985BCA" w:rsidRDefault="00020C35" w:rsidP="00A75282">
            <w:pPr>
              <w:spacing w:after="0" w:line="240" w:lineRule="auto"/>
              <w:ind w:firstLine="0"/>
              <w:jc w:val="left"/>
              <w:rPr>
                <w:rFonts w:ascii="Times New Roman" w:hAnsi="Times New Roman"/>
                <w:sz w:val="18"/>
                <w:szCs w:val="18"/>
                <w:lang w:val="sk-SK" w:eastAsia="sk-SK" w:bidi="ar-SA"/>
              </w:rPr>
            </w:pPr>
            <w:r>
              <w:rPr>
                <w:rFonts w:ascii="Times New Roman" w:hAnsi="Times New Roman"/>
                <w:sz w:val="18"/>
                <w:szCs w:val="18"/>
                <w:lang w:val="sk-SK" w:eastAsia="sk-SK" w:bidi="ar-SA"/>
              </w:rPr>
              <w:t>PF</w:t>
            </w:r>
          </w:p>
        </w:tc>
        <w:tc>
          <w:tcPr>
            <w:tcW w:w="993" w:type="dxa"/>
            <w:tcBorders>
              <w:top w:val="single" w:sz="8" w:space="0" w:color="auto"/>
              <w:left w:val="nil"/>
              <w:bottom w:val="single" w:sz="8" w:space="0" w:color="auto"/>
              <w:right w:val="single" w:sz="4" w:space="0" w:color="auto"/>
            </w:tcBorders>
            <w:shd w:val="clear" w:color="auto" w:fill="FFFFFF" w:themeFill="background1"/>
            <w:noWrap/>
            <w:vAlign w:val="bottom"/>
          </w:tcPr>
          <w:p w:rsidR="00020C35" w:rsidRPr="007628CC" w:rsidRDefault="00020C35" w:rsidP="008B3C30">
            <w:pPr>
              <w:jc w:val="right"/>
              <w:rPr>
                <w:rFonts w:ascii="Times New Roman" w:hAnsi="Times New Roman"/>
                <w:sz w:val="18"/>
                <w:szCs w:val="18"/>
              </w:rPr>
            </w:pPr>
            <w:r w:rsidRPr="007628CC">
              <w:rPr>
                <w:rFonts w:ascii="Times New Roman" w:hAnsi="Times New Roman"/>
                <w:sz w:val="18"/>
                <w:szCs w:val="18"/>
              </w:rPr>
              <w:t>29</w:t>
            </w:r>
          </w:p>
        </w:tc>
        <w:tc>
          <w:tcPr>
            <w:tcW w:w="709" w:type="dxa"/>
            <w:tcBorders>
              <w:top w:val="single" w:sz="8" w:space="0" w:color="auto"/>
              <w:left w:val="nil"/>
              <w:bottom w:val="single" w:sz="8" w:space="0" w:color="auto"/>
              <w:right w:val="single" w:sz="4" w:space="0" w:color="auto"/>
            </w:tcBorders>
            <w:shd w:val="clear" w:color="auto" w:fill="FFFFFF" w:themeFill="background1"/>
            <w:noWrap/>
            <w:vAlign w:val="bottom"/>
          </w:tcPr>
          <w:p w:rsidR="00020C35" w:rsidRPr="007628CC" w:rsidRDefault="00020C35" w:rsidP="008B3C30">
            <w:pPr>
              <w:jc w:val="right"/>
              <w:rPr>
                <w:rFonts w:ascii="Times New Roman" w:hAnsi="Times New Roman"/>
                <w:sz w:val="18"/>
                <w:szCs w:val="18"/>
              </w:rPr>
            </w:pPr>
            <w:r w:rsidRPr="007628CC">
              <w:rPr>
                <w:rFonts w:ascii="Times New Roman" w:hAnsi="Times New Roman"/>
                <w:sz w:val="18"/>
                <w:szCs w:val="18"/>
              </w:rPr>
              <w:t>21</w:t>
            </w:r>
          </w:p>
        </w:tc>
        <w:tc>
          <w:tcPr>
            <w:tcW w:w="850" w:type="dxa"/>
            <w:tcBorders>
              <w:top w:val="single" w:sz="8" w:space="0" w:color="auto"/>
              <w:left w:val="nil"/>
              <w:bottom w:val="single" w:sz="8" w:space="0" w:color="auto"/>
              <w:right w:val="single" w:sz="4" w:space="0" w:color="auto"/>
            </w:tcBorders>
            <w:shd w:val="clear" w:color="auto" w:fill="FFFFFF" w:themeFill="background1"/>
            <w:noWrap/>
            <w:vAlign w:val="bottom"/>
          </w:tcPr>
          <w:p w:rsidR="00020C35" w:rsidRPr="007628CC" w:rsidRDefault="00020C35" w:rsidP="008B3C30">
            <w:pPr>
              <w:jc w:val="right"/>
              <w:rPr>
                <w:rFonts w:ascii="Times New Roman" w:hAnsi="Times New Roman"/>
                <w:sz w:val="18"/>
                <w:szCs w:val="18"/>
              </w:rPr>
            </w:pPr>
            <w:r w:rsidRPr="007628CC">
              <w:rPr>
                <w:rFonts w:ascii="Times New Roman" w:hAnsi="Times New Roman"/>
                <w:sz w:val="18"/>
                <w:szCs w:val="18"/>
              </w:rPr>
              <w:t>161</w:t>
            </w:r>
          </w:p>
        </w:tc>
        <w:tc>
          <w:tcPr>
            <w:tcW w:w="567" w:type="dxa"/>
            <w:tcBorders>
              <w:top w:val="single" w:sz="8" w:space="0" w:color="auto"/>
              <w:left w:val="nil"/>
              <w:bottom w:val="single" w:sz="8" w:space="0" w:color="auto"/>
              <w:right w:val="single" w:sz="4" w:space="0" w:color="auto"/>
            </w:tcBorders>
            <w:shd w:val="clear" w:color="auto" w:fill="FFFFFF" w:themeFill="background1"/>
            <w:noWrap/>
            <w:vAlign w:val="bottom"/>
          </w:tcPr>
          <w:p w:rsidR="00020C35" w:rsidRPr="007628CC" w:rsidRDefault="00020C35" w:rsidP="008B3C30">
            <w:pPr>
              <w:jc w:val="right"/>
              <w:rPr>
                <w:rFonts w:ascii="Times New Roman" w:hAnsi="Times New Roman"/>
                <w:sz w:val="18"/>
                <w:szCs w:val="18"/>
              </w:rPr>
            </w:pPr>
            <w:r w:rsidRPr="007628CC">
              <w:rPr>
                <w:rFonts w:ascii="Times New Roman" w:hAnsi="Times New Roman"/>
                <w:sz w:val="18"/>
                <w:szCs w:val="18"/>
              </w:rPr>
              <w:t>0</w:t>
            </w:r>
          </w:p>
        </w:tc>
        <w:tc>
          <w:tcPr>
            <w:tcW w:w="993" w:type="dxa"/>
            <w:tcBorders>
              <w:top w:val="single" w:sz="8" w:space="0" w:color="auto"/>
              <w:left w:val="nil"/>
              <w:bottom w:val="single" w:sz="8" w:space="0" w:color="auto"/>
              <w:right w:val="single" w:sz="4" w:space="0" w:color="auto"/>
            </w:tcBorders>
            <w:shd w:val="clear" w:color="auto" w:fill="FFFFFF" w:themeFill="background1"/>
            <w:noWrap/>
            <w:vAlign w:val="bottom"/>
          </w:tcPr>
          <w:p w:rsidR="00020C35" w:rsidRPr="007628CC" w:rsidRDefault="00020C35" w:rsidP="008B3C30">
            <w:pPr>
              <w:jc w:val="right"/>
              <w:rPr>
                <w:rFonts w:ascii="Times New Roman" w:hAnsi="Times New Roman"/>
                <w:sz w:val="18"/>
                <w:szCs w:val="18"/>
              </w:rPr>
            </w:pPr>
            <w:r w:rsidRPr="007628CC">
              <w:rPr>
                <w:rFonts w:ascii="Times New Roman" w:hAnsi="Times New Roman"/>
                <w:sz w:val="18"/>
                <w:szCs w:val="18"/>
              </w:rPr>
              <w:t>0</w:t>
            </w:r>
          </w:p>
        </w:tc>
        <w:tc>
          <w:tcPr>
            <w:tcW w:w="851"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tcPr>
          <w:p w:rsidR="00020C35" w:rsidRPr="007628CC" w:rsidRDefault="00020C35" w:rsidP="008B3C30">
            <w:pPr>
              <w:jc w:val="right"/>
              <w:rPr>
                <w:rFonts w:ascii="Times New Roman" w:hAnsi="Times New Roman"/>
                <w:sz w:val="18"/>
                <w:szCs w:val="18"/>
              </w:rPr>
            </w:pPr>
            <w:r w:rsidRPr="007628CC">
              <w:rPr>
                <w:rFonts w:ascii="Times New Roman" w:hAnsi="Times New Roman"/>
                <w:sz w:val="18"/>
                <w:szCs w:val="18"/>
              </w:rPr>
              <w:t>12</w:t>
            </w:r>
          </w:p>
        </w:tc>
        <w:tc>
          <w:tcPr>
            <w:tcW w:w="709" w:type="dxa"/>
            <w:tcBorders>
              <w:top w:val="single" w:sz="4" w:space="0" w:color="auto"/>
              <w:left w:val="nil"/>
              <w:bottom w:val="single" w:sz="4" w:space="0" w:color="auto"/>
              <w:right w:val="single" w:sz="4" w:space="0" w:color="auto"/>
            </w:tcBorders>
            <w:shd w:val="clear" w:color="auto" w:fill="FFFFFF" w:themeFill="background1"/>
            <w:noWrap/>
            <w:vAlign w:val="bottom"/>
          </w:tcPr>
          <w:p w:rsidR="00020C35" w:rsidRPr="007628CC" w:rsidRDefault="00020C35" w:rsidP="008B3C30">
            <w:pPr>
              <w:jc w:val="right"/>
              <w:rPr>
                <w:rFonts w:ascii="Times New Roman" w:hAnsi="Times New Roman"/>
                <w:sz w:val="18"/>
                <w:szCs w:val="18"/>
              </w:rPr>
            </w:pPr>
            <w:r w:rsidRPr="007628CC">
              <w:rPr>
                <w:rFonts w:ascii="Times New Roman" w:hAnsi="Times New Roman"/>
                <w:sz w:val="18"/>
                <w:szCs w:val="18"/>
              </w:rPr>
              <w:t>6</w:t>
            </w:r>
          </w:p>
        </w:tc>
        <w:tc>
          <w:tcPr>
            <w:tcW w:w="851" w:type="dxa"/>
            <w:tcBorders>
              <w:top w:val="single" w:sz="4" w:space="0" w:color="auto"/>
              <w:left w:val="nil"/>
              <w:bottom w:val="single" w:sz="4" w:space="0" w:color="auto"/>
              <w:right w:val="single" w:sz="4" w:space="0" w:color="auto"/>
            </w:tcBorders>
            <w:shd w:val="clear" w:color="auto" w:fill="FFFFFF" w:themeFill="background1"/>
            <w:noWrap/>
            <w:vAlign w:val="bottom"/>
          </w:tcPr>
          <w:p w:rsidR="00020C35" w:rsidRPr="007628CC" w:rsidRDefault="00020C35" w:rsidP="008B3C30">
            <w:pPr>
              <w:jc w:val="right"/>
              <w:rPr>
                <w:rFonts w:ascii="Times New Roman" w:hAnsi="Times New Roman"/>
                <w:sz w:val="18"/>
                <w:szCs w:val="18"/>
              </w:rPr>
            </w:pPr>
            <w:r w:rsidRPr="007628CC">
              <w:rPr>
                <w:rFonts w:ascii="Times New Roman" w:hAnsi="Times New Roman"/>
                <w:sz w:val="18"/>
                <w:szCs w:val="18"/>
              </w:rPr>
              <w:t>39</w:t>
            </w:r>
          </w:p>
        </w:tc>
        <w:tc>
          <w:tcPr>
            <w:tcW w:w="567" w:type="dxa"/>
            <w:tcBorders>
              <w:top w:val="single" w:sz="4" w:space="0" w:color="auto"/>
              <w:left w:val="nil"/>
              <w:bottom w:val="single" w:sz="4" w:space="0" w:color="auto"/>
              <w:right w:val="single" w:sz="4" w:space="0" w:color="auto"/>
            </w:tcBorders>
            <w:shd w:val="clear" w:color="auto" w:fill="FFFFFF" w:themeFill="background1"/>
            <w:noWrap/>
            <w:vAlign w:val="bottom"/>
          </w:tcPr>
          <w:p w:rsidR="00020C35" w:rsidRPr="007628CC" w:rsidRDefault="00020C35" w:rsidP="008B3C30">
            <w:pPr>
              <w:jc w:val="right"/>
              <w:rPr>
                <w:rFonts w:ascii="Times New Roman" w:hAnsi="Times New Roman"/>
                <w:sz w:val="18"/>
                <w:szCs w:val="18"/>
              </w:rPr>
            </w:pPr>
            <w:r w:rsidRPr="007628CC">
              <w:rPr>
                <w:rFonts w:ascii="Times New Roman" w:hAnsi="Times New Roman"/>
                <w:sz w:val="18"/>
                <w:szCs w:val="18"/>
              </w:rPr>
              <w:t>0</w:t>
            </w:r>
          </w:p>
        </w:tc>
        <w:tc>
          <w:tcPr>
            <w:tcW w:w="993" w:type="dxa"/>
            <w:tcBorders>
              <w:top w:val="single" w:sz="4" w:space="0" w:color="auto"/>
              <w:left w:val="nil"/>
              <w:bottom w:val="single" w:sz="4" w:space="0" w:color="auto"/>
              <w:right w:val="single" w:sz="4" w:space="0" w:color="auto"/>
            </w:tcBorders>
            <w:shd w:val="clear" w:color="auto" w:fill="FFFFFF" w:themeFill="background1"/>
            <w:noWrap/>
            <w:vAlign w:val="bottom"/>
          </w:tcPr>
          <w:p w:rsidR="00020C35" w:rsidRPr="007628CC" w:rsidRDefault="00020C35" w:rsidP="008B3C30">
            <w:pPr>
              <w:jc w:val="right"/>
              <w:rPr>
                <w:rFonts w:ascii="Times New Roman" w:hAnsi="Times New Roman"/>
                <w:sz w:val="18"/>
                <w:szCs w:val="18"/>
              </w:rPr>
            </w:pPr>
            <w:r w:rsidRPr="007628CC">
              <w:rPr>
                <w:rFonts w:ascii="Times New Roman" w:hAnsi="Times New Roman"/>
                <w:sz w:val="18"/>
                <w:szCs w:val="18"/>
              </w:rPr>
              <w:t>0</w:t>
            </w:r>
          </w:p>
        </w:tc>
      </w:tr>
      <w:tr w:rsidR="00020C35" w:rsidRPr="00985BCA" w:rsidTr="00A61CFA">
        <w:trPr>
          <w:trHeight w:val="315"/>
        </w:trPr>
        <w:tc>
          <w:tcPr>
            <w:tcW w:w="989" w:type="dxa"/>
            <w:tcBorders>
              <w:top w:val="single" w:sz="8" w:space="0" w:color="auto"/>
              <w:left w:val="single" w:sz="8" w:space="0" w:color="auto"/>
              <w:bottom w:val="single" w:sz="8" w:space="0" w:color="auto"/>
              <w:right w:val="single" w:sz="8" w:space="0" w:color="auto"/>
            </w:tcBorders>
            <w:shd w:val="clear" w:color="auto" w:fill="FFFFFF" w:themeFill="background1"/>
            <w:noWrap/>
            <w:vAlign w:val="bottom"/>
          </w:tcPr>
          <w:p w:rsidR="00020C35" w:rsidRPr="00985BCA" w:rsidRDefault="00020C35" w:rsidP="00A75282">
            <w:pPr>
              <w:spacing w:after="0" w:line="240" w:lineRule="auto"/>
              <w:ind w:firstLine="0"/>
              <w:jc w:val="left"/>
              <w:rPr>
                <w:rFonts w:ascii="Times New Roman" w:hAnsi="Times New Roman"/>
                <w:sz w:val="18"/>
                <w:szCs w:val="18"/>
                <w:lang w:val="sk-SK" w:eastAsia="sk-SK" w:bidi="ar-SA"/>
              </w:rPr>
            </w:pPr>
            <w:r w:rsidRPr="00985BCA">
              <w:rPr>
                <w:rFonts w:ascii="Times New Roman" w:hAnsi="Times New Roman"/>
                <w:sz w:val="18"/>
                <w:szCs w:val="18"/>
                <w:lang w:val="sk-SK" w:eastAsia="sk-SK" w:bidi="ar-SA"/>
              </w:rPr>
              <w:t>Rektorát</w:t>
            </w:r>
          </w:p>
        </w:tc>
        <w:tc>
          <w:tcPr>
            <w:tcW w:w="993" w:type="dxa"/>
            <w:tcBorders>
              <w:top w:val="single" w:sz="8" w:space="0" w:color="auto"/>
              <w:left w:val="nil"/>
              <w:bottom w:val="single" w:sz="8" w:space="0" w:color="auto"/>
              <w:right w:val="single" w:sz="4" w:space="0" w:color="auto"/>
            </w:tcBorders>
            <w:shd w:val="clear" w:color="auto" w:fill="FFFFFF" w:themeFill="background1"/>
            <w:noWrap/>
            <w:vAlign w:val="bottom"/>
          </w:tcPr>
          <w:p w:rsidR="00020C35" w:rsidRPr="007628CC" w:rsidRDefault="00020C35" w:rsidP="008B3C30">
            <w:pPr>
              <w:jc w:val="right"/>
              <w:rPr>
                <w:rFonts w:ascii="Times New Roman" w:hAnsi="Times New Roman"/>
                <w:sz w:val="18"/>
                <w:szCs w:val="18"/>
              </w:rPr>
            </w:pPr>
            <w:r w:rsidRPr="007628CC">
              <w:rPr>
                <w:rFonts w:ascii="Times New Roman" w:hAnsi="Times New Roman"/>
                <w:sz w:val="18"/>
                <w:szCs w:val="18"/>
              </w:rPr>
              <w:t>3</w:t>
            </w:r>
          </w:p>
        </w:tc>
        <w:tc>
          <w:tcPr>
            <w:tcW w:w="709" w:type="dxa"/>
            <w:tcBorders>
              <w:top w:val="single" w:sz="8" w:space="0" w:color="auto"/>
              <w:left w:val="nil"/>
              <w:bottom w:val="single" w:sz="8" w:space="0" w:color="auto"/>
              <w:right w:val="single" w:sz="4" w:space="0" w:color="auto"/>
            </w:tcBorders>
            <w:shd w:val="clear" w:color="auto" w:fill="FFFFFF" w:themeFill="background1"/>
            <w:noWrap/>
            <w:vAlign w:val="bottom"/>
          </w:tcPr>
          <w:p w:rsidR="00020C35" w:rsidRPr="007628CC" w:rsidRDefault="00020C35" w:rsidP="008B3C30">
            <w:pPr>
              <w:jc w:val="right"/>
              <w:rPr>
                <w:rFonts w:ascii="Times New Roman" w:hAnsi="Times New Roman"/>
                <w:sz w:val="18"/>
                <w:szCs w:val="18"/>
              </w:rPr>
            </w:pPr>
            <w:r w:rsidRPr="007628CC">
              <w:rPr>
                <w:rFonts w:ascii="Times New Roman" w:hAnsi="Times New Roman"/>
                <w:sz w:val="18"/>
                <w:szCs w:val="18"/>
              </w:rPr>
              <w:t>3</w:t>
            </w:r>
          </w:p>
        </w:tc>
        <w:tc>
          <w:tcPr>
            <w:tcW w:w="850" w:type="dxa"/>
            <w:tcBorders>
              <w:top w:val="single" w:sz="8" w:space="0" w:color="auto"/>
              <w:left w:val="nil"/>
              <w:bottom w:val="single" w:sz="8" w:space="0" w:color="auto"/>
              <w:right w:val="single" w:sz="4" w:space="0" w:color="auto"/>
            </w:tcBorders>
            <w:shd w:val="clear" w:color="auto" w:fill="FFFFFF" w:themeFill="background1"/>
            <w:noWrap/>
            <w:vAlign w:val="bottom"/>
          </w:tcPr>
          <w:p w:rsidR="00020C35" w:rsidRPr="007628CC" w:rsidRDefault="00020C35" w:rsidP="008B3C30">
            <w:pPr>
              <w:jc w:val="right"/>
              <w:rPr>
                <w:rFonts w:ascii="Times New Roman" w:hAnsi="Times New Roman"/>
                <w:sz w:val="18"/>
                <w:szCs w:val="18"/>
              </w:rPr>
            </w:pPr>
            <w:r w:rsidRPr="007628CC">
              <w:rPr>
                <w:rFonts w:ascii="Times New Roman" w:hAnsi="Times New Roman"/>
                <w:sz w:val="18"/>
                <w:szCs w:val="18"/>
              </w:rPr>
              <w:t>21</w:t>
            </w:r>
          </w:p>
        </w:tc>
        <w:tc>
          <w:tcPr>
            <w:tcW w:w="567" w:type="dxa"/>
            <w:tcBorders>
              <w:top w:val="single" w:sz="8" w:space="0" w:color="auto"/>
              <w:left w:val="nil"/>
              <w:bottom w:val="single" w:sz="8" w:space="0" w:color="auto"/>
              <w:right w:val="single" w:sz="4" w:space="0" w:color="auto"/>
            </w:tcBorders>
            <w:shd w:val="clear" w:color="auto" w:fill="FFFFFF" w:themeFill="background1"/>
            <w:noWrap/>
            <w:vAlign w:val="bottom"/>
          </w:tcPr>
          <w:p w:rsidR="00020C35" w:rsidRPr="007628CC" w:rsidRDefault="00020C35" w:rsidP="008B3C30">
            <w:pPr>
              <w:jc w:val="right"/>
              <w:rPr>
                <w:rFonts w:ascii="Times New Roman" w:hAnsi="Times New Roman"/>
                <w:sz w:val="18"/>
                <w:szCs w:val="18"/>
              </w:rPr>
            </w:pPr>
            <w:r w:rsidRPr="007628CC">
              <w:rPr>
                <w:rFonts w:ascii="Times New Roman" w:hAnsi="Times New Roman"/>
                <w:sz w:val="18"/>
                <w:szCs w:val="18"/>
              </w:rPr>
              <w:t>0</w:t>
            </w:r>
          </w:p>
        </w:tc>
        <w:tc>
          <w:tcPr>
            <w:tcW w:w="993" w:type="dxa"/>
            <w:tcBorders>
              <w:top w:val="single" w:sz="8" w:space="0" w:color="auto"/>
              <w:left w:val="nil"/>
              <w:bottom w:val="single" w:sz="8" w:space="0" w:color="auto"/>
              <w:right w:val="single" w:sz="4" w:space="0" w:color="auto"/>
            </w:tcBorders>
            <w:shd w:val="clear" w:color="auto" w:fill="FFFFFF" w:themeFill="background1"/>
            <w:noWrap/>
            <w:vAlign w:val="bottom"/>
          </w:tcPr>
          <w:p w:rsidR="00020C35" w:rsidRPr="007628CC" w:rsidRDefault="00020C35" w:rsidP="008B3C30">
            <w:pPr>
              <w:jc w:val="right"/>
              <w:rPr>
                <w:rFonts w:ascii="Times New Roman" w:hAnsi="Times New Roman"/>
                <w:sz w:val="18"/>
                <w:szCs w:val="18"/>
              </w:rPr>
            </w:pPr>
            <w:r w:rsidRPr="007628CC">
              <w:rPr>
                <w:rFonts w:ascii="Times New Roman" w:hAnsi="Times New Roman"/>
                <w:sz w:val="18"/>
                <w:szCs w:val="18"/>
              </w:rPr>
              <w:t>0</w:t>
            </w:r>
          </w:p>
        </w:tc>
        <w:tc>
          <w:tcPr>
            <w:tcW w:w="851" w:type="dxa"/>
            <w:tcBorders>
              <w:top w:val="single" w:sz="4" w:space="0" w:color="auto"/>
              <w:left w:val="single" w:sz="4" w:space="0" w:color="auto"/>
              <w:bottom w:val="single" w:sz="4" w:space="0" w:color="auto"/>
              <w:right w:val="single" w:sz="4" w:space="0" w:color="auto"/>
            </w:tcBorders>
            <w:shd w:val="clear" w:color="auto" w:fill="FFFFFF" w:themeFill="background1"/>
            <w:noWrap/>
            <w:vAlign w:val="bottom"/>
          </w:tcPr>
          <w:p w:rsidR="00020C35" w:rsidRPr="007628CC" w:rsidRDefault="00020C35" w:rsidP="008B3C30">
            <w:pPr>
              <w:jc w:val="right"/>
              <w:rPr>
                <w:rFonts w:ascii="Times New Roman" w:hAnsi="Times New Roman"/>
                <w:sz w:val="18"/>
                <w:szCs w:val="18"/>
              </w:rPr>
            </w:pPr>
            <w:r w:rsidRPr="007628CC">
              <w:rPr>
                <w:rFonts w:ascii="Times New Roman" w:hAnsi="Times New Roman"/>
                <w:sz w:val="18"/>
                <w:szCs w:val="18"/>
              </w:rPr>
              <w:t>1</w:t>
            </w:r>
          </w:p>
        </w:tc>
        <w:tc>
          <w:tcPr>
            <w:tcW w:w="709" w:type="dxa"/>
            <w:tcBorders>
              <w:top w:val="single" w:sz="4" w:space="0" w:color="auto"/>
              <w:left w:val="nil"/>
              <w:bottom w:val="single" w:sz="4" w:space="0" w:color="auto"/>
              <w:right w:val="single" w:sz="4" w:space="0" w:color="auto"/>
            </w:tcBorders>
            <w:shd w:val="clear" w:color="auto" w:fill="FFFFFF" w:themeFill="background1"/>
            <w:noWrap/>
            <w:vAlign w:val="bottom"/>
          </w:tcPr>
          <w:p w:rsidR="00020C35" w:rsidRPr="007628CC" w:rsidRDefault="00020C35" w:rsidP="008B3C30">
            <w:pPr>
              <w:jc w:val="right"/>
              <w:rPr>
                <w:rFonts w:ascii="Times New Roman" w:hAnsi="Times New Roman"/>
                <w:sz w:val="18"/>
                <w:szCs w:val="18"/>
              </w:rPr>
            </w:pPr>
            <w:r w:rsidRPr="007628CC">
              <w:rPr>
                <w:rFonts w:ascii="Times New Roman" w:hAnsi="Times New Roman"/>
                <w:sz w:val="18"/>
                <w:szCs w:val="18"/>
              </w:rPr>
              <w:t>0</w:t>
            </w:r>
          </w:p>
        </w:tc>
        <w:tc>
          <w:tcPr>
            <w:tcW w:w="851" w:type="dxa"/>
            <w:tcBorders>
              <w:top w:val="single" w:sz="4" w:space="0" w:color="auto"/>
              <w:left w:val="nil"/>
              <w:bottom w:val="single" w:sz="4" w:space="0" w:color="auto"/>
              <w:right w:val="single" w:sz="4" w:space="0" w:color="auto"/>
            </w:tcBorders>
            <w:shd w:val="clear" w:color="auto" w:fill="FFFFFF" w:themeFill="background1"/>
            <w:noWrap/>
            <w:vAlign w:val="bottom"/>
          </w:tcPr>
          <w:p w:rsidR="00020C35" w:rsidRPr="007628CC" w:rsidRDefault="00020C35" w:rsidP="008B3C30">
            <w:pPr>
              <w:jc w:val="right"/>
              <w:rPr>
                <w:rFonts w:ascii="Times New Roman" w:hAnsi="Times New Roman"/>
                <w:sz w:val="18"/>
                <w:szCs w:val="18"/>
              </w:rPr>
            </w:pPr>
            <w:r w:rsidRPr="007628CC">
              <w:rPr>
                <w:rFonts w:ascii="Times New Roman" w:hAnsi="Times New Roman"/>
                <w:sz w:val="18"/>
                <w:szCs w:val="18"/>
              </w:rPr>
              <w:t>7</w:t>
            </w:r>
          </w:p>
        </w:tc>
        <w:tc>
          <w:tcPr>
            <w:tcW w:w="567" w:type="dxa"/>
            <w:tcBorders>
              <w:top w:val="single" w:sz="4" w:space="0" w:color="auto"/>
              <w:left w:val="nil"/>
              <w:bottom w:val="single" w:sz="4" w:space="0" w:color="auto"/>
              <w:right w:val="single" w:sz="4" w:space="0" w:color="auto"/>
            </w:tcBorders>
            <w:shd w:val="clear" w:color="auto" w:fill="FFFFFF" w:themeFill="background1"/>
            <w:noWrap/>
            <w:vAlign w:val="bottom"/>
          </w:tcPr>
          <w:p w:rsidR="00020C35" w:rsidRPr="007628CC" w:rsidRDefault="00020C35" w:rsidP="008B3C30">
            <w:pPr>
              <w:jc w:val="right"/>
              <w:rPr>
                <w:rFonts w:ascii="Times New Roman" w:hAnsi="Times New Roman"/>
                <w:sz w:val="18"/>
                <w:szCs w:val="18"/>
              </w:rPr>
            </w:pPr>
            <w:r w:rsidRPr="007628CC">
              <w:rPr>
                <w:rFonts w:ascii="Times New Roman" w:hAnsi="Times New Roman"/>
                <w:sz w:val="18"/>
                <w:szCs w:val="18"/>
              </w:rPr>
              <w:t>0</w:t>
            </w:r>
          </w:p>
        </w:tc>
        <w:tc>
          <w:tcPr>
            <w:tcW w:w="993" w:type="dxa"/>
            <w:tcBorders>
              <w:top w:val="single" w:sz="4" w:space="0" w:color="auto"/>
              <w:left w:val="nil"/>
              <w:bottom w:val="single" w:sz="4" w:space="0" w:color="auto"/>
              <w:right w:val="single" w:sz="4" w:space="0" w:color="auto"/>
            </w:tcBorders>
            <w:shd w:val="clear" w:color="auto" w:fill="FFFFFF" w:themeFill="background1"/>
            <w:noWrap/>
            <w:vAlign w:val="bottom"/>
          </w:tcPr>
          <w:p w:rsidR="00020C35" w:rsidRPr="007628CC" w:rsidRDefault="00020C35" w:rsidP="008B3C30">
            <w:pPr>
              <w:jc w:val="right"/>
              <w:rPr>
                <w:rFonts w:ascii="Times New Roman" w:hAnsi="Times New Roman"/>
                <w:sz w:val="18"/>
                <w:szCs w:val="18"/>
              </w:rPr>
            </w:pPr>
            <w:r w:rsidRPr="007628CC">
              <w:rPr>
                <w:rFonts w:ascii="Times New Roman" w:hAnsi="Times New Roman"/>
                <w:sz w:val="18"/>
                <w:szCs w:val="18"/>
              </w:rPr>
              <w:t>0</w:t>
            </w:r>
          </w:p>
        </w:tc>
      </w:tr>
      <w:tr w:rsidR="008B3C30" w:rsidRPr="00985BCA" w:rsidTr="00A61CFA">
        <w:trPr>
          <w:trHeight w:val="315"/>
        </w:trPr>
        <w:tc>
          <w:tcPr>
            <w:tcW w:w="989" w:type="dxa"/>
            <w:tcBorders>
              <w:top w:val="single" w:sz="8" w:space="0" w:color="auto"/>
              <w:left w:val="single" w:sz="8" w:space="0" w:color="auto"/>
              <w:bottom w:val="single" w:sz="8" w:space="0" w:color="auto"/>
              <w:right w:val="single" w:sz="8" w:space="0" w:color="auto"/>
            </w:tcBorders>
            <w:shd w:val="clear" w:color="auto" w:fill="C6D9F1" w:themeFill="text2" w:themeFillTint="33"/>
            <w:noWrap/>
            <w:vAlign w:val="bottom"/>
          </w:tcPr>
          <w:p w:rsidR="008B3C30" w:rsidRPr="00985BCA" w:rsidRDefault="008B3C30" w:rsidP="008B3C30">
            <w:pPr>
              <w:spacing w:after="0" w:line="240" w:lineRule="auto"/>
              <w:ind w:firstLine="0"/>
              <w:jc w:val="left"/>
              <w:rPr>
                <w:rFonts w:ascii="Times New Roman" w:hAnsi="Times New Roman"/>
                <w:b/>
                <w:sz w:val="18"/>
                <w:szCs w:val="18"/>
                <w:lang w:val="sk-SK" w:eastAsia="sk-SK" w:bidi="ar-SA"/>
              </w:rPr>
            </w:pPr>
            <w:r w:rsidRPr="00985BCA">
              <w:rPr>
                <w:rFonts w:ascii="Times New Roman" w:hAnsi="Times New Roman"/>
                <w:b/>
                <w:sz w:val="18"/>
                <w:szCs w:val="18"/>
                <w:lang w:val="sk-SK" w:eastAsia="sk-SK" w:bidi="ar-SA"/>
              </w:rPr>
              <w:t>Spolu</w:t>
            </w:r>
          </w:p>
        </w:tc>
        <w:tc>
          <w:tcPr>
            <w:tcW w:w="993" w:type="dxa"/>
            <w:tcBorders>
              <w:top w:val="single" w:sz="8" w:space="0" w:color="auto"/>
              <w:left w:val="nil"/>
              <w:bottom w:val="single" w:sz="8" w:space="0" w:color="auto"/>
              <w:right w:val="single" w:sz="4" w:space="0" w:color="auto"/>
            </w:tcBorders>
            <w:shd w:val="clear" w:color="auto" w:fill="C6D9F1" w:themeFill="text2" w:themeFillTint="33"/>
            <w:noWrap/>
            <w:vAlign w:val="bottom"/>
          </w:tcPr>
          <w:p w:rsidR="008B3C30" w:rsidRPr="007628CC" w:rsidRDefault="008B3C30" w:rsidP="008B3C30">
            <w:pPr>
              <w:jc w:val="right"/>
              <w:rPr>
                <w:rFonts w:ascii="Times New Roman" w:hAnsi="Times New Roman"/>
                <w:b/>
                <w:sz w:val="18"/>
                <w:szCs w:val="18"/>
                <w:lang w:val="sk-SK" w:eastAsia="sk-SK" w:bidi="ar-SA"/>
              </w:rPr>
            </w:pPr>
            <w:r w:rsidRPr="007628CC">
              <w:rPr>
                <w:rFonts w:ascii="Times New Roman" w:hAnsi="Times New Roman"/>
                <w:b/>
                <w:sz w:val="18"/>
                <w:szCs w:val="18"/>
                <w:lang w:val="sk-SK" w:eastAsia="sk-SK" w:bidi="ar-SA"/>
              </w:rPr>
              <w:t>66</w:t>
            </w:r>
          </w:p>
        </w:tc>
        <w:tc>
          <w:tcPr>
            <w:tcW w:w="709" w:type="dxa"/>
            <w:tcBorders>
              <w:top w:val="single" w:sz="8" w:space="0" w:color="auto"/>
              <w:left w:val="nil"/>
              <w:bottom w:val="single" w:sz="8" w:space="0" w:color="auto"/>
              <w:right w:val="single" w:sz="4" w:space="0" w:color="auto"/>
            </w:tcBorders>
            <w:shd w:val="clear" w:color="auto" w:fill="C6D9F1" w:themeFill="text2" w:themeFillTint="33"/>
            <w:noWrap/>
            <w:vAlign w:val="bottom"/>
          </w:tcPr>
          <w:p w:rsidR="008B3C30" w:rsidRPr="007628CC" w:rsidRDefault="008B3C30" w:rsidP="008B3C30">
            <w:pPr>
              <w:jc w:val="right"/>
              <w:rPr>
                <w:rFonts w:ascii="Times New Roman" w:hAnsi="Times New Roman"/>
                <w:b/>
                <w:sz w:val="18"/>
                <w:szCs w:val="18"/>
                <w:lang w:val="sk-SK" w:eastAsia="sk-SK" w:bidi="ar-SA"/>
              </w:rPr>
            </w:pPr>
            <w:r w:rsidRPr="007628CC">
              <w:rPr>
                <w:rFonts w:ascii="Times New Roman" w:hAnsi="Times New Roman"/>
                <w:b/>
                <w:sz w:val="18"/>
                <w:szCs w:val="18"/>
                <w:lang w:val="sk-SK" w:eastAsia="sk-SK" w:bidi="ar-SA"/>
              </w:rPr>
              <w:t>47</w:t>
            </w:r>
          </w:p>
        </w:tc>
        <w:tc>
          <w:tcPr>
            <w:tcW w:w="850" w:type="dxa"/>
            <w:tcBorders>
              <w:top w:val="single" w:sz="8" w:space="0" w:color="auto"/>
              <w:left w:val="nil"/>
              <w:bottom w:val="single" w:sz="8" w:space="0" w:color="auto"/>
              <w:right w:val="single" w:sz="4" w:space="0" w:color="auto"/>
            </w:tcBorders>
            <w:shd w:val="clear" w:color="auto" w:fill="C6D9F1" w:themeFill="text2" w:themeFillTint="33"/>
            <w:noWrap/>
            <w:vAlign w:val="bottom"/>
          </w:tcPr>
          <w:p w:rsidR="008B3C30" w:rsidRPr="007628CC" w:rsidRDefault="008B3C30" w:rsidP="008B3C30">
            <w:pPr>
              <w:jc w:val="right"/>
              <w:rPr>
                <w:rFonts w:ascii="Times New Roman" w:hAnsi="Times New Roman"/>
                <w:b/>
                <w:sz w:val="18"/>
                <w:szCs w:val="18"/>
                <w:lang w:val="sk-SK" w:eastAsia="sk-SK" w:bidi="ar-SA"/>
              </w:rPr>
            </w:pPr>
            <w:r w:rsidRPr="007628CC">
              <w:rPr>
                <w:rFonts w:ascii="Times New Roman" w:hAnsi="Times New Roman"/>
                <w:b/>
                <w:sz w:val="18"/>
                <w:szCs w:val="18"/>
                <w:lang w:val="sk-SK" w:eastAsia="sk-SK" w:bidi="ar-SA"/>
              </w:rPr>
              <w:t>318</w:t>
            </w:r>
          </w:p>
        </w:tc>
        <w:tc>
          <w:tcPr>
            <w:tcW w:w="567" w:type="dxa"/>
            <w:tcBorders>
              <w:top w:val="single" w:sz="8" w:space="0" w:color="auto"/>
              <w:left w:val="nil"/>
              <w:bottom w:val="single" w:sz="8" w:space="0" w:color="auto"/>
              <w:right w:val="single" w:sz="4" w:space="0" w:color="auto"/>
            </w:tcBorders>
            <w:shd w:val="clear" w:color="auto" w:fill="C6D9F1" w:themeFill="text2" w:themeFillTint="33"/>
            <w:noWrap/>
            <w:vAlign w:val="bottom"/>
          </w:tcPr>
          <w:p w:rsidR="008B3C30" w:rsidRPr="007628CC" w:rsidRDefault="008B3C30" w:rsidP="008B3C30">
            <w:pPr>
              <w:jc w:val="right"/>
              <w:rPr>
                <w:rFonts w:ascii="Times New Roman" w:hAnsi="Times New Roman"/>
                <w:b/>
                <w:sz w:val="18"/>
                <w:szCs w:val="18"/>
                <w:lang w:val="sk-SK" w:eastAsia="sk-SK" w:bidi="ar-SA"/>
              </w:rPr>
            </w:pPr>
            <w:r w:rsidRPr="007628CC">
              <w:rPr>
                <w:rFonts w:ascii="Times New Roman" w:hAnsi="Times New Roman"/>
                <w:b/>
                <w:sz w:val="18"/>
                <w:szCs w:val="18"/>
                <w:lang w:val="sk-SK" w:eastAsia="sk-SK" w:bidi="ar-SA"/>
              </w:rPr>
              <w:t>0</w:t>
            </w:r>
          </w:p>
        </w:tc>
        <w:tc>
          <w:tcPr>
            <w:tcW w:w="993" w:type="dxa"/>
            <w:tcBorders>
              <w:top w:val="single" w:sz="8" w:space="0" w:color="auto"/>
              <w:left w:val="nil"/>
              <w:bottom w:val="single" w:sz="8" w:space="0" w:color="auto"/>
              <w:right w:val="single" w:sz="4" w:space="0" w:color="auto"/>
            </w:tcBorders>
            <w:shd w:val="clear" w:color="auto" w:fill="C6D9F1" w:themeFill="text2" w:themeFillTint="33"/>
            <w:noWrap/>
            <w:vAlign w:val="bottom"/>
          </w:tcPr>
          <w:p w:rsidR="008B3C30" w:rsidRPr="007628CC" w:rsidRDefault="008B3C30" w:rsidP="008B3C30">
            <w:pPr>
              <w:jc w:val="right"/>
              <w:rPr>
                <w:rFonts w:ascii="Times New Roman" w:hAnsi="Times New Roman"/>
                <w:b/>
                <w:sz w:val="18"/>
                <w:szCs w:val="18"/>
                <w:lang w:val="sk-SK" w:eastAsia="sk-SK" w:bidi="ar-SA"/>
              </w:rPr>
            </w:pPr>
            <w:r w:rsidRPr="007628CC">
              <w:rPr>
                <w:rFonts w:ascii="Times New Roman" w:hAnsi="Times New Roman"/>
                <w:b/>
                <w:sz w:val="18"/>
                <w:szCs w:val="18"/>
                <w:lang w:val="sk-SK" w:eastAsia="sk-SK" w:bidi="ar-SA"/>
              </w:rPr>
              <w:t>123</w:t>
            </w:r>
          </w:p>
        </w:tc>
        <w:tc>
          <w:tcPr>
            <w:tcW w:w="851" w:type="dxa"/>
            <w:tcBorders>
              <w:top w:val="single" w:sz="4" w:space="0" w:color="auto"/>
              <w:left w:val="single" w:sz="4" w:space="0" w:color="auto"/>
              <w:bottom w:val="single" w:sz="4" w:space="0" w:color="auto"/>
              <w:right w:val="single" w:sz="4" w:space="0" w:color="auto"/>
            </w:tcBorders>
            <w:shd w:val="clear" w:color="auto" w:fill="C6D9F1" w:themeFill="text2" w:themeFillTint="33"/>
            <w:noWrap/>
            <w:vAlign w:val="bottom"/>
          </w:tcPr>
          <w:p w:rsidR="008B3C30" w:rsidRPr="007628CC" w:rsidRDefault="008B3C30" w:rsidP="008B3C30">
            <w:pPr>
              <w:jc w:val="right"/>
              <w:rPr>
                <w:rFonts w:ascii="Times New Roman" w:hAnsi="Times New Roman"/>
                <w:b/>
                <w:sz w:val="18"/>
                <w:szCs w:val="18"/>
                <w:lang w:val="sk-SK" w:eastAsia="sk-SK" w:bidi="ar-SA"/>
              </w:rPr>
            </w:pPr>
            <w:r w:rsidRPr="007628CC">
              <w:rPr>
                <w:rFonts w:ascii="Times New Roman" w:hAnsi="Times New Roman"/>
                <w:b/>
                <w:sz w:val="18"/>
                <w:szCs w:val="18"/>
                <w:lang w:val="sk-SK" w:eastAsia="sk-SK" w:bidi="ar-SA"/>
              </w:rPr>
              <w:t>46</w:t>
            </w:r>
          </w:p>
        </w:tc>
        <w:tc>
          <w:tcPr>
            <w:tcW w:w="709" w:type="dxa"/>
            <w:tcBorders>
              <w:top w:val="single" w:sz="4" w:space="0" w:color="auto"/>
              <w:left w:val="nil"/>
              <w:bottom w:val="single" w:sz="4" w:space="0" w:color="auto"/>
              <w:right w:val="single" w:sz="4" w:space="0" w:color="auto"/>
            </w:tcBorders>
            <w:shd w:val="clear" w:color="auto" w:fill="C6D9F1" w:themeFill="text2" w:themeFillTint="33"/>
            <w:noWrap/>
            <w:vAlign w:val="bottom"/>
          </w:tcPr>
          <w:p w:rsidR="008B3C30" w:rsidRPr="007628CC" w:rsidRDefault="008B3C30" w:rsidP="008B3C30">
            <w:pPr>
              <w:jc w:val="right"/>
              <w:rPr>
                <w:rFonts w:ascii="Times New Roman" w:hAnsi="Times New Roman"/>
                <w:b/>
                <w:sz w:val="18"/>
                <w:szCs w:val="18"/>
                <w:lang w:val="sk-SK" w:eastAsia="sk-SK" w:bidi="ar-SA"/>
              </w:rPr>
            </w:pPr>
            <w:r w:rsidRPr="007628CC">
              <w:rPr>
                <w:rFonts w:ascii="Times New Roman" w:hAnsi="Times New Roman"/>
                <w:b/>
                <w:sz w:val="18"/>
                <w:szCs w:val="18"/>
                <w:lang w:val="sk-SK" w:eastAsia="sk-SK" w:bidi="ar-SA"/>
              </w:rPr>
              <w:t>12</w:t>
            </w:r>
          </w:p>
        </w:tc>
        <w:tc>
          <w:tcPr>
            <w:tcW w:w="851" w:type="dxa"/>
            <w:tcBorders>
              <w:top w:val="single" w:sz="4" w:space="0" w:color="auto"/>
              <w:left w:val="nil"/>
              <w:bottom w:val="single" w:sz="4" w:space="0" w:color="auto"/>
              <w:right w:val="single" w:sz="4" w:space="0" w:color="auto"/>
            </w:tcBorders>
            <w:shd w:val="clear" w:color="auto" w:fill="C6D9F1" w:themeFill="text2" w:themeFillTint="33"/>
            <w:noWrap/>
            <w:vAlign w:val="bottom"/>
          </w:tcPr>
          <w:p w:rsidR="008B3C30" w:rsidRPr="007628CC" w:rsidRDefault="008B3C30" w:rsidP="008B3C30">
            <w:pPr>
              <w:jc w:val="right"/>
              <w:rPr>
                <w:rFonts w:ascii="Times New Roman" w:hAnsi="Times New Roman"/>
                <w:b/>
                <w:sz w:val="18"/>
                <w:szCs w:val="18"/>
                <w:lang w:val="sk-SK" w:eastAsia="sk-SK" w:bidi="ar-SA"/>
              </w:rPr>
            </w:pPr>
            <w:r w:rsidRPr="007628CC">
              <w:rPr>
                <w:rFonts w:ascii="Times New Roman" w:hAnsi="Times New Roman"/>
                <w:b/>
                <w:sz w:val="18"/>
                <w:szCs w:val="18"/>
                <w:lang w:val="sk-SK" w:eastAsia="sk-SK" w:bidi="ar-SA"/>
              </w:rPr>
              <w:t>262</w:t>
            </w:r>
          </w:p>
        </w:tc>
        <w:tc>
          <w:tcPr>
            <w:tcW w:w="567" w:type="dxa"/>
            <w:tcBorders>
              <w:top w:val="single" w:sz="4" w:space="0" w:color="auto"/>
              <w:left w:val="nil"/>
              <w:bottom w:val="single" w:sz="4" w:space="0" w:color="auto"/>
              <w:right w:val="single" w:sz="4" w:space="0" w:color="auto"/>
            </w:tcBorders>
            <w:shd w:val="clear" w:color="auto" w:fill="C6D9F1" w:themeFill="text2" w:themeFillTint="33"/>
            <w:noWrap/>
            <w:vAlign w:val="bottom"/>
          </w:tcPr>
          <w:p w:rsidR="008B3C30" w:rsidRPr="007628CC" w:rsidRDefault="008B3C30" w:rsidP="008B3C30">
            <w:pPr>
              <w:jc w:val="right"/>
              <w:rPr>
                <w:rFonts w:ascii="Times New Roman" w:hAnsi="Times New Roman"/>
                <w:b/>
                <w:sz w:val="18"/>
                <w:szCs w:val="18"/>
                <w:lang w:val="sk-SK" w:eastAsia="sk-SK" w:bidi="ar-SA"/>
              </w:rPr>
            </w:pPr>
            <w:r w:rsidRPr="007628CC">
              <w:rPr>
                <w:rFonts w:ascii="Times New Roman" w:hAnsi="Times New Roman"/>
                <w:b/>
                <w:sz w:val="18"/>
                <w:szCs w:val="18"/>
                <w:lang w:val="sk-SK" w:eastAsia="sk-SK" w:bidi="ar-SA"/>
              </w:rPr>
              <w:t>0</w:t>
            </w:r>
          </w:p>
        </w:tc>
        <w:tc>
          <w:tcPr>
            <w:tcW w:w="993" w:type="dxa"/>
            <w:tcBorders>
              <w:top w:val="single" w:sz="4" w:space="0" w:color="auto"/>
              <w:left w:val="nil"/>
              <w:bottom w:val="single" w:sz="4" w:space="0" w:color="auto"/>
              <w:right w:val="single" w:sz="4" w:space="0" w:color="auto"/>
            </w:tcBorders>
            <w:shd w:val="clear" w:color="auto" w:fill="C6D9F1" w:themeFill="text2" w:themeFillTint="33"/>
            <w:noWrap/>
            <w:vAlign w:val="bottom"/>
          </w:tcPr>
          <w:p w:rsidR="008B3C30" w:rsidRPr="007628CC" w:rsidRDefault="008B3C30" w:rsidP="008B3C30">
            <w:pPr>
              <w:jc w:val="right"/>
              <w:rPr>
                <w:rFonts w:ascii="Times New Roman" w:hAnsi="Times New Roman"/>
                <w:b/>
                <w:sz w:val="18"/>
                <w:szCs w:val="18"/>
                <w:lang w:val="sk-SK" w:eastAsia="sk-SK" w:bidi="ar-SA"/>
              </w:rPr>
            </w:pPr>
            <w:r w:rsidRPr="007628CC">
              <w:rPr>
                <w:rFonts w:ascii="Times New Roman" w:hAnsi="Times New Roman"/>
                <w:b/>
                <w:sz w:val="18"/>
                <w:szCs w:val="18"/>
                <w:lang w:val="sk-SK" w:eastAsia="sk-SK" w:bidi="ar-SA"/>
              </w:rPr>
              <w:t>300</w:t>
            </w:r>
          </w:p>
        </w:tc>
      </w:tr>
      <w:tr w:rsidR="008B3C30" w:rsidRPr="00595EF8" w:rsidTr="00A61CFA">
        <w:trPr>
          <w:trHeight w:val="315"/>
        </w:trPr>
        <w:tc>
          <w:tcPr>
            <w:tcW w:w="9072" w:type="dxa"/>
            <w:gridSpan w:val="11"/>
            <w:tcBorders>
              <w:top w:val="single" w:sz="8" w:space="0" w:color="auto"/>
              <w:left w:val="single" w:sz="8" w:space="0" w:color="auto"/>
              <w:bottom w:val="single" w:sz="8" w:space="0" w:color="auto"/>
              <w:right w:val="single" w:sz="8" w:space="0" w:color="auto"/>
            </w:tcBorders>
            <w:shd w:val="clear" w:color="auto" w:fill="FFFFFF" w:themeFill="background1"/>
            <w:noWrap/>
            <w:vAlign w:val="bottom"/>
          </w:tcPr>
          <w:p w:rsidR="008B3C30" w:rsidRPr="00595EF8" w:rsidRDefault="008B3C30" w:rsidP="008B3C30">
            <w:pPr>
              <w:ind w:firstLine="0"/>
              <w:jc w:val="center"/>
              <w:rPr>
                <w:rFonts w:ascii="Times New Roman" w:hAnsi="Times New Roman"/>
                <w:b/>
                <w:sz w:val="18"/>
                <w:szCs w:val="18"/>
                <w:lang w:val="sk-SK" w:eastAsia="sk-SK" w:bidi="ar-SA"/>
              </w:rPr>
            </w:pPr>
            <w:r w:rsidRPr="00DB324C">
              <w:rPr>
                <w:rFonts w:ascii="Times New Roman" w:hAnsi="Times New Roman"/>
                <w:b/>
                <w:lang w:eastAsia="sk-SK"/>
              </w:rPr>
              <w:t>Rozdiel 201</w:t>
            </w:r>
            <w:r>
              <w:rPr>
                <w:rFonts w:ascii="Times New Roman" w:hAnsi="Times New Roman"/>
                <w:b/>
                <w:lang w:eastAsia="sk-SK"/>
              </w:rPr>
              <w:t>4</w:t>
            </w:r>
            <w:r w:rsidRPr="00DB324C">
              <w:rPr>
                <w:rFonts w:ascii="Times New Roman" w:hAnsi="Times New Roman"/>
                <w:b/>
                <w:lang w:eastAsia="sk-SK"/>
              </w:rPr>
              <w:t>/201</w:t>
            </w:r>
            <w:r>
              <w:rPr>
                <w:rFonts w:ascii="Times New Roman" w:hAnsi="Times New Roman"/>
                <w:b/>
                <w:lang w:eastAsia="sk-SK"/>
              </w:rPr>
              <w:t>5</w:t>
            </w:r>
            <w:r w:rsidRPr="00DB324C">
              <w:rPr>
                <w:rFonts w:ascii="Times New Roman" w:hAnsi="Times New Roman"/>
                <w:b/>
                <w:lang w:eastAsia="sk-SK"/>
              </w:rPr>
              <w:t xml:space="preserve"> a 201</w:t>
            </w:r>
            <w:r>
              <w:rPr>
                <w:rFonts w:ascii="Times New Roman" w:hAnsi="Times New Roman"/>
                <w:b/>
                <w:lang w:eastAsia="sk-SK"/>
              </w:rPr>
              <w:t>3</w:t>
            </w:r>
            <w:r w:rsidRPr="00DB324C">
              <w:rPr>
                <w:rFonts w:ascii="Times New Roman" w:hAnsi="Times New Roman"/>
                <w:b/>
                <w:lang w:eastAsia="sk-SK"/>
              </w:rPr>
              <w:t>/201</w:t>
            </w:r>
            <w:r>
              <w:rPr>
                <w:rFonts w:ascii="Times New Roman" w:hAnsi="Times New Roman"/>
                <w:b/>
                <w:lang w:eastAsia="sk-SK"/>
              </w:rPr>
              <w:t>4</w:t>
            </w:r>
          </w:p>
        </w:tc>
      </w:tr>
      <w:tr w:rsidR="008B3C30" w:rsidRPr="00707170" w:rsidTr="00A61CFA">
        <w:trPr>
          <w:trHeight w:val="315"/>
        </w:trPr>
        <w:tc>
          <w:tcPr>
            <w:tcW w:w="989" w:type="dxa"/>
            <w:tcBorders>
              <w:top w:val="single" w:sz="8" w:space="0" w:color="auto"/>
              <w:left w:val="single" w:sz="8" w:space="0" w:color="auto"/>
              <w:bottom w:val="single" w:sz="8" w:space="0" w:color="auto"/>
              <w:right w:val="single" w:sz="8" w:space="0" w:color="auto"/>
            </w:tcBorders>
            <w:shd w:val="clear" w:color="auto" w:fill="C6D9F1" w:themeFill="text2" w:themeFillTint="33"/>
            <w:noWrap/>
            <w:vAlign w:val="center"/>
          </w:tcPr>
          <w:p w:rsidR="008B3C30" w:rsidRPr="00707170" w:rsidRDefault="008B3C30" w:rsidP="008B3C30">
            <w:pPr>
              <w:spacing w:after="0" w:line="240" w:lineRule="auto"/>
              <w:ind w:firstLine="0"/>
              <w:jc w:val="left"/>
              <w:rPr>
                <w:rFonts w:ascii="Times New Roman" w:hAnsi="Times New Roman"/>
                <w:b/>
                <w:lang w:eastAsia="sk-SK"/>
              </w:rPr>
            </w:pPr>
            <w:r w:rsidRPr="00707170">
              <w:rPr>
                <w:rFonts w:ascii="Times New Roman" w:hAnsi="Times New Roman"/>
                <w:b/>
                <w:lang w:eastAsia="sk-SK"/>
              </w:rPr>
              <w:t xml:space="preserve">rozdiel </w:t>
            </w:r>
          </w:p>
        </w:tc>
        <w:tc>
          <w:tcPr>
            <w:tcW w:w="993" w:type="dxa"/>
            <w:tcBorders>
              <w:top w:val="single" w:sz="8" w:space="0" w:color="auto"/>
              <w:left w:val="nil"/>
              <w:bottom w:val="single" w:sz="8" w:space="0" w:color="auto"/>
              <w:right w:val="single" w:sz="4" w:space="0" w:color="auto"/>
            </w:tcBorders>
            <w:shd w:val="clear" w:color="auto" w:fill="C6D9F1" w:themeFill="text2" w:themeFillTint="33"/>
            <w:noWrap/>
            <w:vAlign w:val="bottom"/>
          </w:tcPr>
          <w:p w:rsidR="008B3C30" w:rsidRPr="009A734E" w:rsidRDefault="008B3C30" w:rsidP="008B3C30">
            <w:pPr>
              <w:jc w:val="right"/>
              <w:rPr>
                <w:rFonts w:ascii="Times New Roman" w:hAnsi="Times New Roman"/>
                <w:b/>
                <w:color w:val="000000"/>
                <w:sz w:val="18"/>
                <w:szCs w:val="18"/>
              </w:rPr>
            </w:pPr>
            <w:r w:rsidRPr="009A734E">
              <w:rPr>
                <w:rFonts w:ascii="Times New Roman" w:hAnsi="Times New Roman"/>
                <w:b/>
                <w:color w:val="000000"/>
                <w:sz w:val="18"/>
                <w:szCs w:val="18"/>
              </w:rPr>
              <w:t>46</w:t>
            </w:r>
          </w:p>
        </w:tc>
        <w:tc>
          <w:tcPr>
            <w:tcW w:w="709" w:type="dxa"/>
            <w:tcBorders>
              <w:top w:val="single" w:sz="8" w:space="0" w:color="auto"/>
              <w:left w:val="nil"/>
              <w:bottom w:val="single" w:sz="8" w:space="0" w:color="auto"/>
              <w:right w:val="single" w:sz="4" w:space="0" w:color="auto"/>
            </w:tcBorders>
            <w:shd w:val="clear" w:color="auto" w:fill="C6D9F1" w:themeFill="text2" w:themeFillTint="33"/>
            <w:noWrap/>
            <w:vAlign w:val="bottom"/>
          </w:tcPr>
          <w:p w:rsidR="008B3C30" w:rsidRPr="009A734E" w:rsidRDefault="008B3C30" w:rsidP="008B3C30">
            <w:pPr>
              <w:jc w:val="right"/>
              <w:rPr>
                <w:rFonts w:ascii="Times New Roman" w:hAnsi="Times New Roman"/>
                <w:b/>
                <w:color w:val="000000"/>
                <w:sz w:val="18"/>
                <w:szCs w:val="18"/>
              </w:rPr>
            </w:pPr>
            <w:r w:rsidRPr="009A734E">
              <w:rPr>
                <w:rFonts w:ascii="Times New Roman" w:hAnsi="Times New Roman"/>
                <w:b/>
                <w:color w:val="000000"/>
                <w:sz w:val="18"/>
                <w:szCs w:val="18"/>
              </w:rPr>
              <w:t>25</w:t>
            </w:r>
          </w:p>
        </w:tc>
        <w:tc>
          <w:tcPr>
            <w:tcW w:w="850" w:type="dxa"/>
            <w:tcBorders>
              <w:top w:val="single" w:sz="8" w:space="0" w:color="auto"/>
              <w:left w:val="nil"/>
              <w:bottom w:val="single" w:sz="8" w:space="0" w:color="auto"/>
              <w:right w:val="single" w:sz="4" w:space="0" w:color="auto"/>
            </w:tcBorders>
            <w:shd w:val="clear" w:color="auto" w:fill="C6D9F1" w:themeFill="text2" w:themeFillTint="33"/>
            <w:noWrap/>
            <w:vAlign w:val="bottom"/>
          </w:tcPr>
          <w:p w:rsidR="008B3C30" w:rsidRPr="009A734E" w:rsidRDefault="008B3C30" w:rsidP="008B3C30">
            <w:pPr>
              <w:jc w:val="right"/>
              <w:rPr>
                <w:rFonts w:ascii="Times New Roman" w:hAnsi="Times New Roman"/>
                <w:b/>
                <w:color w:val="000000"/>
                <w:sz w:val="18"/>
                <w:szCs w:val="18"/>
              </w:rPr>
            </w:pPr>
            <w:r w:rsidRPr="009A734E">
              <w:rPr>
                <w:rFonts w:ascii="Times New Roman" w:hAnsi="Times New Roman"/>
                <w:b/>
                <w:color w:val="000000"/>
                <w:sz w:val="18"/>
                <w:szCs w:val="18"/>
              </w:rPr>
              <w:t>22</w:t>
            </w:r>
          </w:p>
        </w:tc>
        <w:tc>
          <w:tcPr>
            <w:tcW w:w="567" w:type="dxa"/>
            <w:tcBorders>
              <w:top w:val="single" w:sz="8" w:space="0" w:color="auto"/>
              <w:left w:val="nil"/>
              <w:bottom w:val="single" w:sz="8" w:space="0" w:color="auto"/>
              <w:right w:val="single" w:sz="4" w:space="0" w:color="auto"/>
            </w:tcBorders>
            <w:shd w:val="clear" w:color="auto" w:fill="C6D9F1" w:themeFill="text2" w:themeFillTint="33"/>
            <w:noWrap/>
            <w:vAlign w:val="bottom"/>
          </w:tcPr>
          <w:p w:rsidR="008B3C30" w:rsidRPr="009A734E" w:rsidRDefault="008B3C30" w:rsidP="008B3C30">
            <w:pPr>
              <w:ind w:firstLine="0"/>
              <w:jc w:val="right"/>
              <w:rPr>
                <w:rFonts w:ascii="Times New Roman" w:hAnsi="Times New Roman"/>
                <w:b/>
                <w:color w:val="000000"/>
                <w:sz w:val="18"/>
                <w:szCs w:val="18"/>
              </w:rPr>
            </w:pPr>
            <w:r w:rsidRPr="009A734E">
              <w:rPr>
                <w:rFonts w:ascii="Times New Roman" w:hAnsi="Times New Roman"/>
                <w:b/>
                <w:color w:val="000000"/>
                <w:sz w:val="18"/>
                <w:szCs w:val="18"/>
              </w:rPr>
              <w:t>31</w:t>
            </w:r>
          </w:p>
        </w:tc>
        <w:tc>
          <w:tcPr>
            <w:tcW w:w="993" w:type="dxa"/>
            <w:tcBorders>
              <w:top w:val="single" w:sz="8" w:space="0" w:color="auto"/>
              <w:left w:val="nil"/>
              <w:bottom w:val="single" w:sz="8" w:space="0" w:color="auto"/>
              <w:right w:val="single" w:sz="8" w:space="0" w:color="auto"/>
            </w:tcBorders>
            <w:shd w:val="clear" w:color="auto" w:fill="C6D9F1" w:themeFill="text2" w:themeFillTint="33"/>
            <w:noWrap/>
            <w:vAlign w:val="bottom"/>
          </w:tcPr>
          <w:p w:rsidR="008B3C30" w:rsidRPr="009A734E" w:rsidRDefault="008B3C30" w:rsidP="008B3C30">
            <w:pPr>
              <w:jc w:val="right"/>
              <w:rPr>
                <w:rFonts w:ascii="Times New Roman" w:hAnsi="Times New Roman"/>
                <w:b/>
                <w:color w:val="000000"/>
                <w:sz w:val="18"/>
                <w:szCs w:val="18"/>
              </w:rPr>
            </w:pPr>
            <w:r w:rsidRPr="009A734E">
              <w:rPr>
                <w:rFonts w:ascii="Times New Roman" w:hAnsi="Times New Roman"/>
                <w:b/>
                <w:color w:val="000000"/>
                <w:sz w:val="18"/>
                <w:szCs w:val="18"/>
              </w:rPr>
              <w:t>315</w:t>
            </w:r>
          </w:p>
        </w:tc>
        <w:tc>
          <w:tcPr>
            <w:tcW w:w="851" w:type="dxa"/>
            <w:tcBorders>
              <w:top w:val="single" w:sz="8" w:space="0" w:color="auto"/>
              <w:left w:val="nil"/>
              <w:bottom w:val="single" w:sz="8" w:space="0" w:color="auto"/>
              <w:right w:val="single" w:sz="4" w:space="0" w:color="auto"/>
            </w:tcBorders>
            <w:shd w:val="clear" w:color="auto" w:fill="C6D9F1" w:themeFill="text2" w:themeFillTint="33"/>
            <w:noWrap/>
            <w:vAlign w:val="bottom"/>
          </w:tcPr>
          <w:p w:rsidR="008B3C30" w:rsidRPr="009A734E" w:rsidRDefault="008B3C30" w:rsidP="008B3C30">
            <w:pPr>
              <w:jc w:val="right"/>
              <w:rPr>
                <w:rFonts w:ascii="Times New Roman" w:hAnsi="Times New Roman"/>
                <w:b/>
                <w:color w:val="000000"/>
                <w:sz w:val="18"/>
                <w:szCs w:val="18"/>
              </w:rPr>
            </w:pPr>
            <w:r w:rsidRPr="009A734E">
              <w:rPr>
                <w:rFonts w:ascii="Times New Roman" w:hAnsi="Times New Roman"/>
                <w:b/>
                <w:color w:val="000000"/>
                <w:sz w:val="18"/>
                <w:szCs w:val="18"/>
              </w:rPr>
              <w:t>28</w:t>
            </w:r>
          </w:p>
        </w:tc>
        <w:tc>
          <w:tcPr>
            <w:tcW w:w="709" w:type="dxa"/>
            <w:tcBorders>
              <w:top w:val="single" w:sz="8" w:space="0" w:color="auto"/>
              <w:left w:val="nil"/>
              <w:bottom w:val="single" w:sz="8" w:space="0" w:color="auto"/>
              <w:right w:val="single" w:sz="4" w:space="0" w:color="auto"/>
            </w:tcBorders>
            <w:shd w:val="clear" w:color="auto" w:fill="C6D9F1" w:themeFill="text2" w:themeFillTint="33"/>
            <w:noWrap/>
            <w:vAlign w:val="bottom"/>
          </w:tcPr>
          <w:p w:rsidR="008B3C30" w:rsidRPr="009A734E" w:rsidRDefault="008B3C30" w:rsidP="008B3C30">
            <w:pPr>
              <w:jc w:val="right"/>
              <w:rPr>
                <w:rFonts w:ascii="Times New Roman" w:hAnsi="Times New Roman"/>
                <w:b/>
                <w:color w:val="000000"/>
                <w:sz w:val="18"/>
                <w:szCs w:val="18"/>
              </w:rPr>
            </w:pPr>
            <w:r w:rsidRPr="009A734E">
              <w:rPr>
                <w:rFonts w:ascii="Times New Roman" w:hAnsi="Times New Roman"/>
                <w:b/>
                <w:color w:val="000000"/>
                <w:sz w:val="18"/>
                <w:szCs w:val="18"/>
              </w:rPr>
              <w:t>31</w:t>
            </w:r>
          </w:p>
        </w:tc>
        <w:tc>
          <w:tcPr>
            <w:tcW w:w="851" w:type="dxa"/>
            <w:tcBorders>
              <w:top w:val="single" w:sz="8" w:space="0" w:color="auto"/>
              <w:left w:val="nil"/>
              <w:bottom w:val="single" w:sz="8" w:space="0" w:color="auto"/>
              <w:right w:val="single" w:sz="4" w:space="0" w:color="auto"/>
            </w:tcBorders>
            <w:shd w:val="clear" w:color="auto" w:fill="C6D9F1" w:themeFill="text2" w:themeFillTint="33"/>
            <w:noWrap/>
            <w:vAlign w:val="bottom"/>
          </w:tcPr>
          <w:p w:rsidR="008B3C30" w:rsidRPr="009A734E" w:rsidRDefault="008B3C30" w:rsidP="008B3C30">
            <w:pPr>
              <w:jc w:val="right"/>
              <w:rPr>
                <w:rFonts w:ascii="Times New Roman" w:hAnsi="Times New Roman"/>
                <w:b/>
                <w:color w:val="000000"/>
                <w:sz w:val="18"/>
                <w:szCs w:val="18"/>
              </w:rPr>
            </w:pPr>
            <w:r w:rsidRPr="009A734E">
              <w:rPr>
                <w:rFonts w:ascii="Times New Roman" w:hAnsi="Times New Roman"/>
                <w:b/>
                <w:color w:val="000000"/>
                <w:sz w:val="18"/>
                <w:szCs w:val="18"/>
              </w:rPr>
              <w:t>145</w:t>
            </w:r>
          </w:p>
        </w:tc>
        <w:tc>
          <w:tcPr>
            <w:tcW w:w="567" w:type="dxa"/>
            <w:tcBorders>
              <w:top w:val="single" w:sz="8" w:space="0" w:color="auto"/>
              <w:left w:val="nil"/>
              <w:bottom w:val="single" w:sz="8" w:space="0" w:color="auto"/>
              <w:right w:val="single" w:sz="4" w:space="0" w:color="auto"/>
            </w:tcBorders>
            <w:shd w:val="clear" w:color="auto" w:fill="C6D9F1" w:themeFill="text2" w:themeFillTint="33"/>
            <w:noWrap/>
            <w:vAlign w:val="bottom"/>
          </w:tcPr>
          <w:p w:rsidR="008B3C30" w:rsidRPr="009A734E" w:rsidRDefault="008B3C30" w:rsidP="008B3C30">
            <w:pPr>
              <w:ind w:firstLine="0"/>
              <w:jc w:val="right"/>
              <w:rPr>
                <w:rFonts w:ascii="Times New Roman" w:hAnsi="Times New Roman"/>
                <w:b/>
                <w:color w:val="000000"/>
                <w:sz w:val="18"/>
                <w:szCs w:val="18"/>
              </w:rPr>
            </w:pPr>
            <w:r w:rsidRPr="009A734E">
              <w:rPr>
                <w:rFonts w:ascii="Times New Roman" w:hAnsi="Times New Roman"/>
                <w:b/>
                <w:color w:val="000000"/>
                <w:sz w:val="18"/>
                <w:szCs w:val="18"/>
              </w:rPr>
              <w:t>323</w:t>
            </w:r>
          </w:p>
        </w:tc>
        <w:tc>
          <w:tcPr>
            <w:tcW w:w="993" w:type="dxa"/>
            <w:tcBorders>
              <w:top w:val="single" w:sz="8" w:space="0" w:color="auto"/>
              <w:left w:val="nil"/>
              <w:bottom w:val="single" w:sz="8" w:space="0" w:color="auto"/>
              <w:right w:val="single" w:sz="8" w:space="0" w:color="auto"/>
            </w:tcBorders>
            <w:shd w:val="clear" w:color="auto" w:fill="C6D9F1" w:themeFill="text2" w:themeFillTint="33"/>
            <w:noWrap/>
            <w:vAlign w:val="bottom"/>
          </w:tcPr>
          <w:p w:rsidR="008B3C30" w:rsidRPr="009A734E" w:rsidRDefault="008B3C30" w:rsidP="008B3C30">
            <w:pPr>
              <w:jc w:val="right"/>
              <w:rPr>
                <w:rFonts w:ascii="Times New Roman" w:hAnsi="Times New Roman"/>
                <w:b/>
                <w:color w:val="000000"/>
                <w:sz w:val="18"/>
                <w:szCs w:val="18"/>
              </w:rPr>
            </w:pPr>
            <w:r w:rsidRPr="009A734E">
              <w:rPr>
                <w:rFonts w:ascii="Times New Roman" w:hAnsi="Times New Roman"/>
                <w:b/>
                <w:color w:val="000000"/>
                <w:sz w:val="18"/>
                <w:szCs w:val="18"/>
              </w:rPr>
              <w:t>-114</w:t>
            </w:r>
          </w:p>
        </w:tc>
      </w:tr>
      <w:tr w:rsidR="008B3C30" w:rsidRPr="00707170" w:rsidTr="00A61CFA">
        <w:trPr>
          <w:trHeight w:val="315"/>
        </w:trPr>
        <w:tc>
          <w:tcPr>
            <w:tcW w:w="989" w:type="dxa"/>
            <w:tcBorders>
              <w:top w:val="single" w:sz="8" w:space="0" w:color="auto"/>
              <w:left w:val="single" w:sz="8" w:space="0" w:color="auto"/>
              <w:bottom w:val="single" w:sz="8" w:space="0" w:color="auto"/>
              <w:right w:val="single" w:sz="8" w:space="0" w:color="auto"/>
            </w:tcBorders>
            <w:shd w:val="clear" w:color="auto" w:fill="C6D9F1" w:themeFill="text2" w:themeFillTint="33"/>
            <w:noWrap/>
            <w:vAlign w:val="center"/>
          </w:tcPr>
          <w:p w:rsidR="008B3C30" w:rsidRPr="00707170" w:rsidRDefault="008B3C30" w:rsidP="008B3C30">
            <w:pPr>
              <w:spacing w:after="0" w:line="240" w:lineRule="auto"/>
              <w:ind w:firstLine="0"/>
              <w:jc w:val="left"/>
              <w:rPr>
                <w:rFonts w:ascii="Times New Roman" w:hAnsi="Times New Roman"/>
                <w:b/>
                <w:lang w:eastAsia="sk-SK"/>
              </w:rPr>
            </w:pPr>
            <w:r w:rsidRPr="00707170">
              <w:rPr>
                <w:rFonts w:ascii="Times New Roman" w:hAnsi="Times New Roman"/>
                <w:b/>
                <w:lang w:eastAsia="sk-SK"/>
              </w:rPr>
              <w:t>rozdiel v %</w:t>
            </w:r>
          </w:p>
        </w:tc>
        <w:tc>
          <w:tcPr>
            <w:tcW w:w="993" w:type="dxa"/>
            <w:tcBorders>
              <w:top w:val="single" w:sz="8" w:space="0" w:color="auto"/>
              <w:left w:val="nil"/>
              <w:bottom w:val="single" w:sz="8" w:space="0" w:color="auto"/>
              <w:right w:val="single" w:sz="4" w:space="0" w:color="auto"/>
            </w:tcBorders>
            <w:shd w:val="clear" w:color="auto" w:fill="C6D9F1" w:themeFill="text2" w:themeFillTint="33"/>
            <w:noWrap/>
            <w:vAlign w:val="bottom"/>
          </w:tcPr>
          <w:p w:rsidR="008B3C30" w:rsidRPr="009A734E" w:rsidRDefault="008B3C30" w:rsidP="008B3C30">
            <w:pPr>
              <w:jc w:val="right"/>
              <w:rPr>
                <w:rFonts w:ascii="Times New Roman" w:hAnsi="Times New Roman"/>
                <w:b/>
                <w:color w:val="000000"/>
                <w:sz w:val="18"/>
                <w:szCs w:val="18"/>
              </w:rPr>
            </w:pPr>
            <w:r w:rsidRPr="009A734E">
              <w:rPr>
                <w:rFonts w:ascii="Times New Roman" w:hAnsi="Times New Roman"/>
                <w:b/>
                <w:color w:val="000000"/>
                <w:sz w:val="18"/>
                <w:szCs w:val="18"/>
              </w:rPr>
              <w:t>69,7</w:t>
            </w:r>
          </w:p>
        </w:tc>
        <w:tc>
          <w:tcPr>
            <w:tcW w:w="709" w:type="dxa"/>
            <w:tcBorders>
              <w:top w:val="single" w:sz="8" w:space="0" w:color="auto"/>
              <w:left w:val="nil"/>
              <w:bottom w:val="single" w:sz="8" w:space="0" w:color="auto"/>
              <w:right w:val="single" w:sz="4" w:space="0" w:color="auto"/>
            </w:tcBorders>
            <w:shd w:val="clear" w:color="auto" w:fill="C6D9F1" w:themeFill="text2" w:themeFillTint="33"/>
            <w:noWrap/>
            <w:vAlign w:val="bottom"/>
          </w:tcPr>
          <w:p w:rsidR="008B3C30" w:rsidRPr="009A734E" w:rsidRDefault="008B3C30" w:rsidP="008B3C30">
            <w:pPr>
              <w:ind w:firstLine="0"/>
              <w:jc w:val="right"/>
              <w:rPr>
                <w:rFonts w:ascii="Times New Roman" w:hAnsi="Times New Roman"/>
                <w:b/>
                <w:color w:val="000000"/>
                <w:sz w:val="18"/>
                <w:szCs w:val="18"/>
              </w:rPr>
            </w:pPr>
            <w:r w:rsidRPr="009A734E">
              <w:rPr>
                <w:rFonts w:ascii="Times New Roman" w:hAnsi="Times New Roman"/>
                <w:b/>
                <w:color w:val="000000"/>
                <w:sz w:val="18"/>
                <w:szCs w:val="18"/>
              </w:rPr>
              <w:t>53,2</w:t>
            </w:r>
          </w:p>
        </w:tc>
        <w:tc>
          <w:tcPr>
            <w:tcW w:w="850" w:type="dxa"/>
            <w:tcBorders>
              <w:top w:val="single" w:sz="8" w:space="0" w:color="auto"/>
              <w:left w:val="nil"/>
              <w:bottom w:val="single" w:sz="8" w:space="0" w:color="auto"/>
              <w:right w:val="single" w:sz="4" w:space="0" w:color="auto"/>
            </w:tcBorders>
            <w:shd w:val="clear" w:color="auto" w:fill="C6D9F1" w:themeFill="text2" w:themeFillTint="33"/>
            <w:noWrap/>
            <w:vAlign w:val="bottom"/>
          </w:tcPr>
          <w:p w:rsidR="008B3C30" w:rsidRPr="009A734E" w:rsidRDefault="008B3C30" w:rsidP="008B3C30">
            <w:pPr>
              <w:jc w:val="right"/>
              <w:rPr>
                <w:rFonts w:ascii="Times New Roman" w:hAnsi="Times New Roman"/>
                <w:b/>
                <w:color w:val="000000"/>
                <w:sz w:val="18"/>
                <w:szCs w:val="18"/>
              </w:rPr>
            </w:pPr>
            <w:r w:rsidRPr="009A734E">
              <w:rPr>
                <w:rFonts w:ascii="Times New Roman" w:hAnsi="Times New Roman"/>
                <w:b/>
                <w:color w:val="000000"/>
                <w:sz w:val="18"/>
                <w:szCs w:val="18"/>
              </w:rPr>
              <w:t>6,9</w:t>
            </w:r>
          </w:p>
        </w:tc>
        <w:tc>
          <w:tcPr>
            <w:tcW w:w="567" w:type="dxa"/>
            <w:tcBorders>
              <w:top w:val="single" w:sz="8" w:space="0" w:color="auto"/>
              <w:left w:val="nil"/>
              <w:bottom w:val="single" w:sz="8" w:space="0" w:color="auto"/>
              <w:right w:val="single" w:sz="4" w:space="0" w:color="auto"/>
            </w:tcBorders>
            <w:shd w:val="clear" w:color="auto" w:fill="C6D9F1" w:themeFill="text2" w:themeFillTint="33"/>
            <w:noWrap/>
            <w:vAlign w:val="bottom"/>
          </w:tcPr>
          <w:p w:rsidR="008B3C30" w:rsidRPr="009A734E" w:rsidRDefault="008B3C30" w:rsidP="008B3C30">
            <w:pPr>
              <w:ind w:firstLine="0"/>
              <w:jc w:val="right"/>
              <w:rPr>
                <w:rFonts w:ascii="Times New Roman" w:hAnsi="Times New Roman"/>
                <w:b/>
                <w:color w:val="000000"/>
                <w:sz w:val="18"/>
                <w:szCs w:val="18"/>
              </w:rPr>
            </w:pPr>
            <w:r w:rsidRPr="009A734E">
              <w:rPr>
                <w:rFonts w:ascii="Times New Roman" w:hAnsi="Times New Roman"/>
                <w:b/>
                <w:color w:val="000000"/>
                <w:sz w:val="18"/>
                <w:szCs w:val="18"/>
              </w:rPr>
              <w:t>0,0</w:t>
            </w:r>
          </w:p>
        </w:tc>
        <w:tc>
          <w:tcPr>
            <w:tcW w:w="993" w:type="dxa"/>
            <w:tcBorders>
              <w:top w:val="single" w:sz="8" w:space="0" w:color="auto"/>
              <w:left w:val="nil"/>
              <w:bottom w:val="single" w:sz="8" w:space="0" w:color="auto"/>
              <w:right w:val="single" w:sz="8" w:space="0" w:color="auto"/>
            </w:tcBorders>
            <w:shd w:val="clear" w:color="auto" w:fill="C6D9F1" w:themeFill="text2" w:themeFillTint="33"/>
            <w:noWrap/>
            <w:vAlign w:val="bottom"/>
          </w:tcPr>
          <w:p w:rsidR="008B3C30" w:rsidRPr="009A734E" w:rsidRDefault="008B3C30" w:rsidP="008B3C30">
            <w:pPr>
              <w:jc w:val="right"/>
              <w:rPr>
                <w:rFonts w:ascii="Times New Roman" w:hAnsi="Times New Roman"/>
                <w:b/>
                <w:color w:val="000000"/>
                <w:sz w:val="18"/>
                <w:szCs w:val="18"/>
              </w:rPr>
            </w:pPr>
            <w:r w:rsidRPr="009A734E">
              <w:rPr>
                <w:rFonts w:ascii="Times New Roman" w:hAnsi="Times New Roman"/>
                <w:b/>
                <w:color w:val="000000"/>
                <w:sz w:val="18"/>
                <w:szCs w:val="18"/>
              </w:rPr>
              <w:t>256,1</w:t>
            </w:r>
          </w:p>
        </w:tc>
        <w:tc>
          <w:tcPr>
            <w:tcW w:w="851" w:type="dxa"/>
            <w:tcBorders>
              <w:top w:val="single" w:sz="8" w:space="0" w:color="auto"/>
              <w:left w:val="nil"/>
              <w:bottom w:val="single" w:sz="8" w:space="0" w:color="auto"/>
              <w:right w:val="single" w:sz="4" w:space="0" w:color="auto"/>
            </w:tcBorders>
            <w:shd w:val="clear" w:color="auto" w:fill="C6D9F1" w:themeFill="text2" w:themeFillTint="33"/>
            <w:noWrap/>
            <w:vAlign w:val="bottom"/>
          </w:tcPr>
          <w:p w:rsidR="008B3C30" w:rsidRPr="009A734E" w:rsidRDefault="008B3C30" w:rsidP="008B3C30">
            <w:pPr>
              <w:jc w:val="right"/>
              <w:rPr>
                <w:rFonts w:ascii="Times New Roman" w:hAnsi="Times New Roman"/>
                <w:b/>
                <w:color w:val="000000"/>
                <w:sz w:val="18"/>
                <w:szCs w:val="18"/>
              </w:rPr>
            </w:pPr>
            <w:r w:rsidRPr="009A734E">
              <w:rPr>
                <w:rFonts w:ascii="Times New Roman" w:hAnsi="Times New Roman"/>
                <w:b/>
                <w:color w:val="000000"/>
                <w:sz w:val="18"/>
                <w:szCs w:val="18"/>
              </w:rPr>
              <w:t>60,9</w:t>
            </w:r>
          </w:p>
        </w:tc>
        <w:tc>
          <w:tcPr>
            <w:tcW w:w="709" w:type="dxa"/>
            <w:tcBorders>
              <w:top w:val="single" w:sz="8" w:space="0" w:color="auto"/>
              <w:left w:val="nil"/>
              <w:bottom w:val="single" w:sz="8" w:space="0" w:color="auto"/>
              <w:right w:val="single" w:sz="4" w:space="0" w:color="auto"/>
            </w:tcBorders>
            <w:shd w:val="clear" w:color="auto" w:fill="C6D9F1" w:themeFill="text2" w:themeFillTint="33"/>
            <w:noWrap/>
            <w:vAlign w:val="bottom"/>
          </w:tcPr>
          <w:p w:rsidR="008B3C30" w:rsidRPr="009A734E" w:rsidRDefault="008B3C30" w:rsidP="008B3C30">
            <w:pPr>
              <w:ind w:firstLine="0"/>
              <w:jc w:val="right"/>
              <w:rPr>
                <w:rFonts w:ascii="Times New Roman" w:hAnsi="Times New Roman"/>
                <w:b/>
                <w:color w:val="000000"/>
                <w:sz w:val="18"/>
                <w:szCs w:val="18"/>
              </w:rPr>
            </w:pPr>
            <w:r w:rsidRPr="009A734E">
              <w:rPr>
                <w:rFonts w:ascii="Times New Roman" w:hAnsi="Times New Roman"/>
                <w:b/>
                <w:color w:val="000000"/>
                <w:sz w:val="18"/>
                <w:szCs w:val="18"/>
              </w:rPr>
              <w:t>258,3</w:t>
            </w:r>
          </w:p>
        </w:tc>
        <w:tc>
          <w:tcPr>
            <w:tcW w:w="851" w:type="dxa"/>
            <w:tcBorders>
              <w:top w:val="single" w:sz="8" w:space="0" w:color="auto"/>
              <w:left w:val="nil"/>
              <w:bottom w:val="single" w:sz="8" w:space="0" w:color="auto"/>
              <w:right w:val="single" w:sz="4" w:space="0" w:color="auto"/>
            </w:tcBorders>
            <w:shd w:val="clear" w:color="auto" w:fill="C6D9F1" w:themeFill="text2" w:themeFillTint="33"/>
            <w:noWrap/>
            <w:vAlign w:val="bottom"/>
          </w:tcPr>
          <w:p w:rsidR="008B3C30" w:rsidRPr="009A734E" w:rsidRDefault="008B3C30" w:rsidP="008B3C30">
            <w:pPr>
              <w:jc w:val="right"/>
              <w:rPr>
                <w:rFonts w:ascii="Times New Roman" w:hAnsi="Times New Roman"/>
                <w:b/>
                <w:color w:val="000000"/>
                <w:sz w:val="18"/>
                <w:szCs w:val="18"/>
              </w:rPr>
            </w:pPr>
            <w:r w:rsidRPr="009A734E">
              <w:rPr>
                <w:rFonts w:ascii="Times New Roman" w:hAnsi="Times New Roman"/>
                <w:b/>
                <w:color w:val="000000"/>
                <w:sz w:val="18"/>
                <w:szCs w:val="18"/>
              </w:rPr>
              <w:t>55,3</w:t>
            </w:r>
          </w:p>
        </w:tc>
        <w:tc>
          <w:tcPr>
            <w:tcW w:w="567" w:type="dxa"/>
            <w:tcBorders>
              <w:top w:val="single" w:sz="8" w:space="0" w:color="auto"/>
              <w:left w:val="nil"/>
              <w:bottom w:val="single" w:sz="8" w:space="0" w:color="auto"/>
              <w:right w:val="single" w:sz="4" w:space="0" w:color="auto"/>
            </w:tcBorders>
            <w:shd w:val="clear" w:color="auto" w:fill="C6D9F1" w:themeFill="text2" w:themeFillTint="33"/>
            <w:noWrap/>
            <w:vAlign w:val="bottom"/>
          </w:tcPr>
          <w:p w:rsidR="008B3C30" w:rsidRPr="009A734E" w:rsidRDefault="008B3C30" w:rsidP="008B3C30">
            <w:pPr>
              <w:ind w:firstLine="0"/>
              <w:jc w:val="right"/>
              <w:rPr>
                <w:rFonts w:ascii="Times New Roman" w:hAnsi="Times New Roman"/>
                <w:b/>
                <w:color w:val="000000"/>
                <w:sz w:val="18"/>
                <w:szCs w:val="18"/>
              </w:rPr>
            </w:pPr>
            <w:r w:rsidRPr="009A734E">
              <w:rPr>
                <w:rFonts w:ascii="Times New Roman" w:hAnsi="Times New Roman"/>
                <w:b/>
                <w:color w:val="000000"/>
                <w:sz w:val="18"/>
                <w:szCs w:val="18"/>
              </w:rPr>
              <w:t>0,0</w:t>
            </w:r>
          </w:p>
        </w:tc>
        <w:tc>
          <w:tcPr>
            <w:tcW w:w="993" w:type="dxa"/>
            <w:tcBorders>
              <w:top w:val="single" w:sz="8" w:space="0" w:color="auto"/>
              <w:left w:val="nil"/>
              <w:bottom w:val="single" w:sz="8" w:space="0" w:color="auto"/>
              <w:right w:val="single" w:sz="8" w:space="0" w:color="auto"/>
            </w:tcBorders>
            <w:shd w:val="clear" w:color="auto" w:fill="C6D9F1" w:themeFill="text2" w:themeFillTint="33"/>
            <w:noWrap/>
            <w:vAlign w:val="bottom"/>
          </w:tcPr>
          <w:p w:rsidR="008B3C30" w:rsidRPr="009A734E" w:rsidRDefault="008B3C30" w:rsidP="008B3C30">
            <w:pPr>
              <w:jc w:val="right"/>
              <w:rPr>
                <w:rFonts w:ascii="Times New Roman" w:hAnsi="Times New Roman"/>
                <w:b/>
                <w:color w:val="000000"/>
                <w:sz w:val="18"/>
                <w:szCs w:val="18"/>
              </w:rPr>
            </w:pPr>
            <w:r w:rsidRPr="009A734E">
              <w:rPr>
                <w:rFonts w:ascii="Times New Roman" w:hAnsi="Times New Roman"/>
                <w:b/>
                <w:color w:val="000000"/>
                <w:sz w:val="18"/>
                <w:szCs w:val="18"/>
              </w:rPr>
              <w:t>-38,0</w:t>
            </w:r>
          </w:p>
        </w:tc>
      </w:tr>
    </w:tbl>
    <w:p w:rsidR="00F27B1B" w:rsidRPr="002436BB" w:rsidRDefault="00F27B1B" w:rsidP="00E80693">
      <w:pPr>
        <w:pStyle w:val="Nadpis1"/>
        <w:rPr>
          <w:lang w:val="sk-SK"/>
        </w:rPr>
      </w:pPr>
      <w:bookmarkStart w:id="186" w:name="_Toc447794088"/>
      <w:bookmarkStart w:id="187" w:name="_Toc449512290"/>
      <w:r>
        <w:rPr>
          <w:lang w:val="sk-SK"/>
        </w:rPr>
        <w:lastRenderedPageBreak/>
        <w:t>Podpora študentov</w:t>
      </w:r>
      <w:bookmarkEnd w:id="186"/>
      <w:bookmarkEnd w:id="187"/>
    </w:p>
    <w:p w:rsidR="00FB7B3E" w:rsidRDefault="00FB7B3E" w:rsidP="00FB7B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heme="minorHAnsi" w:hAnsiTheme="minorHAnsi" w:cstheme="minorHAnsi"/>
          <w:sz w:val="24"/>
          <w:szCs w:val="24"/>
          <w:highlight w:val="yellow"/>
          <w:lang w:val="sk-SK"/>
        </w:rPr>
      </w:pPr>
      <w:bookmarkStart w:id="188" w:name="_Toc290258369"/>
      <w:bookmarkStart w:id="189" w:name="_Toc325308644"/>
      <w:bookmarkStart w:id="190" w:name="_Toc388281518"/>
    </w:p>
    <w:p w:rsidR="002064E7" w:rsidRDefault="002064E7" w:rsidP="00FB7B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567"/>
        <w:rPr>
          <w:rFonts w:asciiTheme="minorHAnsi" w:hAnsiTheme="minorHAnsi" w:cstheme="minorHAnsi"/>
          <w:sz w:val="24"/>
          <w:szCs w:val="24"/>
          <w:lang w:val="sk-SK"/>
        </w:rPr>
      </w:pPr>
    </w:p>
    <w:p w:rsidR="002064E7" w:rsidRDefault="002064E7" w:rsidP="00E80693">
      <w:pPr>
        <w:pStyle w:val="Nadpis2"/>
      </w:pPr>
      <w:bookmarkStart w:id="191" w:name="_Toc447794089"/>
      <w:bookmarkStart w:id="192" w:name="_Toc449512291"/>
      <w:r>
        <w:t>Ubytovanie študentov</w:t>
      </w:r>
      <w:bookmarkEnd w:id="191"/>
      <w:bookmarkEnd w:id="192"/>
    </w:p>
    <w:p w:rsidR="002064E7" w:rsidRDefault="002064E7" w:rsidP="00FB7B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567"/>
        <w:rPr>
          <w:rFonts w:asciiTheme="minorHAnsi" w:hAnsiTheme="minorHAnsi" w:cstheme="minorHAnsi"/>
          <w:sz w:val="24"/>
          <w:szCs w:val="24"/>
          <w:lang w:val="sk-SK"/>
        </w:rPr>
      </w:pPr>
    </w:p>
    <w:p w:rsidR="002064E7" w:rsidRDefault="002064E7" w:rsidP="00FB7B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567"/>
        <w:rPr>
          <w:rFonts w:asciiTheme="minorHAnsi" w:hAnsiTheme="minorHAnsi" w:cstheme="minorHAnsi"/>
          <w:sz w:val="24"/>
          <w:szCs w:val="24"/>
          <w:lang w:val="sk-SK"/>
        </w:rPr>
      </w:pPr>
    </w:p>
    <w:p w:rsidR="00FB7B3E" w:rsidRDefault="00FB7B3E" w:rsidP="00FB7B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567"/>
        <w:rPr>
          <w:rFonts w:asciiTheme="minorHAnsi" w:hAnsiTheme="minorHAnsi" w:cstheme="minorHAnsi"/>
          <w:sz w:val="24"/>
          <w:szCs w:val="24"/>
          <w:lang w:val="sk-SK"/>
        </w:rPr>
      </w:pPr>
      <w:r>
        <w:rPr>
          <w:rFonts w:asciiTheme="minorHAnsi" w:hAnsiTheme="minorHAnsi" w:cstheme="minorHAnsi"/>
          <w:sz w:val="24"/>
          <w:szCs w:val="24"/>
          <w:lang w:val="sk-SK"/>
        </w:rPr>
        <w:t>UKF v</w:t>
      </w:r>
      <w:r w:rsidR="00DA1CFD">
        <w:rPr>
          <w:rFonts w:asciiTheme="minorHAnsi" w:hAnsiTheme="minorHAnsi" w:cstheme="minorHAnsi"/>
          <w:sz w:val="24"/>
          <w:szCs w:val="24"/>
          <w:lang w:val="sk-SK"/>
        </w:rPr>
        <w:t xml:space="preserve"> </w:t>
      </w:r>
      <w:r>
        <w:rPr>
          <w:rFonts w:asciiTheme="minorHAnsi" w:hAnsiTheme="minorHAnsi" w:cstheme="minorHAnsi"/>
          <w:sz w:val="24"/>
          <w:szCs w:val="24"/>
          <w:lang w:val="sk-SK"/>
        </w:rPr>
        <w:t>Nitre v</w:t>
      </w:r>
      <w:r w:rsidR="00DA1CFD">
        <w:rPr>
          <w:rFonts w:asciiTheme="minorHAnsi" w:hAnsiTheme="minorHAnsi" w:cstheme="minorHAnsi"/>
          <w:sz w:val="24"/>
          <w:szCs w:val="24"/>
          <w:lang w:val="sk-SK"/>
        </w:rPr>
        <w:t xml:space="preserve"> </w:t>
      </w:r>
      <w:r>
        <w:rPr>
          <w:rFonts w:asciiTheme="minorHAnsi" w:hAnsiTheme="minorHAnsi" w:cstheme="minorHAnsi"/>
          <w:sz w:val="24"/>
          <w:szCs w:val="24"/>
          <w:lang w:val="sk-SK"/>
        </w:rPr>
        <w:t xml:space="preserve">roku 2015 poskytovala ubytovanie študentom denného štúdia </w:t>
      </w:r>
      <w:r w:rsidR="00EC5F9F">
        <w:rPr>
          <w:rFonts w:asciiTheme="minorHAnsi" w:hAnsiTheme="minorHAnsi" w:cstheme="minorHAnsi"/>
          <w:sz w:val="24"/>
          <w:szCs w:val="24"/>
          <w:lang w:val="sk-SK"/>
        </w:rPr>
        <w:br/>
      </w:r>
      <w:r>
        <w:rPr>
          <w:rFonts w:asciiTheme="minorHAnsi" w:hAnsiTheme="minorHAnsi" w:cstheme="minorHAnsi"/>
          <w:sz w:val="24"/>
          <w:szCs w:val="24"/>
          <w:lang w:val="sk-SK"/>
        </w:rPr>
        <w:t xml:space="preserve">v 3 vlastných ubytovacích zariadeniach </w:t>
      </w:r>
    </w:p>
    <w:p w:rsidR="00FB7B3E" w:rsidRDefault="00FB7B3E" w:rsidP="00FB7B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567"/>
        <w:rPr>
          <w:rFonts w:asciiTheme="minorHAnsi" w:hAnsiTheme="minorHAnsi" w:cstheme="minorHAnsi"/>
          <w:sz w:val="24"/>
          <w:szCs w:val="24"/>
          <w:lang w:val="sk-SK"/>
        </w:rPr>
      </w:pPr>
    </w:p>
    <w:p w:rsidR="00FB7B3E" w:rsidRDefault="00FB7B3E" w:rsidP="00CA5E57">
      <w:pPr>
        <w:numPr>
          <w:ilvl w:val="0"/>
          <w:numId w:val="7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993" w:hanging="295"/>
        <w:rPr>
          <w:rFonts w:asciiTheme="minorHAnsi" w:hAnsiTheme="minorHAnsi" w:cstheme="minorHAnsi"/>
          <w:sz w:val="24"/>
          <w:szCs w:val="24"/>
          <w:lang w:val="sk-SK"/>
        </w:rPr>
      </w:pPr>
      <w:r>
        <w:rPr>
          <w:rFonts w:asciiTheme="minorHAnsi" w:hAnsiTheme="minorHAnsi" w:cstheme="minorHAnsi"/>
          <w:sz w:val="24"/>
          <w:szCs w:val="24"/>
          <w:lang w:val="sk-SK"/>
        </w:rPr>
        <w:t>Študentský domov ZOBOR, Dražovská 2,  Nitra</w:t>
      </w:r>
    </w:p>
    <w:p w:rsidR="00FB7B3E" w:rsidRDefault="00FB7B3E" w:rsidP="00CA5E57">
      <w:pPr>
        <w:numPr>
          <w:ilvl w:val="0"/>
          <w:numId w:val="7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993" w:hanging="295"/>
        <w:rPr>
          <w:rFonts w:asciiTheme="minorHAnsi" w:hAnsiTheme="minorHAnsi" w:cstheme="minorHAnsi"/>
          <w:sz w:val="24"/>
          <w:szCs w:val="24"/>
          <w:lang w:val="sk-SK"/>
        </w:rPr>
      </w:pPr>
      <w:r>
        <w:rPr>
          <w:rFonts w:asciiTheme="minorHAnsi" w:hAnsiTheme="minorHAnsi" w:cstheme="minorHAnsi"/>
          <w:sz w:val="24"/>
          <w:szCs w:val="24"/>
          <w:lang w:val="sk-SK"/>
        </w:rPr>
        <w:t>Študentský domov NITRA, Slančíkovej 1,  Nitra</w:t>
      </w:r>
    </w:p>
    <w:p w:rsidR="00FB7B3E" w:rsidRDefault="00FB7B3E" w:rsidP="00CA5E57">
      <w:pPr>
        <w:numPr>
          <w:ilvl w:val="0"/>
          <w:numId w:val="7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993" w:hanging="295"/>
        <w:rPr>
          <w:rFonts w:asciiTheme="minorHAnsi" w:hAnsiTheme="minorHAnsi" w:cstheme="minorHAnsi"/>
          <w:sz w:val="24"/>
          <w:szCs w:val="24"/>
          <w:lang w:val="sk-SK"/>
        </w:rPr>
      </w:pPr>
      <w:r>
        <w:rPr>
          <w:rFonts w:asciiTheme="minorHAnsi" w:hAnsiTheme="minorHAnsi" w:cstheme="minorHAnsi"/>
          <w:sz w:val="24"/>
          <w:szCs w:val="24"/>
          <w:lang w:val="sk-SK"/>
        </w:rPr>
        <w:t>Študentský domov  VVaPC, Hviezdoslavova 15, Spišská Nová Ves do 30.6.2015</w:t>
      </w:r>
    </w:p>
    <w:p w:rsidR="00FB7B3E" w:rsidRDefault="00FB7B3E" w:rsidP="00FB7B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567"/>
        <w:rPr>
          <w:rFonts w:asciiTheme="minorHAnsi" w:hAnsiTheme="minorHAnsi" w:cstheme="minorHAnsi"/>
          <w:sz w:val="24"/>
          <w:szCs w:val="24"/>
          <w:lang w:val="sk-SK"/>
        </w:rPr>
      </w:pPr>
    </w:p>
    <w:p w:rsidR="00FB7B3E" w:rsidRDefault="00FB7B3E" w:rsidP="00FB7B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567"/>
        <w:rPr>
          <w:rFonts w:asciiTheme="minorHAnsi" w:hAnsiTheme="minorHAnsi" w:cstheme="minorHAnsi"/>
          <w:sz w:val="24"/>
          <w:szCs w:val="24"/>
          <w:lang w:val="sk-SK"/>
        </w:rPr>
      </w:pPr>
      <w:r>
        <w:rPr>
          <w:rFonts w:asciiTheme="minorHAnsi" w:hAnsiTheme="minorHAnsi" w:cstheme="minorHAnsi"/>
          <w:sz w:val="24"/>
          <w:szCs w:val="24"/>
          <w:lang w:val="sk-SK"/>
        </w:rPr>
        <w:t>Študentské domovy UKF sú súčasťou UKF v Nitre, ktorá pre podporu hlavnej činnosti  UKF a harmonického rozvoja študentov a akademického prostredia UKF sa stará o sociálne podmienky študentov, najmä o ubytovanie študentov.</w:t>
      </w:r>
    </w:p>
    <w:p w:rsidR="00FB7B3E" w:rsidRDefault="00FB7B3E" w:rsidP="00FB7B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567"/>
        <w:rPr>
          <w:rFonts w:asciiTheme="minorHAnsi" w:hAnsiTheme="minorHAnsi" w:cstheme="minorHAnsi"/>
          <w:sz w:val="24"/>
          <w:szCs w:val="24"/>
          <w:lang w:val="sk-SK"/>
        </w:rPr>
      </w:pPr>
      <w:r>
        <w:rPr>
          <w:rFonts w:asciiTheme="minorHAnsi" w:hAnsiTheme="minorHAnsi" w:cstheme="minorHAnsi"/>
          <w:sz w:val="24"/>
          <w:szCs w:val="24"/>
          <w:lang w:val="sk-SK"/>
        </w:rPr>
        <w:t>Študentské domovy UKF v</w:t>
      </w:r>
      <w:r w:rsidR="00DA1CFD">
        <w:rPr>
          <w:rFonts w:asciiTheme="minorHAnsi" w:hAnsiTheme="minorHAnsi" w:cstheme="minorHAnsi"/>
          <w:sz w:val="24"/>
          <w:szCs w:val="24"/>
          <w:lang w:val="sk-SK"/>
        </w:rPr>
        <w:t xml:space="preserve"> </w:t>
      </w:r>
      <w:r>
        <w:rPr>
          <w:rFonts w:asciiTheme="minorHAnsi" w:hAnsiTheme="minorHAnsi" w:cstheme="minorHAnsi"/>
          <w:sz w:val="24"/>
          <w:szCs w:val="24"/>
          <w:lang w:val="sk-SK"/>
        </w:rPr>
        <w:t xml:space="preserve">Nitre zabezpečujú ubytovanie a služby s tým spojené  študentom denného štúdia, zahraničným študentom, externým študentom, zamestnancom, hosťom  UKF a študentom v rámci zahraničných študijných programov a v rámci prevádzkových možností aj iným osobám. </w:t>
      </w:r>
    </w:p>
    <w:p w:rsidR="00FB7B3E" w:rsidRDefault="00FB7B3E" w:rsidP="00FB7B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heme="minorHAnsi" w:hAnsiTheme="minorHAnsi" w:cstheme="minorHAnsi"/>
          <w:sz w:val="24"/>
          <w:szCs w:val="24"/>
          <w:lang w:val="sk-SK"/>
        </w:rPr>
      </w:pPr>
    </w:p>
    <w:p w:rsidR="00FB7B3E" w:rsidRDefault="00FB7B3E" w:rsidP="008018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567"/>
        <w:rPr>
          <w:rFonts w:asciiTheme="minorHAnsi" w:hAnsiTheme="minorHAnsi" w:cstheme="minorHAnsi"/>
          <w:b/>
          <w:bCs/>
          <w:sz w:val="24"/>
          <w:szCs w:val="24"/>
          <w:lang w:val="sk-SK"/>
        </w:rPr>
      </w:pPr>
      <w:r>
        <w:rPr>
          <w:rFonts w:asciiTheme="minorHAnsi" w:hAnsiTheme="minorHAnsi" w:cstheme="minorHAnsi"/>
          <w:sz w:val="24"/>
          <w:szCs w:val="24"/>
          <w:lang w:val="sk-SK"/>
        </w:rPr>
        <w:t>K</w:t>
      </w:r>
      <w:r>
        <w:rPr>
          <w:rFonts w:asciiTheme="minorHAnsi" w:hAnsiTheme="minorHAnsi" w:cstheme="minorHAnsi"/>
          <w:b/>
          <w:bCs/>
          <w:sz w:val="24"/>
          <w:szCs w:val="24"/>
          <w:lang w:val="sk-SK"/>
        </w:rPr>
        <w:t>  31.12.2015</w:t>
      </w:r>
      <w:r>
        <w:rPr>
          <w:rFonts w:asciiTheme="minorHAnsi" w:hAnsiTheme="minorHAnsi" w:cstheme="minorHAnsi"/>
          <w:sz w:val="24"/>
          <w:szCs w:val="24"/>
          <w:lang w:val="sk-SK"/>
        </w:rPr>
        <w:t xml:space="preserve"> bolo v Študentských  domovoch UKF ubytovaných  </w:t>
      </w:r>
      <w:r>
        <w:rPr>
          <w:rFonts w:asciiTheme="minorHAnsi" w:hAnsiTheme="minorHAnsi" w:cstheme="minorHAnsi"/>
          <w:b/>
          <w:bCs/>
          <w:sz w:val="24"/>
          <w:szCs w:val="24"/>
          <w:lang w:val="sk-SK"/>
        </w:rPr>
        <w:t>1643  študentov denného štúdia.</w:t>
      </w:r>
    </w:p>
    <w:p w:rsidR="00FB7B3E" w:rsidRDefault="00FB7B3E" w:rsidP="00FB7B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heme="minorHAnsi" w:hAnsiTheme="minorHAnsi" w:cstheme="minorHAnsi"/>
          <w:bCs/>
          <w:sz w:val="24"/>
          <w:szCs w:val="24"/>
          <w:lang w:val="sk-SK"/>
        </w:rPr>
      </w:pPr>
    </w:p>
    <w:p w:rsidR="00FB7B3E" w:rsidRDefault="00FB7B3E" w:rsidP="008018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567"/>
        <w:rPr>
          <w:rFonts w:asciiTheme="minorHAnsi" w:hAnsiTheme="minorHAnsi" w:cstheme="minorHAnsi"/>
          <w:sz w:val="24"/>
          <w:szCs w:val="24"/>
          <w:lang w:val="sk-SK"/>
        </w:rPr>
      </w:pPr>
      <w:r>
        <w:rPr>
          <w:rFonts w:asciiTheme="minorHAnsi" w:hAnsiTheme="minorHAnsi" w:cstheme="minorHAnsi"/>
          <w:bCs/>
          <w:sz w:val="24"/>
          <w:szCs w:val="24"/>
          <w:lang w:val="sk-SK"/>
        </w:rPr>
        <w:t>Z celkového počtu denných študentov bolo ubytovaných:</w:t>
      </w:r>
    </w:p>
    <w:p w:rsidR="00FB7B3E" w:rsidRDefault="00FB7B3E" w:rsidP="00CA5E57">
      <w:pPr>
        <w:numPr>
          <w:ilvl w:val="0"/>
          <w:numId w:val="7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993" w:hanging="284"/>
        <w:rPr>
          <w:rFonts w:asciiTheme="minorHAnsi" w:hAnsiTheme="minorHAnsi" w:cstheme="minorHAnsi"/>
          <w:sz w:val="24"/>
          <w:szCs w:val="24"/>
          <w:lang w:val="sk-SK"/>
        </w:rPr>
      </w:pPr>
      <w:r>
        <w:rPr>
          <w:rFonts w:asciiTheme="minorHAnsi" w:hAnsiTheme="minorHAnsi" w:cstheme="minorHAnsi"/>
          <w:sz w:val="24"/>
          <w:szCs w:val="24"/>
          <w:lang w:val="sk-SK"/>
        </w:rPr>
        <w:t xml:space="preserve">1499  študentov slovenskej štátnej príslušnosti  </w:t>
      </w:r>
    </w:p>
    <w:p w:rsidR="00FB7B3E" w:rsidRDefault="00FB7B3E" w:rsidP="00CA5E57">
      <w:pPr>
        <w:numPr>
          <w:ilvl w:val="0"/>
          <w:numId w:val="7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993" w:hanging="284"/>
        <w:rPr>
          <w:rFonts w:asciiTheme="minorHAnsi" w:hAnsiTheme="minorHAnsi" w:cstheme="minorHAnsi"/>
          <w:sz w:val="24"/>
          <w:szCs w:val="24"/>
          <w:lang w:val="sk-SK"/>
        </w:rPr>
      </w:pPr>
      <w:r>
        <w:rPr>
          <w:rFonts w:asciiTheme="minorHAnsi" w:hAnsiTheme="minorHAnsi" w:cstheme="minorHAnsi"/>
          <w:sz w:val="24"/>
          <w:szCs w:val="24"/>
          <w:lang w:val="sk-SK"/>
        </w:rPr>
        <w:t>144  cudzej štátnej príslušnosti študentov</w:t>
      </w:r>
    </w:p>
    <w:p w:rsidR="00FB7B3E" w:rsidRDefault="00FB7B3E" w:rsidP="00FB7B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heme="minorHAnsi" w:hAnsiTheme="minorHAnsi" w:cstheme="minorHAnsi"/>
          <w:sz w:val="24"/>
          <w:szCs w:val="24"/>
          <w:lang w:val="sk-SK"/>
        </w:rPr>
      </w:pPr>
    </w:p>
    <w:p w:rsidR="00FB7B3E" w:rsidRDefault="00FB7B3E" w:rsidP="008018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567"/>
        <w:rPr>
          <w:rFonts w:asciiTheme="minorHAnsi" w:hAnsiTheme="minorHAnsi" w:cstheme="minorHAnsi"/>
          <w:sz w:val="24"/>
          <w:szCs w:val="24"/>
          <w:lang w:val="sk-SK"/>
        </w:rPr>
      </w:pPr>
      <w:r>
        <w:rPr>
          <w:rFonts w:asciiTheme="minorHAnsi" w:hAnsiTheme="minorHAnsi" w:cstheme="minorHAnsi"/>
          <w:bCs/>
          <w:sz w:val="24"/>
          <w:szCs w:val="24"/>
          <w:lang w:val="sk-SK"/>
        </w:rPr>
        <w:t>Na základe stupňa vysokoškolské štúdia bolo ubytovaných:</w:t>
      </w:r>
    </w:p>
    <w:p w:rsidR="00FB7B3E" w:rsidRDefault="00FB7B3E" w:rsidP="00CA5E57">
      <w:pPr>
        <w:numPr>
          <w:ilvl w:val="1"/>
          <w:numId w:val="8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993" w:hanging="284"/>
        <w:rPr>
          <w:rFonts w:asciiTheme="minorHAnsi" w:hAnsiTheme="minorHAnsi" w:cstheme="minorHAnsi"/>
          <w:sz w:val="24"/>
          <w:szCs w:val="24"/>
          <w:lang w:val="sk-SK"/>
        </w:rPr>
      </w:pPr>
      <w:r>
        <w:rPr>
          <w:rFonts w:asciiTheme="minorHAnsi" w:hAnsiTheme="minorHAnsi" w:cstheme="minorHAnsi"/>
          <w:sz w:val="24"/>
          <w:szCs w:val="24"/>
          <w:lang w:val="sk-SK"/>
        </w:rPr>
        <w:t>1613 študentov prvého a druhého stupňa vysokoškolského štúdia</w:t>
      </w:r>
    </w:p>
    <w:p w:rsidR="00FB7B3E" w:rsidRDefault="00FB7B3E" w:rsidP="00CA5E57">
      <w:pPr>
        <w:numPr>
          <w:ilvl w:val="1"/>
          <w:numId w:val="8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993" w:hanging="284"/>
        <w:rPr>
          <w:rFonts w:asciiTheme="minorHAnsi" w:hAnsiTheme="minorHAnsi" w:cstheme="minorHAnsi"/>
          <w:sz w:val="24"/>
          <w:szCs w:val="24"/>
          <w:lang w:val="sk-SK"/>
        </w:rPr>
      </w:pPr>
      <w:r>
        <w:rPr>
          <w:rFonts w:asciiTheme="minorHAnsi" w:hAnsiTheme="minorHAnsi" w:cstheme="minorHAnsi"/>
          <w:sz w:val="24"/>
          <w:szCs w:val="24"/>
          <w:lang w:val="sk-SK"/>
        </w:rPr>
        <w:t>30 študentov tretieho stupňa vysokoškolského štúdia</w:t>
      </w:r>
    </w:p>
    <w:p w:rsidR="00FB7B3E" w:rsidRDefault="00FB7B3E" w:rsidP="00FB7B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1080" w:firstLine="0"/>
        <w:rPr>
          <w:rFonts w:asciiTheme="minorHAnsi" w:hAnsiTheme="minorHAnsi" w:cstheme="minorHAnsi"/>
          <w:sz w:val="22"/>
          <w:szCs w:val="22"/>
          <w:lang w:val="sk-SK"/>
        </w:rPr>
      </w:pPr>
    </w:p>
    <w:p w:rsidR="00FB7B3E" w:rsidRDefault="00FB7B3E" w:rsidP="00FB7B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1080" w:firstLine="0"/>
        <w:rPr>
          <w:rFonts w:asciiTheme="minorHAnsi" w:hAnsiTheme="minorHAnsi" w:cstheme="minorHAnsi"/>
          <w:sz w:val="22"/>
          <w:szCs w:val="22"/>
          <w:lang w:val="sk-SK"/>
        </w:rPr>
      </w:pPr>
    </w:p>
    <w:p w:rsidR="00D335E3" w:rsidRDefault="00A61CFA" w:rsidP="00D335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rPr>
          <w:rFonts w:asciiTheme="minorHAnsi" w:hAnsiTheme="minorHAnsi"/>
          <w:bCs/>
          <w:sz w:val="22"/>
          <w:szCs w:val="22"/>
          <w:lang w:val="sk-SK" w:eastAsia="sk-SK" w:bidi="ar-SA"/>
        </w:rPr>
      </w:pPr>
      <w:r w:rsidRPr="00A61CFA">
        <w:rPr>
          <w:rFonts w:asciiTheme="minorHAnsi" w:hAnsiTheme="minorHAnsi"/>
          <w:sz w:val="22"/>
          <w:szCs w:val="22"/>
        </w:rPr>
        <w:t xml:space="preserve">Tab. č. 36 </w:t>
      </w:r>
      <w:r w:rsidR="00D335E3">
        <w:rPr>
          <w:rFonts w:asciiTheme="minorHAnsi" w:hAnsiTheme="minorHAnsi"/>
          <w:sz w:val="22"/>
          <w:szCs w:val="22"/>
        </w:rPr>
        <w:t xml:space="preserve">  </w:t>
      </w:r>
      <w:r w:rsidR="00FB7B3E" w:rsidRPr="00A61CFA">
        <w:rPr>
          <w:rFonts w:asciiTheme="minorHAnsi" w:hAnsiTheme="minorHAnsi"/>
          <w:bCs/>
          <w:sz w:val="22"/>
          <w:szCs w:val="22"/>
          <w:lang w:val="sk-SK" w:eastAsia="sk-SK" w:bidi="ar-SA"/>
        </w:rPr>
        <w:t>Prehľad o počte ubytovaných študen</w:t>
      </w:r>
      <w:r w:rsidR="00D335E3">
        <w:rPr>
          <w:rFonts w:asciiTheme="minorHAnsi" w:hAnsiTheme="minorHAnsi"/>
          <w:bCs/>
          <w:sz w:val="22"/>
          <w:szCs w:val="22"/>
          <w:lang w:val="sk-SK" w:eastAsia="sk-SK" w:bidi="ar-SA"/>
        </w:rPr>
        <w:t xml:space="preserve">tov v jednotlivých zariadeniach </w:t>
      </w:r>
      <w:r w:rsidR="00D335E3" w:rsidRPr="007F15D8">
        <w:rPr>
          <w:sz w:val="22"/>
          <w:szCs w:val="22"/>
        </w:rPr>
        <w:t>k 31.12.2015</w:t>
      </w:r>
    </w:p>
    <w:p w:rsidR="00D335E3" w:rsidRPr="00A61CFA" w:rsidRDefault="00D335E3" w:rsidP="00FB7B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rPr>
          <w:rFonts w:asciiTheme="minorHAnsi" w:hAnsiTheme="minorHAnsi"/>
          <w:bCs/>
          <w:sz w:val="22"/>
          <w:szCs w:val="22"/>
          <w:lang w:val="sk-SK" w:eastAsia="sk-SK" w:bidi="ar-SA"/>
        </w:rPr>
      </w:pPr>
    </w:p>
    <w:tbl>
      <w:tblPr>
        <w:tblW w:w="8897" w:type="dxa"/>
        <w:tblLayout w:type="fixed"/>
        <w:tblCellMar>
          <w:left w:w="0" w:type="dxa"/>
          <w:right w:w="0" w:type="dxa"/>
        </w:tblCellMar>
        <w:tblLook w:val="04A0" w:firstRow="1" w:lastRow="0" w:firstColumn="1" w:lastColumn="0" w:noHBand="0" w:noVBand="1"/>
      </w:tblPr>
      <w:tblGrid>
        <w:gridCol w:w="2095"/>
        <w:gridCol w:w="1415"/>
        <w:gridCol w:w="1276"/>
        <w:gridCol w:w="1276"/>
        <w:gridCol w:w="236"/>
        <w:gridCol w:w="1134"/>
        <w:gridCol w:w="47"/>
        <w:gridCol w:w="1371"/>
        <w:gridCol w:w="47"/>
      </w:tblGrid>
      <w:tr w:rsidR="00FB7B3E" w:rsidRPr="00D335E3" w:rsidTr="002064E7">
        <w:tc>
          <w:tcPr>
            <w:tcW w:w="2095" w:type="dxa"/>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rsidR="00FB7B3E" w:rsidRPr="00D335E3" w:rsidRDefault="00FB7B3E">
            <w:pPr>
              <w:spacing w:after="0" w:line="240" w:lineRule="auto"/>
              <w:ind w:firstLine="0"/>
              <w:jc w:val="left"/>
              <w:rPr>
                <w:rFonts w:ascii="Times New Roman" w:hAnsi="Times New Roman"/>
                <w:b/>
                <w:i/>
                <w:szCs w:val="22"/>
                <w:lang w:val="sk-SK" w:eastAsia="sk-SK" w:bidi="ar-SA"/>
              </w:rPr>
            </w:pPr>
          </w:p>
          <w:p w:rsidR="00FB7B3E" w:rsidRPr="00D335E3" w:rsidRDefault="00FB7B3E">
            <w:pPr>
              <w:spacing w:after="0" w:line="240" w:lineRule="auto"/>
              <w:ind w:firstLine="0"/>
              <w:jc w:val="left"/>
              <w:rPr>
                <w:rFonts w:ascii="Times New Roman" w:hAnsi="Times New Roman"/>
                <w:b/>
                <w:i/>
                <w:szCs w:val="22"/>
                <w:lang w:val="sk-SK" w:eastAsia="sk-SK" w:bidi="ar-SA"/>
              </w:rPr>
            </w:pPr>
          </w:p>
          <w:p w:rsidR="00FB7B3E" w:rsidRPr="00D335E3" w:rsidRDefault="00FB7B3E">
            <w:pPr>
              <w:spacing w:after="0" w:line="240" w:lineRule="auto"/>
              <w:ind w:firstLine="0"/>
              <w:jc w:val="left"/>
              <w:rPr>
                <w:rFonts w:ascii="Times New Roman" w:hAnsi="Times New Roman"/>
                <w:b/>
                <w:i/>
                <w:szCs w:val="22"/>
                <w:lang w:val="sk-SK" w:eastAsia="sk-SK" w:bidi="ar-SA"/>
              </w:rPr>
            </w:pPr>
            <w:r w:rsidRPr="00D335E3">
              <w:rPr>
                <w:rFonts w:ascii="Times New Roman" w:hAnsi="Times New Roman"/>
                <w:b/>
                <w:i/>
                <w:szCs w:val="22"/>
                <w:lang w:val="sk-SK" w:eastAsia="sk-SK" w:bidi="ar-SA"/>
              </w:rPr>
              <w:t>Študentský domov</w:t>
            </w:r>
          </w:p>
        </w:tc>
        <w:tc>
          <w:tcPr>
            <w:tcW w:w="5384" w:type="dxa"/>
            <w:gridSpan w:val="6"/>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FB7B3E" w:rsidRPr="00D335E3" w:rsidRDefault="00FB7B3E">
            <w:pPr>
              <w:spacing w:after="0" w:line="240" w:lineRule="auto"/>
              <w:ind w:firstLine="0"/>
              <w:jc w:val="center"/>
              <w:rPr>
                <w:rFonts w:ascii="Times New Roman" w:hAnsi="Times New Roman"/>
                <w:b/>
                <w:bCs/>
                <w:i/>
                <w:szCs w:val="22"/>
                <w:lang w:val="sk-SK" w:eastAsia="sk-SK" w:bidi="ar-SA"/>
              </w:rPr>
            </w:pPr>
            <w:r w:rsidRPr="00D335E3">
              <w:rPr>
                <w:rFonts w:ascii="Times New Roman" w:hAnsi="Times New Roman"/>
                <w:b/>
                <w:bCs/>
                <w:i/>
                <w:szCs w:val="22"/>
                <w:lang w:val="sk-SK" w:eastAsia="sk-SK" w:bidi="ar-SA"/>
              </w:rPr>
              <w:t>Počet lôžok</w:t>
            </w:r>
          </w:p>
          <w:p w:rsidR="00FB7B3E" w:rsidRPr="00D335E3" w:rsidRDefault="00FB7B3E">
            <w:pPr>
              <w:spacing w:after="0" w:line="240" w:lineRule="auto"/>
              <w:ind w:firstLine="0"/>
              <w:jc w:val="center"/>
              <w:rPr>
                <w:rFonts w:ascii="Times New Roman" w:hAnsi="Times New Roman"/>
                <w:b/>
                <w:i/>
                <w:szCs w:val="22"/>
                <w:lang w:val="sk-SK" w:eastAsia="sk-SK" w:bidi="ar-SA"/>
              </w:rPr>
            </w:pPr>
            <w:r w:rsidRPr="00D335E3">
              <w:rPr>
                <w:rFonts w:ascii="Times New Roman" w:hAnsi="Times New Roman"/>
                <w:b/>
                <w:bCs/>
                <w:i/>
                <w:szCs w:val="22"/>
                <w:lang w:val="sk-SK" w:eastAsia="sk-SK" w:bidi="ar-SA"/>
              </w:rPr>
              <w:t>v izbách</w:t>
            </w:r>
          </w:p>
        </w:tc>
        <w:tc>
          <w:tcPr>
            <w:tcW w:w="1418" w:type="dxa"/>
            <w:gridSpan w:val="2"/>
            <w:tcBorders>
              <w:top w:val="single" w:sz="8" w:space="0" w:color="auto"/>
              <w:left w:val="nil"/>
              <w:bottom w:val="single" w:sz="8" w:space="0" w:color="auto"/>
              <w:right w:val="single" w:sz="8" w:space="0" w:color="auto"/>
            </w:tcBorders>
            <w:vAlign w:val="center"/>
            <w:hideMark/>
          </w:tcPr>
          <w:p w:rsidR="00FB7B3E" w:rsidRPr="00D335E3" w:rsidRDefault="00FB7B3E">
            <w:pPr>
              <w:spacing w:after="0" w:line="240" w:lineRule="auto"/>
              <w:ind w:firstLine="0"/>
              <w:jc w:val="center"/>
              <w:rPr>
                <w:rFonts w:ascii="Times New Roman" w:hAnsi="Times New Roman"/>
                <w:b/>
                <w:bCs/>
                <w:i/>
                <w:szCs w:val="22"/>
                <w:lang w:val="sk-SK" w:eastAsia="sk-SK" w:bidi="ar-SA"/>
              </w:rPr>
            </w:pPr>
            <w:r w:rsidRPr="00D335E3">
              <w:rPr>
                <w:rFonts w:ascii="Times New Roman" w:hAnsi="Times New Roman"/>
                <w:b/>
                <w:bCs/>
                <w:i/>
                <w:szCs w:val="22"/>
                <w:lang w:val="sk-SK" w:eastAsia="sk-SK" w:bidi="ar-SA"/>
              </w:rPr>
              <w:t>Počet</w:t>
            </w:r>
          </w:p>
          <w:p w:rsidR="00FB7B3E" w:rsidRPr="00D335E3" w:rsidRDefault="00FB7B3E">
            <w:pPr>
              <w:spacing w:after="0" w:line="240" w:lineRule="auto"/>
              <w:ind w:firstLine="0"/>
              <w:jc w:val="center"/>
              <w:rPr>
                <w:rFonts w:ascii="Times New Roman" w:hAnsi="Times New Roman"/>
                <w:b/>
                <w:i/>
                <w:szCs w:val="22"/>
                <w:lang w:val="sk-SK" w:eastAsia="sk-SK" w:bidi="ar-SA"/>
              </w:rPr>
            </w:pPr>
            <w:r w:rsidRPr="00D335E3">
              <w:rPr>
                <w:rFonts w:ascii="Times New Roman" w:hAnsi="Times New Roman"/>
                <w:b/>
                <w:bCs/>
                <w:i/>
                <w:szCs w:val="22"/>
                <w:lang w:val="sk-SK" w:eastAsia="sk-SK" w:bidi="ar-SA"/>
              </w:rPr>
              <w:t>lôžok  spolu</w:t>
            </w:r>
          </w:p>
        </w:tc>
      </w:tr>
      <w:tr w:rsidR="00FB7B3E" w:rsidRPr="00D335E3" w:rsidTr="002064E7">
        <w:trPr>
          <w:gridAfter w:val="1"/>
          <w:wAfter w:w="47" w:type="dxa"/>
        </w:trPr>
        <w:tc>
          <w:tcPr>
            <w:tcW w:w="2095" w:type="dxa"/>
            <w:vMerge/>
            <w:tcBorders>
              <w:top w:val="single" w:sz="8" w:space="0" w:color="auto"/>
              <w:left w:val="single" w:sz="8" w:space="0" w:color="auto"/>
              <w:bottom w:val="single" w:sz="8" w:space="0" w:color="auto"/>
              <w:right w:val="single" w:sz="8" w:space="0" w:color="auto"/>
            </w:tcBorders>
            <w:vAlign w:val="center"/>
            <w:hideMark/>
          </w:tcPr>
          <w:p w:rsidR="00FB7B3E" w:rsidRPr="00D335E3" w:rsidRDefault="00FB7B3E">
            <w:pPr>
              <w:spacing w:after="0" w:line="240" w:lineRule="auto"/>
              <w:ind w:firstLine="0"/>
              <w:jc w:val="left"/>
              <w:rPr>
                <w:rFonts w:ascii="Times New Roman" w:hAnsi="Times New Roman"/>
                <w:b/>
                <w:i/>
                <w:szCs w:val="22"/>
                <w:lang w:val="sk-SK" w:eastAsia="sk-SK" w:bidi="ar-SA"/>
              </w:rPr>
            </w:pPr>
          </w:p>
        </w:tc>
        <w:tc>
          <w:tcPr>
            <w:tcW w:w="1415" w:type="dxa"/>
            <w:tcBorders>
              <w:top w:val="nil"/>
              <w:left w:val="nil"/>
              <w:bottom w:val="single" w:sz="8" w:space="0" w:color="auto"/>
              <w:right w:val="single" w:sz="8" w:space="0" w:color="auto"/>
            </w:tcBorders>
            <w:tcMar>
              <w:top w:w="0" w:type="dxa"/>
              <w:left w:w="108" w:type="dxa"/>
              <w:bottom w:w="0" w:type="dxa"/>
              <w:right w:w="108" w:type="dxa"/>
            </w:tcMar>
            <w:hideMark/>
          </w:tcPr>
          <w:p w:rsidR="00FB7B3E" w:rsidRPr="00D335E3" w:rsidRDefault="00FB7B3E">
            <w:pPr>
              <w:spacing w:after="0" w:line="240" w:lineRule="auto"/>
              <w:ind w:firstLine="0"/>
              <w:jc w:val="center"/>
              <w:rPr>
                <w:rFonts w:ascii="Times New Roman" w:hAnsi="Times New Roman"/>
                <w:szCs w:val="22"/>
                <w:lang w:val="sk-SK" w:eastAsia="sk-SK" w:bidi="ar-SA"/>
              </w:rPr>
            </w:pPr>
            <w:r w:rsidRPr="00D335E3">
              <w:rPr>
                <w:rFonts w:ascii="Times New Roman" w:hAnsi="Times New Roman"/>
                <w:szCs w:val="22"/>
                <w:lang w:val="sk-SK" w:eastAsia="sk-SK" w:bidi="ar-SA"/>
              </w:rPr>
              <w:t>v  1-posteľ.</w:t>
            </w:r>
          </w:p>
        </w:tc>
        <w:tc>
          <w:tcPr>
            <w:tcW w:w="1276" w:type="dxa"/>
            <w:tcBorders>
              <w:top w:val="nil"/>
              <w:left w:val="nil"/>
              <w:bottom w:val="single" w:sz="8" w:space="0" w:color="auto"/>
              <w:right w:val="single" w:sz="8" w:space="0" w:color="auto"/>
            </w:tcBorders>
            <w:tcMar>
              <w:top w:w="0" w:type="dxa"/>
              <w:left w:w="108" w:type="dxa"/>
              <w:bottom w:w="0" w:type="dxa"/>
              <w:right w:w="108" w:type="dxa"/>
            </w:tcMar>
            <w:hideMark/>
          </w:tcPr>
          <w:p w:rsidR="00FB7B3E" w:rsidRPr="00D335E3" w:rsidRDefault="00FB7B3E">
            <w:pPr>
              <w:spacing w:after="0" w:line="240" w:lineRule="auto"/>
              <w:ind w:firstLine="0"/>
              <w:jc w:val="center"/>
              <w:rPr>
                <w:rFonts w:ascii="Times New Roman" w:hAnsi="Times New Roman"/>
                <w:szCs w:val="22"/>
                <w:lang w:val="sk-SK" w:eastAsia="sk-SK" w:bidi="ar-SA"/>
              </w:rPr>
            </w:pPr>
            <w:r w:rsidRPr="00D335E3">
              <w:rPr>
                <w:rFonts w:ascii="Times New Roman" w:hAnsi="Times New Roman"/>
                <w:szCs w:val="22"/>
                <w:lang w:val="sk-SK" w:eastAsia="sk-SK" w:bidi="ar-SA"/>
              </w:rPr>
              <w:t>v  2-posteľ.</w:t>
            </w:r>
          </w:p>
        </w:tc>
        <w:tc>
          <w:tcPr>
            <w:tcW w:w="1276" w:type="dxa"/>
            <w:tcBorders>
              <w:top w:val="nil"/>
              <w:left w:val="nil"/>
              <w:bottom w:val="single" w:sz="8" w:space="0" w:color="000000"/>
              <w:right w:val="nil"/>
            </w:tcBorders>
            <w:tcMar>
              <w:top w:w="0" w:type="dxa"/>
              <w:left w:w="108" w:type="dxa"/>
              <w:bottom w:w="0" w:type="dxa"/>
              <w:right w:w="108" w:type="dxa"/>
            </w:tcMar>
            <w:hideMark/>
          </w:tcPr>
          <w:p w:rsidR="00FB7B3E" w:rsidRPr="00D335E3" w:rsidRDefault="00FB7B3E">
            <w:pPr>
              <w:spacing w:after="0" w:line="240" w:lineRule="auto"/>
              <w:ind w:firstLine="0"/>
              <w:jc w:val="center"/>
              <w:rPr>
                <w:rFonts w:ascii="Times New Roman" w:hAnsi="Times New Roman"/>
                <w:szCs w:val="22"/>
                <w:lang w:val="sk-SK" w:eastAsia="sk-SK" w:bidi="ar-SA"/>
              </w:rPr>
            </w:pPr>
            <w:r w:rsidRPr="00D335E3">
              <w:rPr>
                <w:rFonts w:ascii="Times New Roman" w:hAnsi="Times New Roman"/>
                <w:szCs w:val="22"/>
                <w:lang w:val="sk-SK" w:eastAsia="sk-SK" w:bidi="ar-SA"/>
              </w:rPr>
              <w:t>v  3- posteľ.</w:t>
            </w:r>
          </w:p>
        </w:tc>
        <w:tc>
          <w:tcPr>
            <w:tcW w:w="236" w:type="dxa"/>
            <w:tcBorders>
              <w:top w:val="nil"/>
              <w:left w:val="nil"/>
              <w:bottom w:val="single" w:sz="8" w:space="0" w:color="000000"/>
              <w:right w:val="single" w:sz="8" w:space="0" w:color="000000"/>
            </w:tcBorders>
            <w:tcMar>
              <w:top w:w="0" w:type="dxa"/>
              <w:left w:w="108" w:type="dxa"/>
              <w:bottom w:w="0" w:type="dxa"/>
              <w:right w:w="108" w:type="dxa"/>
            </w:tcMar>
          </w:tcPr>
          <w:p w:rsidR="00FB7B3E" w:rsidRPr="00D335E3" w:rsidRDefault="00FB7B3E" w:rsidP="00020C35">
            <w:pPr>
              <w:spacing w:after="0" w:line="240" w:lineRule="auto"/>
              <w:ind w:left="79" w:firstLine="0"/>
              <w:jc w:val="center"/>
              <w:rPr>
                <w:rFonts w:ascii="Times New Roman" w:hAnsi="Times New Roman"/>
                <w:szCs w:val="22"/>
                <w:lang w:val="sk-SK" w:eastAsia="sk-SK" w:bidi="ar-SA"/>
              </w:rPr>
            </w:pPr>
          </w:p>
        </w:tc>
        <w:tc>
          <w:tcPr>
            <w:tcW w:w="1134" w:type="dxa"/>
            <w:tcBorders>
              <w:top w:val="single" w:sz="8" w:space="0" w:color="auto"/>
              <w:left w:val="single" w:sz="8" w:space="0" w:color="000000"/>
              <w:bottom w:val="single" w:sz="8" w:space="0" w:color="auto"/>
              <w:right w:val="single" w:sz="8" w:space="0" w:color="auto"/>
            </w:tcBorders>
            <w:vAlign w:val="center"/>
            <w:hideMark/>
          </w:tcPr>
          <w:p w:rsidR="00FB7B3E" w:rsidRPr="00D335E3" w:rsidRDefault="00FB7B3E">
            <w:pPr>
              <w:spacing w:after="0" w:line="240" w:lineRule="auto"/>
              <w:ind w:firstLine="0"/>
              <w:jc w:val="center"/>
              <w:rPr>
                <w:rFonts w:ascii="Times New Roman" w:hAnsi="Times New Roman"/>
                <w:szCs w:val="22"/>
                <w:lang w:val="sk-SK" w:eastAsia="sk-SK" w:bidi="ar-SA"/>
              </w:rPr>
            </w:pPr>
            <w:r w:rsidRPr="00D335E3">
              <w:rPr>
                <w:rFonts w:ascii="Times New Roman" w:hAnsi="Times New Roman"/>
                <w:szCs w:val="22"/>
                <w:lang w:val="sk-SK" w:eastAsia="sk-SK" w:bidi="ar-SA"/>
              </w:rPr>
              <w:t>v 4 -  posteľ.</w:t>
            </w:r>
          </w:p>
        </w:tc>
        <w:tc>
          <w:tcPr>
            <w:tcW w:w="1418" w:type="dxa"/>
            <w:gridSpan w:val="2"/>
            <w:tcBorders>
              <w:top w:val="single" w:sz="8" w:space="0" w:color="auto"/>
              <w:left w:val="nil"/>
              <w:bottom w:val="single" w:sz="8" w:space="0" w:color="auto"/>
              <w:right w:val="single" w:sz="8" w:space="0" w:color="auto"/>
            </w:tcBorders>
            <w:vAlign w:val="center"/>
            <w:hideMark/>
          </w:tcPr>
          <w:p w:rsidR="00FB7B3E" w:rsidRPr="00D335E3" w:rsidRDefault="00FB7B3E">
            <w:pPr>
              <w:spacing w:after="0" w:line="240" w:lineRule="auto"/>
              <w:ind w:firstLine="0"/>
              <w:jc w:val="left"/>
              <w:rPr>
                <w:rFonts w:ascii="Times New Roman" w:hAnsi="Times New Roman"/>
                <w:b/>
                <w:i/>
                <w:szCs w:val="22"/>
                <w:lang w:val="sk-SK" w:eastAsia="sk-SK" w:bidi="ar-SA"/>
              </w:rPr>
            </w:pPr>
          </w:p>
        </w:tc>
      </w:tr>
      <w:tr w:rsidR="00FB7B3E" w:rsidRPr="00D335E3" w:rsidTr="002064E7">
        <w:trPr>
          <w:gridAfter w:val="1"/>
          <w:wAfter w:w="47" w:type="dxa"/>
          <w:trHeight w:val="390"/>
        </w:trPr>
        <w:tc>
          <w:tcPr>
            <w:tcW w:w="2095"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FB7B3E" w:rsidRPr="00D335E3" w:rsidRDefault="00FB7B3E">
            <w:pPr>
              <w:spacing w:after="0" w:line="240" w:lineRule="auto"/>
              <w:ind w:firstLine="0"/>
              <w:jc w:val="left"/>
              <w:rPr>
                <w:rFonts w:ascii="Times New Roman" w:hAnsi="Times New Roman"/>
                <w:b/>
                <w:bCs/>
                <w:szCs w:val="22"/>
                <w:lang w:val="sk-SK" w:eastAsia="sk-SK" w:bidi="ar-SA"/>
              </w:rPr>
            </w:pPr>
            <w:r w:rsidRPr="00D335E3">
              <w:rPr>
                <w:rFonts w:ascii="Times New Roman" w:hAnsi="Times New Roman"/>
                <w:b/>
                <w:bCs/>
                <w:szCs w:val="22"/>
                <w:lang w:val="sk-SK" w:eastAsia="sk-SK" w:bidi="ar-SA"/>
              </w:rPr>
              <w:t>ŠD  NITRA</w:t>
            </w:r>
          </w:p>
        </w:tc>
        <w:tc>
          <w:tcPr>
            <w:tcW w:w="141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FB7B3E" w:rsidRPr="00D335E3" w:rsidRDefault="00FB7B3E">
            <w:pPr>
              <w:spacing w:after="0" w:line="240" w:lineRule="auto"/>
              <w:ind w:firstLine="0"/>
              <w:jc w:val="center"/>
              <w:rPr>
                <w:rFonts w:ascii="Times New Roman" w:hAnsi="Times New Roman"/>
                <w:b/>
                <w:bCs/>
                <w:szCs w:val="22"/>
                <w:lang w:val="sk-SK" w:eastAsia="sk-SK" w:bidi="ar-SA"/>
              </w:rPr>
            </w:pPr>
            <w:r w:rsidRPr="00D335E3">
              <w:rPr>
                <w:rFonts w:ascii="Times New Roman" w:hAnsi="Times New Roman"/>
                <w:b/>
                <w:bCs/>
                <w:szCs w:val="22"/>
                <w:lang w:val="sk-SK" w:eastAsia="sk-SK" w:bidi="ar-SA"/>
              </w:rPr>
              <w:t>-</w:t>
            </w:r>
          </w:p>
        </w:tc>
        <w:tc>
          <w:tcPr>
            <w:tcW w:w="127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FB7B3E" w:rsidRPr="00D335E3" w:rsidRDefault="00FB7B3E">
            <w:pPr>
              <w:spacing w:after="0" w:line="240" w:lineRule="auto"/>
              <w:ind w:firstLine="0"/>
              <w:jc w:val="center"/>
              <w:rPr>
                <w:rFonts w:ascii="Times New Roman" w:hAnsi="Times New Roman"/>
                <w:b/>
                <w:bCs/>
                <w:szCs w:val="22"/>
                <w:lang w:val="sk-SK" w:eastAsia="sk-SK" w:bidi="ar-SA"/>
              </w:rPr>
            </w:pPr>
            <w:r w:rsidRPr="00D335E3">
              <w:rPr>
                <w:rFonts w:ascii="Times New Roman" w:hAnsi="Times New Roman"/>
                <w:b/>
                <w:bCs/>
                <w:szCs w:val="22"/>
                <w:lang w:val="sk-SK" w:eastAsia="sk-SK" w:bidi="ar-SA"/>
              </w:rPr>
              <w:t>2</w:t>
            </w:r>
          </w:p>
        </w:tc>
        <w:tc>
          <w:tcPr>
            <w:tcW w:w="1276" w:type="dxa"/>
            <w:tcBorders>
              <w:top w:val="nil"/>
              <w:left w:val="nil"/>
              <w:bottom w:val="single" w:sz="8" w:space="0" w:color="000000"/>
              <w:right w:val="nil"/>
            </w:tcBorders>
            <w:tcMar>
              <w:top w:w="0" w:type="dxa"/>
              <w:left w:w="108" w:type="dxa"/>
              <w:bottom w:w="0" w:type="dxa"/>
              <w:right w:w="108" w:type="dxa"/>
            </w:tcMar>
            <w:vAlign w:val="center"/>
            <w:hideMark/>
          </w:tcPr>
          <w:p w:rsidR="00FB7B3E" w:rsidRPr="00D335E3" w:rsidRDefault="00FB7B3E">
            <w:pPr>
              <w:spacing w:after="0" w:line="240" w:lineRule="auto"/>
              <w:ind w:firstLine="0"/>
              <w:jc w:val="center"/>
              <w:rPr>
                <w:rFonts w:ascii="Times New Roman" w:hAnsi="Times New Roman"/>
                <w:b/>
                <w:bCs/>
                <w:szCs w:val="22"/>
                <w:lang w:val="sk-SK" w:eastAsia="sk-SK" w:bidi="ar-SA"/>
              </w:rPr>
            </w:pPr>
            <w:r w:rsidRPr="00D335E3">
              <w:rPr>
                <w:rFonts w:ascii="Times New Roman" w:hAnsi="Times New Roman"/>
                <w:b/>
                <w:bCs/>
                <w:szCs w:val="22"/>
                <w:lang w:val="sk-SK" w:eastAsia="sk-SK" w:bidi="ar-SA"/>
              </w:rPr>
              <w:t>381</w:t>
            </w:r>
          </w:p>
        </w:tc>
        <w:tc>
          <w:tcPr>
            <w:tcW w:w="236" w:type="dxa"/>
            <w:tcBorders>
              <w:top w:val="nil"/>
              <w:left w:val="nil"/>
              <w:bottom w:val="single" w:sz="8" w:space="0" w:color="000000"/>
              <w:right w:val="nil"/>
            </w:tcBorders>
            <w:tcMar>
              <w:top w:w="0" w:type="dxa"/>
              <w:left w:w="108" w:type="dxa"/>
              <w:bottom w:w="0" w:type="dxa"/>
              <w:right w:w="108" w:type="dxa"/>
            </w:tcMar>
            <w:vAlign w:val="center"/>
          </w:tcPr>
          <w:p w:rsidR="00FB7B3E" w:rsidRPr="00D335E3" w:rsidRDefault="00FB7B3E">
            <w:pPr>
              <w:spacing w:after="0" w:line="240" w:lineRule="auto"/>
              <w:ind w:firstLine="0"/>
              <w:jc w:val="center"/>
              <w:rPr>
                <w:rFonts w:ascii="Times New Roman" w:hAnsi="Times New Roman"/>
                <w:b/>
                <w:bCs/>
                <w:szCs w:val="22"/>
                <w:lang w:val="sk-SK" w:eastAsia="sk-SK" w:bidi="ar-SA"/>
              </w:rPr>
            </w:pPr>
          </w:p>
        </w:tc>
        <w:tc>
          <w:tcPr>
            <w:tcW w:w="1134"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FB7B3E" w:rsidRPr="00D335E3" w:rsidRDefault="00FB7B3E">
            <w:pPr>
              <w:spacing w:after="0" w:line="240" w:lineRule="auto"/>
              <w:ind w:firstLine="0"/>
              <w:jc w:val="center"/>
              <w:rPr>
                <w:rFonts w:ascii="Times New Roman" w:hAnsi="Times New Roman"/>
                <w:b/>
                <w:bCs/>
                <w:szCs w:val="22"/>
                <w:lang w:val="sk-SK" w:eastAsia="sk-SK" w:bidi="ar-SA"/>
              </w:rPr>
            </w:pPr>
            <w:r w:rsidRPr="00D335E3">
              <w:rPr>
                <w:rFonts w:ascii="Times New Roman" w:hAnsi="Times New Roman"/>
                <w:b/>
                <w:bCs/>
                <w:szCs w:val="22"/>
                <w:lang w:val="sk-SK" w:eastAsia="sk-SK" w:bidi="ar-SA"/>
              </w:rPr>
              <w:t>-</w:t>
            </w:r>
          </w:p>
        </w:tc>
        <w:tc>
          <w:tcPr>
            <w:tcW w:w="1418" w:type="dxa"/>
            <w:gridSpan w:val="2"/>
            <w:tcBorders>
              <w:top w:val="nil"/>
              <w:left w:val="single" w:sz="8" w:space="0" w:color="auto"/>
              <w:bottom w:val="single" w:sz="8" w:space="0" w:color="auto"/>
              <w:right w:val="single" w:sz="8" w:space="0" w:color="auto"/>
            </w:tcBorders>
            <w:vAlign w:val="center"/>
            <w:hideMark/>
          </w:tcPr>
          <w:p w:rsidR="00FB7B3E" w:rsidRPr="00D335E3" w:rsidRDefault="00FB7B3E">
            <w:pPr>
              <w:spacing w:after="0" w:line="240" w:lineRule="auto"/>
              <w:ind w:firstLine="0"/>
              <w:jc w:val="center"/>
              <w:rPr>
                <w:rFonts w:ascii="Times New Roman" w:hAnsi="Times New Roman"/>
                <w:b/>
                <w:bCs/>
                <w:szCs w:val="22"/>
                <w:lang w:val="sk-SK" w:eastAsia="sk-SK" w:bidi="ar-SA"/>
              </w:rPr>
            </w:pPr>
            <w:r w:rsidRPr="00D335E3">
              <w:rPr>
                <w:rFonts w:ascii="Times New Roman" w:hAnsi="Times New Roman"/>
                <w:b/>
                <w:bCs/>
                <w:szCs w:val="22"/>
                <w:lang w:val="sk-SK" w:eastAsia="sk-SK" w:bidi="ar-SA"/>
              </w:rPr>
              <w:t xml:space="preserve">  383</w:t>
            </w:r>
          </w:p>
        </w:tc>
      </w:tr>
      <w:tr w:rsidR="00FB7B3E" w:rsidRPr="00D335E3" w:rsidTr="002064E7">
        <w:trPr>
          <w:gridAfter w:val="1"/>
          <w:wAfter w:w="47" w:type="dxa"/>
          <w:trHeight w:val="330"/>
        </w:trPr>
        <w:tc>
          <w:tcPr>
            <w:tcW w:w="2095"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FB7B3E" w:rsidRPr="00D335E3" w:rsidRDefault="00FB7B3E">
            <w:pPr>
              <w:spacing w:after="0" w:line="240" w:lineRule="auto"/>
              <w:ind w:firstLine="0"/>
              <w:jc w:val="left"/>
              <w:rPr>
                <w:rFonts w:ascii="Times New Roman" w:hAnsi="Times New Roman"/>
                <w:b/>
                <w:bCs/>
                <w:szCs w:val="22"/>
                <w:lang w:val="sk-SK" w:eastAsia="sk-SK" w:bidi="ar-SA"/>
              </w:rPr>
            </w:pPr>
            <w:r w:rsidRPr="00D335E3">
              <w:rPr>
                <w:rFonts w:ascii="Times New Roman" w:hAnsi="Times New Roman"/>
                <w:b/>
                <w:bCs/>
                <w:szCs w:val="22"/>
                <w:lang w:val="sk-SK" w:eastAsia="sk-SK" w:bidi="ar-SA"/>
              </w:rPr>
              <w:t xml:space="preserve">ŠD ZOBOR </w:t>
            </w:r>
          </w:p>
        </w:tc>
        <w:tc>
          <w:tcPr>
            <w:tcW w:w="141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FB7B3E" w:rsidRPr="00D335E3" w:rsidRDefault="00FB7B3E">
            <w:pPr>
              <w:spacing w:after="0" w:line="240" w:lineRule="auto"/>
              <w:ind w:firstLine="0"/>
              <w:jc w:val="center"/>
              <w:rPr>
                <w:rFonts w:ascii="Times New Roman" w:hAnsi="Times New Roman"/>
                <w:b/>
                <w:bCs/>
                <w:szCs w:val="22"/>
                <w:lang w:val="sk-SK" w:eastAsia="sk-SK" w:bidi="ar-SA"/>
              </w:rPr>
            </w:pPr>
            <w:r w:rsidRPr="00D335E3">
              <w:rPr>
                <w:rFonts w:ascii="Times New Roman" w:hAnsi="Times New Roman"/>
                <w:b/>
                <w:bCs/>
                <w:szCs w:val="22"/>
                <w:lang w:val="sk-SK" w:eastAsia="sk-SK" w:bidi="ar-SA"/>
              </w:rPr>
              <w:t>3</w:t>
            </w:r>
          </w:p>
        </w:tc>
        <w:tc>
          <w:tcPr>
            <w:tcW w:w="127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FB7B3E" w:rsidRPr="00D335E3" w:rsidRDefault="00FB7B3E">
            <w:pPr>
              <w:spacing w:after="0" w:line="240" w:lineRule="auto"/>
              <w:ind w:firstLine="0"/>
              <w:jc w:val="center"/>
              <w:rPr>
                <w:rFonts w:ascii="Times New Roman" w:hAnsi="Times New Roman"/>
                <w:b/>
                <w:bCs/>
                <w:szCs w:val="22"/>
                <w:lang w:val="sk-SK" w:eastAsia="sk-SK" w:bidi="ar-SA"/>
              </w:rPr>
            </w:pPr>
            <w:r w:rsidRPr="00D335E3">
              <w:rPr>
                <w:rFonts w:ascii="Times New Roman" w:hAnsi="Times New Roman"/>
                <w:b/>
                <w:bCs/>
                <w:szCs w:val="22"/>
                <w:lang w:val="sk-SK" w:eastAsia="sk-SK" w:bidi="ar-SA"/>
              </w:rPr>
              <w:t>430</w:t>
            </w:r>
          </w:p>
        </w:tc>
        <w:tc>
          <w:tcPr>
            <w:tcW w:w="1276" w:type="dxa"/>
            <w:tcBorders>
              <w:top w:val="nil"/>
              <w:left w:val="nil"/>
              <w:bottom w:val="single" w:sz="8" w:space="0" w:color="000000"/>
              <w:right w:val="nil"/>
            </w:tcBorders>
            <w:tcMar>
              <w:top w:w="0" w:type="dxa"/>
              <w:left w:w="108" w:type="dxa"/>
              <w:bottom w:w="0" w:type="dxa"/>
              <w:right w:w="108" w:type="dxa"/>
            </w:tcMar>
            <w:vAlign w:val="center"/>
            <w:hideMark/>
          </w:tcPr>
          <w:p w:rsidR="00FB7B3E" w:rsidRPr="00D335E3" w:rsidRDefault="00FB7B3E">
            <w:pPr>
              <w:spacing w:after="0" w:line="240" w:lineRule="auto"/>
              <w:ind w:firstLine="0"/>
              <w:jc w:val="center"/>
              <w:rPr>
                <w:rFonts w:ascii="Times New Roman" w:hAnsi="Times New Roman"/>
                <w:b/>
                <w:bCs/>
                <w:szCs w:val="22"/>
                <w:lang w:val="sk-SK" w:eastAsia="sk-SK" w:bidi="ar-SA"/>
              </w:rPr>
            </w:pPr>
            <w:r w:rsidRPr="00D335E3">
              <w:rPr>
                <w:rFonts w:ascii="Times New Roman" w:hAnsi="Times New Roman"/>
                <w:b/>
                <w:bCs/>
                <w:szCs w:val="22"/>
                <w:lang w:val="sk-SK" w:eastAsia="sk-SK" w:bidi="ar-SA"/>
              </w:rPr>
              <w:t>279</w:t>
            </w:r>
          </w:p>
        </w:tc>
        <w:tc>
          <w:tcPr>
            <w:tcW w:w="236" w:type="dxa"/>
            <w:tcBorders>
              <w:top w:val="nil"/>
              <w:left w:val="nil"/>
              <w:bottom w:val="single" w:sz="8" w:space="0" w:color="000000"/>
              <w:right w:val="nil"/>
            </w:tcBorders>
            <w:tcMar>
              <w:top w:w="0" w:type="dxa"/>
              <w:left w:w="108" w:type="dxa"/>
              <w:bottom w:w="0" w:type="dxa"/>
              <w:right w:w="108" w:type="dxa"/>
            </w:tcMar>
          </w:tcPr>
          <w:p w:rsidR="00FB7B3E" w:rsidRPr="00D335E3" w:rsidRDefault="00FB7B3E">
            <w:pPr>
              <w:spacing w:after="0" w:line="240" w:lineRule="auto"/>
              <w:ind w:firstLine="0"/>
              <w:jc w:val="center"/>
              <w:rPr>
                <w:rFonts w:ascii="Times New Roman" w:hAnsi="Times New Roman"/>
                <w:b/>
                <w:bCs/>
                <w:szCs w:val="22"/>
                <w:lang w:val="sk-SK" w:eastAsia="sk-SK" w:bidi="ar-SA"/>
              </w:rPr>
            </w:pPr>
          </w:p>
        </w:tc>
        <w:tc>
          <w:tcPr>
            <w:tcW w:w="1134"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FB7B3E" w:rsidRPr="00D335E3" w:rsidRDefault="00FB7B3E">
            <w:pPr>
              <w:spacing w:after="0" w:line="240" w:lineRule="auto"/>
              <w:ind w:firstLine="0"/>
              <w:jc w:val="center"/>
              <w:rPr>
                <w:rFonts w:ascii="Times New Roman" w:hAnsi="Times New Roman"/>
                <w:b/>
                <w:bCs/>
                <w:szCs w:val="22"/>
                <w:lang w:val="sk-SK" w:eastAsia="sk-SK" w:bidi="ar-SA"/>
              </w:rPr>
            </w:pPr>
            <w:r w:rsidRPr="00D335E3">
              <w:rPr>
                <w:rFonts w:ascii="Times New Roman" w:hAnsi="Times New Roman"/>
                <w:b/>
                <w:bCs/>
                <w:szCs w:val="22"/>
                <w:lang w:val="sk-SK" w:eastAsia="sk-SK" w:bidi="ar-SA"/>
              </w:rPr>
              <w:t>548</w:t>
            </w:r>
          </w:p>
        </w:tc>
        <w:tc>
          <w:tcPr>
            <w:tcW w:w="1418" w:type="dxa"/>
            <w:gridSpan w:val="2"/>
            <w:tcBorders>
              <w:top w:val="nil"/>
              <w:left w:val="single" w:sz="8" w:space="0" w:color="auto"/>
              <w:bottom w:val="single" w:sz="8" w:space="0" w:color="auto"/>
              <w:right w:val="single" w:sz="8" w:space="0" w:color="auto"/>
            </w:tcBorders>
            <w:vAlign w:val="center"/>
            <w:hideMark/>
          </w:tcPr>
          <w:p w:rsidR="00FB7B3E" w:rsidRPr="00D335E3" w:rsidRDefault="00FB7B3E">
            <w:pPr>
              <w:spacing w:after="0" w:line="240" w:lineRule="auto"/>
              <w:ind w:firstLine="0"/>
              <w:jc w:val="center"/>
              <w:rPr>
                <w:rFonts w:ascii="Times New Roman" w:hAnsi="Times New Roman"/>
                <w:b/>
                <w:bCs/>
                <w:szCs w:val="22"/>
                <w:lang w:val="sk-SK" w:eastAsia="sk-SK" w:bidi="ar-SA"/>
              </w:rPr>
            </w:pPr>
            <w:r w:rsidRPr="00D335E3">
              <w:rPr>
                <w:rFonts w:ascii="Times New Roman" w:hAnsi="Times New Roman"/>
                <w:b/>
                <w:bCs/>
                <w:szCs w:val="22"/>
                <w:lang w:val="sk-SK" w:eastAsia="sk-SK" w:bidi="ar-SA"/>
              </w:rPr>
              <w:t>1260</w:t>
            </w:r>
          </w:p>
        </w:tc>
      </w:tr>
      <w:tr w:rsidR="00FB7B3E" w:rsidRPr="00D335E3" w:rsidTr="002064E7">
        <w:trPr>
          <w:gridAfter w:val="1"/>
          <w:wAfter w:w="47" w:type="dxa"/>
          <w:trHeight w:val="475"/>
        </w:trPr>
        <w:tc>
          <w:tcPr>
            <w:tcW w:w="2095"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FB7B3E" w:rsidRPr="00D335E3" w:rsidRDefault="00FB7B3E">
            <w:pPr>
              <w:spacing w:after="0" w:line="240" w:lineRule="auto"/>
              <w:ind w:firstLine="0"/>
              <w:jc w:val="left"/>
              <w:rPr>
                <w:rFonts w:ascii="Times New Roman" w:hAnsi="Times New Roman"/>
                <w:b/>
                <w:bCs/>
                <w:szCs w:val="22"/>
                <w:lang w:val="sk-SK" w:eastAsia="sk-SK" w:bidi="ar-SA"/>
              </w:rPr>
            </w:pPr>
            <w:r w:rsidRPr="00D335E3">
              <w:rPr>
                <w:rFonts w:ascii="Times New Roman" w:hAnsi="Times New Roman"/>
                <w:b/>
                <w:bCs/>
                <w:szCs w:val="22"/>
                <w:lang w:val="sk-SK" w:eastAsia="sk-SK" w:bidi="ar-SA"/>
              </w:rPr>
              <w:t>SPOLU</w:t>
            </w:r>
          </w:p>
        </w:tc>
        <w:tc>
          <w:tcPr>
            <w:tcW w:w="141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FB7B3E" w:rsidRPr="00D335E3" w:rsidRDefault="00FB7B3E">
            <w:pPr>
              <w:spacing w:after="0" w:line="240" w:lineRule="auto"/>
              <w:ind w:firstLine="0"/>
              <w:jc w:val="center"/>
              <w:rPr>
                <w:rFonts w:ascii="Times New Roman" w:hAnsi="Times New Roman"/>
                <w:b/>
                <w:bCs/>
                <w:szCs w:val="22"/>
                <w:lang w:val="sk-SK" w:eastAsia="sk-SK" w:bidi="ar-SA"/>
              </w:rPr>
            </w:pPr>
            <w:r w:rsidRPr="00D335E3">
              <w:rPr>
                <w:rFonts w:ascii="Times New Roman" w:hAnsi="Times New Roman"/>
                <w:b/>
                <w:bCs/>
                <w:szCs w:val="22"/>
                <w:lang w:val="sk-SK" w:eastAsia="sk-SK" w:bidi="ar-SA"/>
              </w:rPr>
              <w:t>3</w:t>
            </w:r>
          </w:p>
        </w:tc>
        <w:tc>
          <w:tcPr>
            <w:tcW w:w="127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FB7B3E" w:rsidRPr="00D335E3" w:rsidRDefault="00FB7B3E">
            <w:pPr>
              <w:spacing w:after="0" w:line="240" w:lineRule="auto"/>
              <w:ind w:firstLine="0"/>
              <w:jc w:val="center"/>
              <w:rPr>
                <w:rFonts w:ascii="Times New Roman" w:hAnsi="Times New Roman"/>
                <w:b/>
                <w:bCs/>
                <w:szCs w:val="22"/>
                <w:lang w:val="sk-SK" w:eastAsia="sk-SK" w:bidi="ar-SA"/>
              </w:rPr>
            </w:pPr>
            <w:r w:rsidRPr="00D335E3">
              <w:rPr>
                <w:rFonts w:ascii="Times New Roman" w:hAnsi="Times New Roman"/>
                <w:b/>
                <w:bCs/>
                <w:szCs w:val="22"/>
                <w:lang w:val="sk-SK" w:eastAsia="sk-SK" w:bidi="ar-SA"/>
              </w:rPr>
              <w:t>432</w:t>
            </w:r>
          </w:p>
        </w:tc>
        <w:tc>
          <w:tcPr>
            <w:tcW w:w="1276" w:type="dxa"/>
            <w:tcBorders>
              <w:top w:val="nil"/>
              <w:left w:val="nil"/>
              <w:bottom w:val="single" w:sz="8" w:space="0" w:color="000000"/>
              <w:right w:val="nil"/>
            </w:tcBorders>
            <w:tcMar>
              <w:top w:w="0" w:type="dxa"/>
              <w:left w:w="108" w:type="dxa"/>
              <w:bottom w:w="0" w:type="dxa"/>
              <w:right w:w="108" w:type="dxa"/>
            </w:tcMar>
            <w:vAlign w:val="center"/>
            <w:hideMark/>
          </w:tcPr>
          <w:p w:rsidR="00FB7B3E" w:rsidRPr="00D335E3" w:rsidRDefault="00FB7B3E">
            <w:pPr>
              <w:spacing w:after="0" w:line="240" w:lineRule="auto"/>
              <w:ind w:firstLine="0"/>
              <w:jc w:val="center"/>
              <w:rPr>
                <w:rFonts w:ascii="Times New Roman" w:hAnsi="Times New Roman"/>
                <w:b/>
                <w:bCs/>
                <w:szCs w:val="22"/>
                <w:lang w:val="sk-SK" w:eastAsia="sk-SK" w:bidi="ar-SA"/>
              </w:rPr>
            </w:pPr>
            <w:r w:rsidRPr="00D335E3">
              <w:rPr>
                <w:rFonts w:ascii="Times New Roman" w:hAnsi="Times New Roman"/>
                <w:b/>
                <w:bCs/>
                <w:szCs w:val="22"/>
                <w:lang w:val="sk-SK" w:eastAsia="sk-SK" w:bidi="ar-SA"/>
              </w:rPr>
              <w:t>660</w:t>
            </w:r>
          </w:p>
        </w:tc>
        <w:tc>
          <w:tcPr>
            <w:tcW w:w="236"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FB7B3E" w:rsidRPr="00D335E3" w:rsidRDefault="00FB7B3E">
            <w:pPr>
              <w:spacing w:after="0" w:line="240" w:lineRule="auto"/>
              <w:ind w:firstLine="0"/>
              <w:jc w:val="center"/>
              <w:rPr>
                <w:rFonts w:ascii="Times New Roman" w:hAnsi="Times New Roman"/>
                <w:b/>
                <w:bCs/>
                <w:szCs w:val="22"/>
                <w:lang w:val="sk-SK" w:eastAsia="sk-SK" w:bidi="ar-SA"/>
              </w:rPr>
            </w:pPr>
          </w:p>
        </w:tc>
        <w:tc>
          <w:tcPr>
            <w:tcW w:w="1134"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FB7B3E" w:rsidRPr="00D335E3" w:rsidRDefault="00FB7B3E">
            <w:pPr>
              <w:spacing w:after="0" w:line="240" w:lineRule="auto"/>
              <w:ind w:firstLine="0"/>
              <w:jc w:val="center"/>
              <w:rPr>
                <w:rFonts w:ascii="Times New Roman" w:hAnsi="Times New Roman"/>
                <w:b/>
                <w:bCs/>
                <w:szCs w:val="22"/>
                <w:lang w:val="sk-SK" w:eastAsia="sk-SK" w:bidi="ar-SA"/>
              </w:rPr>
            </w:pPr>
            <w:r w:rsidRPr="00D335E3">
              <w:rPr>
                <w:rFonts w:ascii="Times New Roman" w:hAnsi="Times New Roman"/>
                <w:b/>
                <w:bCs/>
                <w:szCs w:val="22"/>
                <w:lang w:val="sk-SK" w:eastAsia="sk-SK" w:bidi="ar-SA"/>
              </w:rPr>
              <w:t>548</w:t>
            </w:r>
          </w:p>
        </w:tc>
        <w:tc>
          <w:tcPr>
            <w:tcW w:w="1418" w:type="dxa"/>
            <w:gridSpan w:val="2"/>
            <w:tcBorders>
              <w:top w:val="nil"/>
              <w:left w:val="nil"/>
              <w:bottom w:val="single" w:sz="8" w:space="0" w:color="auto"/>
              <w:right w:val="single" w:sz="8" w:space="0" w:color="auto"/>
            </w:tcBorders>
            <w:vAlign w:val="center"/>
            <w:hideMark/>
          </w:tcPr>
          <w:p w:rsidR="00FB7B3E" w:rsidRPr="00D335E3" w:rsidRDefault="00FB7B3E">
            <w:pPr>
              <w:spacing w:after="0" w:line="240" w:lineRule="auto"/>
              <w:ind w:firstLine="0"/>
              <w:jc w:val="center"/>
              <w:rPr>
                <w:rFonts w:ascii="Times New Roman" w:hAnsi="Times New Roman"/>
                <w:b/>
                <w:bCs/>
                <w:szCs w:val="22"/>
                <w:lang w:val="sk-SK" w:eastAsia="sk-SK" w:bidi="ar-SA"/>
              </w:rPr>
            </w:pPr>
            <w:r w:rsidRPr="00D335E3">
              <w:rPr>
                <w:rFonts w:ascii="Times New Roman" w:hAnsi="Times New Roman"/>
                <w:b/>
                <w:bCs/>
                <w:szCs w:val="22"/>
                <w:lang w:val="sk-SK" w:eastAsia="sk-SK" w:bidi="ar-SA"/>
              </w:rPr>
              <w:t>1643</w:t>
            </w:r>
          </w:p>
        </w:tc>
      </w:tr>
    </w:tbl>
    <w:p w:rsidR="00FB7B3E" w:rsidRDefault="00FB7B3E" w:rsidP="00FB7B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1080" w:firstLine="0"/>
        <w:rPr>
          <w:rFonts w:asciiTheme="minorHAnsi" w:hAnsiTheme="minorHAnsi" w:cstheme="minorHAnsi"/>
          <w:sz w:val="22"/>
          <w:szCs w:val="22"/>
          <w:lang w:val="sk-SK"/>
        </w:rPr>
      </w:pPr>
    </w:p>
    <w:p w:rsidR="00FB7B3E" w:rsidRDefault="00FB7B3E" w:rsidP="00FB7B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1080" w:firstLine="0"/>
        <w:rPr>
          <w:rFonts w:asciiTheme="minorHAnsi" w:hAnsiTheme="minorHAnsi" w:cstheme="minorHAnsi"/>
          <w:sz w:val="22"/>
          <w:szCs w:val="22"/>
          <w:lang w:val="sk-SK"/>
        </w:rPr>
      </w:pPr>
    </w:p>
    <w:p w:rsidR="00FB7B3E" w:rsidRDefault="00FB7B3E" w:rsidP="00FB7B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heme="minorHAnsi" w:hAnsiTheme="minorHAnsi" w:cstheme="minorHAnsi"/>
          <w:sz w:val="24"/>
          <w:szCs w:val="24"/>
          <w:lang w:val="sk-SK"/>
        </w:rPr>
      </w:pPr>
    </w:p>
    <w:p w:rsidR="00FB7B3E" w:rsidRDefault="00F85A17" w:rsidP="0080183D">
      <w:pPr>
        <w:pStyle w:val="Odsekzoznamu"/>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567"/>
        <w:rPr>
          <w:rFonts w:asciiTheme="minorHAnsi" w:hAnsiTheme="minorHAnsi" w:cstheme="minorHAnsi"/>
          <w:sz w:val="24"/>
          <w:szCs w:val="24"/>
          <w:highlight w:val="yellow"/>
          <w:lang w:val="sk-SK"/>
        </w:rPr>
      </w:pPr>
      <w:r>
        <w:rPr>
          <w:noProof/>
          <w:lang w:val="sk-SK" w:eastAsia="sk-SK" w:bidi="ar-SA"/>
        </w:rPr>
        <w:lastRenderedPageBreak/>
        <w:drawing>
          <wp:anchor distT="0" distB="0" distL="114300" distR="114300" simplePos="0" relativeHeight="251699200" behindDoc="0" locked="0" layoutInCell="1" allowOverlap="1" wp14:anchorId="5954AC3A" wp14:editId="20600184">
            <wp:simplePos x="0" y="0"/>
            <wp:positionH relativeFrom="column">
              <wp:posOffset>2557145</wp:posOffset>
            </wp:positionH>
            <wp:positionV relativeFrom="paragraph">
              <wp:posOffset>452755</wp:posOffset>
            </wp:positionV>
            <wp:extent cx="3246755" cy="2167890"/>
            <wp:effectExtent l="0" t="0" r="0" b="3810"/>
            <wp:wrapSquare wrapText="bothSides"/>
            <wp:docPr id="17" name="Obrázok 17" descr="cid:135BC860-D0BE-4028-A825-E0AEC6C521AF@ukfed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436C167-BD79-4B57-91F6-F3A63777A681" descr="cid:135BC860-D0BE-4028-A825-E0AEC6C521AF@ukfedu"/>
                    <pic:cNvPicPr>
                      <a:picLocks noChangeAspect="1" noChangeArrowheads="1"/>
                    </pic:cNvPicPr>
                  </pic:nvPicPr>
                  <pic:blipFill>
                    <a:blip r:embed="rId106" r:link="rId107" cstate="print">
                      <a:extLst>
                        <a:ext uri="{28A0092B-C50C-407E-A947-70E740481C1C}">
                          <a14:useLocalDpi xmlns:a14="http://schemas.microsoft.com/office/drawing/2010/main" val="0"/>
                        </a:ext>
                      </a:extLst>
                    </a:blip>
                    <a:srcRect/>
                    <a:stretch>
                      <a:fillRect/>
                    </a:stretch>
                  </pic:blipFill>
                  <pic:spPr bwMode="auto">
                    <a:xfrm>
                      <a:off x="0" y="0"/>
                      <a:ext cx="3246755" cy="2167890"/>
                    </a:xfrm>
                    <a:prstGeom prst="rect">
                      <a:avLst/>
                    </a:prstGeom>
                    <a:noFill/>
                    <a:ln>
                      <a:noFill/>
                    </a:ln>
                  </pic:spPr>
                </pic:pic>
              </a:graphicData>
            </a:graphic>
            <wp14:sizeRelH relativeFrom="page">
              <wp14:pctWidth>0</wp14:pctWidth>
            </wp14:sizeRelH>
            <wp14:sizeRelV relativeFrom="page">
              <wp14:pctHeight>0</wp14:pctHeight>
            </wp14:sizeRelV>
          </wp:anchor>
        </w:drawing>
      </w:r>
      <w:r w:rsidR="00FB7B3E">
        <w:rPr>
          <w:rFonts w:asciiTheme="minorHAnsi" w:hAnsiTheme="minorHAnsi" w:cstheme="minorHAnsi"/>
          <w:sz w:val="24"/>
          <w:szCs w:val="24"/>
          <w:lang w:val="sk-SK"/>
        </w:rPr>
        <w:t>V </w:t>
      </w:r>
      <w:r w:rsidR="00FB7B3E">
        <w:rPr>
          <w:rFonts w:asciiTheme="minorHAnsi" w:hAnsiTheme="minorHAnsi" w:cstheme="minorHAnsi"/>
          <w:b/>
          <w:sz w:val="24"/>
          <w:szCs w:val="24"/>
          <w:lang w:val="sk-SK"/>
        </w:rPr>
        <w:t>Študentskom domove Zobor</w:t>
      </w:r>
      <w:r w:rsidR="00FB7B3E">
        <w:rPr>
          <w:rFonts w:asciiTheme="minorHAnsi" w:hAnsiTheme="minorHAnsi" w:cstheme="minorHAnsi"/>
          <w:sz w:val="24"/>
          <w:szCs w:val="24"/>
          <w:lang w:val="sk-SK"/>
        </w:rPr>
        <w:t xml:space="preserve"> sú študenti ubytovaní prevažne v 2, 3, a 4 posteľových izbách, pričom 2 izby tvoria bunku, ktorá má spoločné sociálne zariadenie a chladničku. </w:t>
      </w:r>
      <w:r w:rsidR="00EC5F9F">
        <w:rPr>
          <w:rFonts w:asciiTheme="minorHAnsi" w:hAnsiTheme="minorHAnsi" w:cstheme="minorHAnsi"/>
          <w:sz w:val="24"/>
          <w:szCs w:val="24"/>
          <w:lang w:val="sk-SK"/>
        </w:rPr>
        <w:br/>
      </w:r>
      <w:r w:rsidR="00FB7B3E">
        <w:rPr>
          <w:rFonts w:asciiTheme="minorHAnsi" w:hAnsiTheme="minorHAnsi" w:cstheme="minorHAnsi"/>
          <w:sz w:val="24"/>
          <w:szCs w:val="24"/>
          <w:lang w:val="sk-SK"/>
        </w:rPr>
        <w:t>Na každom poschodí majú k dispozícii kuchynku vybavenú 2 varičmi a mikrovlnou rúrou.</w:t>
      </w:r>
    </w:p>
    <w:p w:rsidR="00FB7B3E" w:rsidRDefault="00FB7B3E" w:rsidP="0080183D">
      <w:pPr>
        <w:pStyle w:val="Odsekzoznamu"/>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567"/>
        <w:rPr>
          <w:rFonts w:asciiTheme="minorHAnsi" w:hAnsiTheme="minorHAnsi" w:cstheme="minorHAnsi"/>
          <w:sz w:val="24"/>
          <w:szCs w:val="24"/>
          <w:lang w:val="sk-SK"/>
        </w:rPr>
      </w:pPr>
      <w:r>
        <w:rPr>
          <w:rFonts w:asciiTheme="minorHAnsi" w:hAnsiTheme="minorHAnsi" w:cstheme="minorHAnsi"/>
          <w:sz w:val="24"/>
          <w:szCs w:val="24"/>
          <w:lang w:val="sk-SK"/>
        </w:rPr>
        <w:t xml:space="preserve">V rámci ostatných služieb majú študenti k dispozícii práčovňu vybavenú 3 výkonnými priemyselnými práčkami a sušičkou. Na vrátnici si majú možnosť zapožičať žehličku, vysávač a pracovné náradie </w:t>
      </w:r>
      <w:r w:rsidR="00EC5F9F">
        <w:rPr>
          <w:rFonts w:asciiTheme="minorHAnsi" w:hAnsiTheme="minorHAnsi" w:cstheme="minorHAnsi"/>
          <w:sz w:val="24"/>
          <w:szCs w:val="24"/>
          <w:lang w:val="sk-SK"/>
        </w:rPr>
        <w:br/>
      </w:r>
      <w:r>
        <w:rPr>
          <w:rFonts w:asciiTheme="minorHAnsi" w:hAnsiTheme="minorHAnsi" w:cstheme="minorHAnsi"/>
          <w:sz w:val="24"/>
          <w:szCs w:val="24"/>
          <w:lang w:val="sk-SK"/>
        </w:rPr>
        <w:t>na upratovanie izieb.</w:t>
      </w:r>
    </w:p>
    <w:p w:rsidR="00FB7B3E" w:rsidRDefault="00FB7B3E" w:rsidP="008018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rPr>
          <w:rFonts w:asciiTheme="minorHAnsi" w:hAnsiTheme="minorHAnsi" w:cstheme="minorHAnsi"/>
          <w:sz w:val="24"/>
          <w:szCs w:val="24"/>
          <w:lang w:val="sk-SK"/>
        </w:rPr>
      </w:pPr>
      <w:r>
        <w:rPr>
          <w:rFonts w:asciiTheme="minorHAnsi" w:hAnsiTheme="minorHAnsi" w:cstheme="minorHAnsi"/>
          <w:sz w:val="24"/>
          <w:szCs w:val="24"/>
          <w:lang w:val="sk-SK"/>
        </w:rPr>
        <w:t xml:space="preserve">V ubytovacom bloku A a B  má každá izba 2  internetové prípojky. V ubytovacom bloku H má na izbe každý ubytovaný študent samostatnú internetovú prípojku. Vo vestibule ŠD majú študenti možnosť wi-fi pripojenia a  5 stojanov s počítačmi. </w:t>
      </w:r>
    </w:p>
    <w:p w:rsidR="00FB7B3E" w:rsidRDefault="00FB7B3E" w:rsidP="008018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rPr>
          <w:rFonts w:asciiTheme="minorHAnsi" w:hAnsiTheme="minorHAnsi" w:cstheme="minorHAnsi"/>
          <w:sz w:val="24"/>
          <w:szCs w:val="24"/>
          <w:lang w:val="sk-SK"/>
        </w:rPr>
      </w:pPr>
      <w:r>
        <w:rPr>
          <w:rFonts w:asciiTheme="minorHAnsi" w:hAnsiTheme="minorHAnsi" w:cstheme="minorHAnsi"/>
          <w:sz w:val="24"/>
          <w:szCs w:val="24"/>
          <w:lang w:val="sk-SK"/>
        </w:rPr>
        <w:t xml:space="preserve">Na samostatné štúdium majú možnosť využívať priestory študovní umiestnených </w:t>
      </w:r>
      <w:r w:rsidR="00EC5F9F">
        <w:rPr>
          <w:rFonts w:asciiTheme="minorHAnsi" w:hAnsiTheme="minorHAnsi" w:cstheme="minorHAnsi"/>
          <w:sz w:val="24"/>
          <w:szCs w:val="24"/>
          <w:lang w:val="sk-SK"/>
        </w:rPr>
        <w:br/>
      </w:r>
      <w:r>
        <w:rPr>
          <w:rFonts w:asciiTheme="minorHAnsi" w:hAnsiTheme="minorHAnsi" w:cstheme="minorHAnsi"/>
          <w:sz w:val="24"/>
          <w:szCs w:val="24"/>
          <w:lang w:val="sk-SK"/>
        </w:rPr>
        <w:t>na jednotlivých poschodiach. V rámci mimoškolskej aktivity majú možnosť využívať priestory telocvične, spoločenskej sály, tanečnej miestnosti a 2 televízne miestnosti.</w:t>
      </w:r>
    </w:p>
    <w:p w:rsidR="00FB7B3E" w:rsidRDefault="00FB7B3E" w:rsidP="0080183D">
      <w:pPr>
        <w:pStyle w:val="Odsekzoznamu"/>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567"/>
        <w:rPr>
          <w:rFonts w:asciiTheme="minorHAnsi" w:hAnsiTheme="minorHAnsi" w:cstheme="minorHAnsi"/>
          <w:sz w:val="24"/>
          <w:szCs w:val="24"/>
          <w:lang w:val="sk-SK"/>
        </w:rPr>
      </w:pPr>
      <w:r>
        <w:rPr>
          <w:rFonts w:asciiTheme="minorHAnsi" w:hAnsiTheme="minorHAnsi" w:cstheme="minorHAnsi"/>
          <w:sz w:val="24"/>
          <w:szCs w:val="24"/>
          <w:lang w:val="sk-SK"/>
        </w:rPr>
        <w:t xml:space="preserve">V letných mesiacoch sme realizovali kompletnú výmenu nábytku v 32 dvojposteľových </w:t>
      </w:r>
      <w:r w:rsidR="00EC5F9F">
        <w:rPr>
          <w:rFonts w:asciiTheme="minorHAnsi" w:hAnsiTheme="minorHAnsi" w:cstheme="minorHAnsi"/>
          <w:sz w:val="24"/>
          <w:szCs w:val="24"/>
          <w:lang w:val="sk-SK"/>
        </w:rPr>
        <w:br/>
      </w:r>
      <w:r>
        <w:rPr>
          <w:rFonts w:asciiTheme="minorHAnsi" w:hAnsiTheme="minorHAnsi" w:cstheme="minorHAnsi"/>
          <w:sz w:val="24"/>
          <w:szCs w:val="24"/>
          <w:lang w:val="sk-SK"/>
        </w:rPr>
        <w:t xml:space="preserve">a 32 štvorposteľových izbách. Pri výmene nábytku sme 4-posteľové izby zmenili </w:t>
      </w:r>
      <w:r w:rsidR="00EC5F9F">
        <w:rPr>
          <w:rFonts w:asciiTheme="minorHAnsi" w:hAnsiTheme="minorHAnsi" w:cstheme="minorHAnsi"/>
          <w:sz w:val="24"/>
          <w:szCs w:val="24"/>
          <w:lang w:val="sk-SK"/>
        </w:rPr>
        <w:br/>
      </w:r>
      <w:r>
        <w:rPr>
          <w:rFonts w:asciiTheme="minorHAnsi" w:hAnsiTheme="minorHAnsi" w:cstheme="minorHAnsi"/>
          <w:sz w:val="24"/>
          <w:szCs w:val="24"/>
          <w:lang w:val="sk-SK"/>
        </w:rPr>
        <w:t>na 3-posteľové, a tým sme študentom zvýšili úroveň ubytovacích služieb.</w:t>
      </w:r>
    </w:p>
    <w:p w:rsidR="00F85A17" w:rsidRDefault="00F85A17" w:rsidP="00FB7B3E">
      <w:pPr>
        <w:pStyle w:val="Odsekzoznamu"/>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rPr>
          <w:rFonts w:asciiTheme="minorHAnsi" w:hAnsiTheme="minorHAnsi" w:cstheme="minorHAnsi"/>
          <w:sz w:val="24"/>
          <w:szCs w:val="24"/>
          <w:lang w:val="sk-SK"/>
        </w:rPr>
      </w:pPr>
    </w:p>
    <w:p w:rsidR="00FB7B3E" w:rsidRDefault="00FB7B3E" w:rsidP="00FB7B3E">
      <w:pPr>
        <w:pStyle w:val="Odsekzoznamu"/>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rPr>
          <w:rFonts w:asciiTheme="minorHAnsi" w:hAnsiTheme="minorHAnsi" w:cstheme="minorHAnsi"/>
          <w:sz w:val="24"/>
          <w:szCs w:val="24"/>
          <w:highlight w:val="yellow"/>
          <w:lang w:val="sk-SK"/>
        </w:rPr>
      </w:pPr>
    </w:p>
    <w:p w:rsidR="00FB7B3E" w:rsidRDefault="00F85A17" w:rsidP="0080183D">
      <w:pPr>
        <w:pStyle w:val="Odsekzoznamu"/>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567"/>
        <w:rPr>
          <w:rFonts w:asciiTheme="minorHAnsi" w:hAnsiTheme="minorHAnsi" w:cstheme="minorHAnsi"/>
          <w:sz w:val="24"/>
          <w:szCs w:val="24"/>
          <w:lang w:val="sk-SK"/>
        </w:rPr>
      </w:pPr>
      <w:r>
        <w:rPr>
          <w:noProof/>
          <w:lang w:val="sk-SK" w:eastAsia="sk-SK" w:bidi="ar-SA"/>
        </w:rPr>
        <w:drawing>
          <wp:anchor distT="0" distB="0" distL="114300" distR="114300" simplePos="0" relativeHeight="251698176" behindDoc="0" locked="0" layoutInCell="1" allowOverlap="1" wp14:anchorId="1E26F3A1" wp14:editId="575D36B0">
            <wp:simplePos x="0" y="0"/>
            <wp:positionH relativeFrom="column">
              <wp:posOffset>2557145</wp:posOffset>
            </wp:positionH>
            <wp:positionV relativeFrom="paragraph">
              <wp:posOffset>565785</wp:posOffset>
            </wp:positionV>
            <wp:extent cx="3126105" cy="2084705"/>
            <wp:effectExtent l="0" t="0" r="0" b="0"/>
            <wp:wrapSquare wrapText="bothSides"/>
            <wp:docPr id="16" name="Obrázok 16" descr="cid:AEE70738-20AB-413E-8364-79AFFDB5B4BB@ukfed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44E63D5-33C2-4221-A09E-ADC0AE03010F" descr="cid:AEE70738-20AB-413E-8364-79AFFDB5B4BB@ukfedu"/>
                    <pic:cNvPicPr>
                      <a:picLocks noChangeAspect="1" noChangeArrowheads="1"/>
                    </pic:cNvPicPr>
                  </pic:nvPicPr>
                  <pic:blipFill>
                    <a:blip r:embed="rId108" r:link="rId109" cstate="print">
                      <a:extLst>
                        <a:ext uri="{28A0092B-C50C-407E-A947-70E740481C1C}">
                          <a14:useLocalDpi xmlns:a14="http://schemas.microsoft.com/office/drawing/2010/main" val="0"/>
                        </a:ext>
                      </a:extLst>
                    </a:blip>
                    <a:srcRect/>
                    <a:stretch>
                      <a:fillRect/>
                    </a:stretch>
                  </pic:blipFill>
                  <pic:spPr bwMode="auto">
                    <a:xfrm>
                      <a:off x="0" y="0"/>
                      <a:ext cx="3126105" cy="2084705"/>
                    </a:xfrm>
                    <a:prstGeom prst="rect">
                      <a:avLst/>
                    </a:prstGeom>
                    <a:noFill/>
                    <a:ln>
                      <a:noFill/>
                    </a:ln>
                  </pic:spPr>
                </pic:pic>
              </a:graphicData>
            </a:graphic>
            <wp14:sizeRelH relativeFrom="page">
              <wp14:pctWidth>0</wp14:pctWidth>
            </wp14:sizeRelH>
            <wp14:sizeRelV relativeFrom="page">
              <wp14:pctHeight>0</wp14:pctHeight>
            </wp14:sizeRelV>
          </wp:anchor>
        </w:drawing>
      </w:r>
      <w:r w:rsidR="00FB7B3E">
        <w:rPr>
          <w:rFonts w:asciiTheme="minorHAnsi" w:hAnsiTheme="minorHAnsi" w:cstheme="minorHAnsi"/>
          <w:sz w:val="24"/>
          <w:szCs w:val="24"/>
          <w:lang w:val="sk-SK"/>
        </w:rPr>
        <w:t>V</w:t>
      </w:r>
      <w:r w:rsidR="0080183D">
        <w:rPr>
          <w:rFonts w:asciiTheme="minorHAnsi" w:hAnsiTheme="minorHAnsi" w:cstheme="minorHAnsi"/>
          <w:sz w:val="24"/>
          <w:szCs w:val="24"/>
          <w:lang w:val="sk-SK"/>
        </w:rPr>
        <w:t xml:space="preserve"> </w:t>
      </w:r>
      <w:r w:rsidR="00FB7B3E">
        <w:rPr>
          <w:rFonts w:asciiTheme="minorHAnsi" w:hAnsiTheme="minorHAnsi" w:cstheme="minorHAnsi"/>
          <w:b/>
          <w:sz w:val="24"/>
          <w:szCs w:val="24"/>
          <w:lang w:val="sk-SK"/>
        </w:rPr>
        <w:t>Študentskom domove Nitra</w:t>
      </w:r>
      <w:r w:rsidR="00FB7B3E">
        <w:rPr>
          <w:rFonts w:asciiTheme="minorHAnsi" w:hAnsiTheme="minorHAnsi" w:cstheme="minorHAnsi"/>
          <w:sz w:val="24"/>
          <w:szCs w:val="24"/>
          <w:lang w:val="sk-SK"/>
        </w:rPr>
        <w:t xml:space="preserve"> sú študenti ubytovaní v</w:t>
      </w:r>
      <w:r w:rsidR="00EC5F9F">
        <w:rPr>
          <w:rFonts w:asciiTheme="minorHAnsi" w:hAnsiTheme="minorHAnsi" w:cstheme="minorHAnsi"/>
          <w:sz w:val="24"/>
          <w:szCs w:val="24"/>
          <w:lang w:val="sk-SK"/>
        </w:rPr>
        <w:t xml:space="preserve"> </w:t>
      </w:r>
      <w:r w:rsidR="00FB7B3E">
        <w:rPr>
          <w:rFonts w:asciiTheme="minorHAnsi" w:hAnsiTheme="minorHAnsi" w:cstheme="minorHAnsi"/>
          <w:sz w:val="24"/>
          <w:szCs w:val="24"/>
          <w:lang w:val="sk-SK"/>
        </w:rPr>
        <w:t xml:space="preserve">3-posteľových izbách </w:t>
      </w:r>
      <w:r w:rsidR="0080183D">
        <w:rPr>
          <w:rFonts w:asciiTheme="minorHAnsi" w:hAnsiTheme="minorHAnsi" w:cstheme="minorHAnsi"/>
          <w:sz w:val="24"/>
          <w:szCs w:val="24"/>
          <w:lang w:val="sk-SK"/>
        </w:rPr>
        <w:br/>
      </w:r>
      <w:r w:rsidR="00FB7B3E">
        <w:rPr>
          <w:rFonts w:asciiTheme="minorHAnsi" w:hAnsiTheme="minorHAnsi" w:cstheme="minorHAnsi"/>
          <w:sz w:val="24"/>
          <w:szCs w:val="24"/>
          <w:lang w:val="sk-SK"/>
        </w:rPr>
        <w:t>so samostatným sociálnym zariadením a chladničkou. Na každom poschodí majú študenti kuchynku vybavenú 2 varičmi a mikrovlnou rúrou.</w:t>
      </w:r>
    </w:p>
    <w:p w:rsidR="00FB7B3E" w:rsidRDefault="00FB7B3E" w:rsidP="0080183D">
      <w:pPr>
        <w:pStyle w:val="Odsekzoznamu"/>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567"/>
        <w:rPr>
          <w:rFonts w:asciiTheme="minorHAnsi" w:hAnsiTheme="minorHAnsi" w:cstheme="minorHAnsi"/>
          <w:sz w:val="24"/>
          <w:szCs w:val="24"/>
          <w:lang w:val="sk-SK"/>
        </w:rPr>
      </w:pPr>
      <w:r>
        <w:rPr>
          <w:rFonts w:asciiTheme="minorHAnsi" w:hAnsiTheme="minorHAnsi" w:cstheme="minorHAnsi"/>
          <w:sz w:val="24"/>
          <w:szCs w:val="24"/>
          <w:lang w:val="sk-SK"/>
        </w:rPr>
        <w:t>V rámci ostatných služieb majú študenti k dispozícii 1 práčku a sušičku, vysávač, žehličky a pracovné náradie na upratovanie izieb. Každá izba majú internetovú prípojku a vo vestibule majú možnosť wi-fi pripojenia a taktiež možnosť sledovať televízne programy.</w:t>
      </w:r>
    </w:p>
    <w:p w:rsidR="00FB7B3E" w:rsidRDefault="00FB7B3E" w:rsidP="0080183D">
      <w:pPr>
        <w:pStyle w:val="Odsekzoznamu"/>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567"/>
        <w:rPr>
          <w:rFonts w:asciiTheme="minorHAnsi" w:hAnsiTheme="minorHAnsi" w:cstheme="minorHAnsi"/>
          <w:sz w:val="24"/>
          <w:szCs w:val="24"/>
          <w:lang w:val="sk-SK"/>
        </w:rPr>
      </w:pPr>
      <w:r>
        <w:rPr>
          <w:rFonts w:asciiTheme="minorHAnsi" w:hAnsiTheme="minorHAnsi" w:cstheme="minorHAnsi"/>
          <w:sz w:val="24"/>
          <w:szCs w:val="24"/>
          <w:lang w:val="sk-SK"/>
        </w:rPr>
        <w:t>Študenti majú na chodbe pri učebniach k dispozícii 6 stojanov s počítačmi.</w:t>
      </w:r>
    </w:p>
    <w:p w:rsidR="00FB7B3E" w:rsidRDefault="00FB7B3E" w:rsidP="0080183D">
      <w:pPr>
        <w:pStyle w:val="Odsekzoznamu"/>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567"/>
        <w:rPr>
          <w:rFonts w:asciiTheme="minorHAnsi" w:hAnsiTheme="minorHAnsi" w:cstheme="minorHAnsi"/>
          <w:sz w:val="24"/>
          <w:szCs w:val="24"/>
          <w:lang w:val="sk-SK"/>
        </w:rPr>
      </w:pPr>
      <w:r>
        <w:rPr>
          <w:rFonts w:asciiTheme="minorHAnsi" w:hAnsiTheme="minorHAnsi" w:cstheme="minorHAnsi"/>
          <w:sz w:val="24"/>
          <w:szCs w:val="24"/>
          <w:lang w:val="sk-SK"/>
        </w:rPr>
        <w:t>V rámci mimoškolskej aktivity majú možnosť využívať priestory posilňovne a priestory univerzitného tvorivého ateliéru (UTA).</w:t>
      </w:r>
    </w:p>
    <w:p w:rsidR="00FB7B3E" w:rsidRDefault="00FB7B3E" w:rsidP="0080183D">
      <w:pPr>
        <w:pStyle w:val="Odsekzoznamu"/>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567"/>
        <w:rPr>
          <w:rFonts w:asciiTheme="minorHAnsi" w:hAnsiTheme="minorHAnsi" w:cstheme="minorHAnsi"/>
          <w:sz w:val="24"/>
          <w:szCs w:val="24"/>
          <w:lang w:val="sk-SK"/>
        </w:rPr>
      </w:pPr>
      <w:r>
        <w:rPr>
          <w:rFonts w:asciiTheme="minorHAnsi" w:hAnsiTheme="minorHAnsi" w:cstheme="minorHAnsi"/>
          <w:sz w:val="24"/>
          <w:szCs w:val="24"/>
          <w:lang w:val="sk-SK"/>
        </w:rPr>
        <w:t>V letných mesiacoch bola zabezpečená výmena nábytku v 85 študentských izbách.</w:t>
      </w:r>
    </w:p>
    <w:p w:rsidR="00F85A17" w:rsidRDefault="00F85A17" w:rsidP="00FB7B3E">
      <w:pPr>
        <w:pStyle w:val="Odsekzoznamu"/>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rPr>
          <w:rFonts w:asciiTheme="minorHAnsi" w:hAnsiTheme="minorHAnsi" w:cstheme="minorHAnsi"/>
          <w:sz w:val="24"/>
          <w:szCs w:val="24"/>
          <w:lang w:val="sk-SK"/>
        </w:rPr>
      </w:pPr>
    </w:p>
    <w:p w:rsidR="00FB7B3E" w:rsidRDefault="00FB7B3E" w:rsidP="00FB7B3E">
      <w:pPr>
        <w:pStyle w:val="Odsekzoznamu"/>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40"/>
        <w:ind w:left="0"/>
        <w:rPr>
          <w:rFonts w:asciiTheme="minorHAnsi" w:hAnsiTheme="minorHAnsi" w:cstheme="minorHAnsi"/>
          <w:sz w:val="24"/>
          <w:szCs w:val="24"/>
          <w:lang w:val="sk-SK"/>
        </w:rPr>
      </w:pPr>
    </w:p>
    <w:p w:rsidR="00FB7B3E" w:rsidRDefault="00FB7B3E" w:rsidP="0080183D">
      <w:pPr>
        <w:pStyle w:val="Odsekzoznamu"/>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40"/>
        <w:ind w:left="0" w:firstLine="567"/>
        <w:rPr>
          <w:rFonts w:asciiTheme="minorHAnsi" w:hAnsiTheme="minorHAnsi" w:cstheme="minorHAnsi"/>
          <w:sz w:val="24"/>
          <w:szCs w:val="24"/>
          <w:lang w:val="sk-SK"/>
        </w:rPr>
      </w:pPr>
      <w:r>
        <w:rPr>
          <w:rFonts w:asciiTheme="minorHAnsi" w:hAnsiTheme="minorHAnsi" w:cstheme="minorHAnsi"/>
          <w:sz w:val="24"/>
          <w:szCs w:val="24"/>
          <w:lang w:val="sk-SK"/>
        </w:rPr>
        <w:lastRenderedPageBreak/>
        <w:t>Vzhľadom k tomu, že UKF v Nitre nemá dostatok vlastných ubytovacích kapacít, vedenie UKF v Nitre rieši tento problém ubytovaním študentov UKF v</w:t>
      </w:r>
      <w:r w:rsidR="00EC5F9F">
        <w:rPr>
          <w:rFonts w:asciiTheme="minorHAnsi" w:hAnsiTheme="minorHAnsi" w:cstheme="minorHAnsi"/>
          <w:sz w:val="24"/>
          <w:szCs w:val="24"/>
          <w:lang w:val="sk-SK"/>
        </w:rPr>
        <w:t xml:space="preserve"> </w:t>
      </w:r>
      <w:r>
        <w:rPr>
          <w:rFonts w:asciiTheme="minorHAnsi" w:hAnsiTheme="minorHAnsi" w:cstheme="minorHAnsi"/>
          <w:sz w:val="24"/>
          <w:szCs w:val="24"/>
          <w:lang w:val="sk-SK"/>
        </w:rPr>
        <w:t>zmluvných ubytovacích zariadeniach.</w:t>
      </w:r>
    </w:p>
    <w:p w:rsidR="007F15D8" w:rsidRDefault="007F15D8" w:rsidP="0080183D">
      <w:pPr>
        <w:pStyle w:val="Odsekzoznamu"/>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40"/>
        <w:ind w:left="0" w:firstLine="567"/>
        <w:rPr>
          <w:rFonts w:asciiTheme="minorHAnsi" w:hAnsiTheme="minorHAnsi" w:cstheme="minorHAnsi"/>
          <w:sz w:val="24"/>
          <w:szCs w:val="24"/>
          <w:lang w:val="sk-SK"/>
        </w:rPr>
      </w:pPr>
    </w:p>
    <w:p w:rsidR="00FB7B3E" w:rsidRPr="007F15D8" w:rsidRDefault="00A61CFA" w:rsidP="007F15D8">
      <w:pPr>
        <w:ind w:firstLine="0"/>
        <w:rPr>
          <w:sz w:val="22"/>
          <w:szCs w:val="22"/>
        </w:rPr>
      </w:pPr>
      <w:bookmarkStart w:id="193" w:name="_Toc447794090"/>
      <w:r w:rsidRPr="007F15D8">
        <w:rPr>
          <w:sz w:val="22"/>
          <w:szCs w:val="22"/>
        </w:rPr>
        <w:t xml:space="preserve">Tab. č. 37 </w:t>
      </w:r>
      <w:r w:rsidR="00556224">
        <w:rPr>
          <w:sz w:val="22"/>
          <w:szCs w:val="22"/>
        </w:rPr>
        <w:t xml:space="preserve">  </w:t>
      </w:r>
      <w:r w:rsidR="00FB7B3E" w:rsidRPr="007F15D8">
        <w:rPr>
          <w:sz w:val="22"/>
          <w:szCs w:val="22"/>
        </w:rPr>
        <w:t>Počet študentov v zmluvných ubytovacích zariadeniach k 31.12.2015</w:t>
      </w:r>
      <w:bookmarkEnd w:id="193"/>
    </w:p>
    <w:tbl>
      <w:tblPr>
        <w:tblW w:w="0" w:type="auto"/>
        <w:tblInd w:w="11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38"/>
        <w:gridCol w:w="1859"/>
      </w:tblGrid>
      <w:tr w:rsidR="00FB7B3E" w:rsidTr="0008632E">
        <w:trPr>
          <w:trHeight w:val="377"/>
        </w:trPr>
        <w:tc>
          <w:tcPr>
            <w:tcW w:w="4338"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hideMark/>
          </w:tcPr>
          <w:p w:rsidR="00FB7B3E" w:rsidRDefault="00FB7B3E">
            <w:pPr>
              <w:pStyle w:val="Zkladntext2"/>
              <w:spacing w:before="20" w:after="20" w:line="240" w:lineRule="auto"/>
              <w:ind w:firstLine="0"/>
              <w:jc w:val="left"/>
              <w:rPr>
                <w:rFonts w:asciiTheme="minorHAnsi" w:hAnsiTheme="minorHAnsi" w:cstheme="minorHAnsi"/>
                <w:b/>
                <w:sz w:val="20"/>
                <w:szCs w:val="20"/>
                <w:lang w:val="sk-SK"/>
              </w:rPr>
            </w:pPr>
            <w:r>
              <w:rPr>
                <w:rFonts w:asciiTheme="minorHAnsi" w:hAnsiTheme="minorHAnsi" w:cstheme="minorHAnsi"/>
                <w:b/>
                <w:sz w:val="20"/>
                <w:szCs w:val="20"/>
                <w:lang w:val="sk-SK"/>
              </w:rPr>
              <w:t xml:space="preserve"> Ubytovacie zariadenie</w:t>
            </w:r>
          </w:p>
        </w:tc>
        <w:tc>
          <w:tcPr>
            <w:tcW w:w="1859"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hideMark/>
          </w:tcPr>
          <w:p w:rsidR="00FB7B3E" w:rsidRDefault="00FB7B3E">
            <w:pPr>
              <w:pStyle w:val="Zkladntext2"/>
              <w:spacing w:before="20" w:after="20" w:line="240" w:lineRule="auto"/>
              <w:ind w:firstLine="0"/>
              <w:jc w:val="center"/>
              <w:rPr>
                <w:rFonts w:asciiTheme="minorHAnsi" w:hAnsiTheme="minorHAnsi" w:cstheme="minorHAnsi"/>
                <w:b/>
                <w:sz w:val="20"/>
                <w:szCs w:val="20"/>
                <w:lang w:val="sk-SK"/>
              </w:rPr>
            </w:pPr>
            <w:r>
              <w:rPr>
                <w:rFonts w:asciiTheme="minorHAnsi" w:hAnsiTheme="minorHAnsi" w:cstheme="minorHAnsi"/>
                <w:b/>
                <w:sz w:val="20"/>
                <w:szCs w:val="20"/>
                <w:lang w:val="sk-SK"/>
              </w:rPr>
              <w:t>Počet študentov</w:t>
            </w:r>
          </w:p>
        </w:tc>
      </w:tr>
      <w:tr w:rsidR="00FB7B3E" w:rsidTr="0008632E">
        <w:trPr>
          <w:trHeight w:val="377"/>
        </w:trPr>
        <w:tc>
          <w:tcPr>
            <w:tcW w:w="4338" w:type="dxa"/>
            <w:tcBorders>
              <w:top w:val="single" w:sz="4" w:space="0" w:color="auto"/>
              <w:left w:val="single" w:sz="4" w:space="0" w:color="auto"/>
              <w:bottom w:val="single" w:sz="4" w:space="0" w:color="auto"/>
              <w:right w:val="single" w:sz="4" w:space="0" w:color="auto"/>
            </w:tcBorders>
            <w:vAlign w:val="center"/>
            <w:hideMark/>
          </w:tcPr>
          <w:p w:rsidR="00FB7B3E" w:rsidRDefault="00FB7B3E">
            <w:pPr>
              <w:pStyle w:val="Zkladntext2"/>
              <w:spacing w:before="20" w:after="20" w:line="240" w:lineRule="auto"/>
              <w:ind w:firstLine="0"/>
              <w:jc w:val="left"/>
              <w:rPr>
                <w:rFonts w:asciiTheme="minorHAnsi" w:hAnsiTheme="minorHAnsi" w:cstheme="minorHAnsi"/>
                <w:sz w:val="20"/>
                <w:szCs w:val="20"/>
                <w:lang w:val="sk-SK"/>
              </w:rPr>
            </w:pPr>
            <w:r>
              <w:rPr>
                <w:rFonts w:asciiTheme="minorHAnsi" w:hAnsiTheme="minorHAnsi" w:cstheme="minorHAnsi"/>
                <w:sz w:val="20"/>
                <w:szCs w:val="20"/>
                <w:lang w:val="sk-SK"/>
              </w:rPr>
              <w:t>Stredná odborná škola, Cabajská 6, Nitra</w:t>
            </w:r>
          </w:p>
        </w:tc>
        <w:tc>
          <w:tcPr>
            <w:tcW w:w="1859" w:type="dxa"/>
            <w:tcBorders>
              <w:top w:val="single" w:sz="4" w:space="0" w:color="auto"/>
              <w:left w:val="single" w:sz="4" w:space="0" w:color="auto"/>
              <w:bottom w:val="single" w:sz="4" w:space="0" w:color="auto"/>
              <w:right w:val="single" w:sz="4" w:space="0" w:color="auto"/>
            </w:tcBorders>
            <w:vAlign w:val="center"/>
            <w:hideMark/>
          </w:tcPr>
          <w:p w:rsidR="00FB7B3E" w:rsidRDefault="00FB7B3E">
            <w:pPr>
              <w:pStyle w:val="Zkladntext2"/>
              <w:spacing w:before="20" w:after="20" w:line="240" w:lineRule="auto"/>
              <w:ind w:firstLine="0"/>
              <w:jc w:val="center"/>
              <w:rPr>
                <w:rFonts w:asciiTheme="minorHAnsi" w:hAnsiTheme="minorHAnsi" w:cstheme="minorHAnsi"/>
                <w:sz w:val="20"/>
                <w:szCs w:val="20"/>
                <w:lang w:val="sk-SK"/>
              </w:rPr>
            </w:pPr>
            <w:r>
              <w:rPr>
                <w:rFonts w:asciiTheme="minorHAnsi" w:hAnsiTheme="minorHAnsi" w:cstheme="minorHAnsi"/>
                <w:sz w:val="20"/>
                <w:szCs w:val="20"/>
                <w:lang w:val="sk-SK"/>
              </w:rPr>
              <w:t>78</w:t>
            </w:r>
          </w:p>
        </w:tc>
      </w:tr>
      <w:tr w:rsidR="00FB7B3E" w:rsidTr="0008632E">
        <w:trPr>
          <w:trHeight w:val="377"/>
        </w:trPr>
        <w:tc>
          <w:tcPr>
            <w:tcW w:w="4338" w:type="dxa"/>
            <w:tcBorders>
              <w:top w:val="single" w:sz="4" w:space="0" w:color="auto"/>
              <w:left w:val="single" w:sz="4" w:space="0" w:color="auto"/>
              <w:bottom w:val="single" w:sz="4" w:space="0" w:color="auto"/>
              <w:right w:val="single" w:sz="4" w:space="0" w:color="auto"/>
            </w:tcBorders>
            <w:vAlign w:val="center"/>
            <w:hideMark/>
          </w:tcPr>
          <w:p w:rsidR="00FB7B3E" w:rsidRDefault="00FB7B3E">
            <w:pPr>
              <w:pStyle w:val="Zkladntext2"/>
              <w:spacing w:before="20" w:after="20" w:line="240" w:lineRule="auto"/>
              <w:ind w:firstLine="0"/>
              <w:jc w:val="left"/>
              <w:rPr>
                <w:rFonts w:asciiTheme="minorHAnsi" w:hAnsiTheme="minorHAnsi" w:cstheme="minorHAnsi"/>
                <w:sz w:val="20"/>
                <w:szCs w:val="20"/>
                <w:lang w:val="sk-SK"/>
              </w:rPr>
            </w:pPr>
            <w:r>
              <w:rPr>
                <w:rFonts w:asciiTheme="minorHAnsi" w:hAnsiTheme="minorHAnsi" w:cstheme="minorHAnsi"/>
                <w:sz w:val="20"/>
                <w:szCs w:val="20"/>
                <w:lang w:val="sk-SK"/>
              </w:rPr>
              <w:t>Refor. kresťanská cirkev, Fr. Mojtu 10, Nitra</w:t>
            </w:r>
          </w:p>
        </w:tc>
        <w:tc>
          <w:tcPr>
            <w:tcW w:w="1859" w:type="dxa"/>
            <w:tcBorders>
              <w:top w:val="single" w:sz="4" w:space="0" w:color="auto"/>
              <w:left w:val="single" w:sz="4" w:space="0" w:color="auto"/>
              <w:bottom w:val="single" w:sz="4" w:space="0" w:color="auto"/>
              <w:right w:val="single" w:sz="4" w:space="0" w:color="auto"/>
            </w:tcBorders>
            <w:vAlign w:val="center"/>
            <w:hideMark/>
          </w:tcPr>
          <w:p w:rsidR="00FB7B3E" w:rsidRDefault="00FB7B3E">
            <w:pPr>
              <w:pStyle w:val="Zkladntext2"/>
              <w:spacing w:before="20" w:after="20" w:line="240" w:lineRule="auto"/>
              <w:ind w:firstLine="0"/>
              <w:jc w:val="center"/>
              <w:rPr>
                <w:rFonts w:asciiTheme="minorHAnsi" w:hAnsiTheme="minorHAnsi" w:cstheme="minorHAnsi"/>
                <w:sz w:val="20"/>
                <w:szCs w:val="20"/>
                <w:lang w:val="sk-SK"/>
              </w:rPr>
            </w:pPr>
            <w:r>
              <w:rPr>
                <w:rFonts w:asciiTheme="minorHAnsi" w:hAnsiTheme="minorHAnsi" w:cstheme="minorHAnsi"/>
                <w:sz w:val="20"/>
                <w:szCs w:val="20"/>
                <w:lang w:val="sk-SK"/>
              </w:rPr>
              <w:t>90</w:t>
            </w:r>
          </w:p>
        </w:tc>
      </w:tr>
      <w:tr w:rsidR="00FB7B3E" w:rsidTr="0008632E">
        <w:trPr>
          <w:trHeight w:val="377"/>
        </w:trPr>
        <w:tc>
          <w:tcPr>
            <w:tcW w:w="4338" w:type="dxa"/>
            <w:tcBorders>
              <w:top w:val="single" w:sz="4" w:space="0" w:color="auto"/>
              <w:left w:val="single" w:sz="4" w:space="0" w:color="auto"/>
              <w:bottom w:val="single" w:sz="4" w:space="0" w:color="auto"/>
              <w:right w:val="single" w:sz="4" w:space="0" w:color="auto"/>
            </w:tcBorders>
            <w:vAlign w:val="center"/>
            <w:hideMark/>
          </w:tcPr>
          <w:p w:rsidR="00FB7B3E" w:rsidRDefault="00FB7B3E">
            <w:pPr>
              <w:pStyle w:val="Zkladntext2"/>
              <w:spacing w:before="20" w:after="20" w:line="240" w:lineRule="auto"/>
              <w:ind w:firstLine="0"/>
              <w:jc w:val="left"/>
              <w:rPr>
                <w:rFonts w:asciiTheme="minorHAnsi" w:hAnsiTheme="minorHAnsi" w:cstheme="minorHAnsi"/>
                <w:sz w:val="20"/>
                <w:szCs w:val="20"/>
                <w:lang w:val="sk-SK"/>
              </w:rPr>
            </w:pPr>
            <w:r>
              <w:rPr>
                <w:rFonts w:asciiTheme="minorHAnsi" w:hAnsiTheme="minorHAnsi" w:cstheme="minorHAnsi"/>
                <w:sz w:val="20"/>
                <w:szCs w:val="20"/>
                <w:lang w:val="sk-SK"/>
              </w:rPr>
              <w:t>Agroinštitút, Akademická 4, Nitra</w:t>
            </w:r>
          </w:p>
        </w:tc>
        <w:tc>
          <w:tcPr>
            <w:tcW w:w="1859" w:type="dxa"/>
            <w:tcBorders>
              <w:top w:val="single" w:sz="4" w:space="0" w:color="auto"/>
              <w:left w:val="single" w:sz="4" w:space="0" w:color="auto"/>
              <w:bottom w:val="single" w:sz="4" w:space="0" w:color="auto"/>
              <w:right w:val="single" w:sz="4" w:space="0" w:color="auto"/>
            </w:tcBorders>
            <w:vAlign w:val="center"/>
            <w:hideMark/>
          </w:tcPr>
          <w:p w:rsidR="00FB7B3E" w:rsidRDefault="00FB7B3E">
            <w:pPr>
              <w:pStyle w:val="Zkladntext2"/>
              <w:spacing w:before="20" w:after="20" w:line="240" w:lineRule="auto"/>
              <w:ind w:firstLine="0"/>
              <w:jc w:val="center"/>
              <w:rPr>
                <w:rFonts w:asciiTheme="minorHAnsi" w:hAnsiTheme="minorHAnsi" w:cstheme="minorHAnsi"/>
                <w:sz w:val="20"/>
                <w:szCs w:val="20"/>
                <w:lang w:val="sk-SK"/>
              </w:rPr>
            </w:pPr>
            <w:r>
              <w:rPr>
                <w:rFonts w:asciiTheme="minorHAnsi" w:hAnsiTheme="minorHAnsi" w:cstheme="minorHAnsi"/>
                <w:sz w:val="20"/>
                <w:szCs w:val="20"/>
                <w:lang w:val="sk-SK"/>
              </w:rPr>
              <w:t>48</w:t>
            </w:r>
          </w:p>
        </w:tc>
      </w:tr>
      <w:tr w:rsidR="00FB7B3E" w:rsidTr="0008632E">
        <w:trPr>
          <w:trHeight w:val="377"/>
        </w:trPr>
        <w:tc>
          <w:tcPr>
            <w:tcW w:w="4338"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bottom"/>
            <w:hideMark/>
          </w:tcPr>
          <w:p w:rsidR="00FB7B3E" w:rsidRDefault="00FB7B3E">
            <w:pPr>
              <w:pStyle w:val="Zkladntext2"/>
              <w:spacing w:before="20" w:after="20" w:line="240" w:lineRule="auto"/>
              <w:ind w:firstLine="0"/>
              <w:jc w:val="left"/>
              <w:rPr>
                <w:rFonts w:asciiTheme="minorHAnsi" w:hAnsiTheme="minorHAnsi" w:cstheme="minorHAnsi"/>
                <w:b/>
                <w:sz w:val="20"/>
                <w:szCs w:val="20"/>
                <w:lang w:val="sk-SK"/>
              </w:rPr>
            </w:pPr>
            <w:r>
              <w:rPr>
                <w:rFonts w:asciiTheme="minorHAnsi" w:hAnsiTheme="minorHAnsi" w:cstheme="minorHAnsi"/>
                <w:b/>
                <w:sz w:val="20"/>
                <w:szCs w:val="20"/>
                <w:lang w:val="sk-SK"/>
              </w:rPr>
              <w:t>Spolu</w:t>
            </w:r>
          </w:p>
        </w:tc>
        <w:tc>
          <w:tcPr>
            <w:tcW w:w="1859"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hideMark/>
          </w:tcPr>
          <w:p w:rsidR="00FB7B3E" w:rsidRDefault="00FB7B3E">
            <w:pPr>
              <w:pStyle w:val="Zkladntext2"/>
              <w:spacing w:before="20" w:after="20" w:line="240" w:lineRule="auto"/>
              <w:ind w:firstLine="0"/>
              <w:jc w:val="center"/>
              <w:rPr>
                <w:rFonts w:asciiTheme="minorHAnsi" w:hAnsiTheme="minorHAnsi" w:cstheme="minorHAnsi"/>
                <w:b/>
                <w:sz w:val="20"/>
                <w:szCs w:val="20"/>
                <w:lang w:val="sk-SK"/>
              </w:rPr>
            </w:pPr>
            <w:r>
              <w:rPr>
                <w:rFonts w:asciiTheme="minorHAnsi" w:hAnsiTheme="minorHAnsi" w:cstheme="minorHAnsi"/>
                <w:b/>
                <w:sz w:val="20"/>
                <w:szCs w:val="20"/>
                <w:lang w:val="sk-SK"/>
              </w:rPr>
              <w:t>216</w:t>
            </w:r>
          </w:p>
        </w:tc>
      </w:tr>
    </w:tbl>
    <w:p w:rsidR="00EC5F9F" w:rsidRDefault="00EC5F9F" w:rsidP="00FB7B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heme="minorHAnsi" w:hAnsiTheme="minorHAnsi" w:cstheme="minorHAnsi"/>
          <w:sz w:val="24"/>
          <w:szCs w:val="24"/>
          <w:highlight w:val="yellow"/>
          <w:lang w:val="sk-SK"/>
        </w:rPr>
      </w:pPr>
    </w:p>
    <w:p w:rsidR="00EC5F9F" w:rsidRDefault="00EC5F9F" w:rsidP="00FB7B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heme="minorHAnsi" w:hAnsiTheme="minorHAnsi" w:cstheme="minorHAnsi"/>
          <w:sz w:val="24"/>
          <w:szCs w:val="24"/>
          <w:highlight w:val="yellow"/>
          <w:lang w:val="sk-SK"/>
        </w:rPr>
      </w:pPr>
    </w:p>
    <w:p w:rsidR="00EC5F9F" w:rsidRDefault="00EC5F9F" w:rsidP="00E80693">
      <w:pPr>
        <w:pStyle w:val="Nadpis2"/>
      </w:pPr>
      <w:bookmarkStart w:id="194" w:name="_Toc447794091"/>
      <w:bookmarkStart w:id="195" w:name="_Toc449512292"/>
      <w:r>
        <w:t>Stravovanie</w:t>
      </w:r>
      <w:bookmarkEnd w:id="194"/>
      <w:bookmarkEnd w:id="195"/>
    </w:p>
    <w:p w:rsidR="00EC5F9F" w:rsidRDefault="00EC5F9F" w:rsidP="00FB7B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heme="minorHAnsi" w:hAnsiTheme="minorHAnsi" w:cstheme="minorHAnsi"/>
          <w:sz w:val="24"/>
          <w:szCs w:val="24"/>
          <w:highlight w:val="yellow"/>
          <w:lang w:val="sk-SK"/>
        </w:rPr>
      </w:pPr>
    </w:p>
    <w:p w:rsidR="00FB7B3E" w:rsidRDefault="00FB7B3E" w:rsidP="008018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rPr>
          <w:rFonts w:asciiTheme="minorHAnsi" w:hAnsiTheme="minorHAnsi" w:cstheme="minorHAnsi"/>
          <w:sz w:val="24"/>
          <w:szCs w:val="24"/>
          <w:lang w:val="sk-SK"/>
        </w:rPr>
      </w:pPr>
      <w:r>
        <w:rPr>
          <w:rFonts w:asciiTheme="minorHAnsi" w:hAnsiTheme="minorHAnsi" w:cstheme="minorHAnsi"/>
          <w:sz w:val="24"/>
          <w:szCs w:val="24"/>
          <w:lang w:val="sk-SK"/>
        </w:rPr>
        <w:t>Stravovanie na UKF v Nitre zabezpečuje Univerzitná jedáleň (UJ). Okrem výroby bežných jedál študentom, zamestnancom a iným spotrebiteľom zabezpečuje UJ aj mimoriadne stravovacie služby akými sú slávnostné obedy, recepcie, plesy, svadby a pod.</w:t>
      </w:r>
    </w:p>
    <w:p w:rsidR="00FB7B3E" w:rsidRDefault="00FB7B3E" w:rsidP="008018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rPr>
          <w:rFonts w:asciiTheme="minorHAnsi" w:hAnsiTheme="minorHAnsi" w:cstheme="minorHAnsi"/>
          <w:sz w:val="24"/>
          <w:szCs w:val="24"/>
          <w:lang w:val="sk-SK"/>
        </w:rPr>
      </w:pPr>
    </w:p>
    <w:p w:rsidR="00FB7B3E" w:rsidRDefault="00F85A17" w:rsidP="008018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rPr>
          <w:rFonts w:asciiTheme="minorHAnsi" w:hAnsiTheme="minorHAnsi" w:cstheme="minorHAnsi"/>
          <w:sz w:val="24"/>
          <w:szCs w:val="24"/>
          <w:lang w:val="sk-SK"/>
        </w:rPr>
      </w:pPr>
      <w:r>
        <w:rPr>
          <w:noProof/>
          <w:lang w:val="sk-SK" w:eastAsia="sk-SK" w:bidi="ar-SA"/>
        </w:rPr>
        <w:drawing>
          <wp:anchor distT="0" distB="0" distL="114300" distR="114300" simplePos="0" relativeHeight="251700224" behindDoc="0" locked="0" layoutInCell="1" allowOverlap="1" wp14:anchorId="1A67794C" wp14:editId="0EA517B4">
            <wp:simplePos x="0" y="0"/>
            <wp:positionH relativeFrom="column">
              <wp:posOffset>2552700</wp:posOffset>
            </wp:positionH>
            <wp:positionV relativeFrom="paragraph">
              <wp:posOffset>34925</wp:posOffset>
            </wp:positionV>
            <wp:extent cx="3194685" cy="2133600"/>
            <wp:effectExtent l="0" t="0" r="5715" b="0"/>
            <wp:wrapSquare wrapText="bothSides"/>
            <wp:docPr id="32" name="Obrázok 32" descr="cid:A2D59FDF-E021-4891-ABA3-73894DA7CF26@ukfed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9722DBBF-0914-4F30-9794-81D98860B264" descr="cid:A2D59FDF-E021-4891-ABA3-73894DA7CF26@ukfedu"/>
                    <pic:cNvPicPr>
                      <a:picLocks noChangeAspect="1" noChangeArrowheads="1"/>
                    </pic:cNvPicPr>
                  </pic:nvPicPr>
                  <pic:blipFill>
                    <a:blip r:embed="rId110" r:link="rId111" cstate="print">
                      <a:extLst>
                        <a:ext uri="{28A0092B-C50C-407E-A947-70E740481C1C}">
                          <a14:useLocalDpi xmlns:a14="http://schemas.microsoft.com/office/drawing/2010/main" val="0"/>
                        </a:ext>
                      </a:extLst>
                    </a:blip>
                    <a:srcRect/>
                    <a:stretch>
                      <a:fillRect/>
                    </a:stretch>
                  </pic:blipFill>
                  <pic:spPr bwMode="auto">
                    <a:xfrm>
                      <a:off x="0" y="0"/>
                      <a:ext cx="3194685" cy="2133600"/>
                    </a:xfrm>
                    <a:prstGeom prst="rect">
                      <a:avLst/>
                    </a:prstGeom>
                    <a:noFill/>
                    <a:ln>
                      <a:noFill/>
                    </a:ln>
                  </pic:spPr>
                </pic:pic>
              </a:graphicData>
            </a:graphic>
            <wp14:sizeRelH relativeFrom="page">
              <wp14:pctWidth>0</wp14:pctWidth>
            </wp14:sizeRelH>
            <wp14:sizeRelV relativeFrom="page">
              <wp14:pctHeight>0</wp14:pctHeight>
            </wp14:sizeRelV>
          </wp:anchor>
        </w:drawing>
      </w:r>
      <w:r w:rsidR="00FB7B3E">
        <w:t xml:space="preserve"> </w:t>
      </w:r>
      <w:r w:rsidR="00FB7B3E">
        <w:rPr>
          <w:rFonts w:asciiTheme="minorHAnsi" w:hAnsiTheme="minorHAnsi" w:cstheme="minorHAnsi"/>
          <w:noProof/>
          <w:sz w:val="24"/>
          <w:szCs w:val="24"/>
          <w:lang w:val="sk-SK" w:eastAsia="sk-SK" w:bidi="ar-SA"/>
        </w:rPr>
        <w:t xml:space="preserve">UJ zabezpečuje denne výrobu jedál v kuchyni na ŠD Brezový háj, Nábrežie mládeže 1. Okrem toho zabezpečuje rozvoz obedov študentom </w:t>
      </w:r>
      <w:r w:rsidR="00EE3AD6">
        <w:rPr>
          <w:rFonts w:asciiTheme="minorHAnsi" w:hAnsiTheme="minorHAnsi" w:cstheme="minorHAnsi"/>
          <w:noProof/>
          <w:sz w:val="24"/>
          <w:szCs w:val="24"/>
          <w:lang w:val="sk-SK" w:eastAsia="sk-SK" w:bidi="ar-SA"/>
        </w:rPr>
        <w:br/>
      </w:r>
      <w:r w:rsidR="00FB7B3E">
        <w:rPr>
          <w:rFonts w:asciiTheme="minorHAnsi" w:hAnsiTheme="minorHAnsi" w:cstheme="minorHAnsi"/>
          <w:noProof/>
          <w:sz w:val="24"/>
          <w:szCs w:val="24"/>
          <w:lang w:val="sk-SK" w:eastAsia="sk-SK" w:bidi="ar-SA"/>
        </w:rPr>
        <w:t>a zamestnancom UKF do šiestich výdajní jedál v objektoch UKF Nitra (Trieda Andreja Hlinku 1, Štefánikova 67, ŠD Zobor, ŠD Nitra, Kraskova 1, Nábrežie Mládeže 91). Ponuka je rozšírená aj o výrobu a výdaj minútok na ŠD Nitra a ŠD Zobor v čase od 12,30 do 18,00 hod.</w:t>
      </w:r>
    </w:p>
    <w:p w:rsidR="00FB7B3E" w:rsidRDefault="00FB7B3E" w:rsidP="00FB7B3E">
      <w:pPr>
        <w:pStyle w:val="Popis"/>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60" w:line="252" w:lineRule="auto"/>
        <w:outlineLvl w:val="0"/>
        <w:rPr>
          <w:color w:val="auto"/>
        </w:rPr>
      </w:pPr>
    </w:p>
    <w:p w:rsidR="00FB7B3E" w:rsidRPr="007F15D8" w:rsidRDefault="00A61CFA" w:rsidP="007F15D8">
      <w:pPr>
        <w:ind w:firstLine="0"/>
        <w:rPr>
          <w:sz w:val="22"/>
          <w:szCs w:val="22"/>
        </w:rPr>
      </w:pPr>
      <w:bookmarkStart w:id="196" w:name="_Toc447794092"/>
      <w:r w:rsidRPr="007F15D8">
        <w:rPr>
          <w:sz w:val="22"/>
          <w:szCs w:val="22"/>
        </w:rPr>
        <w:t xml:space="preserve">Tab. č. 38  </w:t>
      </w:r>
      <w:r w:rsidR="008015D0">
        <w:rPr>
          <w:sz w:val="22"/>
          <w:szCs w:val="22"/>
        </w:rPr>
        <w:t xml:space="preserve">                          </w:t>
      </w:r>
      <w:r w:rsidR="00FB7B3E" w:rsidRPr="007F15D8">
        <w:rPr>
          <w:sz w:val="22"/>
          <w:szCs w:val="22"/>
        </w:rPr>
        <w:t>Prehľad o počte podaných jedál v rok</w:t>
      </w:r>
      <w:r w:rsidR="00602584">
        <w:rPr>
          <w:sz w:val="22"/>
          <w:szCs w:val="22"/>
        </w:rPr>
        <w:t>och</w:t>
      </w:r>
      <w:r w:rsidR="00FB7B3E" w:rsidRPr="007F15D8">
        <w:rPr>
          <w:sz w:val="22"/>
          <w:szCs w:val="22"/>
        </w:rPr>
        <w:t xml:space="preserve"> 20</w:t>
      </w:r>
      <w:r w:rsidR="00E00CB3">
        <w:rPr>
          <w:sz w:val="22"/>
          <w:szCs w:val="22"/>
        </w:rPr>
        <w:t>10</w:t>
      </w:r>
      <w:r w:rsidR="0066364F">
        <w:rPr>
          <w:sz w:val="22"/>
          <w:szCs w:val="22"/>
        </w:rPr>
        <w:t xml:space="preserve"> </w:t>
      </w:r>
      <w:r w:rsidR="00FB7B3E" w:rsidRPr="007F15D8">
        <w:rPr>
          <w:sz w:val="22"/>
          <w:szCs w:val="22"/>
        </w:rPr>
        <w:t>-</w:t>
      </w:r>
      <w:r w:rsidR="0066364F">
        <w:rPr>
          <w:sz w:val="22"/>
          <w:szCs w:val="22"/>
        </w:rPr>
        <w:t xml:space="preserve"> </w:t>
      </w:r>
      <w:r w:rsidR="00FB7B3E" w:rsidRPr="007F15D8">
        <w:rPr>
          <w:sz w:val="22"/>
          <w:szCs w:val="22"/>
        </w:rPr>
        <w:t>2015</w:t>
      </w:r>
      <w:bookmarkEnd w:id="196"/>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04"/>
        <w:gridCol w:w="1299"/>
        <w:gridCol w:w="1311"/>
        <w:gridCol w:w="1310"/>
        <w:gridCol w:w="1165"/>
        <w:gridCol w:w="1311"/>
        <w:gridCol w:w="1311"/>
      </w:tblGrid>
      <w:tr w:rsidR="00FB7B3E" w:rsidTr="0008632E">
        <w:trPr>
          <w:trHeight w:val="344"/>
        </w:trPr>
        <w:tc>
          <w:tcPr>
            <w:tcW w:w="1404" w:type="dxa"/>
            <w:tcBorders>
              <w:top w:val="single" w:sz="4" w:space="0" w:color="auto"/>
              <w:left w:val="single" w:sz="4" w:space="0" w:color="auto"/>
              <w:bottom w:val="single" w:sz="4" w:space="0" w:color="auto"/>
              <w:right w:val="single" w:sz="4" w:space="0" w:color="auto"/>
            </w:tcBorders>
            <w:shd w:val="clear" w:color="auto" w:fill="DBE5F1"/>
            <w:vAlign w:val="center"/>
            <w:hideMark/>
          </w:tcPr>
          <w:p w:rsidR="00FB7B3E" w:rsidRDefault="00FB7B3E">
            <w:pPr>
              <w:spacing w:before="20" w:after="20" w:line="240" w:lineRule="auto"/>
              <w:ind w:firstLine="0"/>
              <w:rPr>
                <w:rFonts w:asciiTheme="majorHAnsi" w:hAnsiTheme="majorHAnsi" w:cstheme="minorHAnsi"/>
                <w:b/>
                <w:lang w:val="sk-SK"/>
              </w:rPr>
            </w:pPr>
            <w:r>
              <w:rPr>
                <w:rFonts w:asciiTheme="majorHAnsi" w:hAnsiTheme="majorHAnsi" w:cstheme="minorHAnsi"/>
                <w:b/>
                <w:lang w:val="sk-SK"/>
              </w:rPr>
              <w:t>stravníci</w:t>
            </w:r>
          </w:p>
        </w:tc>
        <w:tc>
          <w:tcPr>
            <w:tcW w:w="1299" w:type="dxa"/>
            <w:tcBorders>
              <w:top w:val="single" w:sz="4" w:space="0" w:color="auto"/>
              <w:left w:val="single" w:sz="4" w:space="0" w:color="auto"/>
              <w:bottom w:val="single" w:sz="4" w:space="0" w:color="auto"/>
              <w:right w:val="single" w:sz="4" w:space="0" w:color="auto"/>
            </w:tcBorders>
            <w:shd w:val="clear" w:color="auto" w:fill="DBE5F1"/>
            <w:vAlign w:val="center"/>
            <w:hideMark/>
          </w:tcPr>
          <w:p w:rsidR="00FB7B3E" w:rsidRDefault="00FB7B3E">
            <w:pPr>
              <w:spacing w:before="20" w:after="20" w:line="240" w:lineRule="auto"/>
              <w:ind w:firstLine="0"/>
              <w:jc w:val="center"/>
              <w:rPr>
                <w:rFonts w:asciiTheme="majorHAnsi" w:hAnsiTheme="majorHAnsi" w:cstheme="minorHAnsi"/>
                <w:b/>
                <w:lang w:val="sk-SK"/>
              </w:rPr>
            </w:pPr>
            <w:r>
              <w:rPr>
                <w:rFonts w:asciiTheme="majorHAnsi" w:hAnsiTheme="majorHAnsi" w:cstheme="minorHAnsi"/>
                <w:b/>
                <w:lang w:val="sk-SK"/>
              </w:rPr>
              <w:t>2010</w:t>
            </w:r>
          </w:p>
        </w:tc>
        <w:tc>
          <w:tcPr>
            <w:tcW w:w="1311" w:type="dxa"/>
            <w:tcBorders>
              <w:top w:val="single" w:sz="4" w:space="0" w:color="auto"/>
              <w:left w:val="single" w:sz="4" w:space="0" w:color="auto"/>
              <w:bottom w:val="single" w:sz="4" w:space="0" w:color="auto"/>
              <w:right w:val="single" w:sz="4" w:space="0" w:color="auto"/>
            </w:tcBorders>
            <w:shd w:val="clear" w:color="auto" w:fill="DBE5F1"/>
            <w:vAlign w:val="center"/>
            <w:hideMark/>
          </w:tcPr>
          <w:p w:rsidR="00FB7B3E" w:rsidRDefault="00FB7B3E">
            <w:pPr>
              <w:spacing w:before="20" w:after="20" w:line="240" w:lineRule="auto"/>
              <w:ind w:firstLine="0"/>
              <w:jc w:val="center"/>
              <w:rPr>
                <w:rFonts w:asciiTheme="majorHAnsi" w:hAnsiTheme="majorHAnsi" w:cstheme="minorHAnsi"/>
                <w:b/>
                <w:lang w:val="sk-SK"/>
              </w:rPr>
            </w:pPr>
            <w:r>
              <w:rPr>
                <w:rFonts w:asciiTheme="majorHAnsi" w:hAnsiTheme="majorHAnsi" w:cstheme="minorHAnsi"/>
                <w:b/>
                <w:lang w:val="sk-SK"/>
              </w:rPr>
              <w:t>2011</w:t>
            </w:r>
          </w:p>
        </w:tc>
        <w:tc>
          <w:tcPr>
            <w:tcW w:w="1310" w:type="dxa"/>
            <w:tcBorders>
              <w:top w:val="single" w:sz="4" w:space="0" w:color="auto"/>
              <w:left w:val="single" w:sz="4" w:space="0" w:color="auto"/>
              <w:bottom w:val="single" w:sz="4" w:space="0" w:color="auto"/>
              <w:right w:val="single" w:sz="4" w:space="0" w:color="auto"/>
            </w:tcBorders>
            <w:shd w:val="clear" w:color="auto" w:fill="DBE5F1"/>
            <w:hideMark/>
          </w:tcPr>
          <w:p w:rsidR="00FB7B3E" w:rsidRDefault="00FB7B3E">
            <w:pPr>
              <w:spacing w:before="20" w:after="20" w:line="240" w:lineRule="auto"/>
              <w:ind w:firstLine="0"/>
              <w:jc w:val="center"/>
              <w:rPr>
                <w:rFonts w:asciiTheme="majorHAnsi" w:hAnsiTheme="majorHAnsi" w:cstheme="minorHAnsi"/>
                <w:b/>
                <w:lang w:val="sk-SK"/>
              </w:rPr>
            </w:pPr>
            <w:r>
              <w:rPr>
                <w:rFonts w:asciiTheme="majorHAnsi" w:hAnsiTheme="majorHAnsi" w:cstheme="minorHAnsi"/>
                <w:b/>
                <w:lang w:val="sk-SK"/>
              </w:rPr>
              <w:t>2012</w:t>
            </w:r>
          </w:p>
        </w:tc>
        <w:tc>
          <w:tcPr>
            <w:tcW w:w="1165" w:type="dxa"/>
            <w:tcBorders>
              <w:top w:val="single" w:sz="4" w:space="0" w:color="auto"/>
              <w:left w:val="single" w:sz="4" w:space="0" w:color="auto"/>
              <w:bottom w:val="single" w:sz="4" w:space="0" w:color="auto"/>
              <w:right w:val="single" w:sz="4" w:space="0" w:color="auto"/>
            </w:tcBorders>
            <w:shd w:val="clear" w:color="auto" w:fill="DBE5F1"/>
            <w:hideMark/>
          </w:tcPr>
          <w:p w:rsidR="00FB7B3E" w:rsidRDefault="00FB7B3E">
            <w:pPr>
              <w:spacing w:before="20" w:after="20" w:line="240" w:lineRule="auto"/>
              <w:ind w:firstLine="0"/>
              <w:jc w:val="center"/>
              <w:rPr>
                <w:rFonts w:asciiTheme="majorHAnsi" w:hAnsiTheme="majorHAnsi" w:cstheme="minorHAnsi"/>
                <w:b/>
                <w:lang w:val="sk-SK"/>
              </w:rPr>
            </w:pPr>
            <w:r>
              <w:rPr>
                <w:rFonts w:asciiTheme="majorHAnsi" w:hAnsiTheme="majorHAnsi" w:cstheme="minorHAnsi"/>
                <w:b/>
                <w:lang w:val="sk-SK"/>
              </w:rPr>
              <w:t>2013</w:t>
            </w:r>
          </w:p>
        </w:tc>
        <w:tc>
          <w:tcPr>
            <w:tcW w:w="1311" w:type="dxa"/>
            <w:tcBorders>
              <w:top w:val="single" w:sz="4" w:space="0" w:color="auto"/>
              <w:left w:val="single" w:sz="4" w:space="0" w:color="auto"/>
              <w:bottom w:val="single" w:sz="4" w:space="0" w:color="auto"/>
              <w:right w:val="single" w:sz="4" w:space="0" w:color="auto"/>
            </w:tcBorders>
            <w:shd w:val="clear" w:color="auto" w:fill="DBE5F1"/>
            <w:hideMark/>
          </w:tcPr>
          <w:p w:rsidR="00FB7B3E" w:rsidRDefault="00FB7B3E">
            <w:pPr>
              <w:spacing w:before="20" w:after="20" w:line="240" w:lineRule="auto"/>
              <w:ind w:firstLine="0"/>
              <w:jc w:val="center"/>
              <w:rPr>
                <w:rFonts w:asciiTheme="majorHAnsi" w:hAnsiTheme="majorHAnsi" w:cstheme="minorHAnsi"/>
                <w:b/>
                <w:lang w:val="sk-SK"/>
              </w:rPr>
            </w:pPr>
            <w:r>
              <w:rPr>
                <w:rFonts w:asciiTheme="majorHAnsi" w:hAnsiTheme="majorHAnsi" w:cstheme="minorHAnsi"/>
                <w:b/>
                <w:lang w:val="sk-SK"/>
              </w:rPr>
              <w:t>2014</w:t>
            </w:r>
          </w:p>
        </w:tc>
        <w:tc>
          <w:tcPr>
            <w:tcW w:w="1311" w:type="dxa"/>
            <w:tcBorders>
              <w:top w:val="single" w:sz="4" w:space="0" w:color="auto"/>
              <w:left w:val="single" w:sz="4" w:space="0" w:color="auto"/>
              <w:bottom w:val="single" w:sz="4" w:space="0" w:color="auto"/>
              <w:right w:val="single" w:sz="4" w:space="0" w:color="auto"/>
            </w:tcBorders>
            <w:shd w:val="clear" w:color="auto" w:fill="DBE5F1"/>
            <w:hideMark/>
          </w:tcPr>
          <w:p w:rsidR="00FB7B3E" w:rsidRDefault="00FB7B3E">
            <w:pPr>
              <w:spacing w:before="20" w:after="20" w:line="240" w:lineRule="auto"/>
              <w:ind w:firstLine="0"/>
              <w:jc w:val="center"/>
              <w:rPr>
                <w:rFonts w:asciiTheme="majorHAnsi" w:hAnsiTheme="majorHAnsi" w:cstheme="minorHAnsi"/>
                <w:b/>
                <w:lang w:val="sk-SK"/>
              </w:rPr>
            </w:pPr>
            <w:r>
              <w:rPr>
                <w:rFonts w:asciiTheme="majorHAnsi" w:hAnsiTheme="majorHAnsi" w:cstheme="minorHAnsi"/>
                <w:b/>
                <w:lang w:val="sk-SK"/>
              </w:rPr>
              <w:t>2015</w:t>
            </w:r>
          </w:p>
        </w:tc>
      </w:tr>
      <w:tr w:rsidR="00FB7B3E" w:rsidTr="0008632E">
        <w:trPr>
          <w:trHeight w:val="344"/>
        </w:trPr>
        <w:tc>
          <w:tcPr>
            <w:tcW w:w="1404" w:type="dxa"/>
            <w:tcBorders>
              <w:top w:val="single" w:sz="4" w:space="0" w:color="auto"/>
              <w:left w:val="single" w:sz="4" w:space="0" w:color="auto"/>
              <w:bottom w:val="single" w:sz="4" w:space="0" w:color="auto"/>
              <w:right w:val="single" w:sz="4" w:space="0" w:color="auto"/>
            </w:tcBorders>
            <w:vAlign w:val="center"/>
            <w:hideMark/>
          </w:tcPr>
          <w:p w:rsidR="00FB7B3E" w:rsidRDefault="00FB7B3E">
            <w:pPr>
              <w:spacing w:before="20" w:after="20" w:line="240" w:lineRule="auto"/>
              <w:ind w:firstLine="0"/>
              <w:rPr>
                <w:rFonts w:asciiTheme="majorHAnsi" w:hAnsiTheme="majorHAnsi" w:cstheme="minorHAnsi"/>
                <w:lang w:val="sk-SK"/>
              </w:rPr>
            </w:pPr>
            <w:r>
              <w:rPr>
                <w:rFonts w:asciiTheme="majorHAnsi" w:hAnsiTheme="majorHAnsi" w:cstheme="minorHAnsi"/>
                <w:lang w:val="sk-SK"/>
              </w:rPr>
              <w:t>študenti</w:t>
            </w:r>
          </w:p>
        </w:tc>
        <w:tc>
          <w:tcPr>
            <w:tcW w:w="1299" w:type="dxa"/>
            <w:tcBorders>
              <w:top w:val="single" w:sz="4" w:space="0" w:color="auto"/>
              <w:left w:val="single" w:sz="4" w:space="0" w:color="auto"/>
              <w:bottom w:val="single" w:sz="4" w:space="0" w:color="auto"/>
              <w:right w:val="single" w:sz="4" w:space="0" w:color="auto"/>
            </w:tcBorders>
            <w:vAlign w:val="center"/>
            <w:hideMark/>
          </w:tcPr>
          <w:p w:rsidR="00FB7B3E" w:rsidRDefault="00FB7B3E">
            <w:pPr>
              <w:spacing w:before="20" w:after="20" w:line="240" w:lineRule="auto"/>
              <w:ind w:firstLine="0"/>
              <w:jc w:val="right"/>
              <w:rPr>
                <w:rFonts w:asciiTheme="majorHAnsi" w:hAnsiTheme="majorHAnsi" w:cstheme="minorHAnsi"/>
                <w:lang w:val="sk-SK"/>
              </w:rPr>
            </w:pPr>
            <w:r>
              <w:rPr>
                <w:rFonts w:asciiTheme="majorHAnsi" w:hAnsiTheme="majorHAnsi" w:cstheme="minorHAnsi"/>
                <w:lang w:val="sk-SK"/>
              </w:rPr>
              <w:t>95 961</w:t>
            </w:r>
          </w:p>
        </w:tc>
        <w:tc>
          <w:tcPr>
            <w:tcW w:w="1311" w:type="dxa"/>
            <w:tcBorders>
              <w:top w:val="single" w:sz="4" w:space="0" w:color="auto"/>
              <w:left w:val="single" w:sz="4" w:space="0" w:color="auto"/>
              <w:bottom w:val="single" w:sz="4" w:space="0" w:color="auto"/>
              <w:right w:val="single" w:sz="4" w:space="0" w:color="auto"/>
            </w:tcBorders>
            <w:vAlign w:val="center"/>
            <w:hideMark/>
          </w:tcPr>
          <w:p w:rsidR="00FB7B3E" w:rsidRDefault="00FB7B3E">
            <w:pPr>
              <w:spacing w:before="20" w:after="20" w:line="240" w:lineRule="auto"/>
              <w:ind w:firstLine="0"/>
              <w:jc w:val="right"/>
              <w:rPr>
                <w:rFonts w:asciiTheme="majorHAnsi" w:hAnsiTheme="majorHAnsi" w:cstheme="minorHAnsi"/>
                <w:lang w:val="sk-SK"/>
              </w:rPr>
            </w:pPr>
            <w:r>
              <w:rPr>
                <w:rFonts w:asciiTheme="majorHAnsi" w:hAnsiTheme="majorHAnsi" w:cstheme="minorHAnsi"/>
                <w:lang w:val="sk-SK"/>
              </w:rPr>
              <w:t>98 235</w:t>
            </w:r>
          </w:p>
        </w:tc>
        <w:tc>
          <w:tcPr>
            <w:tcW w:w="1310" w:type="dxa"/>
            <w:tcBorders>
              <w:top w:val="single" w:sz="4" w:space="0" w:color="auto"/>
              <w:left w:val="single" w:sz="4" w:space="0" w:color="auto"/>
              <w:bottom w:val="single" w:sz="4" w:space="0" w:color="auto"/>
              <w:right w:val="single" w:sz="4" w:space="0" w:color="auto"/>
            </w:tcBorders>
            <w:hideMark/>
          </w:tcPr>
          <w:p w:rsidR="00FB7B3E" w:rsidRDefault="00FB7B3E">
            <w:pPr>
              <w:spacing w:before="20" w:after="20" w:line="240" w:lineRule="auto"/>
              <w:ind w:firstLine="0"/>
              <w:jc w:val="right"/>
              <w:rPr>
                <w:rFonts w:asciiTheme="majorHAnsi" w:hAnsiTheme="majorHAnsi" w:cstheme="minorHAnsi"/>
                <w:lang w:val="sk-SK"/>
              </w:rPr>
            </w:pPr>
            <w:r>
              <w:rPr>
                <w:rFonts w:asciiTheme="majorHAnsi" w:hAnsiTheme="majorHAnsi" w:cstheme="minorHAnsi"/>
                <w:lang w:val="sk-SK"/>
              </w:rPr>
              <w:t>87 005</w:t>
            </w:r>
          </w:p>
        </w:tc>
        <w:tc>
          <w:tcPr>
            <w:tcW w:w="1165" w:type="dxa"/>
            <w:tcBorders>
              <w:top w:val="single" w:sz="4" w:space="0" w:color="auto"/>
              <w:left w:val="single" w:sz="4" w:space="0" w:color="auto"/>
              <w:bottom w:val="single" w:sz="4" w:space="0" w:color="auto"/>
              <w:right w:val="single" w:sz="4" w:space="0" w:color="auto"/>
            </w:tcBorders>
            <w:hideMark/>
          </w:tcPr>
          <w:p w:rsidR="00FB7B3E" w:rsidRDefault="00FB7B3E">
            <w:pPr>
              <w:spacing w:before="20" w:after="20" w:line="240" w:lineRule="auto"/>
              <w:ind w:firstLine="0"/>
              <w:jc w:val="right"/>
              <w:rPr>
                <w:rFonts w:asciiTheme="majorHAnsi" w:hAnsiTheme="majorHAnsi" w:cstheme="minorHAnsi"/>
                <w:lang w:val="sk-SK"/>
              </w:rPr>
            </w:pPr>
            <w:r>
              <w:rPr>
                <w:rFonts w:asciiTheme="majorHAnsi" w:hAnsiTheme="majorHAnsi" w:cstheme="minorHAnsi"/>
                <w:lang w:val="sk-SK"/>
              </w:rPr>
              <w:t>90 684</w:t>
            </w:r>
          </w:p>
        </w:tc>
        <w:tc>
          <w:tcPr>
            <w:tcW w:w="1311" w:type="dxa"/>
            <w:tcBorders>
              <w:top w:val="single" w:sz="4" w:space="0" w:color="auto"/>
              <w:left w:val="single" w:sz="4" w:space="0" w:color="auto"/>
              <w:bottom w:val="single" w:sz="4" w:space="0" w:color="auto"/>
              <w:right w:val="single" w:sz="4" w:space="0" w:color="auto"/>
            </w:tcBorders>
            <w:hideMark/>
          </w:tcPr>
          <w:p w:rsidR="00FB7B3E" w:rsidRDefault="00FB7B3E">
            <w:pPr>
              <w:spacing w:before="20" w:after="20" w:line="240" w:lineRule="auto"/>
              <w:ind w:firstLine="0"/>
              <w:jc w:val="right"/>
              <w:rPr>
                <w:rFonts w:asciiTheme="majorHAnsi" w:hAnsiTheme="majorHAnsi" w:cstheme="minorHAnsi"/>
                <w:lang w:val="sk-SK"/>
              </w:rPr>
            </w:pPr>
            <w:r>
              <w:rPr>
                <w:rFonts w:asciiTheme="majorHAnsi" w:hAnsiTheme="majorHAnsi" w:cstheme="minorHAnsi"/>
                <w:lang w:val="sk-SK"/>
              </w:rPr>
              <w:t>87 047</w:t>
            </w:r>
          </w:p>
        </w:tc>
        <w:tc>
          <w:tcPr>
            <w:tcW w:w="1311" w:type="dxa"/>
            <w:tcBorders>
              <w:top w:val="single" w:sz="4" w:space="0" w:color="auto"/>
              <w:left w:val="single" w:sz="4" w:space="0" w:color="auto"/>
              <w:bottom w:val="single" w:sz="4" w:space="0" w:color="auto"/>
              <w:right w:val="single" w:sz="4" w:space="0" w:color="auto"/>
            </w:tcBorders>
            <w:hideMark/>
          </w:tcPr>
          <w:p w:rsidR="00FB7B3E" w:rsidRDefault="00FB7B3E">
            <w:pPr>
              <w:spacing w:before="20" w:after="20" w:line="240" w:lineRule="auto"/>
              <w:ind w:firstLine="0"/>
              <w:jc w:val="right"/>
              <w:rPr>
                <w:rFonts w:asciiTheme="majorHAnsi" w:hAnsiTheme="majorHAnsi" w:cstheme="minorHAnsi"/>
                <w:lang w:val="sk-SK"/>
              </w:rPr>
            </w:pPr>
            <w:r>
              <w:rPr>
                <w:rFonts w:asciiTheme="majorHAnsi" w:hAnsiTheme="majorHAnsi" w:cstheme="minorHAnsi"/>
                <w:lang w:val="sk-SK"/>
              </w:rPr>
              <w:t>91 066</w:t>
            </w:r>
          </w:p>
        </w:tc>
      </w:tr>
      <w:tr w:rsidR="00FB7B3E" w:rsidTr="0008632E">
        <w:trPr>
          <w:trHeight w:val="344"/>
        </w:trPr>
        <w:tc>
          <w:tcPr>
            <w:tcW w:w="1404" w:type="dxa"/>
            <w:tcBorders>
              <w:top w:val="single" w:sz="4" w:space="0" w:color="auto"/>
              <w:left w:val="single" w:sz="4" w:space="0" w:color="auto"/>
              <w:bottom w:val="single" w:sz="4" w:space="0" w:color="auto"/>
              <w:right w:val="single" w:sz="4" w:space="0" w:color="auto"/>
            </w:tcBorders>
            <w:vAlign w:val="center"/>
            <w:hideMark/>
          </w:tcPr>
          <w:p w:rsidR="00FB7B3E" w:rsidRDefault="00FB7B3E">
            <w:pPr>
              <w:spacing w:before="20" w:after="20" w:line="240" w:lineRule="auto"/>
              <w:ind w:firstLine="0"/>
              <w:rPr>
                <w:rFonts w:asciiTheme="majorHAnsi" w:hAnsiTheme="majorHAnsi" w:cstheme="minorHAnsi"/>
                <w:lang w:val="sk-SK"/>
              </w:rPr>
            </w:pPr>
            <w:r>
              <w:rPr>
                <w:rFonts w:asciiTheme="majorHAnsi" w:hAnsiTheme="majorHAnsi" w:cstheme="minorHAnsi"/>
                <w:lang w:val="sk-SK"/>
              </w:rPr>
              <w:t>zamestnanci</w:t>
            </w:r>
          </w:p>
        </w:tc>
        <w:tc>
          <w:tcPr>
            <w:tcW w:w="1299" w:type="dxa"/>
            <w:tcBorders>
              <w:top w:val="single" w:sz="4" w:space="0" w:color="auto"/>
              <w:left w:val="single" w:sz="4" w:space="0" w:color="auto"/>
              <w:bottom w:val="single" w:sz="4" w:space="0" w:color="auto"/>
              <w:right w:val="single" w:sz="4" w:space="0" w:color="auto"/>
            </w:tcBorders>
            <w:vAlign w:val="center"/>
            <w:hideMark/>
          </w:tcPr>
          <w:p w:rsidR="00FB7B3E" w:rsidRDefault="00FB7B3E">
            <w:pPr>
              <w:spacing w:before="20" w:after="20" w:line="240" w:lineRule="auto"/>
              <w:ind w:firstLine="0"/>
              <w:jc w:val="right"/>
              <w:rPr>
                <w:rFonts w:asciiTheme="majorHAnsi" w:hAnsiTheme="majorHAnsi" w:cstheme="minorHAnsi"/>
                <w:lang w:val="sk-SK"/>
              </w:rPr>
            </w:pPr>
            <w:r>
              <w:rPr>
                <w:rFonts w:asciiTheme="majorHAnsi" w:hAnsiTheme="majorHAnsi" w:cstheme="minorHAnsi"/>
                <w:lang w:val="sk-SK"/>
              </w:rPr>
              <w:t>62 046</w:t>
            </w:r>
          </w:p>
        </w:tc>
        <w:tc>
          <w:tcPr>
            <w:tcW w:w="1311" w:type="dxa"/>
            <w:tcBorders>
              <w:top w:val="single" w:sz="4" w:space="0" w:color="auto"/>
              <w:left w:val="single" w:sz="4" w:space="0" w:color="auto"/>
              <w:bottom w:val="single" w:sz="4" w:space="0" w:color="auto"/>
              <w:right w:val="single" w:sz="4" w:space="0" w:color="auto"/>
            </w:tcBorders>
            <w:vAlign w:val="center"/>
            <w:hideMark/>
          </w:tcPr>
          <w:p w:rsidR="00FB7B3E" w:rsidRDefault="00FB7B3E">
            <w:pPr>
              <w:spacing w:before="20" w:after="20" w:line="240" w:lineRule="auto"/>
              <w:ind w:firstLine="0"/>
              <w:jc w:val="right"/>
              <w:rPr>
                <w:rFonts w:asciiTheme="majorHAnsi" w:hAnsiTheme="majorHAnsi" w:cstheme="minorHAnsi"/>
                <w:lang w:val="sk-SK"/>
              </w:rPr>
            </w:pPr>
            <w:r>
              <w:rPr>
                <w:rFonts w:asciiTheme="majorHAnsi" w:hAnsiTheme="majorHAnsi" w:cstheme="minorHAnsi"/>
                <w:lang w:val="sk-SK"/>
              </w:rPr>
              <w:t>61 799</w:t>
            </w:r>
          </w:p>
        </w:tc>
        <w:tc>
          <w:tcPr>
            <w:tcW w:w="1310" w:type="dxa"/>
            <w:tcBorders>
              <w:top w:val="single" w:sz="4" w:space="0" w:color="auto"/>
              <w:left w:val="single" w:sz="4" w:space="0" w:color="auto"/>
              <w:bottom w:val="single" w:sz="4" w:space="0" w:color="auto"/>
              <w:right w:val="single" w:sz="4" w:space="0" w:color="auto"/>
            </w:tcBorders>
            <w:hideMark/>
          </w:tcPr>
          <w:p w:rsidR="00FB7B3E" w:rsidRDefault="00FB7B3E">
            <w:pPr>
              <w:spacing w:before="20" w:after="20" w:line="240" w:lineRule="auto"/>
              <w:ind w:firstLine="0"/>
              <w:jc w:val="right"/>
              <w:rPr>
                <w:rFonts w:asciiTheme="majorHAnsi" w:hAnsiTheme="majorHAnsi" w:cstheme="minorHAnsi"/>
                <w:lang w:val="sk-SK"/>
              </w:rPr>
            </w:pPr>
            <w:r>
              <w:rPr>
                <w:rFonts w:asciiTheme="majorHAnsi" w:hAnsiTheme="majorHAnsi" w:cstheme="minorHAnsi"/>
                <w:lang w:val="sk-SK"/>
              </w:rPr>
              <w:t>66 213</w:t>
            </w:r>
          </w:p>
        </w:tc>
        <w:tc>
          <w:tcPr>
            <w:tcW w:w="1165" w:type="dxa"/>
            <w:tcBorders>
              <w:top w:val="single" w:sz="4" w:space="0" w:color="auto"/>
              <w:left w:val="single" w:sz="4" w:space="0" w:color="auto"/>
              <w:bottom w:val="single" w:sz="4" w:space="0" w:color="auto"/>
              <w:right w:val="single" w:sz="4" w:space="0" w:color="auto"/>
            </w:tcBorders>
            <w:hideMark/>
          </w:tcPr>
          <w:p w:rsidR="00FB7B3E" w:rsidRDefault="00FB7B3E">
            <w:pPr>
              <w:spacing w:before="20" w:after="20" w:line="240" w:lineRule="auto"/>
              <w:ind w:firstLine="0"/>
              <w:jc w:val="right"/>
              <w:rPr>
                <w:rFonts w:asciiTheme="majorHAnsi" w:hAnsiTheme="majorHAnsi" w:cstheme="minorHAnsi"/>
                <w:lang w:val="sk-SK"/>
              </w:rPr>
            </w:pPr>
            <w:r>
              <w:rPr>
                <w:rFonts w:asciiTheme="majorHAnsi" w:hAnsiTheme="majorHAnsi" w:cstheme="minorHAnsi"/>
                <w:lang w:val="sk-SK"/>
              </w:rPr>
              <w:t>59 911</w:t>
            </w:r>
          </w:p>
        </w:tc>
        <w:tc>
          <w:tcPr>
            <w:tcW w:w="1311" w:type="dxa"/>
            <w:tcBorders>
              <w:top w:val="single" w:sz="4" w:space="0" w:color="auto"/>
              <w:left w:val="single" w:sz="4" w:space="0" w:color="auto"/>
              <w:bottom w:val="single" w:sz="4" w:space="0" w:color="auto"/>
              <w:right w:val="single" w:sz="4" w:space="0" w:color="auto"/>
            </w:tcBorders>
            <w:hideMark/>
          </w:tcPr>
          <w:p w:rsidR="00FB7B3E" w:rsidRDefault="00FB7B3E">
            <w:pPr>
              <w:spacing w:before="20" w:after="20" w:line="240" w:lineRule="auto"/>
              <w:ind w:firstLine="0"/>
              <w:jc w:val="right"/>
              <w:rPr>
                <w:rFonts w:asciiTheme="majorHAnsi" w:hAnsiTheme="majorHAnsi" w:cstheme="minorHAnsi"/>
                <w:lang w:val="sk-SK"/>
              </w:rPr>
            </w:pPr>
            <w:r>
              <w:rPr>
                <w:rFonts w:asciiTheme="majorHAnsi" w:hAnsiTheme="majorHAnsi" w:cstheme="minorHAnsi"/>
                <w:lang w:val="sk-SK"/>
              </w:rPr>
              <w:t>59 522</w:t>
            </w:r>
          </w:p>
        </w:tc>
        <w:tc>
          <w:tcPr>
            <w:tcW w:w="1311" w:type="dxa"/>
            <w:tcBorders>
              <w:top w:val="single" w:sz="4" w:space="0" w:color="auto"/>
              <w:left w:val="single" w:sz="4" w:space="0" w:color="auto"/>
              <w:bottom w:val="single" w:sz="4" w:space="0" w:color="auto"/>
              <w:right w:val="single" w:sz="4" w:space="0" w:color="auto"/>
            </w:tcBorders>
            <w:hideMark/>
          </w:tcPr>
          <w:p w:rsidR="00FB7B3E" w:rsidRDefault="00FB7B3E">
            <w:pPr>
              <w:spacing w:before="20" w:after="20" w:line="240" w:lineRule="auto"/>
              <w:ind w:firstLine="0"/>
              <w:jc w:val="right"/>
              <w:rPr>
                <w:rFonts w:asciiTheme="majorHAnsi" w:hAnsiTheme="majorHAnsi" w:cstheme="minorHAnsi"/>
                <w:lang w:val="sk-SK"/>
              </w:rPr>
            </w:pPr>
            <w:r>
              <w:rPr>
                <w:rFonts w:asciiTheme="majorHAnsi" w:hAnsiTheme="majorHAnsi" w:cstheme="minorHAnsi"/>
                <w:lang w:val="sk-SK"/>
              </w:rPr>
              <w:t>58 411</w:t>
            </w:r>
          </w:p>
        </w:tc>
      </w:tr>
      <w:tr w:rsidR="00FB7B3E" w:rsidTr="0008632E">
        <w:trPr>
          <w:trHeight w:val="344"/>
        </w:trPr>
        <w:tc>
          <w:tcPr>
            <w:tcW w:w="1404" w:type="dxa"/>
            <w:tcBorders>
              <w:top w:val="single" w:sz="4" w:space="0" w:color="auto"/>
              <w:left w:val="single" w:sz="4" w:space="0" w:color="auto"/>
              <w:bottom w:val="single" w:sz="4" w:space="0" w:color="auto"/>
              <w:right w:val="single" w:sz="4" w:space="0" w:color="auto"/>
            </w:tcBorders>
            <w:vAlign w:val="center"/>
            <w:hideMark/>
          </w:tcPr>
          <w:p w:rsidR="00FB7B3E" w:rsidRDefault="00FB7B3E">
            <w:pPr>
              <w:spacing w:before="20" w:after="20" w:line="240" w:lineRule="auto"/>
              <w:ind w:firstLine="0"/>
              <w:rPr>
                <w:rFonts w:asciiTheme="majorHAnsi" w:hAnsiTheme="majorHAnsi" w:cstheme="minorHAnsi"/>
                <w:lang w:val="sk-SK"/>
              </w:rPr>
            </w:pPr>
            <w:r>
              <w:rPr>
                <w:rFonts w:asciiTheme="majorHAnsi" w:hAnsiTheme="majorHAnsi" w:cstheme="minorHAnsi"/>
                <w:lang w:val="sk-SK"/>
              </w:rPr>
              <w:t>ostatní</w:t>
            </w:r>
          </w:p>
        </w:tc>
        <w:tc>
          <w:tcPr>
            <w:tcW w:w="1299" w:type="dxa"/>
            <w:tcBorders>
              <w:top w:val="single" w:sz="4" w:space="0" w:color="auto"/>
              <w:left w:val="single" w:sz="4" w:space="0" w:color="auto"/>
              <w:bottom w:val="single" w:sz="4" w:space="0" w:color="auto"/>
              <w:right w:val="single" w:sz="4" w:space="0" w:color="auto"/>
            </w:tcBorders>
            <w:vAlign w:val="center"/>
            <w:hideMark/>
          </w:tcPr>
          <w:p w:rsidR="00FB7B3E" w:rsidRDefault="00FB7B3E">
            <w:pPr>
              <w:spacing w:before="20" w:after="20" w:line="240" w:lineRule="auto"/>
              <w:ind w:firstLine="0"/>
              <w:jc w:val="right"/>
              <w:rPr>
                <w:rFonts w:asciiTheme="majorHAnsi" w:hAnsiTheme="majorHAnsi" w:cstheme="minorHAnsi"/>
                <w:lang w:val="sk-SK"/>
              </w:rPr>
            </w:pPr>
            <w:r>
              <w:rPr>
                <w:rFonts w:asciiTheme="majorHAnsi" w:hAnsiTheme="majorHAnsi" w:cstheme="minorHAnsi"/>
                <w:lang w:val="sk-SK"/>
              </w:rPr>
              <w:t xml:space="preserve"> 3 093</w:t>
            </w:r>
          </w:p>
        </w:tc>
        <w:tc>
          <w:tcPr>
            <w:tcW w:w="1311" w:type="dxa"/>
            <w:tcBorders>
              <w:top w:val="single" w:sz="4" w:space="0" w:color="auto"/>
              <w:left w:val="single" w:sz="4" w:space="0" w:color="auto"/>
              <w:bottom w:val="single" w:sz="4" w:space="0" w:color="auto"/>
              <w:right w:val="single" w:sz="4" w:space="0" w:color="auto"/>
            </w:tcBorders>
            <w:vAlign w:val="center"/>
            <w:hideMark/>
          </w:tcPr>
          <w:p w:rsidR="00FB7B3E" w:rsidRDefault="00FB7B3E">
            <w:pPr>
              <w:spacing w:before="20" w:after="20" w:line="240" w:lineRule="auto"/>
              <w:ind w:firstLine="0"/>
              <w:jc w:val="right"/>
              <w:rPr>
                <w:rFonts w:asciiTheme="majorHAnsi" w:hAnsiTheme="majorHAnsi" w:cstheme="minorHAnsi"/>
                <w:lang w:val="sk-SK"/>
              </w:rPr>
            </w:pPr>
            <w:r>
              <w:rPr>
                <w:rFonts w:asciiTheme="majorHAnsi" w:hAnsiTheme="majorHAnsi" w:cstheme="minorHAnsi"/>
                <w:lang w:val="sk-SK"/>
              </w:rPr>
              <w:t>3 251</w:t>
            </w:r>
          </w:p>
        </w:tc>
        <w:tc>
          <w:tcPr>
            <w:tcW w:w="1310" w:type="dxa"/>
            <w:tcBorders>
              <w:top w:val="single" w:sz="4" w:space="0" w:color="auto"/>
              <w:left w:val="single" w:sz="4" w:space="0" w:color="auto"/>
              <w:bottom w:val="single" w:sz="4" w:space="0" w:color="auto"/>
              <w:right w:val="single" w:sz="4" w:space="0" w:color="auto"/>
            </w:tcBorders>
            <w:hideMark/>
          </w:tcPr>
          <w:p w:rsidR="00FB7B3E" w:rsidRDefault="00FB7B3E">
            <w:pPr>
              <w:spacing w:before="20" w:after="20" w:line="240" w:lineRule="auto"/>
              <w:ind w:firstLine="0"/>
              <w:jc w:val="right"/>
              <w:rPr>
                <w:rFonts w:asciiTheme="majorHAnsi" w:hAnsiTheme="majorHAnsi" w:cstheme="minorHAnsi"/>
                <w:lang w:val="sk-SK"/>
              </w:rPr>
            </w:pPr>
            <w:r>
              <w:rPr>
                <w:rFonts w:asciiTheme="majorHAnsi" w:hAnsiTheme="majorHAnsi" w:cstheme="minorHAnsi"/>
                <w:lang w:val="sk-SK"/>
              </w:rPr>
              <w:t>4 020</w:t>
            </w:r>
          </w:p>
        </w:tc>
        <w:tc>
          <w:tcPr>
            <w:tcW w:w="1165" w:type="dxa"/>
            <w:tcBorders>
              <w:top w:val="single" w:sz="4" w:space="0" w:color="auto"/>
              <w:left w:val="single" w:sz="4" w:space="0" w:color="auto"/>
              <w:bottom w:val="single" w:sz="4" w:space="0" w:color="auto"/>
              <w:right w:val="single" w:sz="4" w:space="0" w:color="auto"/>
            </w:tcBorders>
            <w:hideMark/>
          </w:tcPr>
          <w:p w:rsidR="00FB7B3E" w:rsidRDefault="00FB7B3E">
            <w:pPr>
              <w:spacing w:before="20" w:after="20" w:line="240" w:lineRule="auto"/>
              <w:ind w:firstLine="0"/>
              <w:jc w:val="right"/>
              <w:rPr>
                <w:rFonts w:asciiTheme="majorHAnsi" w:hAnsiTheme="majorHAnsi" w:cstheme="minorHAnsi"/>
                <w:lang w:val="sk-SK"/>
              </w:rPr>
            </w:pPr>
            <w:r>
              <w:rPr>
                <w:rFonts w:asciiTheme="majorHAnsi" w:hAnsiTheme="majorHAnsi" w:cstheme="minorHAnsi"/>
                <w:lang w:val="sk-SK"/>
              </w:rPr>
              <w:t>2 984</w:t>
            </w:r>
          </w:p>
        </w:tc>
        <w:tc>
          <w:tcPr>
            <w:tcW w:w="1311" w:type="dxa"/>
            <w:tcBorders>
              <w:top w:val="single" w:sz="4" w:space="0" w:color="auto"/>
              <w:left w:val="single" w:sz="4" w:space="0" w:color="auto"/>
              <w:bottom w:val="single" w:sz="4" w:space="0" w:color="auto"/>
              <w:right w:val="single" w:sz="4" w:space="0" w:color="auto"/>
            </w:tcBorders>
            <w:hideMark/>
          </w:tcPr>
          <w:p w:rsidR="00FB7B3E" w:rsidRDefault="00FB7B3E">
            <w:pPr>
              <w:spacing w:before="20" w:after="20" w:line="240" w:lineRule="auto"/>
              <w:ind w:firstLine="0"/>
              <w:jc w:val="right"/>
              <w:rPr>
                <w:rFonts w:asciiTheme="majorHAnsi" w:hAnsiTheme="majorHAnsi" w:cstheme="minorHAnsi"/>
                <w:lang w:val="sk-SK"/>
              </w:rPr>
            </w:pPr>
            <w:r>
              <w:rPr>
                <w:rFonts w:asciiTheme="majorHAnsi" w:hAnsiTheme="majorHAnsi" w:cstheme="minorHAnsi"/>
                <w:lang w:val="sk-SK"/>
              </w:rPr>
              <w:t>7 445</w:t>
            </w:r>
          </w:p>
        </w:tc>
        <w:tc>
          <w:tcPr>
            <w:tcW w:w="1311" w:type="dxa"/>
            <w:tcBorders>
              <w:top w:val="single" w:sz="4" w:space="0" w:color="auto"/>
              <w:left w:val="single" w:sz="4" w:space="0" w:color="auto"/>
              <w:bottom w:val="single" w:sz="4" w:space="0" w:color="auto"/>
              <w:right w:val="single" w:sz="4" w:space="0" w:color="auto"/>
            </w:tcBorders>
            <w:hideMark/>
          </w:tcPr>
          <w:p w:rsidR="00FB7B3E" w:rsidRDefault="00FB7B3E">
            <w:pPr>
              <w:spacing w:before="20" w:after="20" w:line="240" w:lineRule="auto"/>
              <w:ind w:firstLine="0"/>
              <w:jc w:val="right"/>
              <w:rPr>
                <w:rFonts w:asciiTheme="majorHAnsi" w:hAnsiTheme="majorHAnsi" w:cstheme="minorHAnsi"/>
                <w:lang w:val="sk-SK"/>
              </w:rPr>
            </w:pPr>
            <w:r>
              <w:rPr>
                <w:rFonts w:asciiTheme="majorHAnsi" w:hAnsiTheme="majorHAnsi" w:cstheme="minorHAnsi"/>
                <w:lang w:val="sk-SK"/>
              </w:rPr>
              <w:t>2 043</w:t>
            </w:r>
          </w:p>
        </w:tc>
      </w:tr>
      <w:tr w:rsidR="00FB7B3E" w:rsidTr="0008632E">
        <w:trPr>
          <w:trHeight w:val="344"/>
        </w:trPr>
        <w:tc>
          <w:tcPr>
            <w:tcW w:w="1404" w:type="dxa"/>
            <w:tcBorders>
              <w:top w:val="single" w:sz="4" w:space="0" w:color="auto"/>
              <w:left w:val="single" w:sz="4" w:space="0" w:color="auto"/>
              <w:bottom w:val="single" w:sz="4" w:space="0" w:color="auto"/>
              <w:right w:val="single" w:sz="4" w:space="0" w:color="auto"/>
            </w:tcBorders>
            <w:shd w:val="clear" w:color="auto" w:fill="DBE5F1"/>
            <w:vAlign w:val="center"/>
            <w:hideMark/>
          </w:tcPr>
          <w:p w:rsidR="00FB7B3E" w:rsidRDefault="00FB7B3E">
            <w:pPr>
              <w:spacing w:before="20" w:after="20" w:line="240" w:lineRule="auto"/>
              <w:ind w:firstLine="0"/>
              <w:rPr>
                <w:rFonts w:asciiTheme="majorHAnsi" w:hAnsiTheme="majorHAnsi" w:cstheme="minorHAnsi"/>
                <w:b/>
                <w:lang w:val="sk-SK"/>
              </w:rPr>
            </w:pPr>
            <w:r>
              <w:rPr>
                <w:rFonts w:asciiTheme="majorHAnsi" w:hAnsiTheme="majorHAnsi" w:cstheme="minorHAnsi"/>
                <w:b/>
                <w:lang w:val="sk-SK"/>
              </w:rPr>
              <w:t>Spolu</w:t>
            </w:r>
          </w:p>
        </w:tc>
        <w:tc>
          <w:tcPr>
            <w:tcW w:w="1299" w:type="dxa"/>
            <w:tcBorders>
              <w:top w:val="single" w:sz="4" w:space="0" w:color="auto"/>
              <w:left w:val="single" w:sz="4" w:space="0" w:color="auto"/>
              <w:bottom w:val="single" w:sz="4" w:space="0" w:color="auto"/>
              <w:right w:val="single" w:sz="4" w:space="0" w:color="auto"/>
            </w:tcBorders>
            <w:shd w:val="clear" w:color="auto" w:fill="DBE5F1"/>
            <w:vAlign w:val="center"/>
            <w:hideMark/>
          </w:tcPr>
          <w:p w:rsidR="00FB7B3E" w:rsidRDefault="00FB7B3E">
            <w:pPr>
              <w:spacing w:before="20" w:after="20" w:line="240" w:lineRule="auto"/>
              <w:ind w:firstLine="0"/>
              <w:jc w:val="right"/>
              <w:rPr>
                <w:rFonts w:asciiTheme="majorHAnsi" w:hAnsiTheme="majorHAnsi" w:cstheme="minorHAnsi"/>
                <w:b/>
                <w:lang w:val="sk-SK"/>
              </w:rPr>
            </w:pPr>
            <w:r>
              <w:rPr>
                <w:rFonts w:asciiTheme="majorHAnsi" w:hAnsiTheme="majorHAnsi" w:cstheme="minorHAnsi"/>
                <w:b/>
                <w:lang w:val="sk-SK"/>
              </w:rPr>
              <w:t>161 100</w:t>
            </w:r>
          </w:p>
        </w:tc>
        <w:tc>
          <w:tcPr>
            <w:tcW w:w="1311" w:type="dxa"/>
            <w:tcBorders>
              <w:top w:val="single" w:sz="4" w:space="0" w:color="auto"/>
              <w:left w:val="single" w:sz="4" w:space="0" w:color="auto"/>
              <w:bottom w:val="single" w:sz="4" w:space="0" w:color="auto"/>
              <w:right w:val="single" w:sz="4" w:space="0" w:color="auto"/>
            </w:tcBorders>
            <w:shd w:val="clear" w:color="auto" w:fill="DBE5F1"/>
            <w:vAlign w:val="center"/>
            <w:hideMark/>
          </w:tcPr>
          <w:p w:rsidR="00FB7B3E" w:rsidRDefault="00FB7B3E">
            <w:pPr>
              <w:spacing w:before="20" w:after="20" w:line="240" w:lineRule="auto"/>
              <w:ind w:firstLine="0"/>
              <w:jc w:val="right"/>
              <w:rPr>
                <w:rFonts w:asciiTheme="majorHAnsi" w:hAnsiTheme="majorHAnsi" w:cstheme="minorHAnsi"/>
                <w:b/>
                <w:lang w:val="sk-SK"/>
              </w:rPr>
            </w:pPr>
            <w:r>
              <w:rPr>
                <w:rFonts w:asciiTheme="majorHAnsi" w:hAnsiTheme="majorHAnsi" w:cstheme="minorHAnsi"/>
                <w:b/>
                <w:lang w:val="sk-SK"/>
              </w:rPr>
              <w:t>163 285</w:t>
            </w:r>
          </w:p>
        </w:tc>
        <w:tc>
          <w:tcPr>
            <w:tcW w:w="1310" w:type="dxa"/>
            <w:tcBorders>
              <w:top w:val="single" w:sz="4" w:space="0" w:color="auto"/>
              <w:left w:val="single" w:sz="4" w:space="0" w:color="auto"/>
              <w:bottom w:val="single" w:sz="4" w:space="0" w:color="auto"/>
              <w:right w:val="single" w:sz="4" w:space="0" w:color="auto"/>
            </w:tcBorders>
            <w:shd w:val="clear" w:color="auto" w:fill="DBE5F1"/>
            <w:hideMark/>
          </w:tcPr>
          <w:p w:rsidR="00FB7B3E" w:rsidRDefault="00FB7B3E">
            <w:pPr>
              <w:spacing w:before="20" w:after="20" w:line="240" w:lineRule="auto"/>
              <w:ind w:firstLine="0"/>
              <w:jc w:val="right"/>
              <w:rPr>
                <w:rFonts w:asciiTheme="majorHAnsi" w:hAnsiTheme="majorHAnsi" w:cstheme="minorHAnsi"/>
                <w:b/>
                <w:lang w:val="sk-SK"/>
              </w:rPr>
            </w:pPr>
            <w:r>
              <w:rPr>
                <w:rFonts w:asciiTheme="majorHAnsi" w:hAnsiTheme="majorHAnsi" w:cstheme="minorHAnsi"/>
                <w:b/>
                <w:lang w:val="sk-SK"/>
              </w:rPr>
              <w:t>157 238</w:t>
            </w:r>
          </w:p>
        </w:tc>
        <w:tc>
          <w:tcPr>
            <w:tcW w:w="1165" w:type="dxa"/>
            <w:tcBorders>
              <w:top w:val="single" w:sz="4" w:space="0" w:color="auto"/>
              <w:left w:val="single" w:sz="4" w:space="0" w:color="auto"/>
              <w:bottom w:val="single" w:sz="4" w:space="0" w:color="auto"/>
              <w:right w:val="single" w:sz="4" w:space="0" w:color="auto"/>
            </w:tcBorders>
            <w:shd w:val="clear" w:color="auto" w:fill="DBE5F1"/>
            <w:hideMark/>
          </w:tcPr>
          <w:p w:rsidR="00FB7B3E" w:rsidRDefault="00FB7B3E">
            <w:pPr>
              <w:spacing w:before="20" w:after="20" w:line="240" w:lineRule="auto"/>
              <w:ind w:firstLine="0"/>
              <w:jc w:val="right"/>
              <w:rPr>
                <w:rFonts w:asciiTheme="majorHAnsi" w:hAnsiTheme="majorHAnsi" w:cstheme="minorHAnsi"/>
                <w:b/>
                <w:lang w:val="sk-SK"/>
              </w:rPr>
            </w:pPr>
            <w:r>
              <w:rPr>
                <w:rFonts w:asciiTheme="majorHAnsi" w:hAnsiTheme="majorHAnsi" w:cstheme="minorHAnsi"/>
                <w:b/>
                <w:lang w:val="sk-SK"/>
              </w:rPr>
              <w:t>153 579</w:t>
            </w:r>
          </w:p>
        </w:tc>
        <w:tc>
          <w:tcPr>
            <w:tcW w:w="1311" w:type="dxa"/>
            <w:tcBorders>
              <w:top w:val="single" w:sz="4" w:space="0" w:color="auto"/>
              <w:left w:val="single" w:sz="4" w:space="0" w:color="auto"/>
              <w:bottom w:val="single" w:sz="4" w:space="0" w:color="auto"/>
              <w:right w:val="single" w:sz="4" w:space="0" w:color="auto"/>
            </w:tcBorders>
            <w:shd w:val="clear" w:color="auto" w:fill="DBE5F1"/>
            <w:hideMark/>
          </w:tcPr>
          <w:p w:rsidR="00FB7B3E" w:rsidRDefault="00FB7B3E">
            <w:pPr>
              <w:spacing w:before="20" w:after="20" w:line="240" w:lineRule="auto"/>
              <w:ind w:firstLine="0"/>
              <w:jc w:val="right"/>
              <w:rPr>
                <w:rFonts w:asciiTheme="majorHAnsi" w:hAnsiTheme="majorHAnsi" w:cstheme="minorHAnsi"/>
                <w:b/>
                <w:lang w:val="sk-SK"/>
              </w:rPr>
            </w:pPr>
            <w:r>
              <w:rPr>
                <w:rFonts w:asciiTheme="majorHAnsi" w:hAnsiTheme="majorHAnsi" w:cstheme="minorHAnsi"/>
                <w:b/>
                <w:lang w:val="sk-SK"/>
              </w:rPr>
              <w:t>154 014</w:t>
            </w:r>
          </w:p>
        </w:tc>
        <w:tc>
          <w:tcPr>
            <w:tcW w:w="1311" w:type="dxa"/>
            <w:tcBorders>
              <w:top w:val="single" w:sz="4" w:space="0" w:color="auto"/>
              <w:left w:val="single" w:sz="4" w:space="0" w:color="auto"/>
              <w:bottom w:val="single" w:sz="4" w:space="0" w:color="auto"/>
              <w:right w:val="single" w:sz="4" w:space="0" w:color="auto"/>
            </w:tcBorders>
            <w:shd w:val="clear" w:color="auto" w:fill="DBE5F1"/>
            <w:hideMark/>
          </w:tcPr>
          <w:p w:rsidR="00FB7B3E" w:rsidRDefault="00FB7B3E">
            <w:pPr>
              <w:spacing w:before="20" w:after="20" w:line="240" w:lineRule="auto"/>
              <w:ind w:firstLine="0"/>
              <w:jc w:val="right"/>
              <w:rPr>
                <w:rFonts w:asciiTheme="majorHAnsi" w:hAnsiTheme="majorHAnsi" w:cstheme="minorHAnsi"/>
                <w:b/>
                <w:lang w:val="sk-SK"/>
              </w:rPr>
            </w:pPr>
            <w:r>
              <w:rPr>
                <w:rFonts w:asciiTheme="majorHAnsi" w:hAnsiTheme="majorHAnsi" w:cstheme="minorHAnsi"/>
                <w:b/>
                <w:lang w:val="sk-SK"/>
              </w:rPr>
              <w:t>151 520</w:t>
            </w:r>
          </w:p>
        </w:tc>
      </w:tr>
    </w:tbl>
    <w:p w:rsidR="00FB7B3E" w:rsidRDefault="00FB7B3E" w:rsidP="00FB7B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heme="minorHAnsi" w:hAnsiTheme="minorHAnsi" w:cstheme="minorHAnsi"/>
          <w:sz w:val="24"/>
          <w:szCs w:val="24"/>
          <w:highlight w:val="yellow"/>
          <w:lang w:val="sk-SK"/>
        </w:rPr>
      </w:pPr>
    </w:p>
    <w:p w:rsidR="00FB7B3E" w:rsidRDefault="00FB7B3E" w:rsidP="008018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rPr>
          <w:rFonts w:asciiTheme="minorHAnsi" w:hAnsiTheme="minorHAnsi" w:cstheme="minorHAnsi"/>
          <w:sz w:val="24"/>
          <w:szCs w:val="24"/>
          <w:lang w:val="sk-SK"/>
        </w:rPr>
      </w:pPr>
      <w:r>
        <w:rPr>
          <w:rFonts w:asciiTheme="minorHAnsi" w:hAnsiTheme="minorHAnsi" w:cstheme="minorHAnsi"/>
          <w:sz w:val="24"/>
          <w:szCs w:val="24"/>
          <w:lang w:val="sk-SK"/>
        </w:rPr>
        <w:t xml:space="preserve">Študentom, zamestnancom a iným spotrebiteľom je k dispozícii 6 bufetov, z toho </w:t>
      </w:r>
      <w:r w:rsidR="00595421">
        <w:rPr>
          <w:rFonts w:asciiTheme="minorHAnsi" w:hAnsiTheme="minorHAnsi" w:cstheme="minorHAnsi"/>
          <w:sz w:val="24"/>
          <w:szCs w:val="24"/>
          <w:lang w:val="sk-SK"/>
        </w:rPr>
        <w:br/>
      </w:r>
      <w:r>
        <w:rPr>
          <w:rFonts w:asciiTheme="minorHAnsi" w:hAnsiTheme="minorHAnsi" w:cstheme="minorHAnsi"/>
          <w:sz w:val="24"/>
          <w:szCs w:val="24"/>
          <w:lang w:val="sk-SK"/>
        </w:rPr>
        <w:t>3 vo vlastnej réžii (ŠD Zobor, ŠD Nitra, budova UKF Trieda Andreja Hlinku 1) a 3 bufety formou prenájmu.</w:t>
      </w:r>
    </w:p>
    <w:p w:rsidR="00FB7B3E" w:rsidRDefault="00FB7B3E" w:rsidP="00E80693">
      <w:pPr>
        <w:pStyle w:val="Nadpis2"/>
      </w:pPr>
      <w:bookmarkStart w:id="197" w:name="_Toc388281515"/>
      <w:bookmarkStart w:id="198" w:name="_Toc325308641"/>
      <w:bookmarkStart w:id="199" w:name="_Toc290258372"/>
      <w:bookmarkStart w:id="200" w:name="_Toc447794093"/>
      <w:bookmarkStart w:id="201" w:name="_Toc309628988"/>
      <w:bookmarkStart w:id="202" w:name="_Toc449512293"/>
      <w:r>
        <w:lastRenderedPageBreak/>
        <w:t>Podpora študentov so zdravotným postihnutím</w:t>
      </w:r>
      <w:bookmarkEnd w:id="197"/>
      <w:bookmarkEnd w:id="198"/>
      <w:bookmarkEnd w:id="199"/>
      <w:bookmarkEnd w:id="200"/>
      <w:bookmarkEnd w:id="202"/>
    </w:p>
    <w:p w:rsidR="00EC5F9F" w:rsidRDefault="00EC5F9F" w:rsidP="00FB7B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Theme="minorHAnsi" w:hAnsiTheme="minorHAnsi" w:cstheme="minorHAnsi"/>
          <w:sz w:val="24"/>
          <w:szCs w:val="24"/>
          <w:lang w:val="sk-SK"/>
        </w:rPr>
      </w:pPr>
    </w:p>
    <w:p w:rsidR="00FB7B3E" w:rsidRDefault="00FB7B3E" w:rsidP="00EC5F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567"/>
        <w:rPr>
          <w:rFonts w:asciiTheme="minorHAnsi" w:hAnsiTheme="minorHAnsi" w:cstheme="minorHAnsi"/>
          <w:sz w:val="24"/>
          <w:szCs w:val="24"/>
          <w:lang w:val="sk-SK"/>
        </w:rPr>
      </w:pPr>
      <w:r>
        <w:rPr>
          <w:rFonts w:asciiTheme="minorHAnsi" w:hAnsiTheme="minorHAnsi" w:cstheme="minorHAnsi"/>
          <w:sz w:val="24"/>
          <w:szCs w:val="24"/>
          <w:lang w:val="sk-SK"/>
        </w:rPr>
        <w:t xml:space="preserve">Univerzita Konštantína Filozofa v Nitre (ďalej len „UKF“) vydala v súlade s ust. §100 zákona č. 131/2002 Z. z. </w:t>
      </w:r>
      <w:r>
        <w:rPr>
          <w:rFonts w:asciiTheme="minorHAnsi" w:hAnsiTheme="minorHAnsi" w:cstheme="minorHAnsi"/>
          <w:bCs/>
          <w:sz w:val="24"/>
          <w:szCs w:val="24"/>
          <w:lang w:val="sk-SK"/>
        </w:rPr>
        <w:t xml:space="preserve">o vysokých školách a o zmene a doplnení niektorých zákonov v znení neskorších predpisov (ďalej len „zákon o vysokých školách“) vnútorný predpis k zabezpečeniu všeobecne prístupného akademického prostredia pre študentov </w:t>
      </w:r>
      <w:r w:rsidR="00595421">
        <w:rPr>
          <w:rFonts w:asciiTheme="minorHAnsi" w:hAnsiTheme="minorHAnsi" w:cstheme="minorHAnsi"/>
          <w:bCs/>
          <w:sz w:val="24"/>
          <w:szCs w:val="24"/>
          <w:lang w:val="sk-SK"/>
        </w:rPr>
        <w:br/>
      </w:r>
      <w:r>
        <w:rPr>
          <w:rFonts w:asciiTheme="minorHAnsi" w:hAnsiTheme="minorHAnsi" w:cstheme="minorHAnsi"/>
          <w:bCs/>
          <w:sz w:val="24"/>
          <w:szCs w:val="24"/>
          <w:lang w:val="sk-SK"/>
        </w:rPr>
        <w:t>so špecifickými potrebami číslo 28/2015.</w:t>
      </w:r>
    </w:p>
    <w:p w:rsidR="00FB7B3E" w:rsidRDefault="00FB7B3E" w:rsidP="00EC5F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567"/>
        <w:rPr>
          <w:rFonts w:asciiTheme="minorHAnsi" w:hAnsiTheme="minorHAnsi" w:cstheme="minorHAnsi"/>
          <w:bCs/>
          <w:sz w:val="24"/>
          <w:szCs w:val="24"/>
          <w:lang w:val="sk-SK"/>
        </w:rPr>
      </w:pPr>
      <w:r>
        <w:rPr>
          <w:rFonts w:asciiTheme="minorHAnsi" w:hAnsiTheme="minorHAnsi" w:cstheme="minorHAnsi"/>
          <w:bCs/>
          <w:sz w:val="24"/>
          <w:szCs w:val="24"/>
          <w:lang w:val="sk-SK"/>
        </w:rPr>
        <w:t>UKF vytvára všeobecne prístupné akademické prostredie a zodpovedajúce podmienky štúdia pre študentov so špecifickými potrebami bez znižovania požiadaviek na ich študijný výkon. Za tým účelom podniká také kroky, ktoré majú:</w:t>
      </w:r>
    </w:p>
    <w:p w:rsidR="00FB7B3E" w:rsidRDefault="00FB7B3E" w:rsidP="00CA5E57">
      <w:pPr>
        <w:numPr>
          <w:ilvl w:val="0"/>
          <w:numId w:val="8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left="851" w:hanging="284"/>
        <w:rPr>
          <w:rFonts w:asciiTheme="minorHAnsi" w:hAnsiTheme="minorHAnsi" w:cstheme="minorHAnsi"/>
          <w:bCs/>
          <w:sz w:val="24"/>
          <w:szCs w:val="24"/>
          <w:lang w:val="sk-SK"/>
        </w:rPr>
      </w:pPr>
      <w:r>
        <w:rPr>
          <w:rFonts w:asciiTheme="minorHAnsi" w:hAnsiTheme="minorHAnsi" w:cstheme="minorHAnsi"/>
          <w:bCs/>
          <w:sz w:val="24"/>
          <w:szCs w:val="24"/>
          <w:lang w:val="sk-SK"/>
        </w:rPr>
        <w:t>zvyšovať prístupnosť štúdia pre študentov so špecifickými potrebami,</w:t>
      </w:r>
    </w:p>
    <w:p w:rsidR="00FB7B3E" w:rsidRDefault="00FB7B3E" w:rsidP="00CA5E57">
      <w:pPr>
        <w:numPr>
          <w:ilvl w:val="0"/>
          <w:numId w:val="8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left="851" w:hanging="284"/>
        <w:rPr>
          <w:rFonts w:asciiTheme="minorHAnsi" w:hAnsiTheme="minorHAnsi" w:cstheme="minorHAnsi"/>
          <w:bCs/>
          <w:sz w:val="24"/>
          <w:szCs w:val="24"/>
          <w:lang w:val="sk-SK"/>
        </w:rPr>
      </w:pPr>
      <w:r>
        <w:rPr>
          <w:rFonts w:asciiTheme="minorHAnsi" w:hAnsiTheme="minorHAnsi" w:cstheme="minorHAnsi"/>
          <w:bCs/>
          <w:sz w:val="24"/>
          <w:szCs w:val="24"/>
          <w:lang w:val="sk-SK"/>
        </w:rPr>
        <w:t>odstraňovať bariéry tvorené fyzickým, akademickým a</w:t>
      </w:r>
      <w:r w:rsidR="00595421">
        <w:rPr>
          <w:rFonts w:asciiTheme="minorHAnsi" w:hAnsiTheme="minorHAnsi" w:cstheme="minorHAnsi"/>
          <w:bCs/>
          <w:sz w:val="24"/>
          <w:szCs w:val="24"/>
          <w:lang w:val="sk-SK"/>
        </w:rPr>
        <w:t xml:space="preserve"> </w:t>
      </w:r>
      <w:r>
        <w:rPr>
          <w:rFonts w:asciiTheme="minorHAnsi" w:hAnsiTheme="minorHAnsi" w:cstheme="minorHAnsi"/>
          <w:bCs/>
          <w:sz w:val="24"/>
          <w:szCs w:val="24"/>
          <w:lang w:val="sk-SK"/>
        </w:rPr>
        <w:t>kultúrnym prostredím a predchádzať vytváraniu nových bariér,</w:t>
      </w:r>
    </w:p>
    <w:p w:rsidR="00FB7B3E" w:rsidRDefault="00FB7B3E" w:rsidP="00CA5E57">
      <w:pPr>
        <w:numPr>
          <w:ilvl w:val="0"/>
          <w:numId w:val="8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left="851" w:hanging="284"/>
        <w:rPr>
          <w:rFonts w:asciiTheme="minorHAnsi" w:hAnsiTheme="minorHAnsi" w:cstheme="minorHAnsi"/>
          <w:bCs/>
          <w:sz w:val="24"/>
          <w:szCs w:val="24"/>
          <w:lang w:val="sk-SK"/>
        </w:rPr>
      </w:pPr>
      <w:r>
        <w:rPr>
          <w:rFonts w:asciiTheme="minorHAnsi" w:hAnsiTheme="minorHAnsi" w:cstheme="minorHAnsi"/>
          <w:bCs/>
          <w:sz w:val="24"/>
          <w:szCs w:val="24"/>
          <w:lang w:val="sk-SK"/>
        </w:rPr>
        <w:t>kompenzovať dôsledky existujúcich bariér akademického prostredia uplatňovaním primeraných úprav a poskytovaním podporných služieb študentom so špecifickými potrebami.</w:t>
      </w:r>
    </w:p>
    <w:p w:rsidR="00FB7B3E" w:rsidRDefault="00FB7B3E" w:rsidP="00FB7B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567"/>
        <w:rPr>
          <w:rFonts w:asciiTheme="minorHAnsi" w:hAnsiTheme="minorHAnsi" w:cstheme="minorHAnsi"/>
          <w:bCs/>
          <w:sz w:val="24"/>
          <w:szCs w:val="24"/>
          <w:lang w:val="sk-SK"/>
        </w:rPr>
      </w:pPr>
      <w:r>
        <w:rPr>
          <w:rFonts w:asciiTheme="minorHAnsi" w:hAnsiTheme="minorHAnsi" w:cstheme="minorHAnsi"/>
          <w:bCs/>
          <w:sz w:val="24"/>
          <w:szCs w:val="24"/>
          <w:lang w:val="sk-SK"/>
        </w:rPr>
        <w:t>Tento vnútorný predpis upravuje zásady všeobecne prístupného akademického prostredia pre študentov so špecifickými potrebami, pojem, klasifikáciu a zodpovednosť študentov so špecifickými potrebami, zodpovednosť UKF pri zabezpečovaní prístupného akademického prostredia pre študentov so špecifickými potrebami, pôsobnosť a úlohy koordinátora, fakultných koordinátorov a Centra podpory študentov so špecifickými potrebami (ďalej „CPŠSŠP“).</w:t>
      </w:r>
    </w:p>
    <w:p w:rsidR="00FB7B3E" w:rsidRDefault="00FB7B3E" w:rsidP="00FB7B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567"/>
        <w:rPr>
          <w:rFonts w:asciiTheme="minorHAnsi" w:hAnsiTheme="minorHAnsi" w:cstheme="minorHAnsi"/>
          <w:bCs/>
          <w:sz w:val="24"/>
          <w:szCs w:val="24"/>
          <w:lang w:val="sk-SK"/>
        </w:rPr>
      </w:pPr>
      <w:r>
        <w:rPr>
          <w:rFonts w:asciiTheme="minorHAnsi" w:hAnsiTheme="minorHAnsi" w:cstheme="minorHAnsi"/>
          <w:bCs/>
          <w:sz w:val="24"/>
          <w:szCs w:val="24"/>
          <w:lang w:val="sk-SK"/>
        </w:rPr>
        <w:t>UKF je zodpovedná za zabezpečenie primeraných podmienok pre štúdium študentov so špecifickými potrebami. Akademická a technická podpora je organizovaná predovšetkým prostredníctvom:</w:t>
      </w:r>
    </w:p>
    <w:p w:rsidR="00FB7B3E" w:rsidRDefault="00FB7B3E" w:rsidP="00CA5E57">
      <w:pPr>
        <w:numPr>
          <w:ilvl w:val="0"/>
          <w:numId w:val="8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left="851" w:hanging="284"/>
        <w:rPr>
          <w:rFonts w:asciiTheme="minorHAnsi" w:hAnsiTheme="minorHAnsi" w:cstheme="minorHAnsi"/>
          <w:bCs/>
          <w:sz w:val="24"/>
          <w:szCs w:val="24"/>
          <w:lang w:val="sk-SK"/>
        </w:rPr>
      </w:pPr>
      <w:r>
        <w:rPr>
          <w:rFonts w:asciiTheme="minorHAnsi" w:hAnsiTheme="minorHAnsi" w:cstheme="minorHAnsi"/>
          <w:bCs/>
          <w:sz w:val="24"/>
          <w:szCs w:val="24"/>
          <w:lang w:val="sk-SK"/>
        </w:rPr>
        <w:t xml:space="preserve">Koordinátora pre študentov so špecifickými potrebami; </w:t>
      </w:r>
    </w:p>
    <w:p w:rsidR="00FB7B3E" w:rsidRDefault="00FB7B3E" w:rsidP="00CA5E57">
      <w:pPr>
        <w:numPr>
          <w:ilvl w:val="0"/>
          <w:numId w:val="8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left="851" w:hanging="284"/>
        <w:rPr>
          <w:rFonts w:asciiTheme="minorHAnsi" w:hAnsiTheme="minorHAnsi" w:cstheme="minorHAnsi"/>
          <w:bCs/>
          <w:sz w:val="24"/>
          <w:szCs w:val="24"/>
          <w:lang w:val="sk-SK"/>
        </w:rPr>
      </w:pPr>
      <w:r>
        <w:rPr>
          <w:rFonts w:asciiTheme="minorHAnsi" w:hAnsiTheme="minorHAnsi" w:cstheme="minorHAnsi"/>
          <w:bCs/>
          <w:sz w:val="24"/>
          <w:szCs w:val="24"/>
          <w:lang w:val="sk-SK"/>
        </w:rPr>
        <w:t xml:space="preserve">Centra podpory študentov so špecifickými potrebami; </w:t>
      </w:r>
    </w:p>
    <w:p w:rsidR="00FB7B3E" w:rsidRDefault="00FB7B3E" w:rsidP="00CA5E57">
      <w:pPr>
        <w:numPr>
          <w:ilvl w:val="0"/>
          <w:numId w:val="8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left="851" w:hanging="284"/>
        <w:rPr>
          <w:rFonts w:asciiTheme="minorHAnsi" w:hAnsiTheme="minorHAnsi" w:cstheme="minorHAnsi"/>
          <w:bCs/>
          <w:sz w:val="24"/>
          <w:szCs w:val="24"/>
          <w:lang w:val="sk-SK"/>
        </w:rPr>
      </w:pPr>
      <w:r>
        <w:rPr>
          <w:rFonts w:asciiTheme="minorHAnsi" w:hAnsiTheme="minorHAnsi" w:cstheme="minorHAnsi"/>
          <w:bCs/>
          <w:sz w:val="24"/>
          <w:szCs w:val="24"/>
          <w:lang w:val="sk-SK"/>
        </w:rPr>
        <w:t>Fakultných koordinátorov.</w:t>
      </w:r>
    </w:p>
    <w:p w:rsidR="00FB7B3E" w:rsidRDefault="00FB7B3E" w:rsidP="00FB7B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567"/>
        <w:rPr>
          <w:rFonts w:asciiTheme="minorHAnsi" w:hAnsiTheme="minorHAnsi" w:cstheme="minorHAnsi"/>
          <w:bCs/>
          <w:sz w:val="24"/>
          <w:szCs w:val="24"/>
          <w:lang w:val="sk-SK"/>
        </w:rPr>
      </w:pPr>
      <w:r>
        <w:rPr>
          <w:rFonts w:asciiTheme="minorHAnsi" w:hAnsiTheme="minorHAnsi" w:cstheme="minorHAnsi"/>
          <w:bCs/>
          <w:sz w:val="24"/>
          <w:szCs w:val="24"/>
          <w:lang w:val="sk-SK"/>
        </w:rPr>
        <w:t>Na každej fakulte UKF pôsobí fakultný koordinátor. Na základe rozhodnutia dekana príslušnej fakulty UKF môže mať fakulta viacerých koordinátorov. Na základe dohody vedení jednotlivých fakúlt môže jeden koordinátor pôsobiť na viacerých fakultách. Fakultným koordinátorom je spravidla vysokoškolský učiteľ. Výkonom činnosti ho poveruje dekan príslušnej fakulty UKF.</w:t>
      </w:r>
    </w:p>
    <w:p w:rsidR="00FB7B3E" w:rsidRDefault="00FB7B3E" w:rsidP="00FB7B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567"/>
        <w:rPr>
          <w:rFonts w:asciiTheme="minorHAnsi" w:hAnsiTheme="minorHAnsi" w:cstheme="minorHAnsi"/>
          <w:sz w:val="24"/>
          <w:szCs w:val="24"/>
          <w:lang w:val="sk-SK"/>
        </w:rPr>
      </w:pPr>
      <w:r>
        <w:rPr>
          <w:rFonts w:asciiTheme="minorHAnsi" w:hAnsiTheme="minorHAnsi" w:cstheme="minorHAnsi"/>
          <w:sz w:val="24"/>
          <w:szCs w:val="24"/>
          <w:lang w:val="sk-SK"/>
        </w:rPr>
        <w:t xml:space="preserve">Centrum podpory študentov so špecifickými potrebami je v zmysle §100 zákona </w:t>
      </w:r>
      <w:r w:rsidR="00595421">
        <w:rPr>
          <w:rFonts w:asciiTheme="minorHAnsi" w:hAnsiTheme="minorHAnsi" w:cstheme="minorHAnsi"/>
          <w:sz w:val="24"/>
          <w:szCs w:val="24"/>
          <w:lang w:val="sk-SK"/>
        </w:rPr>
        <w:br/>
      </w:r>
      <w:r>
        <w:rPr>
          <w:rFonts w:asciiTheme="minorHAnsi" w:hAnsiTheme="minorHAnsi" w:cstheme="minorHAnsi"/>
          <w:sz w:val="24"/>
          <w:szCs w:val="24"/>
          <w:lang w:val="sk-SK"/>
        </w:rPr>
        <w:t xml:space="preserve">č. 131/2002 Z.z. o vysokých školách a o zmene a doplnení niektorých zákonov v znení neskorších predpisov a čl. 25 odst. 1 písm. d) Štatútu PF UKF vychádzajúc zo čl. 26 odst. 6 Štatútu UKF. </w:t>
      </w:r>
    </w:p>
    <w:p w:rsidR="00FB7B3E" w:rsidRDefault="00FB7B3E" w:rsidP="00FB7B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567"/>
        <w:rPr>
          <w:rFonts w:asciiTheme="minorHAnsi" w:hAnsiTheme="minorHAnsi" w:cstheme="minorHAnsi"/>
          <w:sz w:val="24"/>
          <w:szCs w:val="24"/>
          <w:lang w:val="sk-SK"/>
        </w:rPr>
      </w:pPr>
      <w:r>
        <w:rPr>
          <w:rFonts w:asciiTheme="minorHAnsi" w:hAnsiTheme="minorHAnsi" w:cstheme="minorHAnsi"/>
          <w:bCs/>
          <w:sz w:val="24"/>
          <w:szCs w:val="24"/>
          <w:lang w:val="sk-SK"/>
        </w:rPr>
        <w:t>CPŠSŠP</w:t>
      </w:r>
      <w:r>
        <w:rPr>
          <w:rFonts w:asciiTheme="minorHAnsi" w:hAnsiTheme="minorHAnsi" w:cstheme="minorHAnsi"/>
          <w:sz w:val="24"/>
          <w:szCs w:val="24"/>
          <w:lang w:val="sk-SK"/>
        </w:rPr>
        <w:t xml:space="preserve"> je súčasťou Katedry Pedagogiky a je podporované Pedagogickou Fakultou Univerzity Konštantína Filozofa (ďalej PF UKF v Nitre). </w:t>
      </w:r>
      <w:r>
        <w:rPr>
          <w:rFonts w:asciiTheme="minorHAnsi" w:hAnsiTheme="minorHAnsi" w:cstheme="minorHAnsi"/>
          <w:bCs/>
          <w:sz w:val="24"/>
          <w:szCs w:val="24"/>
          <w:lang w:val="sk-SK"/>
        </w:rPr>
        <w:t>CPŠSŠP</w:t>
      </w:r>
      <w:r>
        <w:rPr>
          <w:rFonts w:asciiTheme="minorHAnsi" w:hAnsiTheme="minorHAnsi" w:cstheme="minorHAnsi"/>
          <w:sz w:val="24"/>
          <w:szCs w:val="24"/>
          <w:lang w:val="sk-SK"/>
        </w:rPr>
        <w:t xml:space="preserve"> nemá právnu subjektivitu, jej riadenie je zaisťované odborno-metodickým pracovníkom, ktorý je oprávnený jednať menom </w:t>
      </w:r>
      <w:r>
        <w:rPr>
          <w:rFonts w:asciiTheme="minorHAnsi" w:hAnsiTheme="minorHAnsi" w:cstheme="minorHAnsi"/>
          <w:sz w:val="24"/>
          <w:szCs w:val="24"/>
          <w:lang w:val="sk-SK"/>
        </w:rPr>
        <w:lastRenderedPageBreak/>
        <w:t xml:space="preserve">Katedry Pedagogiky a PF UKF v Nitre. Sídlom </w:t>
      </w:r>
      <w:r>
        <w:rPr>
          <w:rFonts w:asciiTheme="minorHAnsi" w:hAnsiTheme="minorHAnsi" w:cstheme="minorHAnsi"/>
          <w:bCs/>
          <w:sz w:val="24"/>
          <w:szCs w:val="24"/>
          <w:lang w:val="sk-SK"/>
        </w:rPr>
        <w:t>CPŠSŠP</w:t>
      </w:r>
      <w:r>
        <w:rPr>
          <w:rFonts w:asciiTheme="minorHAnsi" w:hAnsiTheme="minorHAnsi" w:cstheme="minorHAnsi"/>
          <w:sz w:val="24"/>
          <w:szCs w:val="24"/>
          <w:lang w:val="sk-SK"/>
        </w:rPr>
        <w:t xml:space="preserve"> je kancelária č. 419, 4. posch., Dražovská 4, 949 74 Nitra.</w:t>
      </w:r>
    </w:p>
    <w:p w:rsidR="00FB7B3E" w:rsidRDefault="00FB7B3E" w:rsidP="00FB7B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567"/>
        <w:rPr>
          <w:rFonts w:asciiTheme="minorHAnsi" w:hAnsiTheme="minorHAnsi" w:cstheme="minorHAnsi"/>
          <w:sz w:val="24"/>
          <w:szCs w:val="24"/>
          <w:lang w:val="sk-SK"/>
        </w:rPr>
      </w:pPr>
      <w:r>
        <w:rPr>
          <w:rFonts w:asciiTheme="minorHAnsi" w:hAnsiTheme="minorHAnsi" w:cstheme="minorHAnsi"/>
          <w:bCs/>
          <w:sz w:val="24"/>
          <w:szCs w:val="24"/>
          <w:lang w:val="sk-SK"/>
        </w:rPr>
        <w:t>CPŠSŠP</w:t>
      </w:r>
      <w:r>
        <w:rPr>
          <w:rFonts w:asciiTheme="minorHAnsi" w:hAnsiTheme="minorHAnsi" w:cstheme="minorHAnsi"/>
          <w:sz w:val="24"/>
          <w:szCs w:val="24"/>
          <w:lang w:val="sk-SK"/>
        </w:rPr>
        <w:t xml:space="preserve"> zabezpečuje screening, evidenciu, odborný, diagnostický a poradenský servis uchádzačom a študentom UKF v Nitre so špecifickými potrebami a ďalej aj pedagogickým pracovníkom UKF v Nitre.</w:t>
      </w:r>
    </w:p>
    <w:p w:rsidR="00FB7B3E" w:rsidRDefault="00FB7B3E" w:rsidP="00FB7B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567"/>
        <w:rPr>
          <w:rFonts w:asciiTheme="minorHAnsi" w:hAnsiTheme="minorHAnsi" w:cstheme="minorHAnsi"/>
          <w:bCs/>
          <w:sz w:val="24"/>
          <w:szCs w:val="24"/>
          <w:lang w:val="sk-SK"/>
        </w:rPr>
      </w:pPr>
      <w:r>
        <w:rPr>
          <w:rFonts w:asciiTheme="minorHAnsi" w:hAnsiTheme="minorHAnsi" w:cstheme="minorHAnsi"/>
          <w:bCs/>
          <w:sz w:val="24"/>
          <w:szCs w:val="24"/>
          <w:lang w:val="sk-SK"/>
        </w:rPr>
        <w:t>Na účely vyhodnocovania špecifických potrieb študentov a následného priznávania primeraných úprav pri štúdiu a poskytovania podpory pri štúdiu, ako i na účely evidencie, možno študentov so špecifickými potrebami charakterizovať v zmysle Prílohy k Vyhláške MŠVVŠ SR č. 458/2012 Z. z. o minimálnych nárokoch študenta so špecifickými potrebami nasledovne:</w:t>
      </w:r>
    </w:p>
    <w:p w:rsidR="00FB7B3E" w:rsidRDefault="00FB7B3E" w:rsidP="00CA5E57">
      <w:pPr>
        <w:numPr>
          <w:ilvl w:val="0"/>
          <w:numId w:val="8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left="851" w:hanging="284"/>
        <w:rPr>
          <w:rFonts w:asciiTheme="minorHAnsi" w:hAnsiTheme="minorHAnsi" w:cstheme="minorHAnsi"/>
          <w:bCs/>
          <w:sz w:val="24"/>
          <w:szCs w:val="24"/>
          <w:lang w:val="sk-SK"/>
        </w:rPr>
      </w:pPr>
      <w:r>
        <w:rPr>
          <w:rFonts w:asciiTheme="minorHAnsi" w:hAnsiTheme="minorHAnsi" w:cstheme="minorHAnsi"/>
          <w:bCs/>
          <w:sz w:val="24"/>
          <w:szCs w:val="24"/>
          <w:lang w:val="sk-SK"/>
        </w:rPr>
        <w:t>Nevidiaci študent</w:t>
      </w:r>
    </w:p>
    <w:p w:rsidR="00FB7B3E" w:rsidRDefault="00FB7B3E" w:rsidP="00CA5E57">
      <w:pPr>
        <w:numPr>
          <w:ilvl w:val="0"/>
          <w:numId w:val="8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left="851" w:hanging="284"/>
        <w:rPr>
          <w:rFonts w:asciiTheme="minorHAnsi" w:hAnsiTheme="minorHAnsi" w:cstheme="minorHAnsi"/>
          <w:bCs/>
          <w:sz w:val="24"/>
          <w:szCs w:val="24"/>
          <w:lang w:val="sk-SK"/>
        </w:rPr>
      </w:pPr>
      <w:r>
        <w:rPr>
          <w:rFonts w:asciiTheme="minorHAnsi" w:hAnsiTheme="minorHAnsi" w:cstheme="minorHAnsi"/>
          <w:bCs/>
          <w:sz w:val="24"/>
          <w:szCs w:val="24"/>
          <w:lang w:val="sk-SK"/>
        </w:rPr>
        <w:t>Slabozraký študent</w:t>
      </w:r>
    </w:p>
    <w:p w:rsidR="00FB7B3E" w:rsidRDefault="00FB7B3E" w:rsidP="00CA5E57">
      <w:pPr>
        <w:numPr>
          <w:ilvl w:val="0"/>
          <w:numId w:val="8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left="851" w:hanging="284"/>
        <w:rPr>
          <w:rFonts w:asciiTheme="minorHAnsi" w:hAnsiTheme="minorHAnsi" w:cstheme="minorHAnsi"/>
          <w:bCs/>
          <w:sz w:val="24"/>
          <w:szCs w:val="24"/>
          <w:lang w:val="sk-SK"/>
        </w:rPr>
      </w:pPr>
      <w:r>
        <w:rPr>
          <w:rFonts w:asciiTheme="minorHAnsi" w:hAnsiTheme="minorHAnsi" w:cstheme="minorHAnsi"/>
          <w:bCs/>
          <w:sz w:val="24"/>
          <w:szCs w:val="24"/>
          <w:lang w:val="sk-SK"/>
        </w:rPr>
        <w:t>Nepočujúci študent</w:t>
      </w:r>
    </w:p>
    <w:p w:rsidR="00FB7B3E" w:rsidRDefault="00FB7B3E" w:rsidP="00CA5E57">
      <w:pPr>
        <w:numPr>
          <w:ilvl w:val="0"/>
          <w:numId w:val="8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left="851" w:hanging="284"/>
        <w:rPr>
          <w:rFonts w:asciiTheme="minorHAnsi" w:hAnsiTheme="minorHAnsi" w:cstheme="minorHAnsi"/>
          <w:bCs/>
          <w:sz w:val="24"/>
          <w:szCs w:val="24"/>
          <w:lang w:val="sk-SK"/>
        </w:rPr>
      </w:pPr>
      <w:r>
        <w:rPr>
          <w:rFonts w:asciiTheme="minorHAnsi" w:hAnsiTheme="minorHAnsi" w:cstheme="minorHAnsi"/>
          <w:bCs/>
          <w:sz w:val="24"/>
          <w:szCs w:val="24"/>
          <w:lang w:val="sk-SK"/>
        </w:rPr>
        <w:t>Nedoslýchavý študent</w:t>
      </w:r>
    </w:p>
    <w:p w:rsidR="00FB7B3E" w:rsidRDefault="00FB7B3E" w:rsidP="00CA5E57">
      <w:pPr>
        <w:numPr>
          <w:ilvl w:val="0"/>
          <w:numId w:val="8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left="851" w:hanging="284"/>
        <w:rPr>
          <w:rFonts w:asciiTheme="minorHAnsi" w:hAnsiTheme="minorHAnsi" w:cstheme="minorHAnsi"/>
          <w:bCs/>
          <w:sz w:val="24"/>
          <w:szCs w:val="24"/>
          <w:lang w:val="sk-SK"/>
        </w:rPr>
      </w:pPr>
      <w:r>
        <w:rPr>
          <w:rFonts w:asciiTheme="minorHAnsi" w:hAnsiTheme="minorHAnsi" w:cstheme="minorHAnsi"/>
          <w:bCs/>
          <w:sz w:val="24"/>
          <w:szCs w:val="24"/>
          <w:lang w:val="sk-SK"/>
        </w:rPr>
        <w:t>Študent s postihnutím dolných končatín</w:t>
      </w:r>
    </w:p>
    <w:p w:rsidR="00FB7B3E" w:rsidRDefault="00FB7B3E" w:rsidP="00CA5E57">
      <w:pPr>
        <w:numPr>
          <w:ilvl w:val="0"/>
          <w:numId w:val="8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left="851" w:hanging="284"/>
        <w:rPr>
          <w:rFonts w:asciiTheme="minorHAnsi" w:hAnsiTheme="minorHAnsi" w:cstheme="minorHAnsi"/>
          <w:bCs/>
          <w:sz w:val="24"/>
          <w:szCs w:val="24"/>
          <w:lang w:val="sk-SK"/>
        </w:rPr>
      </w:pPr>
      <w:r>
        <w:rPr>
          <w:rFonts w:asciiTheme="minorHAnsi" w:hAnsiTheme="minorHAnsi" w:cstheme="minorHAnsi"/>
          <w:bCs/>
          <w:sz w:val="24"/>
          <w:szCs w:val="24"/>
          <w:lang w:val="sk-SK"/>
        </w:rPr>
        <w:t>Študent s postihnutím horných končatín</w:t>
      </w:r>
    </w:p>
    <w:p w:rsidR="00FB7B3E" w:rsidRDefault="00FB7B3E" w:rsidP="00CA5E57">
      <w:pPr>
        <w:numPr>
          <w:ilvl w:val="0"/>
          <w:numId w:val="8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left="851" w:hanging="284"/>
        <w:rPr>
          <w:rFonts w:asciiTheme="minorHAnsi" w:hAnsiTheme="minorHAnsi" w:cstheme="minorHAnsi"/>
          <w:bCs/>
          <w:sz w:val="24"/>
          <w:szCs w:val="24"/>
          <w:lang w:val="sk-SK"/>
        </w:rPr>
      </w:pPr>
      <w:r>
        <w:rPr>
          <w:rFonts w:asciiTheme="minorHAnsi" w:hAnsiTheme="minorHAnsi" w:cstheme="minorHAnsi"/>
          <w:bCs/>
          <w:sz w:val="24"/>
          <w:szCs w:val="24"/>
          <w:lang w:val="sk-SK"/>
        </w:rPr>
        <w:t>Študent s viacnásobným postihnutím</w:t>
      </w:r>
    </w:p>
    <w:p w:rsidR="00FB7B3E" w:rsidRDefault="00FB7B3E" w:rsidP="00CA5E57">
      <w:pPr>
        <w:numPr>
          <w:ilvl w:val="0"/>
          <w:numId w:val="8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left="851" w:hanging="284"/>
        <w:rPr>
          <w:rFonts w:asciiTheme="minorHAnsi" w:hAnsiTheme="minorHAnsi" w:cstheme="minorHAnsi"/>
          <w:bCs/>
          <w:sz w:val="24"/>
          <w:szCs w:val="24"/>
          <w:lang w:val="sk-SK"/>
        </w:rPr>
      </w:pPr>
      <w:r>
        <w:rPr>
          <w:rFonts w:asciiTheme="minorHAnsi" w:hAnsiTheme="minorHAnsi" w:cstheme="minorHAnsi"/>
          <w:bCs/>
          <w:sz w:val="24"/>
          <w:szCs w:val="24"/>
          <w:lang w:val="sk-SK"/>
        </w:rPr>
        <w:t>Študent s chronickým ochorením</w:t>
      </w:r>
    </w:p>
    <w:p w:rsidR="00FB7B3E" w:rsidRDefault="00FB7B3E" w:rsidP="00CA5E57">
      <w:pPr>
        <w:numPr>
          <w:ilvl w:val="0"/>
          <w:numId w:val="8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left="851" w:hanging="284"/>
        <w:rPr>
          <w:rFonts w:asciiTheme="minorHAnsi" w:hAnsiTheme="minorHAnsi" w:cstheme="minorHAnsi"/>
          <w:bCs/>
          <w:sz w:val="24"/>
          <w:szCs w:val="24"/>
          <w:lang w:val="sk-SK"/>
        </w:rPr>
      </w:pPr>
      <w:r>
        <w:rPr>
          <w:rFonts w:asciiTheme="minorHAnsi" w:hAnsiTheme="minorHAnsi" w:cstheme="minorHAnsi"/>
          <w:bCs/>
          <w:sz w:val="24"/>
          <w:szCs w:val="24"/>
          <w:lang w:val="sk-SK"/>
        </w:rPr>
        <w:t>Študent so zdravotným oslabením</w:t>
      </w:r>
    </w:p>
    <w:p w:rsidR="00FB7B3E" w:rsidRDefault="00FB7B3E" w:rsidP="00CA5E57">
      <w:pPr>
        <w:numPr>
          <w:ilvl w:val="0"/>
          <w:numId w:val="8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left="851" w:hanging="284"/>
        <w:rPr>
          <w:rFonts w:asciiTheme="minorHAnsi" w:hAnsiTheme="minorHAnsi" w:cstheme="minorHAnsi"/>
          <w:bCs/>
          <w:sz w:val="24"/>
          <w:szCs w:val="24"/>
          <w:lang w:val="sk-SK"/>
        </w:rPr>
      </w:pPr>
      <w:r>
        <w:rPr>
          <w:rFonts w:asciiTheme="minorHAnsi" w:hAnsiTheme="minorHAnsi" w:cstheme="minorHAnsi"/>
          <w:bCs/>
          <w:sz w:val="24"/>
          <w:szCs w:val="24"/>
          <w:lang w:val="sk-SK"/>
        </w:rPr>
        <w:t>Študent so psychickým ochorením</w:t>
      </w:r>
    </w:p>
    <w:p w:rsidR="00FB7B3E" w:rsidRDefault="00FB7B3E" w:rsidP="00CA5E57">
      <w:pPr>
        <w:numPr>
          <w:ilvl w:val="0"/>
          <w:numId w:val="8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left="851" w:hanging="284"/>
        <w:rPr>
          <w:rFonts w:asciiTheme="minorHAnsi" w:hAnsiTheme="minorHAnsi" w:cstheme="minorHAnsi"/>
          <w:bCs/>
          <w:sz w:val="24"/>
          <w:szCs w:val="24"/>
          <w:lang w:val="sk-SK"/>
        </w:rPr>
      </w:pPr>
      <w:r>
        <w:rPr>
          <w:rFonts w:asciiTheme="minorHAnsi" w:hAnsiTheme="minorHAnsi" w:cstheme="minorHAnsi"/>
          <w:bCs/>
          <w:sz w:val="24"/>
          <w:szCs w:val="24"/>
          <w:lang w:val="sk-SK"/>
        </w:rPr>
        <w:t>Študent s autizmom a inými pervazívnymi vývinovými poruchami</w:t>
      </w:r>
    </w:p>
    <w:p w:rsidR="00FB7B3E" w:rsidRDefault="00FB7B3E" w:rsidP="00CA5E57">
      <w:pPr>
        <w:numPr>
          <w:ilvl w:val="0"/>
          <w:numId w:val="8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left="851" w:hanging="284"/>
        <w:rPr>
          <w:rFonts w:asciiTheme="minorHAnsi" w:hAnsiTheme="minorHAnsi" w:cstheme="minorHAnsi"/>
          <w:bCs/>
          <w:sz w:val="24"/>
          <w:szCs w:val="24"/>
          <w:lang w:val="sk-SK"/>
        </w:rPr>
      </w:pPr>
      <w:r>
        <w:rPr>
          <w:rFonts w:asciiTheme="minorHAnsi" w:hAnsiTheme="minorHAnsi" w:cstheme="minorHAnsi"/>
          <w:bCs/>
          <w:sz w:val="24"/>
          <w:szCs w:val="24"/>
          <w:lang w:val="sk-SK"/>
        </w:rPr>
        <w:t>Študent s poruchami učenia</w:t>
      </w:r>
    </w:p>
    <w:p w:rsidR="00FB7B3E" w:rsidRDefault="00FB7B3E" w:rsidP="00FB7B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567"/>
        <w:rPr>
          <w:rFonts w:asciiTheme="minorHAnsi" w:hAnsiTheme="minorHAnsi" w:cstheme="minorHAnsi"/>
          <w:sz w:val="24"/>
          <w:szCs w:val="24"/>
          <w:lang w:val="sk-SK"/>
        </w:rPr>
      </w:pPr>
    </w:p>
    <w:p w:rsidR="00FB7B3E" w:rsidRDefault="00FB7B3E" w:rsidP="00FB7B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567"/>
        <w:rPr>
          <w:rFonts w:asciiTheme="minorHAnsi" w:hAnsiTheme="minorHAnsi" w:cstheme="minorHAnsi"/>
          <w:sz w:val="24"/>
          <w:szCs w:val="24"/>
          <w:lang w:val="sk-SK"/>
        </w:rPr>
      </w:pPr>
      <w:r>
        <w:rPr>
          <w:rFonts w:asciiTheme="minorHAnsi" w:hAnsiTheme="minorHAnsi" w:cstheme="minorHAnsi"/>
          <w:sz w:val="24"/>
          <w:szCs w:val="24"/>
          <w:lang w:val="sk-SK"/>
        </w:rPr>
        <w:t xml:space="preserve">V súlade so Štatútom UKF v Nitre a s ohľadom na poslanie a činnosť </w:t>
      </w:r>
      <w:r>
        <w:rPr>
          <w:rFonts w:asciiTheme="minorHAnsi" w:hAnsiTheme="minorHAnsi" w:cstheme="minorHAnsi"/>
          <w:bCs/>
          <w:sz w:val="24"/>
          <w:szCs w:val="24"/>
          <w:lang w:val="sk-SK"/>
        </w:rPr>
        <w:t>CPŠSŠP</w:t>
      </w:r>
      <w:r>
        <w:rPr>
          <w:rFonts w:asciiTheme="minorHAnsi" w:hAnsiTheme="minorHAnsi" w:cstheme="minorHAnsi"/>
          <w:sz w:val="24"/>
          <w:szCs w:val="24"/>
          <w:lang w:val="sk-SK"/>
        </w:rPr>
        <w:t xml:space="preserve"> poskytuje nasledovné služby:</w:t>
      </w:r>
    </w:p>
    <w:p w:rsidR="00FB7B3E" w:rsidRDefault="00FB7B3E" w:rsidP="00CA5E57">
      <w:pPr>
        <w:numPr>
          <w:ilvl w:val="0"/>
          <w:numId w:val="84"/>
        </w:num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Theme="minorHAnsi" w:hAnsiTheme="minorHAnsi" w:cstheme="minorHAnsi"/>
          <w:sz w:val="24"/>
          <w:szCs w:val="24"/>
          <w:lang w:val="sk-SK"/>
        </w:rPr>
      </w:pPr>
      <w:r>
        <w:rPr>
          <w:rFonts w:asciiTheme="minorHAnsi" w:hAnsiTheme="minorHAnsi" w:cstheme="minorHAnsi"/>
          <w:sz w:val="24"/>
          <w:szCs w:val="24"/>
          <w:lang w:val="sk-SK"/>
        </w:rPr>
        <w:t>Adaptácia študijných materiálov, t.j. skenovanie, zväčšovanie textu, kopírovacie služby.</w:t>
      </w:r>
    </w:p>
    <w:p w:rsidR="00FB7B3E" w:rsidRDefault="00FB7B3E" w:rsidP="00CA5E57">
      <w:pPr>
        <w:numPr>
          <w:ilvl w:val="0"/>
          <w:numId w:val="84"/>
        </w:num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Theme="minorHAnsi" w:hAnsiTheme="minorHAnsi" w:cstheme="minorHAnsi"/>
          <w:sz w:val="24"/>
          <w:szCs w:val="24"/>
          <w:lang w:val="sk-SK"/>
        </w:rPr>
      </w:pPr>
      <w:r>
        <w:rPr>
          <w:rFonts w:asciiTheme="minorHAnsi" w:hAnsiTheme="minorHAnsi" w:cstheme="minorHAnsi"/>
          <w:sz w:val="24"/>
          <w:szCs w:val="24"/>
          <w:lang w:val="sk-SK"/>
        </w:rPr>
        <w:t xml:space="preserve">Konzultačná činnosť, t.j. konzultácia s uchádzačmi a študentmi so špecifickými potrebami, konzultácia s pedagógmi UKF, konzultácia s rodinou uchádzača </w:t>
      </w:r>
      <w:r w:rsidR="00595421">
        <w:rPr>
          <w:rFonts w:asciiTheme="minorHAnsi" w:hAnsiTheme="minorHAnsi" w:cstheme="minorHAnsi"/>
          <w:sz w:val="24"/>
          <w:szCs w:val="24"/>
          <w:lang w:val="sk-SK"/>
        </w:rPr>
        <w:br/>
      </w:r>
      <w:r>
        <w:rPr>
          <w:rFonts w:asciiTheme="minorHAnsi" w:hAnsiTheme="minorHAnsi" w:cstheme="minorHAnsi"/>
          <w:sz w:val="24"/>
          <w:szCs w:val="24"/>
          <w:lang w:val="sk-SK"/>
        </w:rPr>
        <w:t>so špecifickými potrebami, riešenie aktuálnych problémových študijných záležitostí študentov so špecifickými potrebami na UKF v Nitre.</w:t>
      </w:r>
    </w:p>
    <w:p w:rsidR="00FB7B3E" w:rsidRDefault="00FB7B3E" w:rsidP="00CA5E57">
      <w:pPr>
        <w:numPr>
          <w:ilvl w:val="0"/>
          <w:numId w:val="84"/>
        </w:num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Theme="minorHAnsi" w:hAnsiTheme="minorHAnsi" w:cstheme="minorHAnsi"/>
          <w:sz w:val="24"/>
          <w:szCs w:val="24"/>
          <w:lang w:val="sk-SK"/>
        </w:rPr>
      </w:pPr>
      <w:r>
        <w:rPr>
          <w:rFonts w:asciiTheme="minorHAnsi" w:hAnsiTheme="minorHAnsi" w:cstheme="minorHAnsi"/>
          <w:sz w:val="24"/>
          <w:szCs w:val="24"/>
          <w:lang w:val="sk-SK"/>
        </w:rPr>
        <w:t xml:space="preserve">Koordinovanie nákupu materiálno-technického zabezpečenia, t.j. nákup </w:t>
      </w:r>
      <w:r w:rsidR="00A61CFA">
        <w:rPr>
          <w:rFonts w:asciiTheme="minorHAnsi" w:hAnsiTheme="minorHAnsi" w:cstheme="minorHAnsi"/>
          <w:sz w:val="24"/>
          <w:szCs w:val="24"/>
          <w:lang w:val="sk-SK"/>
        </w:rPr>
        <w:br/>
      </w:r>
      <w:r>
        <w:rPr>
          <w:rFonts w:asciiTheme="minorHAnsi" w:hAnsiTheme="minorHAnsi" w:cstheme="minorHAnsi"/>
          <w:sz w:val="24"/>
          <w:szCs w:val="24"/>
          <w:lang w:val="sk-SK"/>
        </w:rPr>
        <w:t xml:space="preserve">a modernizácia technického vybavenia, zaistenie kancelárskeho materiálu, zapožičanie špeciálnych technických kompenzačných pomôcok študentom </w:t>
      </w:r>
      <w:r>
        <w:rPr>
          <w:rFonts w:asciiTheme="minorHAnsi" w:hAnsiTheme="minorHAnsi" w:cstheme="minorHAnsi"/>
          <w:sz w:val="24"/>
          <w:szCs w:val="24"/>
          <w:lang w:val="sk-SK"/>
        </w:rPr>
        <w:br/>
        <w:t xml:space="preserve">so špecifickými nárokmi (zväčšovacia lupa, indukčná slučka... atď.) v spolupráci </w:t>
      </w:r>
      <w:r>
        <w:rPr>
          <w:rFonts w:asciiTheme="minorHAnsi" w:hAnsiTheme="minorHAnsi" w:cstheme="minorHAnsi"/>
          <w:sz w:val="24"/>
          <w:szCs w:val="24"/>
          <w:lang w:val="sk-SK"/>
        </w:rPr>
        <w:br/>
        <w:t>s dekanátom PF UKF v Nitre a Univerzitnou knižnicou.</w:t>
      </w:r>
    </w:p>
    <w:p w:rsidR="00FB7B3E" w:rsidRDefault="00FB7B3E" w:rsidP="00CA5E57">
      <w:pPr>
        <w:numPr>
          <w:ilvl w:val="0"/>
          <w:numId w:val="84"/>
        </w:num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Theme="minorHAnsi" w:hAnsiTheme="minorHAnsi" w:cstheme="minorHAnsi"/>
          <w:sz w:val="24"/>
          <w:szCs w:val="24"/>
          <w:lang w:val="sk-SK"/>
        </w:rPr>
      </w:pPr>
      <w:r>
        <w:rPr>
          <w:rFonts w:asciiTheme="minorHAnsi" w:hAnsiTheme="minorHAnsi" w:cstheme="minorHAnsi"/>
          <w:sz w:val="24"/>
          <w:szCs w:val="24"/>
          <w:lang w:val="sk-SK"/>
        </w:rPr>
        <w:t>Účasť na odborných konferenciách, seminároch a kurzoch pre koordinátorov VŠ.</w:t>
      </w:r>
    </w:p>
    <w:p w:rsidR="00FB7B3E" w:rsidRDefault="00FB7B3E" w:rsidP="00CA5E57">
      <w:pPr>
        <w:numPr>
          <w:ilvl w:val="0"/>
          <w:numId w:val="84"/>
        </w:num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Theme="minorHAnsi" w:hAnsiTheme="minorHAnsi" w:cstheme="minorHAnsi"/>
          <w:sz w:val="24"/>
          <w:szCs w:val="24"/>
          <w:lang w:val="sk-SK"/>
        </w:rPr>
      </w:pPr>
      <w:r>
        <w:rPr>
          <w:rFonts w:asciiTheme="minorHAnsi" w:hAnsiTheme="minorHAnsi" w:cstheme="minorHAnsi"/>
          <w:sz w:val="24"/>
          <w:szCs w:val="24"/>
          <w:lang w:val="sk-SK"/>
        </w:rPr>
        <w:t>Grantová činnosť, t.j. získavanie finančných prostriedkov pre podporu vyššie spomínaných služieb, participácia pri realizácií projektov riešených inými organizáciami (univerzitných i neuniverzitných).</w:t>
      </w:r>
    </w:p>
    <w:p w:rsidR="00FB7B3E" w:rsidRDefault="00FB7B3E" w:rsidP="00FB7B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0"/>
        <w:rPr>
          <w:rFonts w:asciiTheme="minorHAnsi" w:hAnsiTheme="minorHAnsi" w:cstheme="minorHAnsi"/>
          <w:sz w:val="24"/>
          <w:szCs w:val="24"/>
          <w:lang w:val="sk-SK"/>
        </w:rPr>
      </w:pPr>
    </w:p>
    <w:p w:rsidR="00FB7B3E" w:rsidRDefault="00FB7B3E" w:rsidP="00FB7B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567"/>
        <w:rPr>
          <w:rFonts w:asciiTheme="minorHAnsi" w:hAnsiTheme="minorHAnsi" w:cstheme="minorHAnsi"/>
          <w:sz w:val="24"/>
          <w:szCs w:val="24"/>
          <w:lang w:val="sk-SK"/>
        </w:rPr>
      </w:pPr>
      <w:r>
        <w:rPr>
          <w:rFonts w:asciiTheme="minorHAnsi" w:hAnsiTheme="minorHAnsi" w:cstheme="minorHAnsi"/>
          <w:sz w:val="24"/>
          <w:szCs w:val="24"/>
          <w:lang w:val="sk-SK"/>
        </w:rPr>
        <w:lastRenderedPageBreak/>
        <w:t xml:space="preserve">Spolupráca </w:t>
      </w:r>
      <w:r>
        <w:rPr>
          <w:rFonts w:asciiTheme="minorHAnsi" w:hAnsiTheme="minorHAnsi" w:cstheme="minorHAnsi"/>
          <w:bCs/>
          <w:sz w:val="24"/>
          <w:szCs w:val="24"/>
          <w:lang w:val="sk-SK"/>
        </w:rPr>
        <w:t>CPŠSŠP</w:t>
      </w:r>
      <w:r>
        <w:rPr>
          <w:rFonts w:asciiTheme="minorHAnsi" w:hAnsiTheme="minorHAnsi" w:cstheme="minorHAnsi"/>
          <w:sz w:val="24"/>
          <w:szCs w:val="24"/>
          <w:lang w:val="sk-SK"/>
        </w:rPr>
        <w:t xml:space="preserve"> v zmysle naplnenia stanovených cieľov spolupracuje </w:t>
      </w:r>
      <w:r w:rsidR="00595421">
        <w:rPr>
          <w:rFonts w:asciiTheme="minorHAnsi" w:hAnsiTheme="minorHAnsi" w:cstheme="minorHAnsi"/>
          <w:sz w:val="24"/>
          <w:szCs w:val="24"/>
          <w:lang w:val="sk-SK"/>
        </w:rPr>
        <w:br/>
      </w:r>
      <w:r>
        <w:rPr>
          <w:rFonts w:asciiTheme="minorHAnsi" w:hAnsiTheme="minorHAnsi" w:cstheme="minorHAnsi"/>
          <w:sz w:val="24"/>
          <w:szCs w:val="24"/>
          <w:lang w:val="sk-SK"/>
        </w:rPr>
        <w:t xml:space="preserve">s Psychologickou poradňou pri Katedre pedagogickej a školskej psychológie; Univerzitnou knižnicou; Ubytovacími zariadeniami; Úniou nevidiacich a slabozrakých Slovenska; Asociáciou nepočujúcich Slovenska; Asociáciou organizácii zdravotne postihnutých občanov SR a inými. </w:t>
      </w:r>
    </w:p>
    <w:p w:rsidR="00FB7B3E" w:rsidRDefault="00FB7B3E" w:rsidP="00FB7B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0"/>
        <w:rPr>
          <w:rFonts w:asciiTheme="minorHAnsi" w:hAnsiTheme="minorHAnsi" w:cstheme="minorHAnsi"/>
          <w:sz w:val="24"/>
          <w:szCs w:val="24"/>
          <w:lang w:val="sk-SK"/>
        </w:rPr>
      </w:pPr>
    </w:p>
    <w:p w:rsidR="00FB7B3E" w:rsidRDefault="00FB7B3E" w:rsidP="00FB7B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0"/>
        <w:rPr>
          <w:rFonts w:asciiTheme="minorHAnsi" w:hAnsiTheme="minorHAnsi" w:cstheme="minorHAnsi"/>
          <w:sz w:val="24"/>
          <w:szCs w:val="24"/>
          <w:lang w:val="sk-SK"/>
        </w:rPr>
      </w:pPr>
      <w:r>
        <w:rPr>
          <w:rFonts w:asciiTheme="minorHAnsi" w:hAnsiTheme="minorHAnsi" w:cstheme="minorHAnsi"/>
          <w:sz w:val="24"/>
          <w:szCs w:val="24"/>
          <w:lang w:val="sk-SK"/>
        </w:rPr>
        <w:t xml:space="preserve">V súčasnosti je v evidencií </w:t>
      </w:r>
      <w:r>
        <w:rPr>
          <w:rFonts w:asciiTheme="minorHAnsi" w:hAnsiTheme="minorHAnsi" w:cstheme="minorHAnsi"/>
          <w:bCs/>
          <w:sz w:val="24"/>
          <w:szCs w:val="24"/>
          <w:lang w:val="sk-SK"/>
        </w:rPr>
        <w:t>CPŠSŠP</w:t>
      </w:r>
      <w:r>
        <w:rPr>
          <w:rFonts w:asciiTheme="minorHAnsi" w:hAnsiTheme="minorHAnsi" w:cstheme="minorHAnsi"/>
          <w:sz w:val="24"/>
          <w:szCs w:val="24"/>
          <w:lang w:val="sk-SK"/>
        </w:rPr>
        <w:t xml:space="preserve"> dvadsaťdva študentov so špecifickými potrebami.</w:t>
      </w:r>
    </w:p>
    <w:p w:rsidR="00FB7B3E" w:rsidRDefault="00FB7B3E" w:rsidP="00FB7B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0"/>
        <w:rPr>
          <w:rFonts w:asciiTheme="minorHAnsi" w:hAnsiTheme="minorHAnsi" w:cstheme="minorHAnsi"/>
          <w:b/>
          <w:i/>
          <w:sz w:val="24"/>
          <w:szCs w:val="24"/>
          <w:lang w:val="sk-SK"/>
        </w:rPr>
      </w:pPr>
    </w:p>
    <w:p w:rsidR="00FB7B3E" w:rsidRPr="002D147C" w:rsidRDefault="0066364F" w:rsidP="00FB7B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0"/>
        <w:rPr>
          <w:rFonts w:asciiTheme="minorHAnsi" w:hAnsiTheme="minorHAnsi" w:cstheme="minorHAnsi"/>
          <w:sz w:val="22"/>
          <w:szCs w:val="22"/>
          <w:lang w:val="sk-SK"/>
        </w:rPr>
      </w:pPr>
      <w:r>
        <w:rPr>
          <w:rFonts w:asciiTheme="minorHAnsi" w:hAnsiTheme="minorHAnsi" w:cstheme="minorHAnsi"/>
          <w:sz w:val="22"/>
          <w:szCs w:val="22"/>
          <w:lang w:val="sk-SK"/>
        </w:rPr>
        <w:t>Graf. č. 42</w:t>
      </w:r>
      <w:r w:rsidR="008015D0">
        <w:rPr>
          <w:rFonts w:asciiTheme="minorHAnsi" w:hAnsiTheme="minorHAnsi" w:cstheme="minorHAnsi"/>
          <w:sz w:val="22"/>
          <w:szCs w:val="22"/>
          <w:lang w:val="sk-SK"/>
        </w:rPr>
        <w:t xml:space="preserve">             </w:t>
      </w:r>
      <w:r w:rsidR="00FB7B3E" w:rsidRPr="002D147C">
        <w:rPr>
          <w:rFonts w:asciiTheme="minorHAnsi" w:hAnsiTheme="minorHAnsi" w:cstheme="minorHAnsi"/>
          <w:sz w:val="22"/>
          <w:szCs w:val="22"/>
          <w:lang w:val="sk-SK"/>
        </w:rPr>
        <w:t>Počet a konkretizácia špecifických potrieb študentov ku dňu 31.10.2015</w:t>
      </w:r>
    </w:p>
    <w:p w:rsidR="00FB7B3E" w:rsidRDefault="00FB7B3E" w:rsidP="00FB7B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0"/>
        <w:rPr>
          <w:rFonts w:asciiTheme="minorHAnsi" w:hAnsiTheme="minorHAnsi" w:cstheme="minorHAnsi"/>
          <w:sz w:val="24"/>
          <w:szCs w:val="24"/>
          <w:lang w:val="sk-SK"/>
        </w:rPr>
      </w:pPr>
      <w:r>
        <w:rPr>
          <w:rFonts w:asciiTheme="minorHAnsi" w:hAnsiTheme="minorHAnsi" w:cstheme="minorHAnsi"/>
          <w:noProof/>
          <w:sz w:val="24"/>
          <w:szCs w:val="24"/>
          <w:lang w:val="sk-SK" w:eastAsia="sk-SK" w:bidi="ar-SA"/>
        </w:rPr>
        <w:drawing>
          <wp:inline distT="0" distB="0" distL="0" distR="0" wp14:anchorId="6EBC0225" wp14:editId="3DAB292C">
            <wp:extent cx="5779770" cy="2665730"/>
            <wp:effectExtent l="0" t="0" r="11430" b="20320"/>
            <wp:docPr id="79" name="Graf 79"/>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12"/>
              </a:graphicData>
            </a:graphic>
          </wp:inline>
        </w:drawing>
      </w:r>
    </w:p>
    <w:p w:rsidR="00FB7B3E" w:rsidRDefault="00FB7B3E" w:rsidP="00FB7B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0"/>
        <w:rPr>
          <w:rFonts w:asciiTheme="minorHAnsi" w:hAnsiTheme="minorHAnsi" w:cstheme="minorHAnsi"/>
          <w:sz w:val="24"/>
          <w:szCs w:val="24"/>
          <w:lang w:val="sk-SK"/>
        </w:rPr>
      </w:pPr>
    </w:p>
    <w:p w:rsidR="00595421" w:rsidRDefault="00595421" w:rsidP="00FB7B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0"/>
        <w:rPr>
          <w:rFonts w:asciiTheme="minorHAnsi" w:hAnsiTheme="minorHAnsi" w:cstheme="minorHAnsi"/>
          <w:sz w:val="24"/>
          <w:szCs w:val="24"/>
          <w:lang w:val="sk-SK"/>
        </w:rPr>
      </w:pPr>
    </w:p>
    <w:p w:rsidR="00FB7B3E" w:rsidRPr="002D147C" w:rsidRDefault="0066364F" w:rsidP="00FB7B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0"/>
        <w:rPr>
          <w:rFonts w:asciiTheme="minorHAnsi" w:hAnsiTheme="minorHAnsi" w:cstheme="minorHAnsi"/>
          <w:sz w:val="22"/>
          <w:szCs w:val="22"/>
          <w:lang w:val="sk-SK"/>
        </w:rPr>
      </w:pPr>
      <w:r>
        <w:rPr>
          <w:rFonts w:asciiTheme="minorHAnsi" w:hAnsiTheme="minorHAnsi" w:cstheme="minorHAnsi"/>
          <w:sz w:val="22"/>
          <w:szCs w:val="22"/>
          <w:lang w:val="sk-SK"/>
        </w:rPr>
        <w:t>Graf. č. 43</w:t>
      </w:r>
      <w:r w:rsidR="008015D0">
        <w:rPr>
          <w:rFonts w:asciiTheme="minorHAnsi" w:hAnsiTheme="minorHAnsi" w:cstheme="minorHAnsi"/>
          <w:sz w:val="22"/>
          <w:szCs w:val="22"/>
          <w:lang w:val="sk-SK"/>
        </w:rPr>
        <w:t xml:space="preserve">       </w:t>
      </w:r>
      <w:r w:rsidR="00FB7B3E" w:rsidRPr="002D147C">
        <w:rPr>
          <w:rFonts w:asciiTheme="minorHAnsi" w:hAnsiTheme="minorHAnsi" w:cstheme="minorHAnsi"/>
          <w:sz w:val="22"/>
          <w:szCs w:val="22"/>
          <w:lang w:val="sk-SK"/>
        </w:rPr>
        <w:t>Grafický prehľad počtu študentov so špecifickými potrebami ku dňu 31.10.2015</w:t>
      </w:r>
    </w:p>
    <w:p w:rsidR="00FB7B3E" w:rsidRDefault="00FB7B3E" w:rsidP="00FB7B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0"/>
        <w:rPr>
          <w:rFonts w:asciiTheme="minorHAnsi" w:hAnsiTheme="minorHAnsi" w:cstheme="minorHAnsi"/>
          <w:sz w:val="24"/>
          <w:szCs w:val="24"/>
          <w:lang w:val="sk-SK"/>
        </w:rPr>
      </w:pPr>
      <w:r>
        <w:rPr>
          <w:rFonts w:asciiTheme="minorHAnsi" w:hAnsiTheme="minorHAnsi" w:cstheme="minorHAnsi"/>
          <w:noProof/>
          <w:sz w:val="24"/>
          <w:szCs w:val="24"/>
          <w:lang w:val="sk-SK" w:eastAsia="sk-SK" w:bidi="ar-SA"/>
        </w:rPr>
        <w:drawing>
          <wp:inline distT="0" distB="0" distL="0" distR="0" wp14:anchorId="6A574DD4" wp14:editId="3251BDD8">
            <wp:extent cx="5779770" cy="2277110"/>
            <wp:effectExtent l="0" t="0" r="11430" b="27940"/>
            <wp:docPr id="78" name="Graf 78"/>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13"/>
              </a:graphicData>
            </a:graphic>
          </wp:inline>
        </w:drawing>
      </w:r>
    </w:p>
    <w:p w:rsidR="00FB7B3E" w:rsidRDefault="00FB7B3E" w:rsidP="00FB7B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0"/>
        <w:rPr>
          <w:rFonts w:asciiTheme="minorHAnsi" w:hAnsiTheme="minorHAnsi" w:cstheme="minorHAnsi"/>
          <w:sz w:val="24"/>
          <w:szCs w:val="24"/>
          <w:lang w:val="sk-SK"/>
        </w:rPr>
      </w:pPr>
    </w:p>
    <w:p w:rsidR="00595421" w:rsidRDefault="00595421" w:rsidP="00FB7B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0"/>
        <w:rPr>
          <w:rFonts w:asciiTheme="minorHAnsi" w:hAnsiTheme="minorHAnsi" w:cstheme="minorHAnsi"/>
          <w:sz w:val="24"/>
          <w:szCs w:val="24"/>
          <w:lang w:val="sk-SK"/>
        </w:rPr>
      </w:pPr>
    </w:p>
    <w:p w:rsidR="00595421" w:rsidRDefault="00595421" w:rsidP="00FB7B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0"/>
        <w:rPr>
          <w:rFonts w:asciiTheme="minorHAnsi" w:hAnsiTheme="minorHAnsi" w:cstheme="minorHAnsi"/>
          <w:sz w:val="24"/>
          <w:szCs w:val="24"/>
          <w:lang w:val="sk-SK"/>
        </w:rPr>
      </w:pPr>
    </w:p>
    <w:p w:rsidR="00595421" w:rsidRDefault="00595421" w:rsidP="00FB7B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0"/>
        <w:rPr>
          <w:rFonts w:asciiTheme="minorHAnsi" w:hAnsiTheme="minorHAnsi" w:cstheme="minorHAnsi"/>
          <w:sz w:val="24"/>
          <w:szCs w:val="24"/>
          <w:lang w:val="sk-SK"/>
        </w:rPr>
      </w:pPr>
    </w:p>
    <w:p w:rsidR="008015D0" w:rsidRDefault="008015D0" w:rsidP="00FB7B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0"/>
        <w:rPr>
          <w:rFonts w:asciiTheme="minorHAnsi" w:hAnsiTheme="minorHAnsi" w:cstheme="minorHAnsi"/>
          <w:sz w:val="24"/>
          <w:szCs w:val="24"/>
          <w:lang w:val="sk-SK"/>
        </w:rPr>
      </w:pPr>
    </w:p>
    <w:p w:rsidR="00FB7B3E" w:rsidRPr="002D147C" w:rsidRDefault="00FB7B3E" w:rsidP="00FB7B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0"/>
        <w:rPr>
          <w:rFonts w:asciiTheme="minorHAnsi" w:hAnsiTheme="minorHAnsi" w:cstheme="minorHAnsi"/>
          <w:sz w:val="24"/>
          <w:szCs w:val="24"/>
          <w:lang w:val="sk-SK"/>
        </w:rPr>
      </w:pPr>
    </w:p>
    <w:p w:rsidR="008015D0" w:rsidRDefault="002D147C" w:rsidP="00FB7B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0"/>
        <w:rPr>
          <w:rFonts w:asciiTheme="minorHAnsi" w:hAnsiTheme="minorHAnsi" w:cstheme="minorHAnsi"/>
          <w:sz w:val="22"/>
          <w:szCs w:val="22"/>
          <w:lang w:val="sk-SK"/>
        </w:rPr>
      </w:pPr>
      <w:r w:rsidRPr="002D147C">
        <w:rPr>
          <w:rFonts w:asciiTheme="minorHAnsi" w:hAnsiTheme="minorHAnsi"/>
          <w:sz w:val="22"/>
          <w:szCs w:val="22"/>
        </w:rPr>
        <w:lastRenderedPageBreak/>
        <w:t>Tab. č. 3</w:t>
      </w:r>
      <w:r w:rsidRPr="002D147C">
        <w:rPr>
          <w:sz w:val="22"/>
          <w:szCs w:val="22"/>
        </w:rPr>
        <w:t>9</w:t>
      </w:r>
      <w:r w:rsidR="00FB7B3E" w:rsidRPr="002D147C">
        <w:rPr>
          <w:rFonts w:asciiTheme="minorHAnsi" w:hAnsiTheme="minorHAnsi" w:cstheme="minorHAnsi"/>
          <w:sz w:val="22"/>
          <w:szCs w:val="22"/>
        </w:rPr>
        <w:t xml:space="preserve">  </w:t>
      </w:r>
      <w:r w:rsidR="008015D0">
        <w:rPr>
          <w:rFonts w:asciiTheme="minorHAnsi" w:hAnsiTheme="minorHAnsi" w:cstheme="minorHAnsi"/>
          <w:sz w:val="22"/>
          <w:szCs w:val="22"/>
        </w:rPr>
        <w:t xml:space="preserve">              </w:t>
      </w:r>
      <w:r w:rsidR="00FB7B3E" w:rsidRPr="002D147C">
        <w:rPr>
          <w:rFonts w:asciiTheme="minorHAnsi" w:hAnsiTheme="minorHAnsi" w:cstheme="minorHAnsi"/>
          <w:sz w:val="22"/>
          <w:szCs w:val="22"/>
          <w:lang w:val="sk-SK"/>
        </w:rPr>
        <w:t xml:space="preserve">Prehľad počtu študentov, ktorým bolo poskytnuté poradenstvo, </w:t>
      </w:r>
    </w:p>
    <w:p w:rsidR="00FB7B3E" w:rsidRPr="002D147C" w:rsidRDefault="008015D0" w:rsidP="00FB7B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0"/>
        <w:rPr>
          <w:rFonts w:asciiTheme="minorHAnsi" w:hAnsiTheme="minorHAnsi" w:cstheme="minorHAnsi"/>
          <w:sz w:val="22"/>
          <w:szCs w:val="22"/>
          <w:lang w:val="sk-SK"/>
        </w:rPr>
      </w:pPr>
      <w:r>
        <w:rPr>
          <w:rFonts w:asciiTheme="minorHAnsi" w:hAnsiTheme="minorHAnsi" w:cstheme="minorHAnsi"/>
          <w:sz w:val="22"/>
          <w:szCs w:val="22"/>
          <w:lang w:val="sk-SK"/>
        </w:rPr>
        <w:t xml:space="preserve">                                                          </w:t>
      </w:r>
      <w:r w:rsidR="00FB7B3E" w:rsidRPr="002D147C">
        <w:rPr>
          <w:rFonts w:asciiTheme="minorHAnsi" w:hAnsiTheme="minorHAnsi" w:cstheme="minorHAnsi"/>
          <w:sz w:val="22"/>
          <w:szCs w:val="22"/>
          <w:lang w:val="sk-SK"/>
        </w:rPr>
        <w:t>ohľadne špecifických potrieb</w:t>
      </w:r>
    </w:p>
    <w:tbl>
      <w:tblPr>
        <w:tblW w:w="7826" w:type="dxa"/>
        <w:tblInd w:w="675" w:type="dxa"/>
        <w:tblLayout w:type="fixed"/>
        <w:tblCellMar>
          <w:left w:w="10" w:type="dxa"/>
          <w:right w:w="10" w:type="dxa"/>
        </w:tblCellMar>
        <w:tblLook w:val="04A0" w:firstRow="1" w:lastRow="0" w:firstColumn="1" w:lastColumn="0" w:noHBand="0" w:noVBand="1"/>
      </w:tblPr>
      <w:tblGrid>
        <w:gridCol w:w="1558"/>
        <w:gridCol w:w="1134"/>
        <w:gridCol w:w="5134"/>
      </w:tblGrid>
      <w:tr w:rsidR="00FB7B3E" w:rsidTr="002D147C">
        <w:tc>
          <w:tcPr>
            <w:tcW w:w="155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FB7B3E" w:rsidRDefault="00FB7B3E">
            <w:pPr>
              <w:spacing w:after="0" w:line="276" w:lineRule="auto"/>
              <w:ind w:firstLine="0"/>
              <w:rPr>
                <w:rFonts w:asciiTheme="minorHAnsi" w:hAnsiTheme="minorHAnsi" w:cstheme="minorHAnsi"/>
                <w:b/>
                <w:sz w:val="24"/>
                <w:szCs w:val="24"/>
                <w:lang w:val="sk-SK"/>
              </w:rPr>
            </w:pPr>
            <w:r>
              <w:rPr>
                <w:rFonts w:asciiTheme="minorHAnsi" w:hAnsiTheme="minorHAnsi" w:cstheme="minorHAnsi"/>
                <w:b/>
                <w:sz w:val="24"/>
                <w:szCs w:val="24"/>
                <w:lang w:val="sk-SK"/>
              </w:rPr>
              <w:t>Fakulta</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FB7B3E" w:rsidRDefault="00FB7B3E">
            <w:pPr>
              <w:spacing w:after="0" w:line="276" w:lineRule="auto"/>
              <w:ind w:firstLine="0"/>
              <w:rPr>
                <w:rFonts w:asciiTheme="minorHAnsi" w:hAnsiTheme="minorHAnsi" w:cstheme="minorHAnsi"/>
                <w:b/>
                <w:sz w:val="24"/>
                <w:szCs w:val="24"/>
                <w:lang w:val="sk-SK"/>
              </w:rPr>
            </w:pPr>
            <w:r>
              <w:rPr>
                <w:rFonts w:asciiTheme="minorHAnsi" w:hAnsiTheme="minorHAnsi" w:cstheme="minorHAnsi"/>
                <w:b/>
                <w:sz w:val="24"/>
                <w:szCs w:val="24"/>
                <w:lang w:val="sk-SK"/>
              </w:rPr>
              <w:t>Počet</w:t>
            </w:r>
          </w:p>
        </w:tc>
        <w:tc>
          <w:tcPr>
            <w:tcW w:w="5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FB7B3E" w:rsidRDefault="00FB7B3E">
            <w:pPr>
              <w:spacing w:after="0" w:line="276" w:lineRule="auto"/>
              <w:ind w:firstLine="0"/>
              <w:rPr>
                <w:rFonts w:asciiTheme="minorHAnsi" w:hAnsiTheme="minorHAnsi" w:cstheme="minorHAnsi"/>
                <w:b/>
                <w:sz w:val="24"/>
                <w:szCs w:val="24"/>
                <w:lang w:val="sk-SK"/>
              </w:rPr>
            </w:pPr>
            <w:r>
              <w:rPr>
                <w:rFonts w:asciiTheme="minorHAnsi" w:hAnsiTheme="minorHAnsi" w:cstheme="minorHAnsi"/>
                <w:b/>
                <w:sz w:val="24"/>
                <w:szCs w:val="24"/>
                <w:lang w:val="sk-SK"/>
              </w:rPr>
              <w:t>Počet a konkretizácia špecifických potrieb</w:t>
            </w:r>
          </w:p>
        </w:tc>
      </w:tr>
      <w:tr w:rsidR="00FB7B3E" w:rsidTr="002D147C">
        <w:tc>
          <w:tcPr>
            <w:tcW w:w="1558" w:type="dxa"/>
            <w:tcBorders>
              <w:top w:val="single" w:sz="4" w:space="0" w:color="000000"/>
              <w:left w:val="single" w:sz="4" w:space="0" w:color="000000"/>
              <w:bottom w:val="single" w:sz="4" w:space="0" w:color="000000"/>
              <w:right w:val="single" w:sz="4" w:space="0" w:color="000000"/>
            </w:tcBorders>
            <w:shd w:val="pct12" w:color="auto" w:fill="auto"/>
            <w:tcMar>
              <w:top w:w="0" w:type="dxa"/>
              <w:left w:w="108" w:type="dxa"/>
              <w:bottom w:w="0" w:type="dxa"/>
              <w:right w:w="108" w:type="dxa"/>
            </w:tcMar>
            <w:hideMark/>
          </w:tcPr>
          <w:p w:rsidR="00FB7B3E" w:rsidRDefault="002D147C">
            <w:pPr>
              <w:spacing w:after="0" w:line="276" w:lineRule="auto"/>
              <w:ind w:firstLine="0"/>
              <w:rPr>
                <w:rFonts w:asciiTheme="minorHAnsi" w:hAnsiTheme="minorHAnsi" w:cstheme="minorHAnsi"/>
                <w:sz w:val="24"/>
                <w:szCs w:val="24"/>
                <w:lang w:val="sk-SK"/>
              </w:rPr>
            </w:pPr>
            <w:r>
              <w:rPr>
                <w:rFonts w:asciiTheme="minorHAnsi" w:hAnsiTheme="minorHAnsi" w:cstheme="minorHAnsi"/>
                <w:sz w:val="24"/>
                <w:szCs w:val="24"/>
                <w:lang w:val="sk-SK"/>
              </w:rPr>
              <w:t>FF</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FB7B3E" w:rsidRDefault="00FB7B3E">
            <w:pPr>
              <w:spacing w:after="0" w:line="276" w:lineRule="auto"/>
              <w:ind w:firstLine="0"/>
              <w:rPr>
                <w:rFonts w:asciiTheme="minorHAnsi" w:hAnsiTheme="minorHAnsi" w:cstheme="minorHAnsi"/>
                <w:sz w:val="24"/>
                <w:szCs w:val="24"/>
                <w:lang w:val="sk-SK"/>
              </w:rPr>
            </w:pPr>
            <w:r>
              <w:rPr>
                <w:rFonts w:asciiTheme="minorHAnsi" w:hAnsiTheme="minorHAnsi" w:cstheme="minorHAnsi"/>
                <w:sz w:val="24"/>
                <w:szCs w:val="24"/>
                <w:lang w:val="sk-SK"/>
              </w:rPr>
              <w:t>5</w:t>
            </w:r>
          </w:p>
        </w:tc>
        <w:tc>
          <w:tcPr>
            <w:tcW w:w="5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FB7B3E" w:rsidRDefault="00FB7B3E">
            <w:pPr>
              <w:spacing w:after="0" w:line="276" w:lineRule="auto"/>
              <w:ind w:firstLine="0"/>
              <w:rPr>
                <w:rFonts w:asciiTheme="minorHAnsi" w:hAnsiTheme="minorHAnsi" w:cstheme="minorHAnsi"/>
                <w:sz w:val="24"/>
                <w:szCs w:val="24"/>
                <w:lang w:val="sk-SK"/>
              </w:rPr>
            </w:pPr>
            <w:r>
              <w:rPr>
                <w:rFonts w:asciiTheme="minorHAnsi" w:hAnsiTheme="minorHAnsi" w:cstheme="minorHAnsi"/>
                <w:sz w:val="24"/>
                <w:szCs w:val="24"/>
                <w:lang w:val="sk-SK"/>
              </w:rPr>
              <w:t>2- poruchy učenia</w:t>
            </w:r>
          </w:p>
          <w:p w:rsidR="00FB7B3E" w:rsidRDefault="00FB7B3E">
            <w:pPr>
              <w:spacing w:after="0" w:line="276" w:lineRule="auto"/>
              <w:ind w:firstLine="0"/>
              <w:rPr>
                <w:rFonts w:asciiTheme="minorHAnsi" w:hAnsiTheme="minorHAnsi" w:cstheme="minorHAnsi"/>
                <w:sz w:val="24"/>
                <w:szCs w:val="24"/>
                <w:lang w:val="sk-SK"/>
              </w:rPr>
            </w:pPr>
            <w:r>
              <w:rPr>
                <w:rFonts w:asciiTheme="minorHAnsi" w:hAnsiTheme="minorHAnsi" w:cstheme="minorHAnsi"/>
                <w:sz w:val="24"/>
                <w:szCs w:val="24"/>
                <w:lang w:val="sk-SK"/>
              </w:rPr>
              <w:t xml:space="preserve">2- telesné postihnutie horných a dolných končatín </w:t>
            </w:r>
          </w:p>
          <w:p w:rsidR="00FB7B3E" w:rsidRDefault="00FB7B3E">
            <w:pPr>
              <w:spacing w:after="0" w:line="276" w:lineRule="auto"/>
              <w:ind w:firstLine="0"/>
              <w:rPr>
                <w:rFonts w:asciiTheme="minorHAnsi" w:hAnsiTheme="minorHAnsi" w:cstheme="minorHAnsi"/>
                <w:sz w:val="24"/>
                <w:szCs w:val="24"/>
                <w:lang w:val="sk-SK"/>
              </w:rPr>
            </w:pPr>
            <w:r>
              <w:rPr>
                <w:rFonts w:asciiTheme="minorHAnsi" w:hAnsiTheme="minorHAnsi" w:cstheme="minorHAnsi"/>
                <w:sz w:val="24"/>
                <w:szCs w:val="24"/>
                <w:lang w:val="sk-SK"/>
              </w:rPr>
              <w:t xml:space="preserve">1- chronické ochorenie </w:t>
            </w:r>
          </w:p>
        </w:tc>
      </w:tr>
      <w:tr w:rsidR="00FB7B3E" w:rsidTr="002D147C">
        <w:tc>
          <w:tcPr>
            <w:tcW w:w="1558" w:type="dxa"/>
            <w:tcBorders>
              <w:top w:val="single" w:sz="4" w:space="0" w:color="000000"/>
              <w:left w:val="single" w:sz="4" w:space="0" w:color="000000"/>
              <w:bottom w:val="single" w:sz="4" w:space="0" w:color="000000"/>
              <w:right w:val="single" w:sz="4" w:space="0" w:color="000000"/>
            </w:tcBorders>
            <w:shd w:val="pct12" w:color="auto" w:fill="auto"/>
            <w:tcMar>
              <w:top w:w="0" w:type="dxa"/>
              <w:left w:w="108" w:type="dxa"/>
              <w:bottom w:w="0" w:type="dxa"/>
              <w:right w:w="108" w:type="dxa"/>
            </w:tcMar>
            <w:hideMark/>
          </w:tcPr>
          <w:p w:rsidR="00FB7B3E" w:rsidRDefault="002D147C">
            <w:pPr>
              <w:spacing w:after="0" w:line="276" w:lineRule="auto"/>
              <w:ind w:firstLine="0"/>
              <w:rPr>
                <w:rFonts w:asciiTheme="minorHAnsi" w:hAnsiTheme="minorHAnsi" w:cstheme="minorHAnsi"/>
                <w:sz w:val="24"/>
                <w:szCs w:val="24"/>
                <w:lang w:val="sk-SK"/>
              </w:rPr>
            </w:pPr>
            <w:r>
              <w:rPr>
                <w:rFonts w:asciiTheme="minorHAnsi" w:hAnsiTheme="minorHAnsi" w:cstheme="minorHAnsi"/>
                <w:sz w:val="24"/>
                <w:szCs w:val="24"/>
                <w:lang w:val="sk-SK"/>
              </w:rPr>
              <w:t>FPV</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FB7B3E" w:rsidRDefault="00FB7B3E">
            <w:pPr>
              <w:spacing w:after="0" w:line="276" w:lineRule="auto"/>
              <w:ind w:firstLine="0"/>
              <w:rPr>
                <w:rFonts w:asciiTheme="minorHAnsi" w:hAnsiTheme="minorHAnsi" w:cstheme="minorHAnsi"/>
                <w:sz w:val="24"/>
                <w:szCs w:val="24"/>
                <w:lang w:val="sk-SK"/>
              </w:rPr>
            </w:pPr>
            <w:r>
              <w:rPr>
                <w:rFonts w:asciiTheme="minorHAnsi" w:hAnsiTheme="minorHAnsi" w:cstheme="minorHAnsi"/>
                <w:sz w:val="24"/>
                <w:szCs w:val="24"/>
                <w:lang w:val="sk-SK"/>
              </w:rPr>
              <w:t>4</w:t>
            </w:r>
          </w:p>
        </w:tc>
        <w:tc>
          <w:tcPr>
            <w:tcW w:w="5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FB7B3E" w:rsidRDefault="00FB7B3E">
            <w:pPr>
              <w:spacing w:after="0" w:line="276" w:lineRule="auto"/>
              <w:ind w:firstLine="0"/>
              <w:rPr>
                <w:rFonts w:asciiTheme="minorHAnsi" w:hAnsiTheme="minorHAnsi" w:cstheme="minorHAnsi"/>
                <w:sz w:val="24"/>
                <w:szCs w:val="24"/>
                <w:lang w:val="sk-SK"/>
              </w:rPr>
            </w:pPr>
            <w:r>
              <w:rPr>
                <w:rFonts w:asciiTheme="minorHAnsi" w:hAnsiTheme="minorHAnsi" w:cstheme="minorHAnsi"/>
                <w:sz w:val="24"/>
                <w:szCs w:val="24"/>
                <w:lang w:val="sk-SK"/>
              </w:rPr>
              <w:t xml:space="preserve">1- sluchové postihnutie </w:t>
            </w:r>
          </w:p>
          <w:p w:rsidR="00FB7B3E" w:rsidRDefault="00FB7B3E">
            <w:pPr>
              <w:spacing w:after="0" w:line="276" w:lineRule="auto"/>
              <w:ind w:firstLine="0"/>
              <w:rPr>
                <w:rFonts w:asciiTheme="minorHAnsi" w:hAnsiTheme="minorHAnsi" w:cstheme="minorHAnsi"/>
                <w:sz w:val="24"/>
                <w:szCs w:val="24"/>
                <w:lang w:val="sk-SK"/>
              </w:rPr>
            </w:pPr>
            <w:r>
              <w:rPr>
                <w:rFonts w:asciiTheme="minorHAnsi" w:hAnsiTheme="minorHAnsi" w:cstheme="minorHAnsi"/>
                <w:sz w:val="24"/>
                <w:szCs w:val="24"/>
                <w:lang w:val="sk-SK"/>
              </w:rPr>
              <w:t>2- zdravotné oslabenie</w:t>
            </w:r>
          </w:p>
          <w:p w:rsidR="00FB7B3E" w:rsidRDefault="00FB7B3E">
            <w:pPr>
              <w:spacing w:after="0" w:line="276" w:lineRule="auto"/>
              <w:ind w:firstLine="0"/>
              <w:rPr>
                <w:rFonts w:asciiTheme="minorHAnsi" w:hAnsiTheme="minorHAnsi" w:cstheme="minorHAnsi"/>
                <w:sz w:val="24"/>
                <w:szCs w:val="24"/>
                <w:lang w:val="sk-SK"/>
              </w:rPr>
            </w:pPr>
            <w:r>
              <w:rPr>
                <w:rFonts w:asciiTheme="minorHAnsi" w:hAnsiTheme="minorHAnsi" w:cstheme="minorHAnsi"/>
                <w:sz w:val="24"/>
                <w:szCs w:val="24"/>
                <w:lang w:val="sk-SK"/>
              </w:rPr>
              <w:t>1-chronické ochorenie</w:t>
            </w:r>
          </w:p>
        </w:tc>
      </w:tr>
      <w:tr w:rsidR="00FB7B3E" w:rsidTr="002D147C">
        <w:tc>
          <w:tcPr>
            <w:tcW w:w="1558" w:type="dxa"/>
            <w:tcBorders>
              <w:top w:val="single" w:sz="4" w:space="0" w:color="000000"/>
              <w:left w:val="single" w:sz="4" w:space="0" w:color="000000"/>
              <w:bottom w:val="single" w:sz="4" w:space="0" w:color="000000"/>
              <w:right w:val="single" w:sz="4" w:space="0" w:color="000000"/>
            </w:tcBorders>
            <w:shd w:val="pct12" w:color="auto" w:fill="auto"/>
            <w:tcMar>
              <w:top w:w="0" w:type="dxa"/>
              <w:left w:w="108" w:type="dxa"/>
              <w:bottom w:w="0" w:type="dxa"/>
              <w:right w:w="108" w:type="dxa"/>
            </w:tcMar>
            <w:hideMark/>
          </w:tcPr>
          <w:p w:rsidR="00FB7B3E" w:rsidRDefault="002D147C">
            <w:pPr>
              <w:spacing w:after="0" w:line="276" w:lineRule="auto"/>
              <w:ind w:firstLine="0"/>
              <w:rPr>
                <w:rFonts w:asciiTheme="minorHAnsi" w:hAnsiTheme="minorHAnsi" w:cstheme="minorHAnsi"/>
                <w:sz w:val="24"/>
                <w:szCs w:val="24"/>
                <w:lang w:val="sk-SK"/>
              </w:rPr>
            </w:pPr>
            <w:r>
              <w:rPr>
                <w:rFonts w:asciiTheme="minorHAnsi" w:hAnsiTheme="minorHAnsi" w:cstheme="minorHAnsi"/>
                <w:sz w:val="24"/>
                <w:szCs w:val="24"/>
                <w:lang w:val="sk-SK"/>
              </w:rPr>
              <w:t>PF</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FB7B3E" w:rsidRDefault="00FB7B3E">
            <w:pPr>
              <w:spacing w:after="0" w:line="276" w:lineRule="auto"/>
              <w:ind w:firstLine="0"/>
              <w:rPr>
                <w:rFonts w:asciiTheme="minorHAnsi" w:hAnsiTheme="minorHAnsi" w:cstheme="minorHAnsi"/>
                <w:sz w:val="24"/>
                <w:szCs w:val="24"/>
                <w:lang w:val="sk-SK"/>
              </w:rPr>
            </w:pPr>
            <w:r>
              <w:rPr>
                <w:rFonts w:asciiTheme="minorHAnsi" w:hAnsiTheme="minorHAnsi" w:cstheme="minorHAnsi"/>
                <w:sz w:val="24"/>
                <w:szCs w:val="24"/>
                <w:lang w:val="sk-SK"/>
              </w:rPr>
              <w:t>11</w:t>
            </w:r>
          </w:p>
        </w:tc>
        <w:tc>
          <w:tcPr>
            <w:tcW w:w="5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FB7B3E" w:rsidRDefault="006C051F" w:rsidP="006C051F">
            <w:pPr>
              <w:spacing w:after="0" w:line="276" w:lineRule="auto"/>
              <w:ind w:firstLine="0"/>
              <w:rPr>
                <w:rFonts w:asciiTheme="minorHAnsi" w:hAnsiTheme="minorHAnsi" w:cstheme="minorHAnsi"/>
                <w:sz w:val="24"/>
                <w:szCs w:val="24"/>
                <w:lang w:val="sk-SK"/>
              </w:rPr>
            </w:pPr>
            <w:r>
              <w:rPr>
                <w:rFonts w:asciiTheme="minorHAnsi" w:hAnsiTheme="minorHAnsi" w:cstheme="minorHAnsi"/>
                <w:sz w:val="24"/>
                <w:szCs w:val="24"/>
                <w:lang w:val="sk-SK"/>
              </w:rPr>
              <w:t>1-</w:t>
            </w:r>
            <w:r w:rsidR="00FB7B3E">
              <w:rPr>
                <w:rFonts w:asciiTheme="minorHAnsi" w:hAnsiTheme="minorHAnsi" w:cstheme="minorHAnsi"/>
                <w:sz w:val="24"/>
                <w:szCs w:val="24"/>
                <w:lang w:val="sk-SK"/>
              </w:rPr>
              <w:t>sluchové postihnutie –</w:t>
            </w:r>
            <w:r>
              <w:rPr>
                <w:rFonts w:asciiTheme="minorHAnsi" w:hAnsiTheme="minorHAnsi" w:cstheme="minorHAnsi"/>
                <w:sz w:val="24"/>
                <w:szCs w:val="24"/>
                <w:lang w:val="sk-SK"/>
              </w:rPr>
              <w:t xml:space="preserve"> </w:t>
            </w:r>
            <w:r w:rsidR="00FB7B3E">
              <w:rPr>
                <w:rFonts w:asciiTheme="minorHAnsi" w:hAnsiTheme="minorHAnsi" w:cstheme="minorHAnsi"/>
                <w:sz w:val="24"/>
                <w:szCs w:val="24"/>
                <w:lang w:val="sk-SK"/>
              </w:rPr>
              <w:t>nepočujúci</w:t>
            </w:r>
          </w:p>
          <w:p w:rsidR="00FB7B3E" w:rsidRDefault="006C051F" w:rsidP="006C051F">
            <w:pPr>
              <w:spacing w:after="0" w:line="276" w:lineRule="auto"/>
              <w:ind w:firstLine="0"/>
              <w:rPr>
                <w:rFonts w:asciiTheme="minorHAnsi" w:hAnsiTheme="minorHAnsi" w:cstheme="minorHAnsi"/>
                <w:sz w:val="24"/>
                <w:szCs w:val="24"/>
                <w:lang w:val="sk-SK"/>
              </w:rPr>
            </w:pPr>
            <w:r>
              <w:rPr>
                <w:rFonts w:asciiTheme="minorHAnsi" w:hAnsiTheme="minorHAnsi" w:cstheme="minorHAnsi"/>
                <w:sz w:val="24"/>
                <w:szCs w:val="24"/>
                <w:lang w:val="sk-SK"/>
              </w:rPr>
              <w:t>1-</w:t>
            </w:r>
            <w:r w:rsidR="00FB7B3E">
              <w:rPr>
                <w:rFonts w:asciiTheme="minorHAnsi" w:hAnsiTheme="minorHAnsi" w:cstheme="minorHAnsi"/>
                <w:sz w:val="24"/>
                <w:szCs w:val="24"/>
                <w:lang w:val="sk-SK"/>
              </w:rPr>
              <w:t>sluchové postihnutie - nedoslýchavý</w:t>
            </w:r>
          </w:p>
          <w:p w:rsidR="00FB7B3E" w:rsidRDefault="00FB7B3E">
            <w:pPr>
              <w:spacing w:after="0" w:line="276" w:lineRule="auto"/>
              <w:ind w:firstLine="0"/>
              <w:rPr>
                <w:rFonts w:asciiTheme="minorHAnsi" w:hAnsiTheme="minorHAnsi" w:cstheme="minorHAnsi"/>
                <w:sz w:val="24"/>
                <w:szCs w:val="24"/>
                <w:lang w:val="sk-SK"/>
              </w:rPr>
            </w:pPr>
            <w:r>
              <w:rPr>
                <w:rFonts w:asciiTheme="minorHAnsi" w:hAnsiTheme="minorHAnsi" w:cstheme="minorHAnsi"/>
                <w:sz w:val="24"/>
                <w:szCs w:val="24"/>
                <w:lang w:val="sk-SK"/>
              </w:rPr>
              <w:t>3- poruchy učenia</w:t>
            </w:r>
          </w:p>
          <w:p w:rsidR="00FB7B3E" w:rsidRDefault="00FB7B3E">
            <w:pPr>
              <w:spacing w:after="0" w:line="276" w:lineRule="auto"/>
              <w:ind w:firstLine="0"/>
              <w:rPr>
                <w:rFonts w:asciiTheme="minorHAnsi" w:hAnsiTheme="minorHAnsi" w:cstheme="minorHAnsi"/>
                <w:sz w:val="24"/>
                <w:szCs w:val="24"/>
                <w:lang w:val="sk-SK"/>
              </w:rPr>
            </w:pPr>
            <w:r>
              <w:rPr>
                <w:rFonts w:asciiTheme="minorHAnsi" w:hAnsiTheme="minorHAnsi" w:cstheme="minorHAnsi"/>
                <w:sz w:val="24"/>
                <w:szCs w:val="24"/>
                <w:lang w:val="sk-SK"/>
              </w:rPr>
              <w:t>1-zrakové postihnutie - slabozrakosť</w:t>
            </w:r>
          </w:p>
          <w:p w:rsidR="00FB7B3E" w:rsidRDefault="00FB7B3E">
            <w:pPr>
              <w:spacing w:after="0" w:line="276" w:lineRule="auto"/>
              <w:ind w:firstLine="0"/>
              <w:rPr>
                <w:rFonts w:asciiTheme="minorHAnsi" w:hAnsiTheme="minorHAnsi" w:cstheme="minorHAnsi"/>
                <w:sz w:val="24"/>
                <w:szCs w:val="24"/>
                <w:lang w:val="sk-SK"/>
              </w:rPr>
            </w:pPr>
            <w:r>
              <w:rPr>
                <w:rFonts w:asciiTheme="minorHAnsi" w:hAnsiTheme="minorHAnsi" w:cstheme="minorHAnsi"/>
                <w:sz w:val="24"/>
                <w:szCs w:val="24"/>
                <w:lang w:val="sk-SK"/>
              </w:rPr>
              <w:t>1- telesné postihnutie dolných a horných končatín</w:t>
            </w:r>
          </w:p>
          <w:p w:rsidR="00FB7B3E" w:rsidRDefault="00FB7B3E">
            <w:pPr>
              <w:spacing w:after="0" w:line="276" w:lineRule="auto"/>
              <w:ind w:firstLine="0"/>
              <w:rPr>
                <w:rFonts w:asciiTheme="minorHAnsi" w:hAnsiTheme="minorHAnsi" w:cstheme="minorHAnsi"/>
                <w:sz w:val="24"/>
                <w:szCs w:val="24"/>
                <w:lang w:val="sk-SK"/>
              </w:rPr>
            </w:pPr>
            <w:r>
              <w:rPr>
                <w:rFonts w:asciiTheme="minorHAnsi" w:hAnsiTheme="minorHAnsi" w:cstheme="minorHAnsi"/>
                <w:sz w:val="24"/>
                <w:szCs w:val="24"/>
                <w:lang w:val="sk-SK"/>
              </w:rPr>
              <w:t>2- zdravotné oslabenie</w:t>
            </w:r>
          </w:p>
          <w:p w:rsidR="00FB7B3E" w:rsidRDefault="00FB7B3E">
            <w:pPr>
              <w:spacing w:after="0" w:line="276" w:lineRule="auto"/>
              <w:ind w:firstLine="0"/>
              <w:rPr>
                <w:rFonts w:asciiTheme="minorHAnsi" w:hAnsiTheme="minorHAnsi" w:cstheme="minorHAnsi"/>
                <w:sz w:val="24"/>
                <w:szCs w:val="24"/>
                <w:lang w:val="sk-SK"/>
              </w:rPr>
            </w:pPr>
            <w:r>
              <w:rPr>
                <w:rFonts w:asciiTheme="minorHAnsi" w:hAnsiTheme="minorHAnsi" w:cstheme="minorHAnsi"/>
                <w:sz w:val="24"/>
                <w:szCs w:val="24"/>
                <w:lang w:val="sk-SK"/>
              </w:rPr>
              <w:t>1-psychické ochorenie</w:t>
            </w:r>
          </w:p>
        </w:tc>
      </w:tr>
      <w:tr w:rsidR="00FB7B3E" w:rsidTr="002D147C">
        <w:tc>
          <w:tcPr>
            <w:tcW w:w="1558" w:type="dxa"/>
            <w:tcBorders>
              <w:top w:val="single" w:sz="4" w:space="0" w:color="000000"/>
              <w:left w:val="single" w:sz="4" w:space="0" w:color="000000"/>
              <w:bottom w:val="single" w:sz="4" w:space="0" w:color="000000"/>
              <w:right w:val="single" w:sz="4" w:space="0" w:color="000000"/>
            </w:tcBorders>
            <w:shd w:val="pct12" w:color="auto" w:fill="auto"/>
            <w:tcMar>
              <w:top w:w="0" w:type="dxa"/>
              <w:left w:w="108" w:type="dxa"/>
              <w:bottom w:w="0" w:type="dxa"/>
              <w:right w:w="108" w:type="dxa"/>
            </w:tcMar>
            <w:hideMark/>
          </w:tcPr>
          <w:p w:rsidR="00FB7B3E" w:rsidRDefault="002D147C">
            <w:pPr>
              <w:spacing w:after="0" w:line="276" w:lineRule="auto"/>
              <w:ind w:firstLine="0"/>
              <w:rPr>
                <w:rFonts w:asciiTheme="minorHAnsi" w:hAnsiTheme="minorHAnsi" w:cstheme="minorHAnsi"/>
                <w:sz w:val="24"/>
                <w:szCs w:val="24"/>
                <w:lang w:val="sk-SK"/>
              </w:rPr>
            </w:pPr>
            <w:r>
              <w:rPr>
                <w:rFonts w:asciiTheme="minorHAnsi" w:hAnsiTheme="minorHAnsi" w:cstheme="minorHAnsi"/>
                <w:sz w:val="24"/>
                <w:szCs w:val="24"/>
                <w:lang w:val="sk-SK"/>
              </w:rPr>
              <w:t>FSŠ</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FB7B3E" w:rsidRDefault="00FB7B3E">
            <w:pPr>
              <w:spacing w:after="0" w:line="276" w:lineRule="auto"/>
              <w:ind w:firstLine="0"/>
              <w:rPr>
                <w:rFonts w:asciiTheme="minorHAnsi" w:hAnsiTheme="minorHAnsi" w:cstheme="minorHAnsi"/>
                <w:sz w:val="24"/>
                <w:szCs w:val="24"/>
                <w:lang w:val="sk-SK"/>
              </w:rPr>
            </w:pPr>
            <w:r>
              <w:rPr>
                <w:rFonts w:asciiTheme="minorHAnsi" w:hAnsiTheme="minorHAnsi" w:cstheme="minorHAnsi"/>
                <w:sz w:val="24"/>
                <w:szCs w:val="24"/>
                <w:lang w:val="sk-SK"/>
              </w:rPr>
              <w:t>0</w:t>
            </w:r>
          </w:p>
        </w:tc>
        <w:tc>
          <w:tcPr>
            <w:tcW w:w="5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FB7B3E" w:rsidRDefault="00FB7B3E">
            <w:pPr>
              <w:spacing w:after="0" w:line="276" w:lineRule="auto"/>
              <w:ind w:firstLine="0"/>
              <w:rPr>
                <w:rFonts w:asciiTheme="minorHAnsi" w:hAnsiTheme="minorHAnsi" w:cstheme="minorHAnsi"/>
                <w:sz w:val="24"/>
                <w:szCs w:val="24"/>
                <w:lang w:val="sk-SK"/>
              </w:rPr>
            </w:pPr>
            <w:r>
              <w:rPr>
                <w:rFonts w:asciiTheme="minorHAnsi" w:hAnsiTheme="minorHAnsi" w:cstheme="minorHAnsi"/>
                <w:sz w:val="24"/>
                <w:szCs w:val="24"/>
                <w:lang w:val="sk-SK"/>
              </w:rPr>
              <w:t>-</w:t>
            </w:r>
          </w:p>
        </w:tc>
      </w:tr>
      <w:tr w:rsidR="00FB7B3E" w:rsidTr="002D147C">
        <w:trPr>
          <w:trHeight w:val="285"/>
        </w:trPr>
        <w:tc>
          <w:tcPr>
            <w:tcW w:w="1558" w:type="dxa"/>
            <w:tcBorders>
              <w:top w:val="single" w:sz="4" w:space="0" w:color="000000"/>
              <w:left w:val="single" w:sz="4" w:space="0" w:color="000000"/>
              <w:bottom w:val="single" w:sz="4" w:space="0" w:color="000000"/>
              <w:right w:val="single" w:sz="4" w:space="0" w:color="000000"/>
            </w:tcBorders>
            <w:shd w:val="pct12" w:color="auto" w:fill="auto"/>
            <w:tcMar>
              <w:top w:w="0" w:type="dxa"/>
              <w:left w:w="108" w:type="dxa"/>
              <w:bottom w:w="0" w:type="dxa"/>
              <w:right w:w="108" w:type="dxa"/>
            </w:tcMar>
            <w:hideMark/>
          </w:tcPr>
          <w:p w:rsidR="00FB7B3E" w:rsidRDefault="002D147C">
            <w:pPr>
              <w:spacing w:after="0" w:line="276" w:lineRule="auto"/>
              <w:ind w:firstLine="0"/>
              <w:rPr>
                <w:rFonts w:asciiTheme="minorHAnsi" w:hAnsiTheme="minorHAnsi" w:cstheme="minorHAnsi"/>
                <w:sz w:val="24"/>
                <w:szCs w:val="24"/>
                <w:lang w:val="sk-SK"/>
              </w:rPr>
            </w:pPr>
            <w:r>
              <w:rPr>
                <w:rFonts w:asciiTheme="minorHAnsi" w:hAnsiTheme="minorHAnsi" w:cstheme="minorHAnsi"/>
                <w:sz w:val="24"/>
                <w:szCs w:val="24"/>
                <w:lang w:val="sk-SK"/>
              </w:rPr>
              <w:t>FSVaZ</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FB7B3E" w:rsidRDefault="00FB7B3E">
            <w:pPr>
              <w:spacing w:after="0" w:line="276" w:lineRule="auto"/>
              <w:ind w:firstLine="0"/>
              <w:rPr>
                <w:rFonts w:asciiTheme="minorHAnsi" w:hAnsiTheme="minorHAnsi" w:cstheme="minorHAnsi"/>
                <w:sz w:val="24"/>
                <w:szCs w:val="24"/>
                <w:lang w:val="sk-SK"/>
              </w:rPr>
            </w:pPr>
            <w:r>
              <w:rPr>
                <w:rFonts w:asciiTheme="minorHAnsi" w:hAnsiTheme="minorHAnsi" w:cstheme="minorHAnsi"/>
                <w:sz w:val="24"/>
                <w:szCs w:val="24"/>
                <w:lang w:val="sk-SK"/>
              </w:rPr>
              <w:t>2</w:t>
            </w:r>
          </w:p>
        </w:tc>
        <w:tc>
          <w:tcPr>
            <w:tcW w:w="5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FB7B3E" w:rsidRDefault="00FB7B3E">
            <w:pPr>
              <w:spacing w:after="0" w:line="276" w:lineRule="auto"/>
              <w:ind w:firstLine="0"/>
              <w:rPr>
                <w:rFonts w:asciiTheme="minorHAnsi" w:hAnsiTheme="minorHAnsi" w:cstheme="minorHAnsi"/>
                <w:sz w:val="24"/>
                <w:szCs w:val="24"/>
                <w:lang w:val="sk-SK"/>
              </w:rPr>
            </w:pPr>
            <w:r>
              <w:rPr>
                <w:rFonts w:asciiTheme="minorHAnsi" w:hAnsiTheme="minorHAnsi" w:cstheme="minorHAnsi"/>
                <w:sz w:val="24"/>
                <w:szCs w:val="24"/>
                <w:lang w:val="sk-SK"/>
              </w:rPr>
              <w:t>1-zdravotné oslabenie</w:t>
            </w:r>
          </w:p>
          <w:p w:rsidR="00FB7B3E" w:rsidRDefault="00FB7B3E" w:rsidP="002D147C">
            <w:pPr>
              <w:spacing w:after="0" w:line="276" w:lineRule="auto"/>
              <w:ind w:firstLine="0"/>
              <w:rPr>
                <w:rFonts w:asciiTheme="minorHAnsi" w:hAnsiTheme="minorHAnsi" w:cstheme="minorHAnsi"/>
                <w:sz w:val="24"/>
                <w:szCs w:val="24"/>
                <w:lang w:val="sk-SK"/>
              </w:rPr>
            </w:pPr>
            <w:r>
              <w:rPr>
                <w:rFonts w:asciiTheme="minorHAnsi" w:hAnsiTheme="minorHAnsi" w:cstheme="minorHAnsi"/>
                <w:sz w:val="24"/>
                <w:szCs w:val="24"/>
                <w:lang w:val="sk-SK"/>
              </w:rPr>
              <w:t>1-zrakové postihnutie</w:t>
            </w:r>
          </w:p>
        </w:tc>
      </w:tr>
    </w:tbl>
    <w:p w:rsidR="00FB7B3E" w:rsidRDefault="00FB7B3E" w:rsidP="00FB7B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0"/>
        <w:rPr>
          <w:rFonts w:asciiTheme="minorHAnsi" w:hAnsiTheme="minorHAnsi" w:cstheme="minorHAnsi"/>
          <w:sz w:val="24"/>
          <w:szCs w:val="24"/>
          <w:lang w:val="sk-SK"/>
        </w:rPr>
      </w:pPr>
    </w:p>
    <w:p w:rsidR="00FB7B3E" w:rsidRDefault="00FB7B3E" w:rsidP="00FB7B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0"/>
        <w:rPr>
          <w:rFonts w:asciiTheme="minorHAnsi" w:hAnsiTheme="minorHAnsi" w:cstheme="minorHAnsi"/>
          <w:sz w:val="24"/>
          <w:szCs w:val="24"/>
          <w:lang w:val="sk-SK"/>
        </w:rPr>
      </w:pPr>
    </w:p>
    <w:p w:rsidR="00FB7B3E" w:rsidRDefault="00FB7B3E" w:rsidP="00FB7B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567"/>
        <w:rPr>
          <w:rFonts w:asciiTheme="minorHAnsi" w:hAnsiTheme="minorHAnsi" w:cstheme="minorHAnsi"/>
          <w:sz w:val="24"/>
          <w:szCs w:val="24"/>
          <w:lang w:val="sk-SK"/>
        </w:rPr>
      </w:pPr>
      <w:r>
        <w:rPr>
          <w:rFonts w:asciiTheme="minorHAnsi" w:hAnsiTheme="minorHAnsi" w:cstheme="minorHAnsi"/>
          <w:sz w:val="24"/>
          <w:szCs w:val="24"/>
          <w:lang w:val="sk-SK"/>
        </w:rPr>
        <w:t xml:space="preserve">Predpokladáme, že na UKF v Nitre je viac študentov so špecifickými potrebami, ako ich evidujeme. </w:t>
      </w:r>
    </w:p>
    <w:p w:rsidR="00FB7B3E" w:rsidRDefault="00FB7B3E" w:rsidP="00FB7B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567"/>
        <w:rPr>
          <w:rFonts w:asciiTheme="minorHAnsi" w:hAnsiTheme="minorHAnsi" w:cstheme="minorHAnsi"/>
          <w:sz w:val="24"/>
          <w:szCs w:val="24"/>
          <w:lang w:val="sk-SK"/>
        </w:rPr>
      </w:pPr>
      <w:r>
        <w:rPr>
          <w:rFonts w:asciiTheme="minorHAnsi" w:hAnsiTheme="minorHAnsi" w:cstheme="minorHAnsi"/>
          <w:sz w:val="24"/>
          <w:szCs w:val="24"/>
          <w:lang w:val="sk-SK"/>
        </w:rPr>
        <w:t xml:space="preserve">V roku 2015 boli poskytnuté tieto intervencie študentom so ŠP: </w:t>
      </w:r>
    </w:p>
    <w:p w:rsidR="00FB7B3E" w:rsidRDefault="00FB7B3E" w:rsidP="00CA5E57">
      <w:pPr>
        <w:numPr>
          <w:ilvl w:val="0"/>
          <w:numId w:val="8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left="993" w:hanging="426"/>
        <w:rPr>
          <w:rFonts w:asciiTheme="minorHAnsi" w:hAnsiTheme="minorHAnsi" w:cstheme="minorHAnsi"/>
          <w:sz w:val="24"/>
          <w:szCs w:val="24"/>
          <w:lang w:val="sk-SK"/>
        </w:rPr>
      </w:pPr>
      <w:r>
        <w:rPr>
          <w:rFonts w:asciiTheme="minorHAnsi" w:hAnsiTheme="minorHAnsi" w:cstheme="minorHAnsi"/>
          <w:sz w:val="24"/>
          <w:szCs w:val="24"/>
          <w:lang w:val="sk-SK"/>
        </w:rPr>
        <w:t>Intervenčný program inštrumentálneho obohacovania Reuvena Feuersteina – FIE.</w:t>
      </w:r>
    </w:p>
    <w:p w:rsidR="00FB7B3E" w:rsidRDefault="00FB7B3E" w:rsidP="00CA5E57">
      <w:pPr>
        <w:numPr>
          <w:ilvl w:val="0"/>
          <w:numId w:val="8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left="993" w:hanging="426"/>
        <w:rPr>
          <w:rFonts w:asciiTheme="minorHAnsi" w:hAnsiTheme="minorHAnsi" w:cstheme="minorHAnsi"/>
          <w:sz w:val="24"/>
          <w:szCs w:val="24"/>
          <w:lang w:val="sk-SK"/>
        </w:rPr>
      </w:pPr>
      <w:r>
        <w:rPr>
          <w:rFonts w:asciiTheme="minorHAnsi" w:hAnsiTheme="minorHAnsi" w:cstheme="minorHAnsi"/>
          <w:sz w:val="24"/>
          <w:szCs w:val="24"/>
          <w:lang w:val="sk-SK"/>
        </w:rPr>
        <w:t>Metodika Dr. Sindelar "Metóda na zachytenie deficitov čiastkových funkcií".</w:t>
      </w:r>
    </w:p>
    <w:p w:rsidR="00FB7B3E" w:rsidRDefault="00FB7B3E" w:rsidP="00CA5E57">
      <w:pPr>
        <w:numPr>
          <w:ilvl w:val="0"/>
          <w:numId w:val="8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left="993" w:hanging="426"/>
        <w:rPr>
          <w:rFonts w:asciiTheme="minorHAnsi" w:hAnsiTheme="minorHAnsi" w:cstheme="minorHAnsi"/>
          <w:sz w:val="24"/>
          <w:szCs w:val="24"/>
          <w:lang w:val="sk-SK"/>
        </w:rPr>
      </w:pPr>
      <w:r>
        <w:rPr>
          <w:rFonts w:asciiTheme="minorHAnsi" w:hAnsiTheme="minorHAnsi" w:cstheme="minorHAnsi"/>
          <w:sz w:val="24"/>
          <w:szCs w:val="24"/>
          <w:lang w:val="sk-SK"/>
        </w:rPr>
        <w:t>Tvorba rozvrhu – individuálna úprava na mieru.</w:t>
      </w:r>
    </w:p>
    <w:p w:rsidR="00FB7B3E" w:rsidRDefault="00FB7B3E" w:rsidP="00CA5E57">
      <w:pPr>
        <w:numPr>
          <w:ilvl w:val="0"/>
          <w:numId w:val="8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left="993" w:hanging="426"/>
        <w:rPr>
          <w:rFonts w:asciiTheme="minorHAnsi" w:hAnsiTheme="minorHAnsi" w:cstheme="minorHAnsi"/>
          <w:sz w:val="24"/>
          <w:szCs w:val="24"/>
          <w:lang w:val="sk-SK"/>
        </w:rPr>
      </w:pPr>
      <w:r>
        <w:rPr>
          <w:rFonts w:asciiTheme="minorHAnsi" w:hAnsiTheme="minorHAnsi" w:cstheme="minorHAnsi"/>
          <w:sz w:val="24"/>
          <w:szCs w:val="24"/>
          <w:lang w:val="sk-SK"/>
        </w:rPr>
        <w:t>Prefotenie poznámok.</w:t>
      </w:r>
    </w:p>
    <w:p w:rsidR="00FB7B3E" w:rsidRDefault="00FB7B3E" w:rsidP="00FB7B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567"/>
        <w:rPr>
          <w:rFonts w:asciiTheme="minorHAnsi" w:hAnsiTheme="minorHAnsi" w:cstheme="minorHAnsi"/>
          <w:sz w:val="24"/>
          <w:szCs w:val="24"/>
          <w:lang w:val="sk-SK"/>
        </w:rPr>
      </w:pPr>
    </w:p>
    <w:p w:rsidR="00FB7B3E" w:rsidRDefault="00FB7B3E" w:rsidP="00FB7B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567"/>
        <w:rPr>
          <w:rFonts w:asciiTheme="minorHAnsi" w:hAnsiTheme="minorHAnsi" w:cstheme="minorHAnsi"/>
          <w:sz w:val="24"/>
          <w:szCs w:val="24"/>
          <w:lang w:val="sk-SK"/>
        </w:rPr>
      </w:pPr>
      <w:r>
        <w:rPr>
          <w:rFonts w:asciiTheme="minorHAnsi" w:hAnsiTheme="minorHAnsi" w:cstheme="minorHAnsi"/>
          <w:sz w:val="24"/>
          <w:szCs w:val="24"/>
          <w:lang w:val="sk-SK"/>
        </w:rPr>
        <w:t xml:space="preserve">Aktuálne je k dispozícií informačná webová stránka Centra podpory štúdia študentov so špecifickými potrebami. Dostupná na </w:t>
      </w:r>
      <w:hyperlink r:id="rId114" w:history="1">
        <w:r>
          <w:rPr>
            <w:rStyle w:val="Hypertextovprepojenie"/>
            <w:rFonts w:asciiTheme="minorHAnsi" w:hAnsiTheme="minorHAnsi" w:cstheme="minorHAnsi"/>
            <w:sz w:val="24"/>
            <w:szCs w:val="24"/>
            <w:lang w:val="sk-SK"/>
          </w:rPr>
          <w:t>http://www.centrumpodpory.pf.ukf.sk/</w:t>
        </w:r>
      </w:hyperlink>
      <w:r>
        <w:rPr>
          <w:rFonts w:asciiTheme="minorHAnsi" w:hAnsiTheme="minorHAnsi" w:cstheme="minorHAnsi"/>
          <w:sz w:val="24"/>
          <w:szCs w:val="24"/>
          <w:lang w:val="sk-SK"/>
        </w:rPr>
        <w:t xml:space="preserve"> .</w:t>
      </w:r>
    </w:p>
    <w:p w:rsidR="00FB7B3E" w:rsidRDefault="00FB7B3E" w:rsidP="00FB7B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567"/>
        <w:rPr>
          <w:rFonts w:asciiTheme="minorHAnsi" w:hAnsiTheme="minorHAnsi" w:cstheme="minorHAnsi"/>
          <w:sz w:val="24"/>
          <w:szCs w:val="24"/>
          <w:lang w:val="sk-SK"/>
        </w:rPr>
      </w:pPr>
    </w:p>
    <w:p w:rsidR="00FB7B3E" w:rsidRDefault="00FB7B3E" w:rsidP="00FB7B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567"/>
        <w:rPr>
          <w:rFonts w:asciiTheme="minorHAnsi" w:hAnsiTheme="minorHAnsi" w:cstheme="minorHAnsi"/>
          <w:sz w:val="24"/>
          <w:szCs w:val="24"/>
          <w:lang w:val="sk-SK"/>
        </w:rPr>
      </w:pPr>
      <w:r>
        <w:rPr>
          <w:rFonts w:asciiTheme="minorHAnsi" w:hAnsiTheme="minorHAnsi" w:cstheme="minorHAnsi"/>
          <w:sz w:val="24"/>
          <w:szCs w:val="24"/>
          <w:lang w:val="sk-SK"/>
        </w:rPr>
        <w:t xml:space="preserve">Univerzitným koordinátorom pre prácu so študentmi so špecifickými vzdelávacími potrebami je prof. PhDr. Peter Seidler, CSc. </w:t>
      </w:r>
      <w:hyperlink r:id="rId115" w:history="1">
        <w:r>
          <w:rPr>
            <w:rStyle w:val="Hypertextovprepojenie"/>
            <w:rFonts w:asciiTheme="minorHAnsi" w:hAnsiTheme="minorHAnsi" w:cstheme="minorHAnsi"/>
            <w:sz w:val="24"/>
            <w:szCs w:val="24"/>
            <w:lang w:val="sk-SK"/>
          </w:rPr>
          <w:t>pseidler@ukf.sk</w:t>
        </w:r>
      </w:hyperlink>
      <w:r>
        <w:rPr>
          <w:rFonts w:asciiTheme="minorHAnsi" w:hAnsiTheme="minorHAnsi" w:cstheme="minorHAnsi"/>
          <w:sz w:val="24"/>
          <w:szCs w:val="24"/>
          <w:lang w:val="sk-SK"/>
        </w:rPr>
        <w:t xml:space="preserve"> </w:t>
      </w:r>
    </w:p>
    <w:p w:rsidR="00FB7B3E" w:rsidRDefault="00FB7B3E" w:rsidP="00FB7B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0"/>
        <w:rPr>
          <w:rFonts w:asciiTheme="minorHAnsi" w:hAnsiTheme="minorHAnsi" w:cstheme="minorHAnsi"/>
          <w:sz w:val="24"/>
          <w:szCs w:val="24"/>
          <w:lang w:val="sk-SK"/>
        </w:rPr>
      </w:pPr>
      <w:r>
        <w:rPr>
          <w:rFonts w:asciiTheme="minorHAnsi" w:hAnsiTheme="minorHAnsi" w:cstheme="minorHAnsi"/>
          <w:sz w:val="24"/>
          <w:szCs w:val="24"/>
          <w:lang w:val="sk-SK"/>
        </w:rPr>
        <w:t>Kontaktné osoby na fakultách UKF v Nitre:</w:t>
      </w:r>
    </w:p>
    <w:p w:rsidR="00FB7B3E" w:rsidRDefault="00FB7B3E" w:rsidP="00CA5E57">
      <w:pPr>
        <w:pStyle w:val="Odsekzoznamu"/>
        <w:numPr>
          <w:ilvl w:val="1"/>
          <w:numId w:val="8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left="709" w:hanging="283"/>
        <w:rPr>
          <w:rFonts w:asciiTheme="minorHAnsi" w:hAnsiTheme="minorHAnsi" w:cstheme="minorHAnsi"/>
          <w:sz w:val="24"/>
          <w:szCs w:val="24"/>
          <w:lang w:val="sk-SK"/>
        </w:rPr>
      </w:pPr>
      <w:r>
        <w:rPr>
          <w:rFonts w:asciiTheme="minorHAnsi" w:hAnsiTheme="minorHAnsi" w:cstheme="minorHAnsi"/>
          <w:sz w:val="24"/>
          <w:szCs w:val="24"/>
          <w:lang w:val="sk-SK"/>
        </w:rPr>
        <w:t xml:space="preserve">doc. PhDr. Marta Popelková, PhD. (koordinátor za Fakultu sociálnych vied </w:t>
      </w:r>
      <w:r>
        <w:rPr>
          <w:rFonts w:asciiTheme="minorHAnsi" w:hAnsiTheme="minorHAnsi" w:cstheme="minorHAnsi"/>
          <w:sz w:val="24"/>
          <w:szCs w:val="24"/>
          <w:lang w:val="sk-SK"/>
        </w:rPr>
        <w:br/>
        <w:t xml:space="preserve">a zdravotníctva UKF v Nitre) kontakt: </w:t>
      </w:r>
      <w:hyperlink r:id="rId116" w:history="1">
        <w:r>
          <w:rPr>
            <w:rStyle w:val="Hypertextovprepojenie"/>
            <w:rFonts w:asciiTheme="minorHAnsi" w:hAnsiTheme="minorHAnsi" w:cstheme="minorHAnsi"/>
            <w:sz w:val="24"/>
            <w:szCs w:val="24"/>
            <w:lang w:val="sk-SK"/>
          </w:rPr>
          <w:t>mpopelkova@ukf.sk</w:t>
        </w:r>
      </w:hyperlink>
    </w:p>
    <w:p w:rsidR="00FB7B3E" w:rsidRDefault="00FB7B3E" w:rsidP="00CA5E57">
      <w:pPr>
        <w:pStyle w:val="Odsekzoznamu"/>
        <w:numPr>
          <w:ilvl w:val="1"/>
          <w:numId w:val="8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left="709" w:hanging="283"/>
        <w:rPr>
          <w:rFonts w:asciiTheme="minorHAnsi" w:hAnsiTheme="minorHAnsi" w:cstheme="minorHAnsi"/>
          <w:sz w:val="24"/>
          <w:szCs w:val="24"/>
          <w:lang w:val="sk-SK"/>
        </w:rPr>
      </w:pPr>
      <w:r>
        <w:rPr>
          <w:rFonts w:asciiTheme="minorHAnsi" w:hAnsiTheme="minorHAnsi" w:cstheme="minorHAnsi"/>
          <w:sz w:val="24"/>
          <w:szCs w:val="24"/>
          <w:lang w:val="sk-SK"/>
        </w:rPr>
        <w:t xml:space="preserve">PhDr. Dana Zrubcová, PhD. (koordinátor za Fakultu sociálnych vied a zdravotníctva UKF v Nitre) kontakt: </w:t>
      </w:r>
      <w:hyperlink r:id="rId117" w:history="1">
        <w:r>
          <w:rPr>
            <w:rStyle w:val="Hypertextovprepojenie"/>
            <w:rFonts w:asciiTheme="minorHAnsi" w:hAnsiTheme="minorHAnsi" w:cstheme="minorHAnsi"/>
            <w:sz w:val="24"/>
            <w:szCs w:val="24"/>
            <w:lang w:val="sk-SK"/>
          </w:rPr>
          <w:t>dzrubcova@ukf.sk</w:t>
        </w:r>
      </w:hyperlink>
    </w:p>
    <w:p w:rsidR="00FB7B3E" w:rsidRPr="00C4609A" w:rsidRDefault="00FB7B3E" w:rsidP="00FB7B3E">
      <w:pPr>
        <w:pStyle w:val="Odsekzoznamu"/>
        <w:numPr>
          <w:ilvl w:val="1"/>
          <w:numId w:val="8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left="709" w:hanging="283"/>
        <w:rPr>
          <w:rFonts w:asciiTheme="minorHAnsi" w:hAnsiTheme="minorHAnsi" w:cstheme="minorHAnsi"/>
          <w:sz w:val="24"/>
          <w:szCs w:val="24"/>
          <w:lang w:val="sk-SK"/>
        </w:rPr>
      </w:pPr>
      <w:r w:rsidRPr="00C4609A">
        <w:rPr>
          <w:rFonts w:asciiTheme="minorHAnsi" w:hAnsiTheme="minorHAnsi" w:cstheme="minorHAnsi"/>
          <w:sz w:val="24"/>
          <w:szCs w:val="24"/>
          <w:lang w:val="sk-SK"/>
        </w:rPr>
        <w:t>RNDr. Dušan Vallo, PhD. (koordinátor za Fakultu prírodných vied UKF v Nitre)</w:t>
      </w:r>
      <w:r w:rsidR="00C4609A" w:rsidRPr="00C4609A">
        <w:rPr>
          <w:rFonts w:asciiTheme="minorHAnsi" w:hAnsiTheme="minorHAnsi" w:cstheme="minorHAnsi"/>
          <w:sz w:val="24"/>
          <w:szCs w:val="24"/>
          <w:lang w:val="sk-SK"/>
        </w:rPr>
        <w:t xml:space="preserve"> </w:t>
      </w:r>
      <w:r w:rsidR="00C4609A" w:rsidRPr="00C4609A">
        <w:rPr>
          <w:rFonts w:asciiTheme="minorHAnsi" w:hAnsiTheme="minorHAnsi" w:cstheme="minorHAnsi"/>
          <w:sz w:val="24"/>
          <w:szCs w:val="24"/>
          <w:lang w:val="sk-SK"/>
        </w:rPr>
        <w:br/>
      </w:r>
      <w:r w:rsidRPr="00C4609A">
        <w:rPr>
          <w:rFonts w:asciiTheme="minorHAnsi" w:hAnsiTheme="minorHAnsi" w:cstheme="minorHAnsi"/>
          <w:sz w:val="24"/>
          <w:szCs w:val="24"/>
          <w:lang w:val="sk-SK"/>
        </w:rPr>
        <w:t xml:space="preserve">kontakt: </w:t>
      </w:r>
      <w:hyperlink r:id="rId118" w:history="1">
        <w:r w:rsidRPr="00C4609A">
          <w:rPr>
            <w:rStyle w:val="Hypertextovprepojenie"/>
            <w:rFonts w:asciiTheme="minorHAnsi" w:hAnsiTheme="minorHAnsi" w:cstheme="minorHAnsi"/>
            <w:sz w:val="24"/>
            <w:szCs w:val="24"/>
            <w:lang w:val="sk-SK"/>
          </w:rPr>
          <w:t>dvallo@ukf.sk</w:t>
        </w:r>
      </w:hyperlink>
      <w:r w:rsidRPr="00C4609A">
        <w:rPr>
          <w:rFonts w:asciiTheme="minorHAnsi" w:hAnsiTheme="minorHAnsi" w:cstheme="minorHAnsi"/>
          <w:sz w:val="24"/>
          <w:szCs w:val="24"/>
          <w:lang w:val="sk-SK"/>
        </w:rPr>
        <w:t xml:space="preserve"> </w:t>
      </w:r>
    </w:p>
    <w:p w:rsidR="00FB7B3E" w:rsidRPr="00C4609A" w:rsidRDefault="00FB7B3E" w:rsidP="00FB7B3E">
      <w:pPr>
        <w:pStyle w:val="Odsekzoznamu"/>
        <w:numPr>
          <w:ilvl w:val="0"/>
          <w:numId w:val="8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left="709" w:hanging="283"/>
        <w:rPr>
          <w:rFonts w:asciiTheme="minorHAnsi" w:hAnsiTheme="minorHAnsi" w:cstheme="minorHAnsi"/>
          <w:sz w:val="24"/>
          <w:szCs w:val="24"/>
          <w:lang w:val="sk-SK"/>
        </w:rPr>
      </w:pPr>
      <w:r w:rsidRPr="00C4609A">
        <w:rPr>
          <w:rFonts w:asciiTheme="minorHAnsi" w:hAnsiTheme="minorHAnsi" w:cstheme="minorHAnsi"/>
          <w:sz w:val="24"/>
          <w:szCs w:val="24"/>
          <w:lang w:val="sk-SK"/>
        </w:rPr>
        <w:lastRenderedPageBreak/>
        <w:t>doc. PhDr. Jarmila Jurová, PhD. (koordinátor za Filozofickú fakultu UKF v Nitre)</w:t>
      </w:r>
      <w:r w:rsidR="00C4609A" w:rsidRPr="00C4609A">
        <w:rPr>
          <w:rFonts w:asciiTheme="minorHAnsi" w:hAnsiTheme="minorHAnsi" w:cstheme="minorHAnsi"/>
          <w:sz w:val="24"/>
          <w:szCs w:val="24"/>
          <w:lang w:val="sk-SK"/>
        </w:rPr>
        <w:br/>
      </w:r>
      <w:r w:rsidRPr="00C4609A">
        <w:rPr>
          <w:rFonts w:asciiTheme="minorHAnsi" w:hAnsiTheme="minorHAnsi" w:cstheme="minorHAnsi"/>
          <w:sz w:val="24"/>
          <w:szCs w:val="24"/>
          <w:lang w:val="sk-SK"/>
        </w:rPr>
        <w:t xml:space="preserve">kontakt: </w:t>
      </w:r>
      <w:hyperlink r:id="rId119" w:history="1">
        <w:r w:rsidRPr="00C4609A">
          <w:rPr>
            <w:rStyle w:val="Hypertextovprepojenie"/>
            <w:rFonts w:asciiTheme="minorHAnsi" w:hAnsiTheme="minorHAnsi" w:cstheme="minorHAnsi"/>
            <w:sz w:val="24"/>
            <w:szCs w:val="24"/>
            <w:lang w:val="sk-SK"/>
          </w:rPr>
          <w:t>jjurova@ukf.sk</w:t>
        </w:r>
      </w:hyperlink>
      <w:r w:rsidRPr="00C4609A">
        <w:rPr>
          <w:rFonts w:asciiTheme="minorHAnsi" w:hAnsiTheme="minorHAnsi" w:cstheme="minorHAnsi"/>
          <w:sz w:val="24"/>
          <w:szCs w:val="24"/>
          <w:lang w:val="sk-SK"/>
        </w:rPr>
        <w:t xml:space="preserve"> </w:t>
      </w:r>
    </w:p>
    <w:p w:rsidR="00FB7B3E" w:rsidRDefault="00FB7B3E" w:rsidP="00CA5E57">
      <w:pPr>
        <w:pStyle w:val="Odsekzoznamu"/>
        <w:numPr>
          <w:ilvl w:val="0"/>
          <w:numId w:val="8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left="709" w:hanging="283"/>
        <w:rPr>
          <w:rFonts w:asciiTheme="minorHAnsi" w:hAnsiTheme="minorHAnsi" w:cstheme="minorHAnsi"/>
          <w:sz w:val="24"/>
          <w:szCs w:val="24"/>
          <w:lang w:val="sk-SK"/>
        </w:rPr>
      </w:pPr>
      <w:r>
        <w:rPr>
          <w:rFonts w:asciiTheme="minorHAnsi" w:hAnsiTheme="minorHAnsi" w:cstheme="minorHAnsi"/>
          <w:sz w:val="24"/>
          <w:szCs w:val="24"/>
          <w:lang w:val="sk-SK"/>
        </w:rPr>
        <w:t xml:space="preserve">PaedDr. Vladimíra Beliková, PhD. (koordinátor za Pedagogickú fakultu UKF </w:t>
      </w:r>
      <w:r>
        <w:rPr>
          <w:rFonts w:asciiTheme="minorHAnsi" w:hAnsiTheme="minorHAnsi" w:cstheme="minorHAnsi"/>
          <w:sz w:val="24"/>
          <w:szCs w:val="24"/>
          <w:lang w:val="sk-SK"/>
        </w:rPr>
        <w:br/>
        <w:t xml:space="preserve">v Nitre) kontakt: </w:t>
      </w:r>
      <w:hyperlink r:id="rId120" w:history="1">
        <w:r>
          <w:rPr>
            <w:rStyle w:val="Hypertextovprepojenie"/>
            <w:rFonts w:asciiTheme="minorHAnsi" w:hAnsiTheme="minorHAnsi" w:cstheme="minorHAnsi"/>
            <w:sz w:val="24"/>
            <w:szCs w:val="24"/>
            <w:lang w:val="sk-SK"/>
          </w:rPr>
          <w:t>vbelikova@ukf.sk</w:t>
        </w:r>
      </w:hyperlink>
    </w:p>
    <w:p w:rsidR="00FB7B3E" w:rsidRDefault="00FB7B3E" w:rsidP="00CA5E57">
      <w:pPr>
        <w:pStyle w:val="Odsekzoznamu"/>
        <w:numPr>
          <w:ilvl w:val="0"/>
          <w:numId w:val="8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left="709" w:hanging="283"/>
        <w:rPr>
          <w:rFonts w:asciiTheme="minorHAnsi" w:hAnsiTheme="minorHAnsi" w:cstheme="minorHAnsi"/>
          <w:sz w:val="24"/>
          <w:szCs w:val="24"/>
          <w:lang w:val="sk-SK"/>
        </w:rPr>
      </w:pPr>
      <w:r>
        <w:rPr>
          <w:rFonts w:asciiTheme="minorHAnsi" w:hAnsiTheme="minorHAnsi" w:cstheme="minorHAnsi"/>
          <w:sz w:val="24"/>
          <w:szCs w:val="24"/>
          <w:lang w:val="sk-SK"/>
        </w:rPr>
        <w:t xml:space="preserve">RNDr. Ladislav Szekeres, PhD. (koordinátor za Fakultu stredoeurópskych štúdií UKF </w:t>
      </w:r>
      <w:r w:rsidR="0080183D">
        <w:rPr>
          <w:rFonts w:asciiTheme="minorHAnsi" w:hAnsiTheme="minorHAnsi" w:cstheme="minorHAnsi"/>
          <w:sz w:val="24"/>
          <w:szCs w:val="24"/>
          <w:lang w:val="sk-SK"/>
        </w:rPr>
        <w:br/>
      </w:r>
      <w:r>
        <w:rPr>
          <w:rFonts w:asciiTheme="minorHAnsi" w:hAnsiTheme="minorHAnsi" w:cstheme="minorHAnsi"/>
          <w:sz w:val="24"/>
          <w:szCs w:val="24"/>
          <w:lang w:val="sk-SK"/>
        </w:rPr>
        <w:t xml:space="preserve">v Nitre) kontakt: </w:t>
      </w:r>
      <w:hyperlink r:id="rId121" w:history="1">
        <w:r>
          <w:rPr>
            <w:rStyle w:val="Hypertextovprepojenie"/>
            <w:rFonts w:asciiTheme="minorHAnsi" w:hAnsiTheme="minorHAnsi" w:cstheme="minorHAnsi"/>
            <w:sz w:val="24"/>
            <w:szCs w:val="24"/>
            <w:lang w:val="sk-SK"/>
          </w:rPr>
          <w:t>lszekeres@ukf.sk</w:t>
        </w:r>
      </w:hyperlink>
    </w:p>
    <w:p w:rsidR="00FB7B3E" w:rsidRDefault="00FB7B3E" w:rsidP="00CA5E57">
      <w:pPr>
        <w:pStyle w:val="Odsekzoznamu"/>
        <w:numPr>
          <w:ilvl w:val="0"/>
          <w:numId w:val="8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left="1418" w:hanging="425"/>
        <w:jc w:val="left"/>
        <w:rPr>
          <w:rFonts w:asciiTheme="minorHAnsi" w:hAnsiTheme="minorHAnsi" w:cstheme="minorHAnsi"/>
          <w:sz w:val="24"/>
          <w:szCs w:val="24"/>
          <w:lang w:val="sk-SK"/>
        </w:rPr>
      </w:pPr>
      <w:r>
        <w:rPr>
          <w:rFonts w:asciiTheme="minorHAnsi" w:hAnsiTheme="minorHAnsi" w:cstheme="minorHAnsi"/>
          <w:sz w:val="24"/>
          <w:szCs w:val="24"/>
          <w:lang w:val="sk-SK"/>
        </w:rPr>
        <w:br w:type="page"/>
      </w:r>
    </w:p>
    <w:p w:rsidR="00FB7B3E" w:rsidRDefault="00FB7B3E" w:rsidP="00E80693">
      <w:pPr>
        <w:pStyle w:val="Nadpis2"/>
      </w:pPr>
      <w:bookmarkStart w:id="203" w:name="_Toc388281516"/>
      <w:bookmarkStart w:id="204" w:name="_Toc325308642"/>
      <w:bookmarkStart w:id="205" w:name="_Toc447794094"/>
      <w:bookmarkStart w:id="206" w:name="_Toc290258368"/>
      <w:bookmarkStart w:id="207" w:name="_Toc449512294"/>
      <w:bookmarkEnd w:id="201"/>
      <w:r>
        <w:lastRenderedPageBreak/>
        <w:t>Štipendiá</w:t>
      </w:r>
      <w:bookmarkEnd w:id="203"/>
      <w:bookmarkEnd w:id="204"/>
      <w:bookmarkEnd w:id="205"/>
      <w:bookmarkEnd w:id="207"/>
    </w:p>
    <w:bookmarkEnd w:id="206"/>
    <w:p w:rsidR="00FB7B3E" w:rsidRDefault="00FB7B3E" w:rsidP="00FB7B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p w:rsidR="00FB7B3E" w:rsidRDefault="00FB7B3E" w:rsidP="00E80693">
      <w:pPr>
        <w:pStyle w:val="Nadpis3"/>
        <w:rPr>
          <w:lang w:val="sk-SK"/>
        </w:rPr>
      </w:pPr>
      <w:bookmarkStart w:id="208" w:name="_Toc449512295"/>
      <w:r>
        <w:rPr>
          <w:lang w:val="sk-SK"/>
        </w:rPr>
        <w:t>Sociálne štipendium</w:t>
      </w:r>
      <w:bookmarkEnd w:id="208"/>
    </w:p>
    <w:p w:rsidR="00FB7B3E" w:rsidRDefault="00FB7B3E" w:rsidP="00FB7B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cs="Calibri"/>
          <w:sz w:val="24"/>
          <w:szCs w:val="24"/>
          <w:lang w:val="sk-SK"/>
        </w:rPr>
      </w:pPr>
    </w:p>
    <w:p w:rsidR="00FB7B3E" w:rsidRDefault="00FB7B3E" w:rsidP="00FB7B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rPr>
          <w:rFonts w:cs="Calibri"/>
          <w:sz w:val="24"/>
          <w:szCs w:val="24"/>
          <w:lang w:val="sk-SK"/>
        </w:rPr>
      </w:pPr>
      <w:r>
        <w:rPr>
          <w:rFonts w:cs="Calibri"/>
          <w:sz w:val="24"/>
          <w:szCs w:val="24"/>
          <w:lang w:val="sk-SK"/>
        </w:rPr>
        <w:t>Podmienky priznávania sociálneho štipendia z prostriedkov štátneho rozpočtu ustanovuje:</w:t>
      </w:r>
    </w:p>
    <w:p w:rsidR="00FB7B3E" w:rsidRDefault="00FB7B3E" w:rsidP="00CA5E57">
      <w:pPr>
        <w:pStyle w:val="Odsekzoznamu"/>
        <w:numPr>
          <w:ilvl w:val="0"/>
          <w:numId w:val="8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4"/>
          <w:szCs w:val="24"/>
          <w:lang w:val="sk-SK"/>
        </w:rPr>
      </w:pPr>
      <w:r>
        <w:rPr>
          <w:sz w:val="24"/>
          <w:szCs w:val="24"/>
          <w:lang w:val="sk-SK"/>
        </w:rPr>
        <w:t>§ 96 ods. 1 až 7 zákona o vysokých školách,</w:t>
      </w:r>
    </w:p>
    <w:p w:rsidR="00FB7B3E" w:rsidRDefault="00FB7B3E" w:rsidP="00CA5E57">
      <w:pPr>
        <w:pStyle w:val="Odsekzoznamu"/>
        <w:numPr>
          <w:ilvl w:val="0"/>
          <w:numId w:val="8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4"/>
          <w:szCs w:val="24"/>
          <w:lang w:val="sk-SK"/>
        </w:rPr>
      </w:pPr>
      <w:r>
        <w:rPr>
          <w:sz w:val="24"/>
          <w:szCs w:val="24"/>
          <w:lang w:val="sk-SK"/>
        </w:rPr>
        <w:t>Vyhláška MŠ SR č. 102/2006 v znení neskorších predpisov o priznávaní sociálneho štipendia študentom vysokých škôl,</w:t>
      </w:r>
    </w:p>
    <w:p w:rsidR="00FB7B3E" w:rsidRDefault="00FB7B3E" w:rsidP="00CA5E57">
      <w:pPr>
        <w:pStyle w:val="Odsekzoznamu"/>
        <w:numPr>
          <w:ilvl w:val="0"/>
          <w:numId w:val="8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4"/>
          <w:szCs w:val="24"/>
          <w:lang w:val="sk-SK"/>
        </w:rPr>
      </w:pPr>
      <w:r>
        <w:rPr>
          <w:sz w:val="24"/>
          <w:szCs w:val="24"/>
          <w:lang w:val="sk-SK"/>
        </w:rPr>
        <w:t xml:space="preserve">Štipendijný poriadok Univerzity Konštantína Filozofa v Nitre. </w:t>
      </w:r>
    </w:p>
    <w:p w:rsidR="00FB7B3E" w:rsidRDefault="00FB7B3E" w:rsidP="00FB7B3E">
      <w:pPr>
        <w:pStyle w:val="Normlnywebov"/>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40" w:beforeAutospacing="0" w:after="60" w:afterAutospacing="0"/>
        <w:ind w:firstLine="567"/>
        <w:rPr>
          <w:rFonts w:cs="Calibri"/>
          <w:sz w:val="24"/>
          <w:szCs w:val="24"/>
          <w:lang w:val="sk-SK"/>
        </w:rPr>
      </w:pPr>
      <w:r>
        <w:rPr>
          <w:rStyle w:val="Siln"/>
          <w:rFonts w:cs="Calibri"/>
          <w:sz w:val="24"/>
          <w:szCs w:val="24"/>
          <w:lang w:val="sk-SK"/>
        </w:rPr>
        <w:t>Nárok</w:t>
      </w:r>
      <w:r>
        <w:rPr>
          <w:rFonts w:cs="Calibri"/>
          <w:sz w:val="24"/>
          <w:szCs w:val="24"/>
          <w:lang w:val="sk-SK"/>
        </w:rPr>
        <w:t xml:space="preserve"> na sociálne štipendium majú </w:t>
      </w:r>
      <w:r>
        <w:rPr>
          <w:rStyle w:val="Siln"/>
          <w:rFonts w:cs="Calibri"/>
          <w:sz w:val="24"/>
          <w:szCs w:val="24"/>
          <w:lang w:val="sk-SK"/>
        </w:rPr>
        <w:t>študenti študijných programov prvých dvoch stupňov</w:t>
      </w:r>
      <w:r>
        <w:rPr>
          <w:rFonts w:cs="Calibri"/>
          <w:sz w:val="24"/>
          <w:szCs w:val="24"/>
          <w:lang w:val="sk-SK"/>
        </w:rPr>
        <w:t xml:space="preserve"> a študijných programov podľa § 53 ods. 3 zákona o vysokých školách, ktorí majú </w:t>
      </w:r>
      <w:r>
        <w:rPr>
          <w:rStyle w:val="Siln"/>
          <w:rFonts w:cs="Calibri"/>
          <w:sz w:val="24"/>
          <w:szCs w:val="24"/>
          <w:lang w:val="sk-SK"/>
        </w:rPr>
        <w:t>trvalý pobyt v Slovenskej republike</w:t>
      </w:r>
      <w:r>
        <w:rPr>
          <w:rFonts w:cs="Calibri"/>
          <w:sz w:val="24"/>
          <w:szCs w:val="24"/>
          <w:lang w:val="sk-SK"/>
        </w:rPr>
        <w:t>. Študent, žiadajúci o sociálne štipendium, nesmie v príslušnom študijnom programe prekročiť štandardnú dĺžku štúdia a mesačný príjem jeho rodiny nesmie byť vyšší ako hranica príjmu stanovená na základe životného minima okruhu spoločne posudzovaných osôb.</w:t>
      </w:r>
    </w:p>
    <w:p w:rsidR="00FB7B3E" w:rsidRDefault="00FB7B3E" w:rsidP="00FB7B3E">
      <w:pPr>
        <w:pStyle w:val="Normlnywebov"/>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60" w:afterAutospacing="0"/>
        <w:ind w:firstLine="567"/>
        <w:rPr>
          <w:rFonts w:cs="Calibri"/>
          <w:sz w:val="24"/>
          <w:szCs w:val="24"/>
          <w:lang w:val="sk-SK"/>
        </w:rPr>
      </w:pPr>
      <w:r>
        <w:rPr>
          <w:rFonts w:eastAsia="Arial Unicode MS" w:cs="Calibri"/>
          <w:sz w:val="24"/>
          <w:szCs w:val="24"/>
          <w:lang w:val="sk-SK" w:eastAsia="sk-SK"/>
        </w:rPr>
        <w:t>Výška sociálneho štipendia je naviazaná na sumy životného minima, ktoré sa každoročne upravujú k prvému júlu kalendárneho roka. K 1. júlu 2015 MPSV a R SR nevydalo opatrenie, ktorým sa upravujú sumy životného minima, preto sumy životného minima ostali nezmenené.</w:t>
      </w:r>
    </w:p>
    <w:p w:rsidR="00FB7B3E" w:rsidRDefault="00FB7B3E" w:rsidP="00FB7B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rPr>
          <w:rFonts w:cs="Calibri"/>
          <w:sz w:val="24"/>
          <w:szCs w:val="24"/>
          <w:lang w:val="sk-SK"/>
        </w:rPr>
      </w:pPr>
      <w:r>
        <w:rPr>
          <w:rStyle w:val="Siln"/>
          <w:rFonts w:cs="Calibri"/>
          <w:sz w:val="24"/>
          <w:szCs w:val="24"/>
          <w:lang w:val="sk-SK"/>
        </w:rPr>
        <w:t xml:space="preserve">Výška sociálneho štipendia v porovnaní s predchádzajúcim rokom zostala </w:t>
      </w:r>
      <w:r>
        <w:rPr>
          <w:rFonts w:cs="Calibri"/>
          <w:sz w:val="24"/>
          <w:szCs w:val="24"/>
          <w:lang w:val="sk-SK"/>
        </w:rPr>
        <w:t xml:space="preserve">maximálne: </w:t>
      </w:r>
    </w:p>
    <w:p w:rsidR="00FB7B3E" w:rsidRDefault="00FB7B3E" w:rsidP="00CA5E57">
      <w:pPr>
        <w:pStyle w:val="Odsekzoznamu"/>
        <w:numPr>
          <w:ilvl w:val="0"/>
          <w:numId w:val="8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4"/>
          <w:szCs w:val="24"/>
          <w:lang w:val="sk-SK"/>
        </w:rPr>
      </w:pPr>
      <w:r>
        <w:rPr>
          <w:sz w:val="24"/>
          <w:szCs w:val="24"/>
          <w:lang w:val="sk-SK"/>
        </w:rPr>
        <w:t xml:space="preserve">230 € mesačne, ak žiadateľ študuje v mieste trvalého pobytu; </w:t>
      </w:r>
    </w:p>
    <w:p w:rsidR="00FB7B3E" w:rsidRDefault="00FB7B3E" w:rsidP="00CA5E57">
      <w:pPr>
        <w:pStyle w:val="Odsekzoznamu"/>
        <w:numPr>
          <w:ilvl w:val="0"/>
          <w:numId w:val="8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4"/>
          <w:szCs w:val="24"/>
          <w:lang w:val="sk-SK"/>
        </w:rPr>
      </w:pPr>
      <w:r>
        <w:rPr>
          <w:sz w:val="24"/>
          <w:szCs w:val="24"/>
          <w:lang w:val="sk-SK"/>
        </w:rPr>
        <w:t xml:space="preserve">275 € mesačne, ak žiadateľ študuje 30 a viac kilometrov od miesta trvalého pobytu. </w:t>
      </w:r>
    </w:p>
    <w:p w:rsidR="00FB7B3E" w:rsidRDefault="00FB7B3E" w:rsidP="00FB7B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rPr>
          <w:sz w:val="24"/>
          <w:szCs w:val="24"/>
          <w:lang w:val="sk-SK"/>
        </w:rPr>
      </w:pPr>
      <w:r>
        <w:rPr>
          <w:sz w:val="24"/>
          <w:szCs w:val="24"/>
          <w:lang w:val="sk-SK"/>
        </w:rPr>
        <w:t xml:space="preserve">V roku 2015 </w:t>
      </w:r>
      <w:r>
        <w:rPr>
          <w:rFonts w:cs="Calibri"/>
          <w:sz w:val="24"/>
          <w:szCs w:val="24"/>
          <w:lang w:val="sk-SK"/>
        </w:rPr>
        <w:t>vyplatila</w:t>
      </w:r>
      <w:r>
        <w:rPr>
          <w:sz w:val="24"/>
          <w:szCs w:val="24"/>
          <w:lang w:val="sk-SK"/>
        </w:rPr>
        <w:t xml:space="preserve"> UKF v Nitre spolu 1 178 študentom sociálne štipendiá v celkovej sume 1 413 685 Eur zo zdrojov štátneho rozpočtu. Najviac študentov poberajúcich sociálne štipendium bolo v mesiaci máj – 925 študentov a najmenej v mesiaci august - 27 študentov. Priemerná mesačná výška sociálneho štipendia bola 169 Eur.</w:t>
      </w:r>
    </w:p>
    <w:p w:rsidR="00FB7B3E" w:rsidRPr="00C4609A" w:rsidRDefault="00FB7B3E" w:rsidP="007F15D8">
      <w:pPr>
        <w:ind w:firstLine="0"/>
        <w:rPr>
          <w:sz w:val="24"/>
          <w:szCs w:val="24"/>
        </w:rPr>
      </w:pPr>
    </w:p>
    <w:p w:rsidR="00FB7B3E" w:rsidRPr="007F15D8" w:rsidRDefault="002D147C" w:rsidP="007F15D8">
      <w:pPr>
        <w:ind w:firstLine="0"/>
        <w:rPr>
          <w:sz w:val="22"/>
          <w:szCs w:val="22"/>
        </w:rPr>
      </w:pPr>
      <w:bookmarkStart w:id="209" w:name="_Toc447794095"/>
      <w:r w:rsidRPr="007F15D8">
        <w:rPr>
          <w:sz w:val="22"/>
          <w:szCs w:val="22"/>
        </w:rPr>
        <w:t>Tab. č. 40</w:t>
      </w:r>
      <w:r w:rsidR="00FB7B3E" w:rsidRPr="007F15D8">
        <w:rPr>
          <w:sz w:val="22"/>
          <w:szCs w:val="22"/>
        </w:rPr>
        <w:t xml:space="preserve">  </w:t>
      </w:r>
      <w:r w:rsidR="008015D0">
        <w:rPr>
          <w:sz w:val="22"/>
          <w:szCs w:val="22"/>
        </w:rPr>
        <w:t xml:space="preserve">                               </w:t>
      </w:r>
      <w:r w:rsidR="00FB7B3E" w:rsidRPr="007F15D8">
        <w:rPr>
          <w:sz w:val="22"/>
          <w:szCs w:val="22"/>
        </w:rPr>
        <w:t>Poberanie sociálnych štipendií v rokoch 2013-2015</w:t>
      </w:r>
      <w:bookmarkEnd w:id="209"/>
    </w:p>
    <w:tbl>
      <w:tblPr>
        <w:tblW w:w="9090" w:type="dxa"/>
        <w:tblInd w:w="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1578"/>
        <w:gridCol w:w="1417"/>
        <w:gridCol w:w="1134"/>
        <w:gridCol w:w="1276"/>
        <w:gridCol w:w="1134"/>
        <w:gridCol w:w="1276"/>
        <w:gridCol w:w="1275"/>
      </w:tblGrid>
      <w:tr w:rsidR="00FB7B3E" w:rsidTr="00FB7B3E">
        <w:trPr>
          <w:trHeight w:val="234"/>
        </w:trPr>
        <w:tc>
          <w:tcPr>
            <w:tcW w:w="1579" w:type="dxa"/>
            <w:vMerge w:val="restart"/>
            <w:tcBorders>
              <w:top w:val="single" w:sz="4" w:space="0" w:color="auto"/>
              <w:left w:val="single" w:sz="4" w:space="0" w:color="auto"/>
              <w:bottom w:val="single" w:sz="4" w:space="0" w:color="auto"/>
              <w:right w:val="single" w:sz="4" w:space="0" w:color="auto"/>
            </w:tcBorders>
            <w:shd w:val="clear" w:color="auto" w:fill="DBE5F1"/>
            <w:vAlign w:val="center"/>
            <w:hideMark/>
          </w:tcPr>
          <w:p w:rsidR="00FB7B3E" w:rsidRDefault="00FB7B3E">
            <w:pPr>
              <w:spacing w:after="200" w:line="276" w:lineRule="auto"/>
              <w:ind w:firstLine="0"/>
              <w:jc w:val="left"/>
              <w:rPr>
                <w:rFonts w:asciiTheme="minorHAnsi" w:eastAsiaTheme="minorHAnsi" w:hAnsiTheme="minorHAnsi"/>
                <w:sz w:val="22"/>
                <w:szCs w:val="22"/>
                <w:lang w:val="sk-SK" w:bidi="ar-SA"/>
              </w:rPr>
            </w:pPr>
          </w:p>
        </w:tc>
        <w:tc>
          <w:tcPr>
            <w:tcW w:w="2551" w:type="dxa"/>
            <w:gridSpan w:val="2"/>
            <w:tcBorders>
              <w:top w:val="single" w:sz="4" w:space="0" w:color="auto"/>
              <w:left w:val="single" w:sz="4" w:space="0" w:color="auto"/>
              <w:bottom w:val="single" w:sz="4" w:space="0" w:color="auto"/>
              <w:right w:val="single" w:sz="4" w:space="0" w:color="auto"/>
            </w:tcBorders>
            <w:shd w:val="clear" w:color="auto" w:fill="DBE5F1"/>
            <w:vAlign w:val="center"/>
            <w:hideMark/>
          </w:tcPr>
          <w:p w:rsidR="00FB7B3E" w:rsidRDefault="00FB7B3E">
            <w:pPr>
              <w:spacing w:before="20" w:after="20" w:line="240" w:lineRule="auto"/>
              <w:ind w:firstLine="0"/>
              <w:jc w:val="center"/>
              <w:rPr>
                <w:rFonts w:ascii="Cambria" w:hAnsi="Cambria" w:cs="Calibri"/>
                <w:b/>
                <w:bCs/>
                <w:lang w:val="sk-SK"/>
              </w:rPr>
            </w:pPr>
            <w:r>
              <w:rPr>
                <w:rFonts w:ascii="Cambria" w:hAnsi="Cambria" w:cs="Calibri"/>
                <w:b/>
                <w:bCs/>
                <w:lang w:val="sk-SK"/>
              </w:rPr>
              <w:t>2013</w:t>
            </w:r>
          </w:p>
        </w:tc>
        <w:tc>
          <w:tcPr>
            <w:tcW w:w="2410" w:type="dxa"/>
            <w:gridSpan w:val="2"/>
            <w:tcBorders>
              <w:top w:val="single" w:sz="4" w:space="0" w:color="auto"/>
              <w:left w:val="single" w:sz="4" w:space="0" w:color="auto"/>
              <w:bottom w:val="single" w:sz="4" w:space="0" w:color="auto"/>
              <w:right w:val="single" w:sz="4" w:space="0" w:color="auto"/>
            </w:tcBorders>
            <w:shd w:val="clear" w:color="auto" w:fill="DBE5F1"/>
            <w:vAlign w:val="center"/>
            <w:hideMark/>
          </w:tcPr>
          <w:p w:rsidR="00FB7B3E" w:rsidRDefault="00FB7B3E">
            <w:pPr>
              <w:spacing w:before="20" w:after="20" w:line="240" w:lineRule="auto"/>
              <w:ind w:firstLine="0"/>
              <w:jc w:val="center"/>
              <w:rPr>
                <w:rFonts w:ascii="Cambria" w:hAnsi="Cambria" w:cs="Calibri"/>
                <w:b/>
                <w:bCs/>
                <w:lang w:val="sk-SK"/>
              </w:rPr>
            </w:pPr>
            <w:r>
              <w:rPr>
                <w:rFonts w:ascii="Cambria" w:hAnsi="Cambria" w:cs="Calibri"/>
                <w:b/>
                <w:bCs/>
                <w:lang w:val="sk-SK"/>
              </w:rPr>
              <w:t>2014</w:t>
            </w:r>
          </w:p>
        </w:tc>
        <w:tc>
          <w:tcPr>
            <w:tcW w:w="2551" w:type="dxa"/>
            <w:gridSpan w:val="2"/>
            <w:tcBorders>
              <w:top w:val="single" w:sz="4" w:space="0" w:color="auto"/>
              <w:left w:val="single" w:sz="4" w:space="0" w:color="auto"/>
              <w:bottom w:val="single" w:sz="4" w:space="0" w:color="auto"/>
              <w:right w:val="single" w:sz="4" w:space="0" w:color="auto"/>
            </w:tcBorders>
            <w:shd w:val="clear" w:color="auto" w:fill="DBE5F1"/>
            <w:vAlign w:val="center"/>
            <w:hideMark/>
          </w:tcPr>
          <w:p w:rsidR="00FB7B3E" w:rsidRDefault="00FB7B3E">
            <w:pPr>
              <w:spacing w:before="20" w:after="20" w:line="240" w:lineRule="auto"/>
              <w:ind w:firstLine="0"/>
              <w:jc w:val="center"/>
              <w:rPr>
                <w:rFonts w:ascii="Cambria" w:hAnsi="Cambria" w:cs="Calibri"/>
                <w:b/>
                <w:bCs/>
                <w:lang w:val="sk-SK"/>
              </w:rPr>
            </w:pPr>
            <w:r>
              <w:rPr>
                <w:rFonts w:ascii="Cambria" w:hAnsi="Cambria" w:cs="Calibri"/>
                <w:b/>
                <w:bCs/>
                <w:lang w:val="sk-SK"/>
              </w:rPr>
              <w:t>2015</w:t>
            </w:r>
          </w:p>
        </w:tc>
      </w:tr>
      <w:tr w:rsidR="00FB7B3E" w:rsidTr="00FB7B3E">
        <w:trPr>
          <w:trHeight w:val="211"/>
        </w:trPr>
        <w:tc>
          <w:tcPr>
            <w:tcW w:w="1579" w:type="dxa"/>
            <w:vMerge/>
            <w:tcBorders>
              <w:top w:val="single" w:sz="4" w:space="0" w:color="auto"/>
              <w:left w:val="single" w:sz="4" w:space="0" w:color="auto"/>
              <w:bottom w:val="single" w:sz="4" w:space="0" w:color="auto"/>
              <w:right w:val="single" w:sz="4" w:space="0" w:color="auto"/>
            </w:tcBorders>
            <w:vAlign w:val="center"/>
            <w:hideMark/>
          </w:tcPr>
          <w:p w:rsidR="00FB7B3E" w:rsidRDefault="00FB7B3E">
            <w:pPr>
              <w:spacing w:after="0" w:line="240" w:lineRule="auto"/>
              <w:ind w:firstLine="0"/>
              <w:jc w:val="left"/>
              <w:rPr>
                <w:rFonts w:asciiTheme="minorHAnsi" w:eastAsiaTheme="minorHAnsi" w:hAnsiTheme="minorHAnsi"/>
                <w:sz w:val="22"/>
                <w:szCs w:val="22"/>
                <w:lang w:val="sk-SK" w:bidi="ar-SA"/>
              </w:rPr>
            </w:pPr>
          </w:p>
        </w:tc>
        <w:tc>
          <w:tcPr>
            <w:tcW w:w="1417" w:type="dxa"/>
            <w:tcBorders>
              <w:top w:val="single" w:sz="4" w:space="0" w:color="auto"/>
              <w:left w:val="single" w:sz="4" w:space="0" w:color="auto"/>
              <w:bottom w:val="single" w:sz="4" w:space="0" w:color="auto"/>
              <w:right w:val="single" w:sz="4" w:space="0" w:color="auto"/>
            </w:tcBorders>
            <w:shd w:val="clear" w:color="auto" w:fill="DBE5F1"/>
            <w:vAlign w:val="center"/>
            <w:hideMark/>
          </w:tcPr>
          <w:p w:rsidR="00FB7B3E" w:rsidRDefault="00FB7B3E">
            <w:pPr>
              <w:spacing w:before="20" w:after="20" w:line="240" w:lineRule="auto"/>
              <w:ind w:firstLine="0"/>
              <w:jc w:val="center"/>
              <w:rPr>
                <w:rFonts w:ascii="Cambria" w:hAnsi="Cambria" w:cs="Calibri"/>
                <w:b/>
                <w:bCs/>
                <w:lang w:val="sk-SK"/>
              </w:rPr>
            </w:pPr>
            <w:r>
              <w:rPr>
                <w:rFonts w:ascii="Cambria" w:hAnsi="Cambria" w:cs="Calibri"/>
                <w:b/>
                <w:bCs/>
                <w:lang w:val="sk-SK"/>
              </w:rPr>
              <w:t xml:space="preserve">Finančné prostriedky </w:t>
            </w:r>
            <w:r>
              <w:rPr>
                <w:rFonts w:ascii="Cambria" w:hAnsi="Cambria" w:cs="Calibri"/>
                <w:b/>
                <w:bCs/>
                <w:lang w:val="sk-SK"/>
              </w:rPr>
              <w:br/>
              <w:t xml:space="preserve"> (v €)</w:t>
            </w:r>
          </w:p>
        </w:tc>
        <w:tc>
          <w:tcPr>
            <w:tcW w:w="1134" w:type="dxa"/>
            <w:tcBorders>
              <w:top w:val="single" w:sz="4" w:space="0" w:color="auto"/>
              <w:left w:val="single" w:sz="4" w:space="0" w:color="auto"/>
              <w:bottom w:val="single" w:sz="4" w:space="0" w:color="auto"/>
              <w:right w:val="single" w:sz="4" w:space="0" w:color="auto"/>
            </w:tcBorders>
            <w:shd w:val="clear" w:color="auto" w:fill="DBE5F1"/>
            <w:vAlign w:val="center"/>
            <w:hideMark/>
          </w:tcPr>
          <w:p w:rsidR="00FB7B3E" w:rsidRDefault="00FB7B3E">
            <w:pPr>
              <w:spacing w:before="20" w:after="20" w:line="240" w:lineRule="auto"/>
              <w:ind w:firstLine="0"/>
              <w:jc w:val="center"/>
              <w:rPr>
                <w:rFonts w:ascii="Cambria" w:hAnsi="Cambria" w:cs="Calibri"/>
                <w:b/>
                <w:bCs/>
                <w:lang w:val="sk-SK"/>
              </w:rPr>
            </w:pPr>
            <w:r>
              <w:rPr>
                <w:rFonts w:ascii="Cambria" w:hAnsi="Cambria" w:cs="Calibri"/>
                <w:b/>
                <w:bCs/>
                <w:lang w:val="sk-SK"/>
              </w:rPr>
              <w:t xml:space="preserve">Počet študentov </w:t>
            </w:r>
          </w:p>
        </w:tc>
        <w:tc>
          <w:tcPr>
            <w:tcW w:w="1276" w:type="dxa"/>
            <w:tcBorders>
              <w:top w:val="single" w:sz="4" w:space="0" w:color="auto"/>
              <w:left w:val="single" w:sz="4" w:space="0" w:color="auto"/>
              <w:bottom w:val="single" w:sz="4" w:space="0" w:color="auto"/>
              <w:right w:val="single" w:sz="4" w:space="0" w:color="auto"/>
            </w:tcBorders>
            <w:shd w:val="clear" w:color="auto" w:fill="DBE5F1"/>
            <w:vAlign w:val="center"/>
            <w:hideMark/>
          </w:tcPr>
          <w:p w:rsidR="00FB7B3E" w:rsidRDefault="00FB7B3E">
            <w:pPr>
              <w:spacing w:before="20" w:after="20" w:line="240" w:lineRule="auto"/>
              <w:ind w:firstLine="0"/>
              <w:jc w:val="center"/>
              <w:rPr>
                <w:rFonts w:ascii="Cambria" w:hAnsi="Cambria" w:cs="Calibri"/>
                <w:b/>
                <w:bCs/>
                <w:lang w:val="sk-SK"/>
              </w:rPr>
            </w:pPr>
            <w:r>
              <w:rPr>
                <w:rFonts w:ascii="Cambria" w:hAnsi="Cambria" w:cs="Calibri"/>
                <w:b/>
                <w:bCs/>
                <w:lang w:val="sk-SK"/>
              </w:rPr>
              <w:t xml:space="preserve">Finančné prostriedky </w:t>
            </w:r>
            <w:r>
              <w:rPr>
                <w:rFonts w:ascii="Cambria" w:hAnsi="Cambria" w:cs="Calibri"/>
                <w:b/>
                <w:bCs/>
                <w:lang w:val="sk-SK"/>
              </w:rPr>
              <w:br/>
              <w:t xml:space="preserve"> (v €)</w:t>
            </w:r>
          </w:p>
        </w:tc>
        <w:tc>
          <w:tcPr>
            <w:tcW w:w="1134" w:type="dxa"/>
            <w:tcBorders>
              <w:top w:val="single" w:sz="4" w:space="0" w:color="auto"/>
              <w:left w:val="single" w:sz="4" w:space="0" w:color="auto"/>
              <w:bottom w:val="single" w:sz="4" w:space="0" w:color="auto"/>
              <w:right w:val="single" w:sz="4" w:space="0" w:color="auto"/>
            </w:tcBorders>
            <w:shd w:val="clear" w:color="auto" w:fill="DBE5F1"/>
            <w:vAlign w:val="center"/>
            <w:hideMark/>
          </w:tcPr>
          <w:p w:rsidR="00FB7B3E" w:rsidRDefault="00FB7B3E">
            <w:pPr>
              <w:spacing w:before="20" w:after="20" w:line="240" w:lineRule="auto"/>
              <w:ind w:firstLine="0"/>
              <w:jc w:val="center"/>
              <w:rPr>
                <w:rFonts w:ascii="Cambria" w:hAnsi="Cambria" w:cs="Calibri"/>
                <w:b/>
                <w:bCs/>
                <w:lang w:val="sk-SK"/>
              </w:rPr>
            </w:pPr>
            <w:r>
              <w:rPr>
                <w:rFonts w:ascii="Cambria" w:hAnsi="Cambria" w:cs="Calibri"/>
                <w:b/>
                <w:bCs/>
                <w:lang w:val="sk-SK"/>
              </w:rPr>
              <w:t xml:space="preserve">Počet študentov </w:t>
            </w:r>
          </w:p>
        </w:tc>
        <w:tc>
          <w:tcPr>
            <w:tcW w:w="1276" w:type="dxa"/>
            <w:tcBorders>
              <w:top w:val="single" w:sz="4" w:space="0" w:color="auto"/>
              <w:left w:val="single" w:sz="4" w:space="0" w:color="auto"/>
              <w:bottom w:val="single" w:sz="4" w:space="0" w:color="auto"/>
              <w:right w:val="single" w:sz="4" w:space="0" w:color="auto"/>
            </w:tcBorders>
            <w:shd w:val="clear" w:color="auto" w:fill="DBE5F1"/>
            <w:vAlign w:val="center"/>
            <w:hideMark/>
          </w:tcPr>
          <w:p w:rsidR="00FB7B3E" w:rsidRDefault="00FB7B3E">
            <w:pPr>
              <w:spacing w:before="20" w:after="20" w:line="240" w:lineRule="auto"/>
              <w:ind w:firstLine="0"/>
              <w:jc w:val="center"/>
              <w:rPr>
                <w:rFonts w:ascii="Cambria" w:hAnsi="Cambria" w:cs="Calibri"/>
                <w:b/>
                <w:bCs/>
                <w:lang w:val="sk-SK"/>
              </w:rPr>
            </w:pPr>
            <w:r>
              <w:rPr>
                <w:rFonts w:ascii="Cambria" w:hAnsi="Cambria" w:cs="Calibri"/>
                <w:b/>
                <w:bCs/>
                <w:lang w:val="sk-SK"/>
              </w:rPr>
              <w:t xml:space="preserve">Finančné prostriedky </w:t>
            </w:r>
            <w:r>
              <w:rPr>
                <w:rFonts w:ascii="Cambria" w:hAnsi="Cambria" w:cs="Calibri"/>
                <w:b/>
                <w:bCs/>
                <w:lang w:val="sk-SK"/>
              </w:rPr>
              <w:br/>
              <w:t xml:space="preserve"> (v €)</w:t>
            </w:r>
          </w:p>
        </w:tc>
        <w:tc>
          <w:tcPr>
            <w:tcW w:w="1275" w:type="dxa"/>
            <w:tcBorders>
              <w:top w:val="single" w:sz="4" w:space="0" w:color="auto"/>
              <w:left w:val="single" w:sz="4" w:space="0" w:color="auto"/>
              <w:bottom w:val="single" w:sz="4" w:space="0" w:color="auto"/>
              <w:right w:val="single" w:sz="4" w:space="0" w:color="auto"/>
            </w:tcBorders>
            <w:shd w:val="clear" w:color="auto" w:fill="DBE5F1"/>
            <w:vAlign w:val="center"/>
            <w:hideMark/>
          </w:tcPr>
          <w:p w:rsidR="00FB7B3E" w:rsidRDefault="00FB7B3E">
            <w:pPr>
              <w:spacing w:before="20" w:after="20" w:line="240" w:lineRule="auto"/>
              <w:ind w:firstLine="0"/>
              <w:jc w:val="center"/>
              <w:rPr>
                <w:rFonts w:ascii="Cambria" w:hAnsi="Cambria" w:cs="Calibri"/>
                <w:b/>
                <w:bCs/>
                <w:lang w:val="sk-SK"/>
              </w:rPr>
            </w:pPr>
            <w:r>
              <w:rPr>
                <w:rFonts w:ascii="Cambria" w:hAnsi="Cambria" w:cs="Calibri"/>
                <w:b/>
                <w:bCs/>
                <w:lang w:val="sk-SK"/>
              </w:rPr>
              <w:t xml:space="preserve">Počet študentov </w:t>
            </w:r>
          </w:p>
        </w:tc>
      </w:tr>
      <w:tr w:rsidR="00FB7B3E" w:rsidTr="00FB7B3E">
        <w:trPr>
          <w:trHeight w:val="60"/>
        </w:trPr>
        <w:tc>
          <w:tcPr>
            <w:tcW w:w="1579" w:type="dxa"/>
            <w:tcBorders>
              <w:top w:val="single" w:sz="4" w:space="0" w:color="auto"/>
              <w:left w:val="single" w:sz="4" w:space="0" w:color="auto"/>
              <w:bottom w:val="single" w:sz="4" w:space="0" w:color="auto"/>
              <w:right w:val="single" w:sz="4" w:space="0" w:color="auto"/>
            </w:tcBorders>
            <w:vAlign w:val="center"/>
            <w:hideMark/>
          </w:tcPr>
          <w:p w:rsidR="00FB7B3E" w:rsidRDefault="00FB7B3E">
            <w:pPr>
              <w:spacing w:before="20" w:after="20" w:line="240" w:lineRule="auto"/>
              <w:ind w:firstLine="0"/>
              <w:jc w:val="left"/>
              <w:rPr>
                <w:rFonts w:ascii="Cambria" w:hAnsi="Cambria" w:cs="Calibri"/>
                <w:bCs/>
                <w:lang w:val="sk-SK"/>
              </w:rPr>
            </w:pPr>
            <w:r>
              <w:rPr>
                <w:rFonts w:ascii="Cambria" w:hAnsi="Cambria" w:cs="Calibri"/>
                <w:bCs/>
                <w:lang w:val="sk-SK"/>
              </w:rPr>
              <w:t xml:space="preserve">Výdavky na sociálne štipendiá (§ 96 zákona) za kalendárny rok </w:t>
            </w:r>
          </w:p>
        </w:tc>
        <w:tc>
          <w:tcPr>
            <w:tcW w:w="1417" w:type="dxa"/>
            <w:tcBorders>
              <w:top w:val="single" w:sz="4" w:space="0" w:color="auto"/>
              <w:left w:val="single" w:sz="4" w:space="0" w:color="auto"/>
              <w:bottom w:val="single" w:sz="4" w:space="0" w:color="auto"/>
              <w:right w:val="single" w:sz="4" w:space="0" w:color="auto"/>
            </w:tcBorders>
            <w:vAlign w:val="center"/>
            <w:hideMark/>
          </w:tcPr>
          <w:p w:rsidR="00FB7B3E" w:rsidRDefault="00FB7B3E">
            <w:pPr>
              <w:spacing w:before="20" w:after="20" w:line="240" w:lineRule="auto"/>
              <w:ind w:firstLine="0"/>
              <w:jc w:val="center"/>
              <w:rPr>
                <w:rFonts w:ascii="Cambria" w:hAnsi="Cambria" w:cs="Calibri"/>
                <w:bCs/>
                <w:lang w:val="sk-SK"/>
              </w:rPr>
            </w:pPr>
            <w:r>
              <w:rPr>
                <w:rFonts w:ascii="Cambria" w:hAnsi="Cambria" w:cs="Calibri"/>
                <w:bCs/>
                <w:lang w:val="sk-SK"/>
              </w:rPr>
              <w:t>1 572 190</w:t>
            </w:r>
          </w:p>
        </w:tc>
        <w:tc>
          <w:tcPr>
            <w:tcW w:w="1134" w:type="dxa"/>
            <w:tcBorders>
              <w:top w:val="single" w:sz="4" w:space="0" w:color="auto"/>
              <w:left w:val="single" w:sz="4" w:space="0" w:color="auto"/>
              <w:bottom w:val="single" w:sz="4" w:space="0" w:color="auto"/>
              <w:right w:val="single" w:sz="4" w:space="0" w:color="auto"/>
            </w:tcBorders>
            <w:vAlign w:val="center"/>
            <w:hideMark/>
          </w:tcPr>
          <w:p w:rsidR="00FB7B3E" w:rsidRDefault="00FB7B3E">
            <w:pPr>
              <w:spacing w:before="20" w:after="20" w:line="240" w:lineRule="auto"/>
              <w:ind w:firstLine="0"/>
              <w:jc w:val="center"/>
              <w:rPr>
                <w:rFonts w:ascii="Cambria" w:hAnsi="Cambria" w:cs="Calibri"/>
                <w:lang w:val="sk-SK"/>
              </w:rPr>
            </w:pPr>
            <w:r>
              <w:rPr>
                <w:rFonts w:ascii="Cambria" w:hAnsi="Cambria" w:cs="Calibri"/>
                <w:lang w:val="sk-SK"/>
              </w:rPr>
              <w:t>X</w:t>
            </w:r>
          </w:p>
        </w:tc>
        <w:tc>
          <w:tcPr>
            <w:tcW w:w="1276" w:type="dxa"/>
            <w:tcBorders>
              <w:top w:val="single" w:sz="4" w:space="0" w:color="auto"/>
              <w:left w:val="single" w:sz="4" w:space="0" w:color="auto"/>
              <w:bottom w:val="single" w:sz="4" w:space="0" w:color="auto"/>
              <w:right w:val="single" w:sz="4" w:space="0" w:color="auto"/>
            </w:tcBorders>
            <w:vAlign w:val="center"/>
            <w:hideMark/>
          </w:tcPr>
          <w:p w:rsidR="00FB7B3E" w:rsidRDefault="00FB7B3E">
            <w:pPr>
              <w:spacing w:before="20" w:after="20" w:line="240" w:lineRule="auto"/>
              <w:ind w:firstLine="0"/>
              <w:jc w:val="center"/>
              <w:rPr>
                <w:rFonts w:ascii="Cambria" w:hAnsi="Cambria" w:cs="Calibri"/>
                <w:bCs/>
                <w:lang w:val="sk-SK"/>
              </w:rPr>
            </w:pPr>
            <w:r>
              <w:rPr>
                <w:rFonts w:ascii="Cambria" w:hAnsi="Cambria" w:cs="Calibri"/>
                <w:bCs/>
                <w:lang w:val="sk-SK"/>
              </w:rPr>
              <w:t>1 577 380</w:t>
            </w:r>
          </w:p>
        </w:tc>
        <w:tc>
          <w:tcPr>
            <w:tcW w:w="1134" w:type="dxa"/>
            <w:tcBorders>
              <w:top w:val="single" w:sz="4" w:space="0" w:color="auto"/>
              <w:left w:val="single" w:sz="4" w:space="0" w:color="auto"/>
              <w:bottom w:val="single" w:sz="4" w:space="0" w:color="auto"/>
              <w:right w:val="single" w:sz="4" w:space="0" w:color="auto"/>
            </w:tcBorders>
            <w:vAlign w:val="center"/>
            <w:hideMark/>
          </w:tcPr>
          <w:p w:rsidR="00FB7B3E" w:rsidRDefault="00FB7B3E">
            <w:pPr>
              <w:spacing w:before="20" w:after="20" w:line="240" w:lineRule="auto"/>
              <w:ind w:firstLine="0"/>
              <w:jc w:val="center"/>
              <w:rPr>
                <w:rFonts w:ascii="Cambria" w:hAnsi="Cambria" w:cs="Calibri"/>
                <w:lang w:val="sk-SK"/>
              </w:rPr>
            </w:pPr>
            <w:r>
              <w:rPr>
                <w:rFonts w:ascii="Cambria" w:hAnsi="Cambria" w:cs="Calibri"/>
                <w:lang w:val="sk-SK"/>
              </w:rPr>
              <w:t>X</w:t>
            </w:r>
          </w:p>
        </w:tc>
        <w:tc>
          <w:tcPr>
            <w:tcW w:w="1276" w:type="dxa"/>
            <w:tcBorders>
              <w:top w:val="single" w:sz="4" w:space="0" w:color="auto"/>
              <w:left w:val="single" w:sz="4" w:space="0" w:color="auto"/>
              <w:bottom w:val="single" w:sz="4" w:space="0" w:color="auto"/>
              <w:right w:val="single" w:sz="4" w:space="0" w:color="auto"/>
            </w:tcBorders>
            <w:vAlign w:val="center"/>
            <w:hideMark/>
          </w:tcPr>
          <w:p w:rsidR="00FB7B3E" w:rsidRDefault="00FB7B3E">
            <w:pPr>
              <w:spacing w:before="20" w:after="20" w:line="240" w:lineRule="auto"/>
              <w:ind w:firstLine="0"/>
              <w:jc w:val="center"/>
              <w:rPr>
                <w:rFonts w:ascii="Cambria" w:hAnsi="Cambria" w:cs="Calibri"/>
                <w:bCs/>
                <w:lang w:val="sk-SK"/>
              </w:rPr>
            </w:pPr>
            <w:r>
              <w:rPr>
                <w:rFonts w:ascii="Cambria" w:hAnsi="Cambria" w:cs="Calibri"/>
                <w:bCs/>
                <w:lang w:val="sk-SK"/>
              </w:rPr>
              <w:t>1 413 685</w:t>
            </w:r>
          </w:p>
        </w:tc>
        <w:tc>
          <w:tcPr>
            <w:tcW w:w="1275" w:type="dxa"/>
            <w:tcBorders>
              <w:top w:val="single" w:sz="4" w:space="0" w:color="auto"/>
              <w:left w:val="single" w:sz="4" w:space="0" w:color="auto"/>
              <w:bottom w:val="single" w:sz="4" w:space="0" w:color="auto"/>
              <w:right w:val="single" w:sz="4" w:space="0" w:color="auto"/>
            </w:tcBorders>
            <w:vAlign w:val="center"/>
            <w:hideMark/>
          </w:tcPr>
          <w:p w:rsidR="00FB7B3E" w:rsidRDefault="00FB7B3E">
            <w:pPr>
              <w:spacing w:before="20" w:after="20" w:line="240" w:lineRule="auto"/>
              <w:ind w:firstLine="0"/>
              <w:jc w:val="center"/>
              <w:rPr>
                <w:rFonts w:ascii="Cambria" w:hAnsi="Cambria" w:cs="Calibri"/>
                <w:lang w:val="sk-SK"/>
              </w:rPr>
            </w:pPr>
            <w:r>
              <w:rPr>
                <w:rFonts w:ascii="Cambria" w:hAnsi="Cambria" w:cs="Calibri"/>
                <w:lang w:val="sk-SK"/>
              </w:rPr>
              <w:t>X</w:t>
            </w:r>
          </w:p>
        </w:tc>
      </w:tr>
      <w:tr w:rsidR="00FB7B3E" w:rsidTr="00FB7B3E">
        <w:trPr>
          <w:trHeight w:val="60"/>
        </w:trPr>
        <w:tc>
          <w:tcPr>
            <w:tcW w:w="1579" w:type="dxa"/>
            <w:tcBorders>
              <w:top w:val="single" w:sz="4" w:space="0" w:color="auto"/>
              <w:left w:val="single" w:sz="4" w:space="0" w:color="auto"/>
              <w:bottom w:val="single" w:sz="4" w:space="0" w:color="auto"/>
              <w:right w:val="single" w:sz="4" w:space="0" w:color="auto"/>
            </w:tcBorders>
            <w:vAlign w:val="center"/>
            <w:hideMark/>
          </w:tcPr>
          <w:p w:rsidR="00FB7B3E" w:rsidRDefault="00FB7B3E">
            <w:pPr>
              <w:spacing w:before="20" w:after="20" w:line="240" w:lineRule="auto"/>
              <w:ind w:firstLine="0"/>
              <w:jc w:val="left"/>
              <w:rPr>
                <w:rFonts w:ascii="Cambria" w:hAnsi="Cambria" w:cs="Calibri"/>
                <w:bCs/>
                <w:lang w:val="sk-SK"/>
              </w:rPr>
            </w:pPr>
            <w:r>
              <w:rPr>
                <w:rFonts w:ascii="Cambria" w:hAnsi="Cambria" w:cs="Calibri"/>
                <w:bCs/>
                <w:lang w:val="sk-SK"/>
              </w:rPr>
              <w:t xml:space="preserve">Počet študentov poberajúcich sociálne štipendiá v osobomesiacoch </w:t>
            </w:r>
          </w:p>
        </w:tc>
        <w:tc>
          <w:tcPr>
            <w:tcW w:w="1417" w:type="dxa"/>
            <w:tcBorders>
              <w:top w:val="single" w:sz="4" w:space="0" w:color="auto"/>
              <w:left w:val="single" w:sz="4" w:space="0" w:color="auto"/>
              <w:bottom w:val="single" w:sz="4" w:space="0" w:color="auto"/>
              <w:right w:val="single" w:sz="4" w:space="0" w:color="auto"/>
            </w:tcBorders>
            <w:vAlign w:val="center"/>
            <w:hideMark/>
          </w:tcPr>
          <w:p w:rsidR="00FB7B3E" w:rsidRDefault="00FB7B3E">
            <w:pPr>
              <w:spacing w:before="20" w:after="20" w:line="240" w:lineRule="auto"/>
              <w:ind w:firstLine="0"/>
              <w:jc w:val="center"/>
              <w:rPr>
                <w:rFonts w:ascii="Cambria" w:hAnsi="Cambria" w:cs="Calibri"/>
                <w:lang w:val="sk-SK"/>
              </w:rPr>
            </w:pPr>
            <w:r>
              <w:rPr>
                <w:rFonts w:ascii="Cambria" w:hAnsi="Cambria" w:cs="Calibri"/>
                <w:lang w:val="sk-SK"/>
              </w:rPr>
              <w:t>X</w:t>
            </w:r>
          </w:p>
        </w:tc>
        <w:tc>
          <w:tcPr>
            <w:tcW w:w="1134" w:type="dxa"/>
            <w:tcBorders>
              <w:top w:val="single" w:sz="4" w:space="0" w:color="auto"/>
              <w:left w:val="single" w:sz="4" w:space="0" w:color="auto"/>
              <w:bottom w:val="single" w:sz="4" w:space="0" w:color="auto"/>
              <w:right w:val="single" w:sz="4" w:space="0" w:color="auto"/>
            </w:tcBorders>
            <w:vAlign w:val="center"/>
            <w:hideMark/>
          </w:tcPr>
          <w:p w:rsidR="00FB7B3E" w:rsidRDefault="00FB7B3E">
            <w:pPr>
              <w:spacing w:before="20" w:after="20" w:line="240" w:lineRule="auto"/>
              <w:ind w:firstLine="0"/>
              <w:jc w:val="center"/>
              <w:rPr>
                <w:rFonts w:ascii="Cambria" w:hAnsi="Cambria" w:cs="Calibri"/>
                <w:bCs/>
                <w:lang w:val="sk-SK"/>
              </w:rPr>
            </w:pPr>
            <w:r>
              <w:rPr>
                <w:rFonts w:ascii="Cambria" w:hAnsi="Cambria" w:cs="Calibri"/>
                <w:bCs/>
                <w:lang w:val="sk-SK"/>
              </w:rPr>
              <w:t>8 587</w:t>
            </w:r>
          </w:p>
        </w:tc>
        <w:tc>
          <w:tcPr>
            <w:tcW w:w="1276" w:type="dxa"/>
            <w:tcBorders>
              <w:top w:val="single" w:sz="4" w:space="0" w:color="auto"/>
              <w:left w:val="single" w:sz="4" w:space="0" w:color="auto"/>
              <w:bottom w:val="single" w:sz="4" w:space="0" w:color="auto"/>
              <w:right w:val="single" w:sz="4" w:space="0" w:color="auto"/>
            </w:tcBorders>
            <w:vAlign w:val="center"/>
            <w:hideMark/>
          </w:tcPr>
          <w:p w:rsidR="00FB7B3E" w:rsidRDefault="00FB7B3E">
            <w:pPr>
              <w:spacing w:before="20" w:after="20" w:line="240" w:lineRule="auto"/>
              <w:ind w:firstLine="0"/>
              <w:jc w:val="center"/>
              <w:rPr>
                <w:rFonts w:ascii="Cambria" w:hAnsi="Cambria" w:cs="Calibri"/>
                <w:lang w:val="sk-SK"/>
              </w:rPr>
            </w:pPr>
            <w:r>
              <w:rPr>
                <w:rFonts w:ascii="Cambria" w:hAnsi="Cambria" w:cs="Calibri"/>
                <w:lang w:val="sk-SK"/>
              </w:rPr>
              <w:t>X</w:t>
            </w:r>
          </w:p>
        </w:tc>
        <w:tc>
          <w:tcPr>
            <w:tcW w:w="1134" w:type="dxa"/>
            <w:tcBorders>
              <w:top w:val="single" w:sz="4" w:space="0" w:color="auto"/>
              <w:left w:val="single" w:sz="4" w:space="0" w:color="auto"/>
              <w:bottom w:val="single" w:sz="4" w:space="0" w:color="auto"/>
              <w:right w:val="single" w:sz="4" w:space="0" w:color="auto"/>
            </w:tcBorders>
            <w:vAlign w:val="center"/>
            <w:hideMark/>
          </w:tcPr>
          <w:p w:rsidR="00FB7B3E" w:rsidRDefault="00FB7B3E">
            <w:pPr>
              <w:spacing w:before="20" w:after="20" w:line="240" w:lineRule="auto"/>
              <w:ind w:firstLine="0"/>
              <w:jc w:val="center"/>
              <w:rPr>
                <w:rFonts w:ascii="Cambria" w:hAnsi="Cambria" w:cs="Calibri"/>
                <w:bCs/>
                <w:lang w:val="sk-SK"/>
              </w:rPr>
            </w:pPr>
            <w:r>
              <w:rPr>
                <w:rFonts w:ascii="Cambria" w:hAnsi="Cambria" w:cs="Calibri"/>
                <w:bCs/>
                <w:lang w:val="sk-SK"/>
              </w:rPr>
              <w:t>8 600</w:t>
            </w:r>
          </w:p>
        </w:tc>
        <w:tc>
          <w:tcPr>
            <w:tcW w:w="1276" w:type="dxa"/>
            <w:tcBorders>
              <w:top w:val="single" w:sz="4" w:space="0" w:color="auto"/>
              <w:left w:val="single" w:sz="4" w:space="0" w:color="auto"/>
              <w:bottom w:val="single" w:sz="4" w:space="0" w:color="auto"/>
              <w:right w:val="single" w:sz="4" w:space="0" w:color="auto"/>
            </w:tcBorders>
            <w:vAlign w:val="center"/>
            <w:hideMark/>
          </w:tcPr>
          <w:p w:rsidR="00FB7B3E" w:rsidRDefault="00FB7B3E">
            <w:pPr>
              <w:spacing w:before="20" w:after="20" w:line="240" w:lineRule="auto"/>
              <w:ind w:firstLine="0"/>
              <w:jc w:val="center"/>
              <w:rPr>
                <w:rFonts w:ascii="Cambria" w:hAnsi="Cambria" w:cs="Calibri"/>
                <w:lang w:val="sk-SK"/>
              </w:rPr>
            </w:pPr>
            <w:r>
              <w:rPr>
                <w:rFonts w:ascii="Cambria" w:hAnsi="Cambria" w:cs="Calibri"/>
                <w:lang w:val="sk-SK"/>
              </w:rPr>
              <w:t>X</w:t>
            </w:r>
          </w:p>
        </w:tc>
        <w:tc>
          <w:tcPr>
            <w:tcW w:w="1275" w:type="dxa"/>
            <w:tcBorders>
              <w:top w:val="single" w:sz="4" w:space="0" w:color="auto"/>
              <w:left w:val="single" w:sz="4" w:space="0" w:color="auto"/>
              <w:bottom w:val="single" w:sz="4" w:space="0" w:color="auto"/>
              <w:right w:val="single" w:sz="4" w:space="0" w:color="auto"/>
            </w:tcBorders>
            <w:vAlign w:val="center"/>
            <w:hideMark/>
          </w:tcPr>
          <w:p w:rsidR="00FB7B3E" w:rsidRDefault="00FB7B3E">
            <w:pPr>
              <w:spacing w:before="20" w:after="20" w:line="240" w:lineRule="auto"/>
              <w:ind w:firstLine="0"/>
              <w:jc w:val="center"/>
              <w:rPr>
                <w:rFonts w:ascii="Cambria" w:hAnsi="Cambria" w:cs="Calibri"/>
                <w:bCs/>
                <w:lang w:val="sk-SK"/>
              </w:rPr>
            </w:pPr>
            <w:r>
              <w:rPr>
                <w:rFonts w:ascii="Cambria" w:hAnsi="Cambria" w:cs="Calibri"/>
                <w:bCs/>
                <w:lang w:val="sk-SK"/>
              </w:rPr>
              <w:t>8 363</w:t>
            </w:r>
          </w:p>
        </w:tc>
      </w:tr>
      <w:tr w:rsidR="00FB7B3E" w:rsidTr="00FB7B3E">
        <w:trPr>
          <w:trHeight w:val="60"/>
        </w:trPr>
        <w:tc>
          <w:tcPr>
            <w:tcW w:w="1579" w:type="dxa"/>
            <w:tcBorders>
              <w:top w:val="single" w:sz="4" w:space="0" w:color="auto"/>
              <w:left w:val="single" w:sz="4" w:space="0" w:color="auto"/>
              <w:bottom w:val="single" w:sz="4" w:space="0" w:color="auto"/>
              <w:right w:val="single" w:sz="4" w:space="0" w:color="auto"/>
            </w:tcBorders>
            <w:vAlign w:val="center"/>
            <w:hideMark/>
          </w:tcPr>
          <w:p w:rsidR="00FB7B3E" w:rsidRDefault="00FB7B3E">
            <w:pPr>
              <w:spacing w:before="20" w:after="20" w:line="240" w:lineRule="auto"/>
              <w:ind w:firstLine="0"/>
              <w:jc w:val="left"/>
              <w:rPr>
                <w:rFonts w:ascii="Cambria" w:hAnsi="Cambria" w:cs="Calibri"/>
                <w:bCs/>
                <w:lang w:val="sk-SK"/>
              </w:rPr>
            </w:pPr>
            <w:r>
              <w:rPr>
                <w:rFonts w:ascii="Cambria" w:hAnsi="Cambria" w:cs="Calibri"/>
                <w:bCs/>
                <w:lang w:val="sk-SK"/>
              </w:rPr>
              <w:lastRenderedPageBreak/>
              <w:t xml:space="preserve">Počet študentov poberajúcich sociálne štipendiá k 31.12. </w:t>
            </w:r>
          </w:p>
        </w:tc>
        <w:tc>
          <w:tcPr>
            <w:tcW w:w="1417" w:type="dxa"/>
            <w:tcBorders>
              <w:top w:val="single" w:sz="4" w:space="0" w:color="auto"/>
              <w:left w:val="single" w:sz="4" w:space="0" w:color="auto"/>
              <w:bottom w:val="single" w:sz="4" w:space="0" w:color="auto"/>
              <w:right w:val="single" w:sz="4" w:space="0" w:color="auto"/>
            </w:tcBorders>
            <w:vAlign w:val="center"/>
            <w:hideMark/>
          </w:tcPr>
          <w:p w:rsidR="00FB7B3E" w:rsidRDefault="00FB7B3E">
            <w:pPr>
              <w:spacing w:before="20" w:after="20" w:line="240" w:lineRule="auto"/>
              <w:ind w:firstLine="0"/>
              <w:jc w:val="center"/>
              <w:rPr>
                <w:rFonts w:ascii="Cambria" w:hAnsi="Cambria" w:cs="Calibri"/>
                <w:lang w:val="sk-SK"/>
              </w:rPr>
            </w:pPr>
            <w:r>
              <w:rPr>
                <w:rFonts w:ascii="Cambria" w:hAnsi="Cambria" w:cs="Calibri"/>
                <w:lang w:val="sk-SK"/>
              </w:rPr>
              <w:t>X</w:t>
            </w:r>
          </w:p>
        </w:tc>
        <w:tc>
          <w:tcPr>
            <w:tcW w:w="1134" w:type="dxa"/>
            <w:tcBorders>
              <w:top w:val="single" w:sz="4" w:space="0" w:color="auto"/>
              <w:left w:val="single" w:sz="4" w:space="0" w:color="auto"/>
              <w:bottom w:val="single" w:sz="4" w:space="0" w:color="auto"/>
              <w:right w:val="single" w:sz="4" w:space="0" w:color="auto"/>
            </w:tcBorders>
            <w:vAlign w:val="center"/>
            <w:hideMark/>
          </w:tcPr>
          <w:p w:rsidR="00FB7B3E" w:rsidRDefault="00FB7B3E">
            <w:pPr>
              <w:spacing w:before="20" w:after="20" w:line="240" w:lineRule="auto"/>
              <w:ind w:firstLine="0"/>
              <w:jc w:val="center"/>
              <w:rPr>
                <w:rFonts w:ascii="Cambria" w:hAnsi="Cambria" w:cs="Calibri"/>
                <w:bCs/>
                <w:lang w:val="sk-SK"/>
              </w:rPr>
            </w:pPr>
            <w:r>
              <w:rPr>
                <w:rFonts w:ascii="Cambria" w:hAnsi="Cambria" w:cs="Calibri"/>
                <w:bCs/>
                <w:lang w:val="sk-SK"/>
              </w:rPr>
              <w:t>1 360</w:t>
            </w:r>
          </w:p>
        </w:tc>
        <w:tc>
          <w:tcPr>
            <w:tcW w:w="1276" w:type="dxa"/>
            <w:tcBorders>
              <w:top w:val="single" w:sz="4" w:space="0" w:color="auto"/>
              <w:left w:val="single" w:sz="4" w:space="0" w:color="auto"/>
              <w:bottom w:val="single" w:sz="4" w:space="0" w:color="auto"/>
              <w:right w:val="single" w:sz="4" w:space="0" w:color="auto"/>
            </w:tcBorders>
            <w:vAlign w:val="center"/>
            <w:hideMark/>
          </w:tcPr>
          <w:p w:rsidR="00FB7B3E" w:rsidRDefault="00FB7B3E">
            <w:pPr>
              <w:spacing w:before="20" w:after="20" w:line="240" w:lineRule="auto"/>
              <w:ind w:firstLine="0"/>
              <w:jc w:val="center"/>
              <w:rPr>
                <w:rFonts w:ascii="Cambria" w:hAnsi="Cambria" w:cs="Calibri"/>
                <w:lang w:val="sk-SK"/>
              </w:rPr>
            </w:pPr>
            <w:r>
              <w:rPr>
                <w:rFonts w:ascii="Cambria" w:hAnsi="Cambria" w:cs="Calibri"/>
                <w:lang w:val="sk-SK"/>
              </w:rPr>
              <w:t>X</w:t>
            </w:r>
          </w:p>
        </w:tc>
        <w:tc>
          <w:tcPr>
            <w:tcW w:w="1134" w:type="dxa"/>
            <w:tcBorders>
              <w:top w:val="single" w:sz="4" w:space="0" w:color="auto"/>
              <w:left w:val="single" w:sz="4" w:space="0" w:color="auto"/>
              <w:bottom w:val="single" w:sz="4" w:space="0" w:color="auto"/>
              <w:right w:val="single" w:sz="4" w:space="0" w:color="auto"/>
            </w:tcBorders>
            <w:vAlign w:val="center"/>
            <w:hideMark/>
          </w:tcPr>
          <w:p w:rsidR="00FB7B3E" w:rsidRDefault="00FB7B3E">
            <w:pPr>
              <w:spacing w:before="20" w:after="20" w:line="240" w:lineRule="auto"/>
              <w:ind w:firstLine="0"/>
              <w:jc w:val="center"/>
              <w:rPr>
                <w:rFonts w:ascii="Cambria" w:hAnsi="Cambria" w:cs="Calibri"/>
                <w:bCs/>
                <w:lang w:val="sk-SK"/>
              </w:rPr>
            </w:pPr>
            <w:r>
              <w:rPr>
                <w:rFonts w:ascii="Cambria" w:hAnsi="Cambria" w:cs="Calibri"/>
                <w:bCs/>
                <w:lang w:val="sk-SK"/>
              </w:rPr>
              <w:t>1 288</w:t>
            </w:r>
          </w:p>
        </w:tc>
        <w:tc>
          <w:tcPr>
            <w:tcW w:w="1276" w:type="dxa"/>
            <w:tcBorders>
              <w:top w:val="single" w:sz="4" w:space="0" w:color="auto"/>
              <w:left w:val="single" w:sz="4" w:space="0" w:color="auto"/>
              <w:bottom w:val="single" w:sz="4" w:space="0" w:color="auto"/>
              <w:right w:val="single" w:sz="4" w:space="0" w:color="auto"/>
            </w:tcBorders>
            <w:vAlign w:val="center"/>
            <w:hideMark/>
          </w:tcPr>
          <w:p w:rsidR="00FB7B3E" w:rsidRDefault="00FB7B3E">
            <w:pPr>
              <w:spacing w:before="20" w:after="20" w:line="240" w:lineRule="auto"/>
              <w:ind w:firstLine="0"/>
              <w:jc w:val="center"/>
              <w:rPr>
                <w:rFonts w:ascii="Cambria" w:hAnsi="Cambria" w:cs="Calibri"/>
                <w:lang w:val="sk-SK"/>
              </w:rPr>
            </w:pPr>
            <w:r>
              <w:rPr>
                <w:rFonts w:ascii="Cambria" w:hAnsi="Cambria" w:cs="Calibri"/>
                <w:lang w:val="sk-SK"/>
              </w:rPr>
              <w:t>X</w:t>
            </w:r>
          </w:p>
        </w:tc>
        <w:tc>
          <w:tcPr>
            <w:tcW w:w="1275" w:type="dxa"/>
            <w:tcBorders>
              <w:top w:val="single" w:sz="4" w:space="0" w:color="auto"/>
              <w:left w:val="single" w:sz="4" w:space="0" w:color="auto"/>
              <w:bottom w:val="single" w:sz="4" w:space="0" w:color="auto"/>
              <w:right w:val="single" w:sz="4" w:space="0" w:color="auto"/>
            </w:tcBorders>
            <w:vAlign w:val="center"/>
            <w:hideMark/>
          </w:tcPr>
          <w:p w:rsidR="00FB7B3E" w:rsidRDefault="00FB7B3E">
            <w:pPr>
              <w:spacing w:before="20" w:after="20" w:line="240" w:lineRule="auto"/>
              <w:ind w:firstLine="0"/>
              <w:jc w:val="center"/>
              <w:rPr>
                <w:rFonts w:ascii="Cambria" w:hAnsi="Cambria" w:cs="Calibri"/>
                <w:bCs/>
                <w:lang w:val="sk-SK"/>
              </w:rPr>
            </w:pPr>
            <w:r>
              <w:rPr>
                <w:rFonts w:ascii="Cambria" w:hAnsi="Cambria" w:cs="Calibri"/>
                <w:bCs/>
                <w:lang w:val="sk-SK"/>
              </w:rPr>
              <w:t>1 178</w:t>
            </w:r>
          </w:p>
        </w:tc>
      </w:tr>
      <w:tr w:rsidR="00FB7B3E" w:rsidTr="00FB7B3E">
        <w:trPr>
          <w:trHeight w:val="60"/>
        </w:trPr>
        <w:tc>
          <w:tcPr>
            <w:tcW w:w="1579" w:type="dxa"/>
            <w:tcBorders>
              <w:top w:val="single" w:sz="4" w:space="0" w:color="auto"/>
              <w:left w:val="single" w:sz="4" w:space="0" w:color="auto"/>
              <w:bottom w:val="single" w:sz="4" w:space="0" w:color="auto"/>
              <w:right w:val="single" w:sz="4" w:space="0" w:color="auto"/>
            </w:tcBorders>
            <w:vAlign w:val="center"/>
            <w:hideMark/>
          </w:tcPr>
          <w:p w:rsidR="00FB7B3E" w:rsidRDefault="00FB7B3E">
            <w:pPr>
              <w:spacing w:before="20" w:after="20" w:line="240" w:lineRule="auto"/>
              <w:ind w:firstLine="0"/>
              <w:jc w:val="left"/>
              <w:rPr>
                <w:rFonts w:ascii="Cambria" w:hAnsi="Cambria" w:cs="Calibri"/>
                <w:bCs/>
                <w:lang w:val="sk-SK"/>
              </w:rPr>
            </w:pPr>
            <w:r>
              <w:rPr>
                <w:rFonts w:ascii="Cambria" w:hAnsi="Cambria" w:cs="Calibri"/>
                <w:bCs/>
                <w:lang w:val="sk-SK"/>
              </w:rPr>
              <w:t xml:space="preserve">Priemerné štipendium na 1 študenta na mesiac </w:t>
            </w:r>
          </w:p>
        </w:tc>
        <w:tc>
          <w:tcPr>
            <w:tcW w:w="1417" w:type="dxa"/>
            <w:tcBorders>
              <w:top w:val="single" w:sz="4" w:space="0" w:color="auto"/>
              <w:left w:val="single" w:sz="4" w:space="0" w:color="auto"/>
              <w:bottom w:val="single" w:sz="4" w:space="0" w:color="auto"/>
              <w:right w:val="single" w:sz="4" w:space="0" w:color="auto"/>
            </w:tcBorders>
            <w:vAlign w:val="center"/>
            <w:hideMark/>
          </w:tcPr>
          <w:p w:rsidR="00FB7B3E" w:rsidRDefault="00FB7B3E">
            <w:pPr>
              <w:spacing w:before="20" w:after="20" w:line="240" w:lineRule="auto"/>
              <w:ind w:firstLine="0"/>
              <w:jc w:val="center"/>
              <w:rPr>
                <w:rFonts w:ascii="Cambria" w:hAnsi="Cambria" w:cs="Calibri"/>
                <w:bCs/>
                <w:lang w:val="sk-SK"/>
              </w:rPr>
            </w:pPr>
            <w:r>
              <w:rPr>
                <w:rFonts w:ascii="Cambria" w:hAnsi="Cambria" w:cs="Calibri"/>
                <w:bCs/>
                <w:lang w:val="sk-SK"/>
              </w:rPr>
              <w:t>183</w:t>
            </w:r>
          </w:p>
        </w:tc>
        <w:tc>
          <w:tcPr>
            <w:tcW w:w="1134" w:type="dxa"/>
            <w:tcBorders>
              <w:top w:val="single" w:sz="4" w:space="0" w:color="auto"/>
              <w:left w:val="single" w:sz="4" w:space="0" w:color="auto"/>
              <w:bottom w:val="single" w:sz="4" w:space="0" w:color="auto"/>
              <w:right w:val="single" w:sz="4" w:space="0" w:color="auto"/>
            </w:tcBorders>
            <w:vAlign w:val="center"/>
            <w:hideMark/>
          </w:tcPr>
          <w:p w:rsidR="00FB7B3E" w:rsidRDefault="00FB7B3E">
            <w:pPr>
              <w:spacing w:before="20" w:after="20" w:line="240" w:lineRule="auto"/>
              <w:ind w:firstLine="0"/>
              <w:jc w:val="center"/>
              <w:rPr>
                <w:rFonts w:ascii="Cambria" w:hAnsi="Cambria" w:cs="Calibri"/>
                <w:lang w:val="sk-SK"/>
              </w:rPr>
            </w:pPr>
            <w:r>
              <w:rPr>
                <w:rFonts w:ascii="Cambria" w:hAnsi="Cambria" w:cs="Calibri"/>
                <w:lang w:val="sk-SK"/>
              </w:rPr>
              <w:t>X</w:t>
            </w:r>
          </w:p>
        </w:tc>
        <w:tc>
          <w:tcPr>
            <w:tcW w:w="1276" w:type="dxa"/>
            <w:tcBorders>
              <w:top w:val="single" w:sz="4" w:space="0" w:color="auto"/>
              <w:left w:val="single" w:sz="4" w:space="0" w:color="auto"/>
              <w:bottom w:val="single" w:sz="4" w:space="0" w:color="auto"/>
              <w:right w:val="single" w:sz="4" w:space="0" w:color="auto"/>
            </w:tcBorders>
            <w:vAlign w:val="center"/>
            <w:hideMark/>
          </w:tcPr>
          <w:p w:rsidR="00FB7B3E" w:rsidRDefault="00FB7B3E">
            <w:pPr>
              <w:spacing w:before="20" w:after="20" w:line="240" w:lineRule="auto"/>
              <w:ind w:firstLine="0"/>
              <w:jc w:val="center"/>
              <w:rPr>
                <w:rFonts w:ascii="Cambria" w:hAnsi="Cambria" w:cs="Calibri"/>
                <w:bCs/>
                <w:lang w:val="sk-SK"/>
              </w:rPr>
            </w:pPr>
            <w:r>
              <w:rPr>
                <w:rFonts w:ascii="Cambria" w:hAnsi="Cambria" w:cs="Calibri"/>
                <w:bCs/>
                <w:lang w:val="sk-SK"/>
              </w:rPr>
              <w:t>183</w:t>
            </w:r>
          </w:p>
        </w:tc>
        <w:tc>
          <w:tcPr>
            <w:tcW w:w="1134" w:type="dxa"/>
            <w:tcBorders>
              <w:top w:val="single" w:sz="4" w:space="0" w:color="auto"/>
              <w:left w:val="single" w:sz="4" w:space="0" w:color="auto"/>
              <w:bottom w:val="single" w:sz="4" w:space="0" w:color="auto"/>
              <w:right w:val="single" w:sz="4" w:space="0" w:color="auto"/>
            </w:tcBorders>
            <w:vAlign w:val="center"/>
            <w:hideMark/>
          </w:tcPr>
          <w:p w:rsidR="00FB7B3E" w:rsidRDefault="00FB7B3E">
            <w:pPr>
              <w:spacing w:before="20" w:after="20" w:line="240" w:lineRule="auto"/>
              <w:ind w:firstLine="0"/>
              <w:jc w:val="center"/>
              <w:rPr>
                <w:rFonts w:ascii="Cambria" w:hAnsi="Cambria" w:cs="Calibri"/>
                <w:lang w:val="sk-SK"/>
              </w:rPr>
            </w:pPr>
            <w:r>
              <w:rPr>
                <w:rFonts w:ascii="Cambria" w:hAnsi="Cambria" w:cs="Calibri"/>
                <w:lang w:val="sk-SK"/>
              </w:rPr>
              <w:t>X</w:t>
            </w:r>
          </w:p>
        </w:tc>
        <w:tc>
          <w:tcPr>
            <w:tcW w:w="1276" w:type="dxa"/>
            <w:tcBorders>
              <w:top w:val="single" w:sz="4" w:space="0" w:color="auto"/>
              <w:left w:val="single" w:sz="4" w:space="0" w:color="auto"/>
              <w:bottom w:val="single" w:sz="4" w:space="0" w:color="auto"/>
              <w:right w:val="single" w:sz="4" w:space="0" w:color="auto"/>
            </w:tcBorders>
            <w:vAlign w:val="center"/>
            <w:hideMark/>
          </w:tcPr>
          <w:p w:rsidR="00FB7B3E" w:rsidRDefault="00FB7B3E">
            <w:pPr>
              <w:spacing w:before="20" w:after="20" w:line="240" w:lineRule="auto"/>
              <w:ind w:firstLine="0"/>
              <w:jc w:val="center"/>
              <w:rPr>
                <w:rFonts w:ascii="Cambria" w:hAnsi="Cambria" w:cs="Calibri"/>
                <w:bCs/>
                <w:lang w:val="sk-SK"/>
              </w:rPr>
            </w:pPr>
            <w:r>
              <w:rPr>
                <w:rFonts w:ascii="Cambria" w:hAnsi="Cambria" w:cs="Calibri"/>
                <w:bCs/>
                <w:lang w:val="sk-SK"/>
              </w:rPr>
              <w:t>169</w:t>
            </w:r>
          </w:p>
        </w:tc>
        <w:tc>
          <w:tcPr>
            <w:tcW w:w="1275" w:type="dxa"/>
            <w:tcBorders>
              <w:top w:val="single" w:sz="4" w:space="0" w:color="auto"/>
              <w:left w:val="single" w:sz="4" w:space="0" w:color="auto"/>
              <w:bottom w:val="single" w:sz="4" w:space="0" w:color="auto"/>
              <w:right w:val="single" w:sz="4" w:space="0" w:color="auto"/>
            </w:tcBorders>
            <w:vAlign w:val="center"/>
            <w:hideMark/>
          </w:tcPr>
          <w:p w:rsidR="00FB7B3E" w:rsidRDefault="00FB7B3E">
            <w:pPr>
              <w:spacing w:before="20" w:after="20" w:line="240" w:lineRule="auto"/>
              <w:ind w:firstLine="0"/>
              <w:jc w:val="center"/>
              <w:rPr>
                <w:rFonts w:ascii="Cambria" w:hAnsi="Cambria" w:cs="Calibri"/>
                <w:lang w:val="sk-SK"/>
              </w:rPr>
            </w:pPr>
            <w:r>
              <w:rPr>
                <w:rFonts w:ascii="Cambria" w:hAnsi="Cambria" w:cs="Calibri"/>
                <w:lang w:val="sk-SK"/>
              </w:rPr>
              <w:t>X</w:t>
            </w:r>
          </w:p>
        </w:tc>
      </w:tr>
    </w:tbl>
    <w:p w:rsidR="00FB7B3E" w:rsidRDefault="00FB7B3E" w:rsidP="00FB7B3E">
      <w:pPr>
        <w:pStyle w:val="Normlnywebov"/>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60" w:afterAutospacing="0"/>
        <w:rPr>
          <w:rFonts w:cs="Calibri"/>
          <w:sz w:val="24"/>
          <w:szCs w:val="24"/>
          <w:lang w:val="sk-SK"/>
        </w:rPr>
      </w:pPr>
    </w:p>
    <w:p w:rsidR="00FB7B3E" w:rsidRDefault="00FB7B3E" w:rsidP="00FB7B3E">
      <w:pPr>
        <w:pStyle w:val="Normlnywebov"/>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60" w:afterAutospacing="0"/>
        <w:ind w:firstLine="567"/>
        <w:rPr>
          <w:rFonts w:cs="Calibri"/>
          <w:sz w:val="24"/>
          <w:szCs w:val="24"/>
          <w:lang w:val="sk-SK"/>
        </w:rPr>
      </w:pPr>
      <w:r>
        <w:rPr>
          <w:rFonts w:cs="Calibri"/>
          <w:sz w:val="24"/>
          <w:szCs w:val="24"/>
          <w:lang w:val="sk-SK"/>
        </w:rPr>
        <w:t xml:space="preserve">Na základe porovnania poberania sociálnych štipendií za roky 2013 až 2015 možno konštatovať, že údaj počtu študentov poberajúcich sociálne štipendium v osobomesiacoch klesol, čo je spôsobené aj nižším počtom prijatých a študujúcich študentov v uplynulom roku, táto skutočnosť môže byť spôsobená taktiež postupnými právnymi úpravami vyhlášky MŠ SR č. 102/2006 Z. z. o priznávaní sociálneho štipendia študentom vysokých škôl od septembra 2012 do septembra 2014. Menovaná vyhláška nadobúdala postupne nový rozmer na základe podnetov z praxe zo strany odborných zamestnancov jednotlivých vysokých škôl a univerzít, ktorým agenda sociálnych štipendií vyplýva z  pracovnej náplne, a ktorí poukazovali </w:t>
      </w:r>
      <w:r>
        <w:rPr>
          <w:rFonts w:cs="Calibri"/>
          <w:sz w:val="24"/>
          <w:szCs w:val="24"/>
          <w:lang w:val="sk-SK"/>
        </w:rPr>
        <w:br/>
        <w:t>na zneužívanie tohto sociálneho systému. Vykonané zmeny vo vyhláške majú zabezpečiť adresnejšie poskytovanie sociálneho štipendia, riešiť podozrenie z možného zneužívania poberania sociálneho štipendia, a taktiež šetriť finančné prostriedky. V súvislosti s uvedeným a porovnaním sledovaného obdobia možno ďalej konštatovať, že klesol aj objem vyplatených finančných prostriedkov na sociálne štipendiá, čo je spôsobené nižším počtom študentov poberajúcich sociálne štipendium, aj skutočnosťou, že k</w:t>
      </w:r>
      <w:r>
        <w:rPr>
          <w:rFonts w:eastAsia="Arial Unicode MS" w:cs="Calibri"/>
          <w:sz w:val="24"/>
          <w:szCs w:val="24"/>
          <w:lang w:val="sk-SK" w:eastAsia="sk-SK"/>
        </w:rPr>
        <w:t xml:space="preserve"> 1. júlu 2015 sumy životného minima ostali naďalej nezmenené</w:t>
      </w:r>
      <w:r>
        <w:rPr>
          <w:rFonts w:cs="Calibri"/>
          <w:sz w:val="24"/>
          <w:szCs w:val="24"/>
          <w:lang w:val="sk-SK"/>
        </w:rPr>
        <w:t>. Sociálne štipendium je totiž naviazané na sumy životného minima – ak sa zvýšia, automaticky porastú aj štipendiá. Výška priemerného štipendia na 1 študenta na mesiac klesla na sumu 169 Eur.</w:t>
      </w:r>
    </w:p>
    <w:p w:rsidR="00FB7B3E" w:rsidRDefault="00FB7B3E" w:rsidP="00FB7B3E">
      <w:pPr>
        <w:pStyle w:val="Normlnywebov"/>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60" w:afterAutospacing="0"/>
        <w:ind w:firstLine="567"/>
        <w:rPr>
          <w:rFonts w:cs="Calibri"/>
          <w:sz w:val="24"/>
          <w:szCs w:val="24"/>
          <w:lang w:val="sk-SK"/>
        </w:rPr>
      </w:pPr>
    </w:p>
    <w:p w:rsidR="00FB7B3E" w:rsidRDefault="00FB7B3E" w:rsidP="00E80693">
      <w:pPr>
        <w:pStyle w:val="Nadpis3"/>
        <w:rPr>
          <w:rFonts w:cs="Calibri"/>
          <w:szCs w:val="24"/>
          <w:lang w:val="sk-SK"/>
        </w:rPr>
      </w:pPr>
      <w:bookmarkStart w:id="210" w:name="_Toc449512296"/>
      <w:r>
        <w:rPr>
          <w:lang w:val="sk-SK"/>
        </w:rPr>
        <w:t>Motivačné štipendium</w:t>
      </w:r>
      <w:bookmarkEnd w:id="210"/>
    </w:p>
    <w:p w:rsidR="00FB7B3E" w:rsidRDefault="00FB7B3E" w:rsidP="00FB7B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heme="minorHAnsi" w:hAnsiTheme="minorHAnsi" w:cstheme="minorHAnsi"/>
          <w:sz w:val="24"/>
          <w:szCs w:val="24"/>
          <w:lang w:val="sk-SK"/>
        </w:rPr>
      </w:pPr>
    </w:p>
    <w:p w:rsidR="00FB7B3E" w:rsidRDefault="00FB7B3E" w:rsidP="00FB7B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rPr>
          <w:rFonts w:asciiTheme="minorHAnsi" w:hAnsiTheme="minorHAnsi" w:cstheme="minorHAnsi"/>
          <w:sz w:val="24"/>
          <w:szCs w:val="24"/>
          <w:lang w:val="sk-SK"/>
        </w:rPr>
      </w:pPr>
      <w:r>
        <w:rPr>
          <w:rFonts w:asciiTheme="minorHAnsi" w:hAnsiTheme="minorHAnsi" w:cstheme="minorHAnsi"/>
          <w:sz w:val="24"/>
          <w:szCs w:val="24"/>
          <w:lang w:val="sk-SK"/>
        </w:rPr>
        <w:t>Finančné prostriedky na motivačné štipendiá boli určené na základe rozpisu rozpočtu pre UKF na rok 2015. Univerzita rozdelila dotáciu zo štátneho rozpočtu v pomere 85 % (prospechové štipendiá) a 15% (mimoriadne štipendiá).</w:t>
      </w:r>
    </w:p>
    <w:p w:rsidR="00FB7B3E" w:rsidRDefault="00FB7B3E" w:rsidP="00FB7B3E">
      <w:pPr>
        <w:pStyle w:val="Normlnywebov"/>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60" w:afterAutospacing="0"/>
        <w:rPr>
          <w:rFonts w:cs="Calibri"/>
          <w:sz w:val="24"/>
          <w:szCs w:val="24"/>
          <w:lang w:val="sk-SK"/>
        </w:rPr>
      </w:pPr>
    </w:p>
    <w:p w:rsidR="00FB7B3E" w:rsidRDefault="00FB7B3E" w:rsidP="00FB7B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heme="minorHAnsi" w:hAnsiTheme="minorHAnsi" w:cstheme="minorHAnsi"/>
          <w:color w:val="FF0000"/>
          <w:sz w:val="2"/>
          <w:szCs w:val="2"/>
          <w:lang w:val="sk-SK"/>
        </w:rPr>
      </w:pPr>
    </w:p>
    <w:p w:rsidR="00FB7B3E" w:rsidRDefault="00FB7B3E" w:rsidP="00FB7B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0"/>
        <w:rPr>
          <w:rFonts w:cs="Calibri"/>
          <w:sz w:val="24"/>
          <w:szCs w:val="24"/>
          <w:lang w:val="sk-SK"/>
        </w:rPr>
      </w:pPr>
      <w:r>
        <w:rPr>
          <w:rFonts w:asciiTheme="minorHAnsi" w:hAnsiTheme="minorHAnsi"/>
          <w:b/>
          <w:bCs/>
          <w:sz w:val="24"/>
          <w:szCs w:val="22"/>
          <w:lang w:val="sk-SK"/>
        </w:rPr>
        <w:t>Prospechové štipendium</w:t>
      </w:r>
    </w:p>
    <w:p w:rsidR="00FB7B3E" w:rsidRDefault="00FB7B3E" w:rsidP="00FB7B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rPr>
          <w:rFonts w:asciiTheme="minorHAnsi" w:hAnsiTheme="minorHAnsi" w:cstheme="minorHAnsi"/>
          <w:sz w:val="24"/>
          <w:szCs w:val="24"/>
          <w:lang w:val="sk-SK"/>
        </w:rPr>
      </w:pPr>
    </w:p>
    <w:p w:rsidR="00FB7B3E" w:rsidRDefault="00FB7B3E" w:rsidP="00FB7B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rPr>
          <w:rFonts w:asciiTheme="minorHAnsi" w:hAnsiTheme="minorHAnsi" w:cstheme="minorHAnsi"/>
          <w:sz w:val="24"/>
          <w:szCs w:val="24"/>
          <w:lang w:val="sk-SK"/>
        </w:rPr>
      </w:pPr>
      <w:r>
        <w:rPr>
          <w:rFonts w:asciiTheme="minorHAnsi" w:hAnsiTheme="minorHAnsi" w:cstheme="minorHAnsi"/>
          <w:sz w:val="24"/>
          <w:szCs w:val="24"/>
          <w:lang w:val="sk-SK"/>
        </w:rPr>
        <w:t xml:space="preserve">Prospechové štipendium sa priznávalo študentom študujúcim v dennej štúdia </w:t>
      </w:r>
      <w:r w:rsidR="00595421">
        <w:rPr>
          <w:rFonts w:asciiTheme="minorHAnsi" w:hAnsiTheme="minorHAnsi" w:cstheme="minorHAnsi"/>
          <w:sz w:val="24"/>
          <w:szCs w:val="24"/>
          <w:lang w:val="sk-SK"/>
        </w:rPr>
        <w:br/>
      </w:r>
      <w:r>
        <w:rPr>
          <w:rFonts w:asciiTheme="minorHAnsi" w:hAnsiTheme="minorHAnsi" w:cstheme="minorHAnsi"/>
          <w:sz w:val="24"/>
          <w:szCs w:val="24"/>
          <w:lang w:val="sk-SK"/>
        </w:rPr>
        <w:t>v študijných programoch prvého alebo druhého stupňa.</w:t>
      </w:r>
    </w:p>
    <w:p w:rsidR="00FB7B3E" w:rsidRDefault="00FB7B3E" w:rsidP="00FB7B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rPr>
          <w:rFonts w:asciiTheme="minorHAnsi" w:hAnsiTheme="minorHAnsi" w:cstheme="minorHAnsi"/>
          <w:sz w:val="24"/>
          <w:szCs w:val="24"/>
          <w:lang w:val="sk-SK"/>
        </w:rPr>
      </w:pPr>
      <w:r>
        <w:rPr>
          <w:rFonts w:asciiTheme="minorHAnsi" w:hAnsiTheme="minorHAnsi" w:cstheme="minorHAnsi"/>
          <w:sz w:val="24"/>
          <w:szCs w:val="24"/>
          <w:lang w:val="sk-SK"/>
        </w:rPr>
        <w:t xml:space="preserve">Študentovi zapísanému na štúdium v prvom roku štúdia sa prospechové štipendium priznávalo v druhom semestri za vynikajúce plnenie študijných povinností v prvom semestri akademického roka, študentovi zapísanému na štúdium v druhom alebo v ďalšom roku štúdia sa prospechové štipendium priznávalo v danom semestri za vynikajúce plnenie študijných povinností v predchádzajúcom semestri. </w:t>
      </w:r>
    </w:p>
    <w:p w:rsidR="00C4609A" w:rsidRDefault="00C4609A" w:rsidP="00FB7B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rPr>
          <w:rFonts w:asciiTheme="minorHAnsi" w:hAnsiTheme="minorHAnsi" w:cstheme="minorHAnsi"/>
          <w:sz w:val="24"/>
          <w:szCs w:val="24"/>
          <w:lang w:val="sk-SK"/>
        </w:rPr>
      </w:pPr>
    </w:p>
    <w:p w:rsidR="00FB7B3E" w:rsidRDefault="00FB7B3E" w:rsidP="00FB7B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rPr>
          <w:rFonts w:asciiTheme="minorHAnsi" w:hAnsiTheme="minorHAnsi" w:cstheme="minorHAnsi"/>
          <w:sz w:val="24"/>
          <w:szCs w:val="24"/>
          <w:lang w:val="sk-SK"/>
        </w:rPr>
      </w:pPr>
      <w:r>
        <w:rPr>
          <w:rFonts w:asciiTheme="minorHAnsi" w:hAnsiTheme="minorHAnsi" w:cstheme="minorHAnsi"/>
          <w:sz w:val="24"/>
          <w:szCs w:val="24"/>
          <w:lang w:val="sk-SK"/>
        </w:rPr>
        <w:lastRenderedPageBreak/>
        <w:t>Plnenie študijných povinností študentom sa posudzovalo podľa:</w:t>
      </w:r>
    </w:p>
    <w:p w:rsidR="00FB7B3E" w:rsidRDefault="00FB7B3E" w:rsidP="00CA5E57">
      <w:pPr>
        <w:pStyle w:val="Odsekzoznamu"/>
        <w:numPr>
          <w:ilvl w:val="0"/>
          <w:numId w:val="8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heme="minorHAnsi" w:hAnsiTheme="minorHAnsi" w:cstheme="minorHAnsi"/>
          <w:sz w:val="24"/>
          <w:szCs w:val="24"/>
          <w:lang w:val="sk-SK"/>
        </w:rPr>
      </w:pPr>
      <w:r>
        <w:rPr>
          <w:rFonts w:asciiTheme="minorHAnsi" w:hAnsiTheme="minorHAnsi" w:cstheme="minorHAnsi"/>
          <w:sz w:val="24"/>
          <w:szCs w:val="24"/>
          <w:lang w:val="sk-SK"/>
        </w:rPr>
        <w:t xml:space="preserve">úspešného </w:t>
      </w:r>
      <w:r>
        <w:rPr>
          <w:sz w:val="24"/>
          <w:szCs w:val="24"/>
          <w:lang w:val="sk-SK"/>
        </w:rPr>
        <w:t>absolvovania</w:t>
      </w:r>
      <w:r>
        <w:rPr>
          <w:rFonts w:asciiTheme="minorHAnsi" w:hAnsiTheme="minorHAnsi" w:cstheme="minorHAnsi"/>
          <w:sz w:val="24"/>
          <w:szCs w:val="24"/>
          <w:lang w:val="sk-SK"/>
        </w:rPr>
        <w:t xml:space="preserve"> študijných predmetov, ktoré si študent v sledovanom období zapísal na štúdium,</w:t>
      </w:r>
    </w:p>
    <w:p w:rsidR="00FB7B3E" w:rsidRDefault="00FB7B3E" w:rsidP="00CA5E57">
      <w:pPr>
        <w:pStyle w:val="Odsekzoznamu"/>
        <w:numPr>
          <w:ilvl w:val="0"/>
          <w:numId w:val="8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heme="minorHAnsi" w:hAnsiTheme="minorHAnsi" w:cstheme="minorHAnsi"/>
          <w:sz w:val="24"/>
          <w:szCs w:val="24"/>
          <w:lang w:val="sk-SK"/>
        </w:rPr>
      </w:pPr>
      <w:r>
        <w:rPr>
          <w:rFonts w:asciiTheme="minorHAnsi" w:hAnsiTheme="minorHAnsi" w:cstheme="minorHAnsi"/>
          <w:sz w:val="24"/>
          <w:szCs w:val="24"/>
          <w:lang w:val="sk-SK"/>
        </w:rPr>
        <w:t xml:space="preserve">kvality </w:t>
      </w:r>
      <w:r>
        <w:rPr>
          <w:sz w:val="24"/>
          <w:szCs w:val="24"/>
          <w:lang w:val="sk-SK"/>
        </w:rPr>
        <w:t>dosiahnutých</w:t>
      </w:r>
      <w:r>
        <w:rPr>
          <w:rFonts w:asciiTheme="minorHAnsi" w:hAnsiTheme="minorHAnsi" w:cstheme="minorHAnsi"/>
          <w:sz w:val="24"/>
          <w:szCs w:val="24"/>
          <w:lang w:val="sk-SK"/>
        </w:rPr>
        <w:t xml:space="preserve"> študijných výsledkov v absolvovaných študijných predmetoch; na určenie kvality slúži vážený študijný priemer.</w:t>
      </w:r>
    </w:p>
    <w:p w:rsidR="00FB7B3E" w:rsidRDefault="00FB7B3E" w:rsidP="00FB7B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heme="minorHAnsi" w:hAnsiTheme="minorHAnsi" w:cstheme="minorHAnsi"/>
          <w:sz w:val="24"/>
          <w:szCs w:val="24"/>
          <w:lang w:val="sk-SK"/>
        </w:rPr>
      </w:pPr>
    </w:p>
    <w:p w:rsidR="00FB7B3E" w:rsidRDefault="00FB7B3E" w:rsidP="00FB7B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rPr>
          <w:rFonts w:asciiTheme="minorHAnsi" w:hAnsiTheme="minorHAnsi" w:cstheme="minorHAnsi"/>
          <w:sz w:val="24"/>
          <w:szCs w:val="24"/>
          <w:lang w:val="sk-SK"/>
        </w:rPr>
      </w:pPr>
      <w:r>
        <w:rPr>
          <w:rFonts w:asciiTheme="minorHAnsi" w:hAnsiTheme="minorHAnsi" w:cstheme="minorHAnsi"/>
          <w:sz w:val="24"/>
          <w:szCs w:val="24"/>
          <w:lang w:val="sk-SK"/>
        </w:rPr>
        <w:t xml:space="preserve">Prospechové štipendiá sa rozdelili na jednotlivé fakulty UKF podľa počtu denných študentov. Fakulty zostavili zoznamy študentov, ktorým dekan priznáva prospechové štipendium a zverejnili ho na vývesnej tabuli fakulty alebo na osobitnej internetovej stránke. </w:t>
      </w:r>
    </w:p>
    <w:p w:rsidR="00FB7B3E" w:rsidRDefault="00FB7B3E" w:rsidP="00FB7B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rPr>
          <w:rFonts w:asciiTheme="minorHAnsi" w:hAnsiTheme="minorHAnsi" w:cstheme="minorHAnsi"/>
          <w:sz w:val="24"/>
          <w:szCs w:val="24"/>
          <w:lang w:val="sk-SK"/>
        </w:rPr>
      </w:pPr>
      <w:r>
        <w:rPr>
          <w:rFonts w:asciiTheme="minorHAnsi" w:hAnsiTheme="minorHAnsi" w:cstheme="minorHAnsi"/>
          <w:sz w:val="24"/>
          <w:szCs w:val="24"/>
          <w:lang w:val="sk-SK"/>
        </w:rPr>
        <w:t xml:space="preserve">Prospechové štipendium bolo vyplácané dvakrát (v zimnom a letnom semestri) a jeho výška bola v rozmedzí od 150 Eur do 245 Eur. Celkovo bolo vyplatených zo zdrojov štátneho rozpočtu študentom 1111 prospechových štipendií v hodnote 227 230 Eur. </w:t>
      </w:r>
    </w:p>
    <w:p w:rsidR="00FB7B3E" w:rsidRDefault="00FB7B3E" w:rsidP="00FB7B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4"/>
          <w:szCs w:val="24"/>
          <w:lang w:val="sk-SK"/>
        </w:rPr>
      </w:pPr>
    </w:p>
    <w:p w:rsidR="00FB7B3E" w:rsidRDefault="00FB7B3E" w:rsidP="00FB7B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b/>
          <w:sz w:val="24"/>
          <w:szCs w:val="24"/>
          <w:lang w:val="sk-SK"/>
        </w:rPr>
      </w:pPr>
      <w:r>
        <w:rPr>
          <w:b/>
          <w:sz w:val="24"/>
          <w:szCs w:val="24"/>
          <w:lang w:val="sk-SK"/>
        </w:rPr>
        <w:t>Motivačné odborové štipendium</w:t>
      </w:r>
    </w:p>
    <w:p w:rsidR="00FB7B3E" w:rsidRDefault="00FB7B3E" w:rsidP="00FB7B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rPr>
          <w:sz w:val="24"/>
          <w:szCs w:val="24"/>
          <w:lang w:val="sk-SK"/>
        </w:rPr>
      </w:pPr>
      <w:r>
        <w:rPr>
          <w:sz w:val="24"/>
          <w:szCs w:val="24"/>
          <w:lang w:val="sk-SK"/>
        </w:rPr>
        <w:t>Odborové štipendium sa priznáva študentom fakúlt vybraných študijných odborov.</w:t>
      </w:r>
      <w:r>
        <w:t xml:space="preserve"> </w:t>
      </w:r>
      <w:r>
        <w:rPr>
          <w:sz w:val="24"/>
          <w:szCs w:val="24"/>
          <w:lang w:val="sk-SK"/>
        </w:rPr>
        <w:t xml:space="preserve">Dotácia je odvodená od počtu študentov vo vybranom študijnom odbore (v prípade učiteľských študijných programoch vo vybraných predmetoch, a to polovičným počtom), </w:t>
      </w:r>
      <w:r w:rsidR="0080183D">
        <w:rPr>
          <w:sz w:val="24"/>
          <w:szCs w:val="24"/>
          <w:lang w:val="sk-SK"/>
        </w:rPr>
        <w:br/>
      </w:r>
      <w:r>
        <w:rPr>
          <w:sz w:val="24"/>
          <w:szCs w:val="24"/>
          <w:lang w:val="sk-SK"/>
        </w:rPr>
        <w:t>v dennej forme štúdia, ktorí sú zohľadňovaní pri určení dotácie na uskutočňovanie akreditovaných študijných programov, ktorých KAP je viac ako 0,95 a pre prvé dva stupne vysokoškolského vzdelávania.</w:t>
      </w:r>
    </w:p>
    <w:p w:rsidR="00FB7B3E" w:rsidRDefault="00FB7B3E" w:rsidP="00FB7B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rPr>
          <w:rFonts w:asciiTheme="minorHAnsi" w:hAnsiTheme="minorHAnsi" w:cstheme="minorHAnsi"/>
          <w:b/>
          <w:sz w:val="24"/>
          <w:szCs w:val="24"/>
          <w:lang w:val="sk-SK"/>
        </w:rPr>
      </w:pPr>
      <w:r>
        <w:rPr>
          <w:rFonts w:asciiTheme="minorHAnsi" w:hAnsiTheme="minorHAnsi" w:cstheme="minorHAnsi"/>
          <w:sz w:val="24"/>
          <w:szCs w:val="24"/>
          <w:lang w:val="sk-SK"/>
        </w:rPr>
        <w:t>Odborové štipendium bolo vyplácané jedenkrát (v zimnom semestri) a jeho výška bola od 194 Eur do 388 Eur. Celkovo bolo vyplatených zo zdrojov štátneho rozpočtu študentom 322 odborových motivačných štipendií v hodnote 103 425 Eur.</w:t>
      </w:r>
    </w:p>
    <w:p w:rsidR="00FB7B3E" w:rsidRDefault="00FB7B3E" w:rsidP="00FB7B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heme="minorHAnsi" w:hAnsiTheme="minorHAnsi" w:cstheme="minorHAnsi"/>
          <w:sz w:val="24"/>
          <w:szCs w:val="24"/>
          <w:lang w:val="sk-SK"/>
        </w:rPr>
      </w:pPr>
    </w:p>
    <w:p w:rsidR="00FB7B3E" w:rsidRDefault="00FB7B3E" w:rsidP="00FB7B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rFonts w:asciiTheme="minorHAnsi" w:hAnsiTheme="minorHAnsi" w:cstheme="minorHAnsi"/>
          <w:b/>
          <w:sz w:val="24"/>
          <w:szCs w:val="24"/>
          <w:lang w:val="sk-SK"/>
        </w:rPr>
      </w:pPr>
      <w:r>
        <w:rPr>
          <w:rFonts w:asciiTheme="minorHAnsi" w:hAnsiTheme="minorHAnsi" w:cstheme="minorHAnsi"/>
          <w:b/>
          <w:sz w:val="24"/>
          <w:szCs w:val="24"/>
          <w:lang w:val="sk-SK"/>
        </w:rPr>
        <w:t>Mimoriadne štipendium</w:t>
      </w:r>
    </w:p>
    <w:p w:rsidR="00FB7B3E" w:rsidRDefault="00FB7B3E" w:rsidP="00FB7B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rPr>
          <w:rFonts w:asciiTheme="minorHAnsi" w:hAnsiTheme="minorHAnsi" w:cstheme="minorHAnsi"/>
          <w:sz w:val="24"/>
          <w:szCs w:val="24"/>
          <w:lang w:val="sk-SK"/>
        </w:rPr>
      </w:pPr>
      <w:r>
        <w:rPr>
          <w:rFonts w:asciiTheme="minorHAnsi" w:hAnsiTheme="minorHAnsi" w:cstheme="minorHAnsi"/>
          <w:sz w:val="24"/>
          <w:szCs w:val="24"/>
          <w:lang w:val="sk-SK"/>
        </w:rPr>
        <w:t>Mimoriadne štipendium sa priznávalo študentom študujúcim v dennej alebo externej forme štúdia v študijných programoch prvého, druhého alebo tretieho stupňa.</w:t>
      </w:r>
    </w:p>
    <w:p w:rsidR="00FB7B3E" w:rsidRDefault="00FB7B3E" w:rsidP="00FB7B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rPr>
          <w:rFonts w:asciiTheme="minorHAnsi" w:hAnsiTheme="minorHAnsi" w:cstheme="minorHAnsi"/>
          <w:sz w:val="24"/>
          <w:szCs w:val="24"/>
          <w:lang w:val="sk-SK"/>
        </w:rPr>
      </w:pPr>
      <w:r>
        <w:rPr>
          <w:rFonts w:asciiTheme="minorHAnsi" w:hAnsiTheme="minorHAnsi" w:cstheme="minorHAnsi"/>
          <w:sz w:val="24"/>
          <w:szCs w:val="24"/>
          <w:lang w:val="sk-SK"/>
        </w:rPr>
        <w:t>Mimoriadne štipendium sa študentovi priznávalo spravidla za:</w:t>
      </w:r>
    </w:p>
    <w:p w:rsidR="00FB7B3E" w:rsidRDefault="00FB7B3E" w:rsidP="00CA5E57">
      <w:pPr>
        <w:pStyle w:val="Odsekzoznamu"/>
        <w:numPr>
          <w:ilvl w:val="0"/>
          <w:numId w:val="8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4"/>
          <w:szCs w:val="24"/>
          <w:lang w:val="sk-SK"/>
        </w:rPr>
      </w:pPr>
      <w:r>
        <w:rPr>
          <w:sz w:val="24"/>
          <w:szCs w:val="24"/>
          <w:lang w:val="sk-SK"/>
        </w:rPr>
        <w:t>vynikajúce výsledky vo vedeckej, umeleckej alebo v športovej činnosti,</w:t>
      </w:r>
    </w:p>
    <w:p w:rsidR="00FB7B3E" w:rsidRDefault="00FB7B3E" w:rsidP="00CA5E57">
      <w:pPr>
        <w:pStyle w:val="Odsekzoznamu"/>
        <w:numPr>
          <w:ilvl w:val="0"/>
          <w:numId w:val="8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4"/>
          <w:szCs w:val="24"/>
          <w:lang w:val="sk-SK"/>
        </w:rPr>
      </w:pPr>
      <w:r>
        <w:rPr>
          <w:sz w:val="24"/>
          <w:szCs w:val="24"/>
          <w:lang w:val="sk-SK"/>
        </w:rPr>
        <w:t>úspešnú reprezentáciu fakulty, univerzity alebo Slovenskej republiky v umeleckých, športových alebo vedomostných súťažiach,</w:t>
      </w:r>
    </w:p>
    <w:p w:rsidR="00FB7B3E" w:rsidRDefault="00FB7B3E" w:rsidP="00CA5E57">
      <w:pPr>
        <w:pStyle w:val="Odsekzoznamu"/>
        <w:numPr>
          <w:ilvl w:val="0"/>
          <w:numId w:val="8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4"/>
          <w:szCs w:val="24"/>
          <w:lang w:val="sk-SK"/>
        </w:rPr>
      </w:pPr>
      <w:r>
        <w:rPr>
          <w:sz w:val="24"/>
          <w:szCs w:val="24"/>
          <w:lang w:val="sk-SK"/>
        </w:rPr>
        <w:t>vynikajúce plnenie študijných povinností počas celého štúdia cenou rektora alebo cenou dekana,</w:t>
      </w:r>
    </w:p>
    <w:p w:rsidR="00FB7B3E" w:rsidRDefault="00FB7B3E" w:rsidP="00CA5E57">
      <w:pPr>
        <w:pStyle w:val="Odsekzoznamu"/>
        <w:numPr>
          <w:ilvl w:val="0"/>
          <w:numId w:val="8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4"/>
          <w:szCs w:val="24"/>
          <w:lang w:val="sk-SK"/>
        </w:rPr>
      </w:pPr>
      <w:r>
        <w:rPr>
          <w:sz w:val="24"/>
          <w:szCs w:val="24"/>
          <w:lang w:val="sk-SK"/>
        </w:rPr>
        <w:t>mimoriadne kvalitnú záverečnú alebo inú prácu študenta,</w:t>
      </w:r>
    </w:p>
    <w:p w:rsidR="00FB7B3E" w:rsidRDefault="00FB7B3E" w:rsidP="00CA5E57">
      <w:pPr>
        <w:pStyle w:val="Odsekzoznamu"/>
        <w:numPr>
          <w:ilvl w:val="0"/>
          <w:numId w:val="8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4"/>
          <w:szCs w:val="24"/>
          <w:lang w:val="sk-SK"/>
        </w:rPr>
      </w:pPr>
      <w:r>
        <w:rPr>
          <w:sz w:val="24"/>
          <w:szCs w:val="24"/>
          <w:lang w:val="sk-SK"/>
        </w:rPr>
        <w:t xml:space="preserve">výnimočnú angažovanosť v študentských spolkoch a združeniach. </w:t>
      </w:r>
    </w:p>
    <w:p w:rsidR="00FB7B3E" w:rsidRDefault="00FB7B3E" w:rsidP="00FB7B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rPr>
          <w:rFonts w:asciiTheme="minorHAnsi" w:hAnsiTheme="minorHAnsi" w:cstheme="minorHAnsi"/>
          <w:sz w:val="24"/>
          <w:szCs w:val="24"/>
          <w:lang w:val="sk-SK"/>
        </w:rPr>
      </w:pPr>
      <w:r>
        <w:rPr>
          <w:rFonts w:asciiTheme="minorHAnsi" w:hAnsiTheme="minorHAnsi" w:cstheme="minorHAnsi"/>
          <w:sz w:val="24"/>
          <w:szCs w:val="24"/>
          <w:lang w:val="sk-SK"/>
        </w:rPr>
        <w:t xml:space="preserve">Finančné prostriedky na mimoriadne štipendiá sa rozdelili v pomere – 50% rektor, 50% dekani fakúlt (podľa počtu denných študentov). Zoznamy študentov, ktorým bolo priznané mimoriadneho štipendia zverejnili dekani na vývesnej tabuli a rektor na tomu určenej internetovej stránke. </w:t>
      </w:r>
    </w:p>
    <w:p w:rsidR="00FB7B3E" w:rsidRDefault="00FB7B3E" w:rsidP="00FB7B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rPr>
          <w:rFonts w:asciiTheme="minorHAnsi" w:hAnsiTheme="minorHAnsi" w:cstheme="minorHAnsi"/>
          <w:sz w:val="24"/>
          <w:szCs w:val="24"/>
          <w:lang w:val="sk-SK"/>
        </w:rPr>
      </w:pPr>
      <w:r>
        <w:rPr>
          <w:rFonts w:asciiTheme="minorHAnsi" w:hAnsiTheme="minorHAnsi" w:cstheme="minorHAnsi"/>
          <w:sz w:val="24"/>
          <w:szCs w:val="24"/>
          <w:lang w:val="sk-SK"/>
        </w:rPr>
        <w:t xml:space="preserve">Na výplatu mimoriadnych štipendií boli využité finančné prostriedky z poskytnutej dotácie zo štátneho rozpočtu vo výške 40 100 Eur ako aj finančné prostriedky </w:t>
      </w:r>
      <w:r w:rsidR="0080183D">
        <w:rPr>
          <w:rFonts w:asciiTheme="minorHAnsi" w:hAnsiTheme="minorHAnsi" w:cstheme="minorHAnsi"/>
          <w:sz w:val="24"/>
          <w:szCs w:val="24"/>
          <w:lang w:val="sk-SK"/>
        </w:rPr>
        <w:br/>
      </w:r>
      <w:r>
        <w:rPr>
          <w:rFonts w:asciiTheme="minorHAnsi" w:hAnsiTheme="minorHAnsi" w:cstheme="minorHAnsi"/>
          <w:sz w:val="24"/>
          <w:szCs w:val="24"/>
          <w:lang w:val="sk-SK"/>
        </w:rPr>
        <w:t xml:space="preserve">zo štipendijného fondu vo výške 74 237 Eur vytvorené z príjmov zo školného. Výška </w:t>
      </w:r>
      <w:r>
        <w:rPr>
          <w:rFonts w:asciiTheme="minorHAnsi" w:hAnsiTheme="minorHAnsi" w:cstheme="minorHAnsi"/>
          <w:sz w:val="24"/>
          <w:szCs w:val="24"/>
          <w:lang w:val="sk-SK"/>
        </w:rPr>
        <w:lastRenderedPageBreak/>
        <w:t xml:space="preserve">mimoriadnych štipendií sa pohybovala v rozmedzí od 4 Eur do 600 Eur. Celkovo bolo v roku 2015 vyplatených 1177 mimoriadnych štipendií v hodnote 114 337 Eur. </w:t>
      </w:r>
    </w:p>
    <w:p w:rsidR="00FB7B3E" w:rsidRPr="007F15D8" w:rsidRDefault="00FB7B3E" w:rsidP="007F15D8">
      <w:pPr>
        <w:ind w:firstLine="0"/>
        <w:rPr>
          <w:rStyle w:val="Siln"/>
          <w:b w:val="0"/>
          <w:sz w:val="22"/>
          <w:szCs w:val="22"/>
          <w:lang w:eastAsia="cs-CZ"/>
        </w:rPr>
      </w:pPr>
    </w:p>
    <w:p w:rsidR="00FB7B3E" w:rsidRPr="007F15D8" w:rsidRDefault="002D147C" w:rsidP="007F15D8">
      <w:pPr>
        <w:ind w:firstLine="0"/>
        <w:rPr>
          <w:sz w:val="22"/>
          <w:szCs w:val="22"/>
        </w:rPr>
      </w:pPr>
      <w:bookmarkStart w:id="211" w:name="_Toc447794096"/>
      <w:r w:rsidRPr="007F15D8">
        <w:rPr>
          <w:sz w:val="22"/>
          <w:szCs w:val="22"/>
        </w:rPr>
        <w:t xml:space="preserve">Tab. č. 41 </w:t>
      </w:r>
      <w:r w:rsidR="00FB7B3E" w:rsidRPr="007F15D8">
        <w:rPr>
          <w:sz w:val="22"/>
          <w:szCs w:val="22"/>
        </w:rPr>
        <w:t xml:space="preserve"> </w:t>
      </w:r>
      <w:r w:rsidR="008015D0">
        <w:rPr>
          <w:sz w:val="22"/>
          <w:szCs w:val="22"/>
        </w:rPr>
        <w:t xml:space="preserve">                    </w:t>
      </w:r>
      <w:r w:rsidR="00FB7B3E" w:rsidRPr="007F15D8">
        <w:rPr>
          <w:sz w:val="22"/>
          <w:szCs w:val="22"/>
        </w:rPr>
        <w:t>Poberanie motivačných štipendií v rokoch 2013-2015</w:t>
      </w:r>
      <w:bookmarkEnd w:id="211"/>
    </w:p>
    <w:tbl>
      <w:tblPr>
        <w:tblW w:w="9360" w:type="dxa"/>
        <w:tblInd w:w="70" w:type="dxa"/>
        <w:tblLayout w:type="fixed"/>
        <w:tblCellMar>
          <w:left w:w="70" w:type="dxa"/>
          <w:right w:w="70" w:type="dxa"/>
        </w:tblCellMar>
        <w:tblLook w:val="04A0" w:firstRow="1" w:lastRow="0" w:firstColumn="1" w:lastColumn="0" w:noHBand="0" w:noVBand="1"/>
      </w:tblPr>
      <w:tblGrid>
        <w:gridCol w:w="1278"/>
        <w:gridCol w:w="993"/>
        <w:gridCol w:w="852"/>
        <w:gridCol w:w="850"/>
        <w:gridCol w:w="993"/>
        <w:gridCol w:w="850"/>
        <w:gridCol w:w="851"/>
        <w:gridCol w:w="992"/>
        <w:gridCol w:w="850"/>
        <w:gridCol w:w="851"/>
      </w:tblGrid>
      <w:tr w:rsidR="00FB7B3E" w:rsidTr="00FB7B3E">
        <w:trPr>
          <w:trHeight w:val="458"/>
        </w:trPr>
        <w:tc>
          <w:tcPr>
            <w:tcW w:w="1276" w:type="dxa"/>
            <w:vMerge w:val="restart"/>
            <w:tcBorders>
              <w:top w:val="single" w:sz="8" w:space="0" w:color="auto"/>
              <w:left w:val="single" w:sz="8" w:space="0" w:color="auto"/>
              <w:bottom w:val="single" w:sz="4" w:space="0" w:color="000000"/>
              <w:right w:val="single" w:sz="4" w:space="0" w:color="auto"/>
            </w:tcBorders>
            <w:shd w:val="clear" w:color="auto" w:fill="DBE5F1" w:themeFill="accent1" w:themeFillTint="33"/>
            <w:vAlign w:val="center"/>
            <w:hideMark/>
          </w:tcPr>
          <w:p w:rsidR="00FB7B3E" w:rsidRDefault="00FB7B3E">
            <w:pPr>
              <w:spacing w:after="0" w:line="240" w:lineRule="auto"/>
              <w:ind w:firstLine="0"/>
              <w:jc w:val="center"/>
              <w:rPr>
                <w:rFonts w:asciiTheme="minorHAnsi" w:hAnsiTheme="minorHAnsi" w:cstheme="minorHAnsi"/>
                <w:bCs/>
                <w:lang w:val="sk-SK" w:eastAsia="cs-CZ" w:bidi="ar-SA"/>
              </w:rPr>
            </w:pPr>
            <w:r>
              <w:rPr>
                <w:rFonts w:asciiTheme="minorHAnsi" w:hAnsiTheme="minorHAnsi" w:cstheme="minorHAnsi"/>
                <w:bCs/>
                <w:lang w:val="sk-SK" w:eastAsia="cs-CZ" w:bidi="ar-SA"/>
              </w:rPr>
              <w:t>Položka</w:t>
            </w:r>
          </w:p>
        </w:tc>
        <w:tc>
          <w:tcPr>
            <w:tcW w:w="2693" w:type="dxa"/>
            <w:gridSpan w:val="3"/>
            <w:tcBorders>
              <w:top w:val="single" w:sz="8" w:space="0" w:color="auto"/>
              <w:left w:val="nil"/>
              <w:bottom w:val="single" w:sz="4" w:space="0" w:color="auto"/>
              <w:right w:val="single" w:sz="4" w:space="0" w:color="000000"/>
            </w:tcBorders>
            <w:shd w:val="clear" w:color="auto" w:fill="DBE5F1" w:themeFill="accent1" w:themeFillTint="33"/>
            <w:vAlign w:val="center"/>
            <w:hideMark/>
          </w:tcPr>
          <w:p w:rsidR="00FB7B3E" w:rsidRDefault="00FB7B3E">
            <w:pPr>
              <w:spacing w:after="0" w:line="240" w:lineRule="auto"/>
              <w:ind w:firstLine="0"/>
              <w:jc w:val="center"/>
              <w:rPr>
                <w:rFonts w:asciiTheme="minorHAnsi" w:hAnsiTheme="minorHAnsi" w:cstheme="minorHAnsi"/>
                <w:bCs/>
                <w:lang w:val="sk-SK" w:eastAsia="cs-CZ" w:bidi="ar-SA"/>
              </w:rPr>
            </w:pPr>
            <w:r>
              <w:rPr>
                <w:rFonts w:asciiTheme="minorHAnsi" w:hAnsiTheme="minorHAnsi" w:cstheme="minorHAnsi"/>
                <w:bCs/>
                <w:lang w:val="sk-SK" w:eastAsia="cs-CZ" w:bidi="ar-SA"/>
              </w:rPr>
              <w:t>2013</w:t>
            </w:r>
          </w:p>
        </w:tc>
        <w:tc>
          <w:tcPr>
            <w:tcW w:w="2694" w:type="dxa"/>
            <w:gridSpan w:val="3"/>
            <w:tcBorders>
              <w:top w:val="single" w:sz="8" w:space="0" w:color="auto"/>
              <w:left w:val="nil"/>
              <w:bottom w:val="single" w:sz="8" w:space="0" w:color="000000"/>
              <w:right w:val="single" w:sz="8" w:space="0" w:color="000000"/>
            </w:tcBorders>
            <w:shd w:val="clear" w:color="auto" w:fill="DBE5F1" w:themeFill="accent1" w:themeFillTint="33"/>
            <w:vAlign w:val="center"/>
            <w:hideMark/>
          </w:tcPr>
          <w:p w:rsidR="00FB7B3E" w:rsidRDefault="00FB7B3E">
            <w:pPr>
              <w:spacing w:after="0" w:line="240" w:lineRule="auto"/>
              <w:ind w:firstLine="0"/>
              <w:jc w:val="center"/>
              <w:rPr>
                <w:rFonts w:asciiTheme="minorHAnsi" w:hAnsiTheme="minorHAnsi" w:cstheme="minorHAnsi"/>
                <w:bCs/>
                <w:lang w:val="sk-SK" w:eastAsia="cs-CZ" w:bidi="ar-SA"/>
              </w:rPr>
            </w:pPr>
            <w:r>
              <w:rPr>
                <w:rFonts w:asciiTheme="minorHAnsi" w:hAnsiTheme="minorHAnsi" w:cstheme="minorHAnsi"/>
                <w:bCs/>
                <w:lang w:val="sk-SK" w:eastAsia="cs-CZ" w:bidi="ar-SA"/>
              </w:rPr>
              <w:t>2014</w:t>
            </w:r>
          </w:p>
        </w:tc>
        <w:tc>
          <w:tcPr>
            <w:tcW w:w="2693" w:type="dxa"/>
            <w:gridSpan w:val="3"/>
            <w:tcBorders>
              <w:top w:val="single" w:sz="8" w:space="0" w:color="auto"/>
              <w:left w:val="nil"/>
              <w:bottom w:val="single" w:sz="8" w:space="0" w:color="000000"/>
              <w:right w:val="single" w:sz="8" w:space="0" w:color="000000"/>
            </w:tcBorders>
            <w:shd w:val="clear" w:color="auto" w:fill="DBE5F1" w:themeFill="accent1" w:themeFillTint="33"/>
            <w:vAlign w:val="center"/>
            <w:hideMark/>
          </w:tcPr>
          <w:p w:rsidR="00FB7B3E" w:rsidRDefault="00FB7B3E">
            <w:pPr>
              <w:spacing w:after="0" w:line="240" w:lineRule="auto"/>
              <w:ind w:firstLine="0"/>
              <w:jc w:val="center"/>
              <w:rPr>
                <w:rFonts w:asciiTheme="minorHAnsi" w:hAnsiTheme="minorHAnsi" w:cstheme="minorHAnsi"/>
                <w:bCs/>
                <w:lang w:val="sk-SK" w:eastAsia="cs-CZ" w:bidi="ar-SA"/>
              </w:rPr>
            </w:pPr>
            <w:r>
              <w:rPr>
                <w:rFonts w:asciiTheme="minorHAnsi" w:hAnsiTheme="minorHAnsi" w:cstheme="minorHAnsi"/>
                <w:bCs/>
                <w:lang w:val="sk-SK" w:eastAsia="cs-CZ" w:bidi="ar-SA"/>
              </w:rPr>
              <w:t>2015</w:t>
            </w:r>
          </w:p>
        </w:tc>
      </w:tr>
      <w:tr w:rsidR="00FB7B3E" w:rsidTr="00FB7B3E">
        <w:trPr>
          <w:trHeight w:val="454"/>
        </w:trPr>
        <w:tc>
          <w:tcPr>
            <w:tcW w:w="1276" w:type="dxa"/>
            <w:vMerge/>
            <w:tcBorders>
              <w:top w:val="single" w:sz="8" w:space="0" w:color="auto"/>
              <w:left w:val="single" w:sz="8" w:space="0" w:color="auto"/>
              <w:bottom w:val="single" w:sz="4" w:space="0" w:color="000000"/>
              <w:right w:val="single" w:sz="4" w:space="0" w:color="auto"/>
            </w:tcBorders>
            <w:vAlign w:val="center"/>
            <w:hideMark/>
          </w:tcPr>
          <w:p w:rsidR="00FB7B3E" w:rsidRDefault="00FB7B3E">
            <w:pPr>
              <w:spacing w:after="0" w:line="240" w:lineRule="auto"/>
              <w:ind w:firstLine="0"/>
              <w:jc w:val="left"/>
              <w:rPr>
                <w:rFonts w:asciiTheme="minorHAnsi" w:hAnsiTheme="minorHAnsi" w:cstheme="minorHAnsi"/>
                <w:bCs/>
                <w:lang w:val="sk-SK" w:eastAsia="cs-CZ" w:bidi="ar-SA"/>
              </w:rPr>
            </w:pPr>
          </w:p>
        </w:tc>
        <w:tc>
          <w:tcPr>
            <w:tcW w:w="992" w:type="dxa"/>
            <w:tcBorders>
              <w:top w:val="nil"/>
              <w:left w:val="nil"/>
              <w:bottom w:val="single" w:sz="4" w:space="0" w:color="auto"/>
              <w:right w:val="nil"/>
            </w:tcBorders>
            <w:shd w:val="clear" w:color="auto" w:fill="DBE5F1" w:themeFill="accent1" w:themeFillTint="33"/>
            <w:vAlign w:val="center"/>
            <w:hideMark/>
          </w:tcPr>
          <w:p w:rsidR="00FB7B3E" w:rsidRDefault="00FB7B3E">
            <w:pPr>
              <w:spacing w:after="0" w:line="240" w:lineRule="auto"/>
              <w:ind w:firstLine="0"/>
              <w:jc w:val="center"/>
              <w:rPr>
                <w:rFonts w:asciiTheme="minorHAnsi" w:hAnsiTheme="minorHAnsi" w:cstheme="minorHAnsi"/>
                <w:bCs/>
                <w:sz w:val="16"/>
                <w:szCs w:val="16"/>
                <w:lang w:val="sk-SK" w:eastAsia="cs-CZ" w:bidi="ar-SA"/>
              </w:rPr>
            </w:pPr>
            <w:r>
              <w:rPr>
                <w:rFonts w:asciiTheme="minorHAnsi" w:hAnsiTheme="minorHAnsi" w:cstheme="minorHAnsi"/>
                <w:bCs/>
                <w:sz w:val="16"/>
                <w:szCs w:val="16"/>
                <w:lang w:val="sk-SK" w:eastAsia="cs-CZ" w:bidi="ar-SA"/>
              </w:rPr>
              <w:t xml:space="preserve">Finančné prostriedky </w:t>
            </w:r>
            <w:r>
              <w:rPr>
                <w:rFonts w:asciiTheme="minorHAnsi" w:hAnsiTheme="minorHAnsi" w:cstheme="minorHAnsi"/>
                <w:bCs/>
                <w:sz w:val="16"/>
                <w:szCs w:val="16"/>
                <w:lang w:val="sk-SK" w:eastAsia="cs-CZ" w:bidi="ar-SA"/>
              </w:rPr>
              <w:br/>
              <w:t xml:space="preserve"> (v €)</w:t>
            </w:r>
          </w:p>
        </w:tc>
        <w:tc>
          <w:tcPr>
            <w:tcW w:w="851" w:type="dxa"/>
            <w:tcBorders>
              <w:top w:val="nil"/>
              <w:left w:val="single" w:sz="4" w:space="0" w:color="auto"/>
              <w:bottom w:val="single" w:sz="4" w:space="0" w:color="auto"/>
              <w:right w:val="single" w:sz="4" w:space="0" w:color="auto"/>
            </w:tcBorders>
            <w:shd w:val="clear" w:color="auto" w:fill="DBE5F1" w:themeFill="accent1" w:themeFillTint="33"/>
            <w:vAlign w:val="center"/>
            <w:hideMark/>
          </w:tcPr>
          <w:p w:rsidR="00FB7B3E" w:rsidRDefault="00FB7B3E">
            <w:pPr>
              <w:spacing w:after="0" w:line="240" w:lineRule="auto"/>
              <w:ind w:firstLine="0"/>
              <w:jc w:val="center"/>
              <w:rPr>
                <w:rFonts w:asciiTheme="minorHAnsi" w:hAnsiTheme="minorHAnsi" w:cstheme="minorHAnsi"/>
                <w:bCs/>
                <w:sz w:val="16"/>
                <w:szCs w:val="16"/>
                <w:lang w:val="sk-SK" w:eastAsia="cs-CZ" w:bidi="ar-SA"/>
              </w:rPr>
            </w:pPr>
            <w:r>
              <w:rPr>
                <w:rFonts w:asciiTheme="minorHAnsi" w:hAnsiTheme="minorHAnsi" w:cstheme="minorHAnsi"/>
                <w:bCs/>
                <w:sz w:val="16"/>
                <w:szCs w:val="16"/>
                <w:lang w:val="sk-SK" w:eastAsia="cs-CZ" w:bidi="ar-SA"/>
              </w:rPr>
              <w:t>Počet štipendií</w:t>
            </w:r>
          </w:p>
        </w:tc>
        <w:tc>
          <w:tcPr>
            <w:tcW w:w="850" w:type="dxa"/>
            <w:tcBorders>
              <w:top w:val="nil"/>
              <w:left w:val="single" w:sz="4" w:space="0" w:color="auto"/>
              <w:bottom w:val="single" w:sz="4" w:space="0" w:color="auto"/>
              <w:right w:val="single" w:sz="4" w:space="0" w:color="auto"/>
            </w:tcBorders>
            <w:shd w:val="clear" w:color="auto" w:fill="DBE5F1" w:themeFill="accent1" w:themeFillTint="33"/>
            <w:vAlign w:val="center"/>
            <w:hideMark/>
          </w:tcPr>
          <w:p w:rsidR="00FB7B3E" w:rsidRDefault="00FB7B3E">
            <w:pPr>
              <w:spacing w:after="0" w:line="240" w:lineRule="auto"/>
              <w:ind w:firstLine="0"/>
              <w:jc w:val="center"/>
              <w:rPr>
                <w:rFonts w:asciiTheme="minorHAnsi" w:hAnsiTheme="minorHAnsi" w:cstheme="minorHAnsi"/>
                <w:bCs/>
                <w:sz w:val="16"/>
                <w:szCs w:val="16"/>
                <w:lang w:val="sk-SK" w:eastAsia="cs-CZ" w:bidi="ar-SA"/>
              </w:rPr>
            </w:pPr>
            <w:r>
              <w:rPr>
                <w:rFonts w:asciiTheme="minorHAnsi" w:hAnsiTheme="minorHAnsi" w:cstheme="minorHAnsi"/>
                <w:bCs/>
                <w:sz w:val="16"/>
                <w:szCs w:val="16"/>
                <w:lang w:val="sk-SK" w:eastAsia="cs-CZ" w:bidi="ar-SA"/>
              </w:rPr>
              <w:t>Priemerná výška štipendia</w:t>
            </w:r>
          </w:p>
          <w:p w:rsidR="009E32BA" w:rsidRDefault="00FB7B3E">
            <w:pPr>
              <w:spacing w:after="0" w:line="240" w:lineRule="auto"/>
              <w:ind w:firstLine="0"/>
              <w:jc w:val="center"/>
              <w:rPr>
                <w:rFonts w:asciiTheme="minorHAnsi" w:hAnsiTheme="minorHAnsi" w:cstheme="minorHAnsi"/>
                <w:bCs/>
                <w:sz w:val="16"/>
                <w:szCs w:val="16"/>
                <w:lang w:val="sk-SK" w:eastAsia="cs-CZ" w:bidi="ar-SA"/>
              </w:rPr>
            </w:pPr>
            <w:r>
              <w:rPr>
                <w:rFonts w:asciiTheme="minorHAnsi" w:hAnsiTheme="minorHAnsi" w:cstheme="minorHAnsi"/>
                <w:bCs/>
                <w:sz w:val="16"/>
                <w:szCs w:val="16"/>
                <w:lang w:val="sk-SK" w:eastAsia="cs-CZ" w:bidi="ar-SA"/>
              </w:rPr>
              <w:t xml:space="preserve">za rok </w:t>
            </w:r>
          </w:p>
          <w:p w:rsidR="00FB7B3E" w:rsidRDefault="00FB7B3E">
            <w:pPr>
              <w:spacing w:after="0" w:line="240" w:lineRule="auto"/>
              <w:ind w:firstLine="0"/>
              <w:jc w:val="center"/>
              <w:rPr>
                <w:rFonts w:asciiTheme="minorHAnsi" w:hAnsiTheme="minorHAnsi" w:cstheme="minorHAnsi"/>
                <w:bCs/>
                <w:sz w:val="16"/>
                <w:szCs w:val="16"/>
                <w:lang w:val="sk-SK" w:eastAsia="cs-CZ" w:bidi="ar-SA"/>
              </w:rPr>
            </w:pPr>
            <w:r>
              <w:rPr>
                <w:rFonts w:asciiTheme="minorHAnsi" w:hAnsiTheme="minorHAnsi" w:cstheme="minorHAnsi"/>
                <w:bCs/>
                <w:sz w:val="16"/>
                <w:szCs w:val="16"/>
                <w:lang w:val="sk-SK" w:eastAsia="cs-CZ" w:bidi="ar-SA"/>
              </w:rPr>
              <w:t>(v €)</w:t>
            </w:r>
          </w:p>
        </w:tc>
        <w:tc>
          <w:tcPr>
            <w:tcW w:w="993" w:type="dxa"/>
            <w:tcBorders>
              <w:top w:val="nil"/>
              <w:left w:val="single" w:sz="4" w:space="0" w:color="auto"/>
              <w:bottom w:val="single" w:sz="4" w:space="0" w:color="auto"/>
              <w:right w:val="nil"/>
            </w:tcBorders>
            <w:shd w:val="clear" w:color="auto" w:fill="DBE5F1" w:themeFill="accent1" w:themeFillTint="33"/>
            <w:vAlign w:val="center"/>
            <w:hideMark/>
          </w:tcPr>
          <w:p w:rsidR="00FB7B3E" w:rsidRDefault="00FB7B3E">
            <w:pPr>
              <w:spacing w:after="0" w:line="240" w:lineRule="auto"/>
              <w:ind w:firstLine="0"/>
              <w:jc w:val="center"/>
              <w:rPr>
                <w:rFonts w:asciiTheme="minorHAnsi" w:hAnsiTheme="minorHAnsi" w:cstheme="minorHAnsi"/>
                <w:bCs/>
                <w:sz w:val="16"/>
                <w:szCs w:val="16"/>
                <w:lang w:val="sk-SK" w:eastAsia="cs-CZ" w:bidi="ar-SA"/>
              </w:rPr>
            </w:pPr>
            <w:r>
              <w:rPr>
                <w:rFonts w:asciiTheme="minorHAnsi" w:hAnsiTheme="minorHAnsi" w:cstheme="minorHAnsi"/>
                <w:bCs/>
                <w:sz w:val="16"/>
                <w:szCs w:val="16"/>
                <w:lang w:val="sk-SK" w:eastAsia="cs-CZ" w:bidi="ar-SA"/>
              </w:rPr>
              <w:t xml:space="preserve">Finančné prostriedky </w:t>
            </w:r>
            <w:r>
              <w:rPr>
                <w:rFonts w:asciiTheme="minorHAnsi" w:hAnsiTheme="minorHAnsi" w:cstheme="minorHAnsi"/>
                <w:bCs/>
                <w:sz w:val="16"/>
                <w:szCs w:val="16"/>
                <w:lang w:val="sk-SK" w:eastAsia="cs-CZ" w:bidi="ar-SA"/>
              </w:rPr>
              <w:br/>
              <w:t xml:space="preserve"> (v €)</w:t>
            </w:r>
          </w:p>
        </w:tc>
        <w:tc>
          <w:tcPr>
            <w:tcW w:w="850" w:type="dxa"/>
            <w:tcBorders>
              <w:top w:val="nil"/>
              <w:left w:val="single" w:sz="4" w:space="0" w:color="auto"/>
              <w:bottom w:val="single" w:sz="4" w:space="0" w:color="auto"/>
              <w:right w:val="nil"/>
            </w:tcBorders>
            <w:shd w:val="clear" w:color="auto" w:fill="DBE5F1" w:themeFill="accent1" w:themeFillTint="33"/>
            <w:vAlign w:val="center"/>
            <w:hideMark/>
          </w:tcPr>
          <w:p w:rsidR="00FB7B3E" w:rsidRDefault="00FB7B3E">
            <w:pPr>
              <w:spacing w:after="0" w:line="240" w:lineRule="auto"/>
              <w:ind w:firstLine="0"/>
              <w:jc w:val="center"/>
              <w:rPr>
                <w:rFonts w:asciiTheme="minorHAnsi" w:hAnsiTheme="minorHAnsi" w:cstheme="minorHAnsi"/>
                <w:bCs/>
                <w:sz w:val="16"/>
                <w:szCs w:val="16"/>
                <w:lang w:val="sk-SK" w:eastAsia="cs-CZ" w:bidi="ar-SA"/>
              </w:rPr>
            </w:pPr>
            <w:r>
              <w:rPr>
                <w:rFonts w:asciiTheme="minorHAnsi" w:hAnsiTheme="minorHAnsi" w:cstheme="minorHAnsi"/>
                <w:bCs/>
                <w:sz w:val="16"/>
                <w:szCs w:val="16"/>
                <w:lang w:val="sk-SK" w:eastAsia="cs-CZ" w:bidi="ar-SA"/>
              </w:rPr>
              <w:t>Počet štipendií</w:t>
            </w:r>
          </w:p>
        </w:tc>
        <w:tc>
          <w:tcPr>
            <w:tcW w:w="851" w:type="dxa"/>
            <w:tcBorders>
              <w:top w:val="nil"/>
              <w:left w:val="single" w:sz="4" w:space="0" w:color="auto"/>
              <w:bottom w:val="single" w:sz="4" w:space="0" w:color="auto"/>
              <w:right w:val="nil"/>
            </w:tcBorders>
            <w:shd w:val="clear" w:color="auto" w:fill="DBE5F1" w:themeFill="accent1" w:themeFillTint="33"/>
            <w:vAlign w:val="center"/>
            <w:hideMark/>
          </w:tcPr>
          <w:p w:rsidR="00FB7B3E" w:rsidRDefault="00FB7B3E">
            <w:pPr>
              <w:spacing w:after="0" w:line="240" w:lineRule="auto"/>
              <w:ind w:firstLine="0"/>
              <w:jc w:val="center"/>
              <w:rPr>
                <w:rFonts w:asciiTheme="minorHAnsi" w:hAnsiTheme="minorHAnsi" w:cstheme="minorHAnsi"/>
                <w:bCs/>
                <w:sz w:val="16"/>
                <w:szCs w:val="16"/>
                <w:lang w:val="sk-SK" w:eastAsia="cs-CZ" w:bidi="ar-SA"/>
              </w:rPr>
            </w:pPr>
            <w:r>
              <w:rPr>
                <w:rFonts w:asciiTheme="minorHAnsi" w:hAnsiTheme="minorHAnsi" w:cstheme="minorHAnsi"/>
                <w:bCs/>
                <w:sz w:val="16"/>
                <w:szCs w:val="16"/>
                <w:lang w:val="sk-SK" w:eastAsia="cs-CZ" w:bidi="ar-SA"/>
              </w:rPr>
              <w:t>Priemerná výška štipendia</w:t>
            </w:r>
          </w:p>
          <w:p w:rsidR="009E32BA" w:rsidRDefault="00FB7B3E">
            <w:pPr>
              <w:spacing w:after="0" w:line="240" w:lineRule="auto"/>
              <w:ind w:firstLine="0"/>
              <w:jc w:val="center"/>
              <w:rPr>
                <w:rFonts w:asciiTheme="minorHAnsi" w:hAnsiTheme="minorHAnsi" w:cstheme="minorHAnsi"/>
                <w:bCs/>
                <w:sz w:val="16"/>
                <w:szCs w:val="16"/>
                <w:lang w:val="sk-SK" w:eastAsia="cs-CZ" w:bidi="ar-SA"/>
              </w:rPr>
            </w:pPr>
            <w:r>
              <w:rPr>
                <w:rFonts w:asciiTheme="minorHAnsi" w:hAnsiTheme="minorHAnsi" w:cstheme="minorHAnsi"/>
                <w:bCs/>
                <w:sz w:val="16"/>
                <w:szCs w:val="16"/>
                <w:lang w:val="sk-SK" w:eastAsia="cs-CZ" w:bidi="ar-SA"/>
              </w:rPr>
              <w:t xml:space="preserve">za rok </w:t>
            </w:r>
          </w:p>
          <w:p w:rsidR="00FB7B3E" w:rsidRDefault="00FB7B3E">
            <w:pPr>
              <w:spacing w:after="0" w:line="240" w:lineRule="auto"/>
              <w:ind w:firstLine="0"/>
              <w:jc w:val="center"/>
              <w:rPr>
                <w:rFonts w:asciiTheme="minorHAnsi" w:hAnsiTheme="minorHAnsi" w:cstheme="minorHAnsi"/>
                <w:bCs/>
                <w:sz w:val="16"/>
                <w:szCs w:val="16"/>
                <w:lang w:val="sk-SK" w:eastAsia="cs-CZ" w:bidi="ar-SA"/>
              </w:rPr>
            </w:pPr>
            <w:r>
              <w:rPr>
                <w:rFonts w:asciiTheme="minorHAnsi" w:hAnsiTheme="minorHAnsi" w:cstheme="minorHAnsi"/>
                <w:bCs/>
                <w:sz w:val="16"/>
                <w:szCs w:val="16"/>
                <w:lang w:val="sk-SK" w:eastAsia="cs-CZ" w:bidi="ar-SA"/>
              </w:rPr>
              <w:t>(v €)</w:t>
            </w:r>
          </w:p>
        </w:tc>
        <w:tc>
          <w:tcPr>
            <w:tcW w:w="992" w:type="dxa"/>
            <w:tcBorders>
              <w:top w:val="nil"/>
              <w:left w:val="single" w:sz="4" w:space="0" w:color="auto"/>
              <w:bottom w:val="single" w:sz="4" w:space="0" w:color="auto"/>
              <w:right w:val="single" w:sz="4" w:space="0" w:color="auto"/>
            </w:tcBorders>
            <w:shd w:val="clear" w:color="auto" w:fill="DBE5F1" w:themeFill="accent1" w:themeFillTint="33"/>
            <w:vAlign w:val="center"/>
            <w:hideMark/>
          </w:tcPr>
          <w:p w:rsidR="00FB7B3E" w:rsidRDefault="00FB7B3E">
            <w:pPr>
              <w:spacing w:after="0" w:line="240" w:lineRule="auto"/>
              <w:ind w:firstLine="0"/>
              <w:jc w:val="center"/>
              <w:rPr>
                <w:rFonts w:asciiTheme="minorHAnsi" w:hAnsiTheme="minorHAnsi" w:cstheme="minorHAnsi"/>
                <w:bCs/>
                <w:sz w:val="16"/>
                <w:szCs w:val="16"/>
                <w:lang w:val="sk-SK" w:eastAsia="cs-CZ" w:bidi="ar-SA"/>
              </w:rPr>
            </w:pPr>
            <w:r>
              <w:rPr>
                <w:rFonts w:asciiTheme="minorHAnsi" w:hAnsiTheme="minorHAnsi" w:cstheme="minorHAnsi"/>
                <w:bCs/>
                <w:sz w:val="16"/>
                <w:szCs w:val="16"/>
                <w:lang w:val="sk-SK" w:eastAsia="cs-CZ" w:bidi="ar-SA"/>
              </w:rPr>
              <w:t xml:space="preserve">Finančné prostriedky </w:t>
            </w:r>
            <w:r>
              <w:rPr>
                <w:rFonts w:asciiTheme="minorHAnsi" w:hAnsiTheme="minorHAnsi" w:cstheme="minorHAnsi"/>
                <w:bCs/>
                <w:sz w:val="16"/>
                <w:szCs w:val="16"/>
                <w:lang w:val="sk-SK" w:eastAsia="cs-CZ" w:bidi="ar-SA"/>
              </w:rPr>
              <w:br/>
              <w:t xml:space="preserve"> (v €)</w:t>
            </w:r>
          </w:p>
        </w:tc>
        <w:tc>
          <w:tcPr>
            <w:tcW w:w="850" w:type="dxa"/>
            <w:tcBorders>
              <w:top w:val="nil"/>
              <w:left w:val="single" w:sz="4" w:space="0" w:color="auto"/>
              <w:bottom w:val="single" w:sz="4" w:space="0" w:color="auto"/>
              <w:right w:val="nil"/>
            </w:tcBorders>
            <w:shd w:val="clear" w:color="auto" w:fill="DBE5F1" w:themeFill="accent1" w:themeFillTint="33"/>
            <w:vAlign w:val="center"/>
            <w:hideMark/>
          </w:tcPr>
          <w:p w:rsidR="00FB7B3E" w:rsidRDefault="00FB7B3E">
            <w:pPr>
              <w:spacing w:after="0" w:line="240" w:lineRule="auto"/>
              <w:ind w:firstLine="0"/>
              <w:jc w:val="center"/>
              <w:rPr>
                <w:rFonts w:asciiTheme="minorHAnsi" w:hAnsiTheme="minorHAnsi" w:cstheme="minorHAnsi"/>
                <w:bCs/>
                <w:sz w:val="16"/>
                <w:szCs w:val="16"/>
                <w:lang w:val="sk-SK" w:eastAsia="cs-CZ" w:bidi="ar-SA"/>
              </w:rPr>
            </w:pPr>
            <w:r>
              <w:rPr>
                <w:rFonts w:asciiTheme="minorHAnsi" w:hAnsiTheme="minorHAnsi" w:cstheme="minorHAnsi"/>
                <w:bCs/>
                <w:sz w:val="16"/>
                <w:szCs w:val="16"/>
                <w:lang w:val="sk-SK" w:eastAsia="cs-CZ" w:bidi="ar-SA"/>
              </w:rPr>
              <w:t>Počet štipendií</w:t>
            </w:r>
          </w:p>
        </w:tc>
        <w:tc>
          <w:tcPr>
            <w:tcW w:w="851" w:type="dxa"/>
            <w:tcBorders>
              <w:top w:val="nil"/>
              <w:left w:val="single" w:sz="4" w:space="0" w:color="auto"/>
              <w:bottom w:val="single" w:sz="4" w:space="0" w:color="auto"/>
              <w:right w:val="single" w:sz="8" w:space="0" w:color="auto"/>
            </w:tcBorders>
            <w:shd w:val="clear" w:color="auto" w:fill="DBE5F1" w:themeFill="accent1" w:themeFillTint="33"/>
            <w:vAlign w:val="center"/>
            <w:hideMark/>
          </w:tcPr>
          <w:p w:rsidR="00FB7B3E" w:rsidRDefault="00FB7B3E">
            <w:pPr>
              <w:spacing w:after="0" w:line="240" w:lineRule="auto"/>
              <w:ind w:firstLine="0"/>
              <w:jc w:val="center"/>
              <w:rPr>
                <w:rFonts w:asciiTheme="minorHAnsi" w:hAnsiTheme="minorHAnsi" w:cstheme="minorHAnsi"/>
                <w:bCs/>
                <w:sz w:val="16"/>
                <w:szCs w:val="16"/>
                <w:lang w:val="sk-SK" w:eastAsia="cs-CZ" w:bidi="ar-SA"/>
              </w:rPr>
            </w:pPr>
            <w:r>
              <w:rPr>
                <w:rFonts w:asciiTheme="minorHAnsi" w:hAnsiTheme="minorHAnsi" w:cstheme="minorHAnsi"/>
                <w:bCs/>
                <w:sz w:val="16"/>
                <w:szCs w:val="16"/>
                <w:lang w:val="sk-SK" w:eastAsia="cs-CZ" w:bidi="ar-SA"/>
              </w:rPr>
              <w:t>Priemerná výška štipendia</w:t>
            </w:r>
          </w:p>
          <w:p w:rsidR="009E32BA" w:rsidRDefault="00FB7B3E">
            <w:pPr>
              <w:spacing w:after="0" w:line="240" w:lineRule="auto"/>
              <w:ind w:firstLine="0"/>
              <w:jc w:val="center"/>
              <w:rPr>
                <w:rFonts w:asciiTheme="minorHAnsi" w:hAnsiTheme="minorHAnsi" w:cstheme="minorHAnsi"/>
                <w:bCs/>
                <w:sz w:val="16"/>
                <w:szCs w:val="16"/>
                <w:lang w:val="sk-SK" w:eastAsia="cs-CZ" w:bidi="ar-SA"/>
              </w:rPr>
            </w:pPr>
            <w:r>
              <w:rPr>
                <w:rFonts w:asciiTheme="minorHAnsi" w:hAnsiTheme="minorHAnsi" w:cstheme="minorHAnsi"/>
                <w:bCs/>
                <w:sz w:val="16"/>
                <w:szCs w:val="16"/>
                <w:lang w:val="sk-SK" w:eastAsia="cs-CZ" w:bidi="ar-SA"/>
              </w:rPr>
              <w:t xml:space="preserve">za rok </w:t>
            </w:r>
          </w:p>
          <w:p w:rsidR="00FB7B3E" w:rsidRDefault="00FB7B3E">
            <w:pPr>
              <w:spacing w:after="0" w:line="240" w:lineRule="auto"/>
              <w:ind w:firstLine="0"/>
              <w:jc w:val="center"/>
              <w:rPr>
                <w:rFonts w:asciiTheme="minorHAnsi" w:hAnsiTheme="minorHAnsi" w:cstheme="minorHAnsi"/>
                <w:bCs/>
                <w:sz w:val="16"/>
                <w:szCs w:val="16"/>
                <w:lang w:val="sk-SK" w:eastAsia="cs-CZ" w:bidi="ar-SA"/>
              </w:rPr>
            </w:pPr>
            <w:r>
              <w:rPr>
                <w:rFonts w:asciiTheme="minorHAnsi" w:hAnsiTheme="minorHAnsi" w:cstheme="minorHAnsi"/>
                <w:bCs/>
                <w:sz w:val="16"/>
                <w:szCs w:val="16"/>
                <w:lang w:val="sk-SK" w:eastAsia="cs-CZ" w:bidi="ar-SA"/>
              </w:rPr>
              <w:t>(v €)</w:t>
            </w:r>
          </w:p>
        </w:tc>
      </w:tr>
      <w:tr w:rsidR="00FB7B3E" w:rsidTr="00FB7B3E">
        <w:trPr>
          <w:trHeight w:val="600"/>
        </w:trPr>
        <w:tc>
          <w:tcPr>
            <w:tcW w:w="1276" w:type="dxa"/>
            <w:tcBorders>
              <w:top w:val="nil"/>
              <w:left w:val="single" w:sz="8" w:space="0" w:color="auto"/>
              <w:bottom w:val="single" w:sz="4" w:space="0" w:color="auto"/>
              <w:right w:val="single" w:sz="4" w:space="0" w:color="auto"/>
            </w:tcBorders>
            <w:vAlign w:val="center"/>
            <w:hideMark/>
          </w:tcPr>
          <w:p w:rsidR="00FB7B3E" w:rsidRDefault="00FB7B3E">
            <w:pPr>
              <w:spacing w:after="0" w:line="240" w:lineRule="auto"/>
              <w:ind w:firstLine="0"/>
              <w:jc w:val="center"/>
              <w:rPr>
                <w:rFonts w:asciiTheme="minorHAnsi" w:hAnsiTheme="minorHAnsi" w:cstheme="minorHAnsi"/>
                <w:bCs/>
                <w:lang w:val="sk-SK" w:eastAsia="cs-CZ" w:bidi="ar-SA"/>
              </w:rPr>
            </w:pPr>
            <w:r>
              <w:rPr>
                <w:rFonts w:asciiTheme="minorHAnsi" w:hAnsiTheme="minorHAnsi" w:cstheme="minorHAnsi"/>
                <w:bCs/>
                <w:lang w:val="sk-SK" w:eastAsia="cs-CZ" w:bidi="ar-SA"/>
              </w:rPr>
              <w:t xml:space="preserve">prospechové štipendiá </w:t>
            </w:r>
          </w:p>
        </w:tc>
        <w:tc>
          <w:tcPr>
            <w:tcW w:w="992" w:type="dxa"/>
            <w:tcBorders>
              <w:top w:val="single" w:sz="4" w:space="0" w:color="auto"/>
              <w:left w:val="nil"/>
              <w:bottom w:val="single" w:sz="4" w:space="0" w:color="auto"/>
              <w:right w:val="nil"/>
            </w:tcBorders>
            <w:vAlign w:val="center"/>
            <w:hideMark/>
          </w:tcPr>
          <w:p w:rsidR="00FB7B3E" w:rsidRDefault="00FB7B3E">
            <w:pPr>
              <w:spacing w:after="0" w:line="240" w:lineRule="auto"/>
              <w:ind w:firstLine="0"/>
              <w:jc w:val="center"/>
              <w:rPr>
                <w:rFonts w:asciiTheme="minorHAnsi" w:hAnsiTheme="minorHAnsi" w:cstheme="minorHAnsi"/>
                <w:lang w:val="sk-SK" w:eastAsia="cs-CZ" w:bidi="ar-SA"/>
              </w:rPr>
            </w:pPr>
            <w:r>
              <w:rPr>
                <w:rFonts w:asciiTheme="minorHAnsi" w:hAnsiTheme="minorHAnsi" w:cstheme="minorHAnsi"/>
                <w:lang w:val="sk-SK" w:eastAsia="cs-CZ" w:bidi="ar-SA"/>
              </w:rPr>
              <w:t>390 721</w:t>
            </w:r>
          </w:p>
        </w:tc>
        <w:tc>
          <w:tcPr>
            <w:tcW w:w="851" w:type="dxa"/>
            <w:tcBorders>
              <w:top w:val="single" w:sz="4" w:space="0" w:color="auto"/>
              <w:left w:val="single" w:sz="4" w:space="0" w:color="auto"/>
              <w:bottom w:val="single" w:sz="4" w:space="0" w:color="auto"/>
              <w:right w:val="single" w:sz="4" w:space="0" w:color="auto"/>
            </w:tcBorders>
            <w:vAlign w:val="center"/>
            <w:hideMark/>
          </w:tcPr>
          <w:p w:rsidR="00FB7B3E" w:rsidRDefault="00FB7B3E">
            <w:pPr>
              <w:spacing w:after="0" w:line="240" w:lineRule="auto"/>
              <w:ind w:firstLine="0"/>
              <w:jc w:val="center"/>
              <w:rPr>
                <w:rFonts w:asciiTheme="minorHAnsi" w:hAnsiTheme="minorHAnsi" w:cstheme="minorHAnsi"/>
                <w:lang w:val="sk-SK" w:eastAsia="cs-CZ" w:bidi="ar-SA"/>
              </w:rPr>
            </w:pPr>
            <w:r>
              <w:rPr>
                <w:rFonts w:asciiTheme="minorHAnsi" w:hAnsiTheme="minorHAnsi" w:cstheme="minorHAnsi"/>
                <w:lang w:val="sk-SK" w:eastAsia="cs-CZ" w:bidi="ar-SA"/>
              </w:rPr>
              <w:t>1 705</w:t>
            </w:r>
          </w:p>
        </w:tc>
        <w:tc>
          <w:tcPr>
            <w:tcW w:w="850" w:type="dxa"/>
            <w:tcBorders>
              <w:top w:val="single" w:sz="4" w:space="0" w:color="auto"/>
              <w:left w:val="single" w:sz="4" w:space="0" w:color="auto"/>
              <w:bottom w:val="single" w:sz="4" w:space="0" w:color="auto"/>
              <w:right w:val="single" w:sz="4" w:space="0" w:color="auto"/>
            </w:tcBorders>
            <w:vAlign w:val="center"/>
            <w:hideMark/>
          </w:tcPr>
          <w:p w:rsidR="00FB7B3E" w:rsidRDefault="00FB7B3E">
            <w:pPr>
              <w:spacing w:after="0" w:line="240" w:lineRule="auto"/>
              <w:ind w:firstLine="0"/>
              <w:jc w:val="center"/>
              <w:rPr>
                <w:rFonts w:asciiTheme="minorHAnsi" w:hAnsiTheme="minorHAnsi" w:cstheme="minorHAnsi"/>
                <w:lang w:val="sk-SK" w:eastAsia="cs-CZ" w:bidi="ar-SA"/>
              </w:rPr>
            </w:pPr>
            <w:r>
              <w:rPr>
                <w:rFonts w:asciiTheme="minorHAnsi" w:hAnsiTheme="minorHAnsi" w:cstheme="minorHAnsi"/>
                <w:lang w:val="sk-SK" w:eastAsia="cs-CZ" w:bidi="ar-SA"/>
              </w:rPr>
              <w:t>229,16</w:t>
            </w:r>
          </w:p>
        </w:tc>
        <w:tc>
          <w:tcPr>
            <w:tcW w:w="993" w:type="dxa"/>
            <w:tcBorders>
              <w:top w:val="single" w:sz="4" w:space="0" w:color="auto"/>
              <w:left w:val="single" w:sz="4" w:space="0" w:color="auto"/>
              <w:bottom w:val="single" w:sz="4" w:space="0" w:color="auto"/>
              <w:right w:val="single" w:sz="4" w:space="0" w:color="auto"/>
            </w:tcBorders>
            <w:vAlign w:val="center"/>
            <w:hideMark/>
          </w:tcPr>
          <w:p w:rsidR="00FB7B3E" w:rsidRDefault="00FB7B3E">
            <w:pPr>
              <w:spacing w:after="0" w:line="240" w:lineRule="auto"/>
              <w:ind w:firstLine="0"/>
              <w:jc w:val="center"/>
              <w:rPr>
                <w:rFonts w:asciiTheme="minorHAnsi" w:hAnsiTheme="minorHAnsi" w:cstheme="minorHAnsi"/>
                <w:lang w:val="sk-SK" w:eastAsia="cs-CZ" w:bidi="ar-SA"/>
              </w:rPr>
            </w:pPr>
            <w:r>
              <w:rPr>
                <w:rFonts w:asciiTheme="minorHAnsi" w:hAnsiTheme="minorHAnsi" w:cstheme="minorHAnsi"/>
                <w:lang w:val="sk-SK" w:eastAsia="cs-CZ" w:bidi="ar-SA"/>
              </w:rPr>
              <w:t>234 884</w:t>
            </w:r>
          </w:p>
        </w:tc>
        <w:tc>
          <w:tcPr>
            <w:tcW w:w="850" w:type="dxa"/>
            <w:tcBorders>
              <w:top w:val="single" w:sz="4" w:space="0" w:color="auto"/>
              <w:left w:val="single" w:sz="4" w:space="0" w:color="auto"/>
              <w:bottom w:val="single" w:sz="4" w:space="0" w:color="auto"/>
              <w:right w:val="single" w:sz="4" w:space="0" w:color="auto"/>
            </w:tcBorders>
            <w:vAlign w:val="center"/>
            <w:hideMark/>
          </w:tcPr>
          <w:p w:rsidR="00FB7B3E" w:rsidRDefault="00FB7B3E">
            <w:pPr>
              <w:spacing w:after="0" w:line="240" w:lineRule="auto"/>
              <w:ind w:firstLine="0"/>
              <w:jc w:val="center"/>
              <w:rPr>
                <w:rFonts w:asciiTheme="minorHAnsi" w:hAnsiTheme="minorHAnsi" w:cstheme="minorHAnsi"/>
                <w:lang w:val="sk-SK" w:eastAsia="cs-CZ" w:bidi="ar-SA"/>
              </w:rPr>
            </w:pPr>
            <w:r>
              <w:rPr>
                <w:rFonts w:asciiTheme="minorHAnsi" w:hAnsiTheme="minorHAnsi" w:cstheme="minorHAnsi"/>
                <w:lang w:val="sk-SK" w:eastAsia="cs-CZ" w:bidi="ar-SA"/>
              </w:rPr>
              <w:t>1155</w:t>
            </w:r>
          </w:p>
        </w:tc>
        <w:tc>
          <w:tcPr>
            <w:tcW w:w="851" w:type="dxa"/>
            <w:tcBorders>
              <w:top w:val="single" w:sz="4" w:space="0" w:color="auto"/>
              <w:left w:val="single" w:sz="4" w:space="0" w:color="auto"/>
              <w:bottom w:val="single" w:sz="4" w:space="0" w:color="auto"/>
              <w:right w:val="single" w:sz="4" w:space="0" w:color="auto"/>
            </w:tcBorders>
            <w:vAlign w:val="center"/>
            <w:hideMark/>
          </w:tcPr>
          <w:p w:rsidR="00FB7B3E" w:rsidRDefault="00FB7B3E">
            <w:pPr>
              <w:spacing w:after="0" w:line="240" w:lineRule="auto"/>
              <w:ind w:firstLine="0"/>
              <w:jc w:val="center"/>
              <w:rPr>
                <w:rFonts w:asciiTheme="minorHAnsi" w:hAnsiTheme="minorHAnsi" w:cstheme="minorHAnsi"/>
                <w:lang w:val="sk-SK" w:eastAsia="cs-CZ" w:bidi="ar-SA"/>
              </w:rPr>
            </w:pPr>
            <w:r>
              <w:rPr>
                <w:rFonts w:asciiTheme="minorHAnsi" w:hAnsiTheme="minorHAnsi" w:cstheme="minorHAnsi"/>
                <w:lang w:val="sk-SK" w:eastAsia="cs-CZ" w:bidi="ar-SA"/>
              </w:rPr>
              <w:t>203,36</w:t>
            </w:r>
          </w:p>
        </w:tc>
        <w:tc>
          <w:tcPr>
            <w:tcW w:w="992" w:type="dxa"/>
            <w:tcBorders>
              <w:top w:val="single" w:sz="4" w:space="0" w:color="auto"/>
              <w:left w:val="nil"/>
              <w:bottom w:val="single" w:sz="4" w:space="0" w:color="auto"/>
              <w:right w:val="single" w:sz="4" w:space="0" w:color="auto"/>
            </w:tcBorders>
            <w:vAlign w:val="center"/>
            <w:hideMark/>
          </w:tcPr>
          <w:p w:rsidR="00FB7B3E" w:rsidRDefault="00FB7B3E">
            <w:pPr>
              <w:spacing w:after="0" w:line="240" w:lineRule="auto"/>
              <w:ind w:firstLine="0"/>
              <w:jc w:val="center"/>
              <w:rPr>
                <w:rFonts w:asciiTheme="minorHAnsi" w:hAnsiTheme="minorHAnsi" w:cstheme="minorHAnsi"/>
                <w:lang w:val="sk-SK" w:eastAsia="cs-CZ" w:bidi="ar-SA"/>
              </w:rPr>
            </w:pPr>
            <w:r>
              <w:rPr>
                <w:rFonts w:asciiTheme="minorHAnsi" w:hAnsiTheme="minorHAnsi" w:cstheme="minorHAnsi"/>
                <w:lang w:val="sk-SK" w:eastAsia="cs-CZ" w:bidi="ar-SA"/>
              </w:rPr>
              <w:t>227 230</w:t>
            </w:r>
          </w:p>
        </w:tc>
        <w:tc>
          <w:tcPr>
            <w:tcW w:w="850" w:type="dxa"/>
            <w:tcBorders>
              <w:top w:val="single" w:sz="4" w:space="0" w:color="auto"/>
              <w:left w:val="single" w:sz="4" w:space="0" w:color="auto"/>
              <w:bottom w:val="single" w:sz="4" w:space="0" w:color="auto"/>
              <w:right w:val="single" w:sz="4" w:space="0" w:color="auto"/>
            </w:tcBorders>
            <w:vAlign w:val="center"/>
            <w:hideMark/>
          </w:tcPr>
          <w:p w:rsidR="00FB7B3E" w:rsidRDefault="00FB7B3E">
            <w:pPr>
              <w:spacing w:after="0" w:line="240" w:lineRule="auto"/>
              <w:ind w:firstLine="0"/>
              <w:jc w:val="center"/>
              <w:rPr>
                <w:rFonts w:asciiTheme="minorHAnsi" w:hAnsiTheme="minorHAnsi" w:cstheme="minorHAnsi"/>
                <w:lang w:val="sk-SK" w:eastAsia="cs-CZ" w:bidi="ar-SA"/>
              </w:rPr>
            </w:pPr>
            <w:r>
              <w:rPr>
                <w:rFonts w:asciiTheme="minorHAnsi" w:hAnsiTheme="minorHAnsi" w:cstheme="minorHAnsi"/>
                <w:lang w:val="sk-SK" w:eastAsia="cs-CZ" w:bidi="ar-SA"/>
              </w:rPr>
              <w:t>1111</w:t>
            </w:r>
          </w:p>
        </w:tc>
        <w:tc>
          <w:tcPr>
            <w:tcW w:w="851" w:type="dxa"/>
            <w:tcBorders>
              <w:top w:val="single" w:sz="4" w:space="0" w:color="auto"/>
              <w:left w:val="single" w:sz="4" w:space="0" w:color="auto"/>
              <w:bottom w:val="single" w:sz="4" w:space="0" w:color="auto"/>
              <w:right w:val="single" w:sz="8" w:space="0" w:color="auto"/>
            </w:tcBorders>
            <w:vAlign w:val="center"/>
            <w:hideMark/>
          </w:tcPr>
          <w:p w:rsidR="00FB7B3E" w:rsidRDefault="00FB7B3E">
            <w:pPr>
              <w:spacing w:after="0" w:line="240" w:lineRule="auto"/>
              <w:ind w:firstLine="0"/>
              <w:jc w:val="center"/>
              <w:rPr>
                <w:rFonts w:asciiTheme="minorHAnsi" w:hAnsiTheme="minorHAnsi" w:cstheme="minorHAnsi"/>
                <w:lang w:val="sk-SK" w:eastAsia="cs-CZ" w:bidi="ar-SA"/>
              </w:rPr>
            </w:pPr>
            <w:r>
              <w:rPr>
                <w:rFonts w:asciiTheme="minorHAnsi" w:hAnsiTheme="minorHAnsi" w:cstheme="minorHAnsi"/>
                <w:lang w:val="sk-SK" w:eastAsia="cs-CZ" w:bidi="ar-SA"/>
              </w:rPr>
              <w:t>204,53</w:t>
            </w:r>
          </w:p>
        </w:tc>
      </w:tr>
      <w:tr w:rsidR="00FB7B3E" w:rsidTr="00FB7B3E">
        <w:trPr>
          <w:trHeight w:val="600"/>
        </w:trPr>
        <w:tc>
          <w:tcPr>
            <w:tcW w:w="1276" w:type="dxa"/>
            <w:tcBorders>
              <w:top w:val="nil"/>
              <w:left w:val="single" w:sz="8" w:space="0" w:color="auto"/>
              <w:bottom w:val="single" w:sz="4" w:space="0" w:color="auto"/>
              <w:right w:val="single" w:sz="4" w:space="0" w:color="auto"/>
            </w:tcBorders>
            <w:vAlign w:val="center"/>
            <w:hideMark/>
          </w:tcPr>
          <w:p w:rsidR="00FB7B3E" w:rsidRDefault="00FB7B3E">
            <w:pPr>
              <w:spacing w:after="0" w:line="240" w:lineRule="auto"/>
              <w:ind w:firstLine="0"/>
              <w:jc w:val="center"/>
              <w:rPr>
                <w:rFonts w:asciiTheme="minorHAnsi" w:hAnsiTheme="minorHAnsi" w:cstheme="minorHAnsi"/>
                <w:bCs/>
                <w:lang w:val="sk-SK" w:eastAsia="cs-CZ" w:bidi="ar-SA"/>
              </w:rPr>
            </w:pPr>
            <w:r>
              <w:rPr>
                <w:rFonts w:asciiTheme="minorHAnsi" w:hAnsiTheme="minorHAnsi" w:cstheme="minorHAnsi"/>
                <w:bCs/>
                <w:lang w:val="sk-SK" w:eastAsia="cs-CZ" w:bidi="ar-SA"/>
              </w:rPr>
              <w:t>motivačné odborové štipendiá</w:t>
            </w:r>
          </w:p>
        </w:tc>
        <w:tc>
          <w:tcPr>
            <w:tcW w:w="992" w:type="dxa"/>
            <w:tcBorders>
              <w:top w:val="single" w:sz="4" w:space="0" w:color="auto"/>
              <w:left w:val="nil"/>
              <w:bottom w:val="single" w:sz="4" w:space="0" w:color="auto"/>
              <w:right w:val="single" w:sz="4" w:space="0" w:color="auto"/>
            </w:tcBorders>
            <w:vAlign w:val="center"/>
            <w:hideMark/>
          </w:tcPr>
          <w:p w:rsidR="00FB7B3E" w:rsidRDefault="00FB7B3E">
            <w:pPr>
              <w:spacing w:after="0" w:line="240" w:lineRule="auto"/>
              <w:ind w:firstLine="0"/>
              <w:jc w:val="center"/>
              <w:rPr>
                <w:rFonts w:asciiTheme="minorHAnsi" w:hAnsiTheme="minorHAnsi" w:cstheme="minorHAnsi"/>
                <w:lang w:val="sk-SK" w:eastAsia="cs-CZ" w:bidi="ar-SA"/>
              </w:rPr>
            </w:pPr>
            <w:r>
              <w:rPr>
                <w:rFonts w:asciiTheme="minorHAnsi" w:hAnsiTheme="minorHAnsi" w:cstheme="minorHAnsi"/>
                <w:lang w:val="sk-SK" w:eastAsia="cs-CZ" w:bidi="ar-SA"/>
              </w:rPr>
              <w:t>-</w:t>
            </w:r>
          </w:p>
        </w:tc>
        <w:tc>
          <w:tcPr>
            <w:tcW w:w="851" w:type="dxa"/>
            <w:tcBorders>
              <w:top w:val="single" w:sz="4" w:space="0" w:color="auto"/>
              <w:left w:val="nil"/>
              <w:bottom w:val="single" w:sz="4" w:space="0" w:color="auto"/>
              <w:right w:val="single" w:sz="4" w:space="0" w:color="auto"/>
            </w:tcBorders>
            <w:vAlign w:val="center"/>
            <w:hideMark/>
          </w:tcPr>
          <w:p w:rsidR="00FB7B3E" w:rsidRDefault="00FB7B3E">
            <w:pPr>
              <w:spacing w:after="0" w:line="240" w:lineRule="auto"/>
              <w:ind w:firstLine="0"/>
              <w:jc w:val="center"/>
              <w:rPr>
                <w:rFonts w:asciiTheme="minorHAnsi" w:hAnsiTheme="minorHAnsi" w:cstheme="minorHAnsi"/>
                <w:lang w:val="sk-SK" w:eastAsia="cs-CZ" w:bidi="ar-SA"/>
              </w:rPr>
            </w:pPr>
            <w:r>
              <w:rPr>
                <w:rFonts w:asciiTheme="minorHAnsi" w:hAnsiTheme="minorHAnsi" w:cstheme="minorHAnsi"/>
                <w:lang w:val="sk-SK" w:eastAsia="cs-CZ" w:bidi="ar-SA"/>
              </w:rPr>
              <w:t>-</w:t>
            </w:r>
          </w:p>
        </w:tc>
        <w:tc>
          <w:tcPr>
            <w:tcW w:w="850" w:type="dxa"/>
            <w:tcBorders>
              <w:top w:val="single" w:sz="4" w:space="0" w:color="auto"/>
              <w:left w:val="single" w:sz="4" w:space="0" w:color="auto"/>
              <w:bottom w:val="single" w:sz="4" w:space="0" w:color="auto"/>
              <w:right w:val="single" w:sz="4" w:space="0" w:color="auto"/>
            </w:tcBorders>
            <w:vAlign w:val="center"/>
            <w:hideMark/>
          </w:tcPr>
          <w:p w:rsidR="00FB7B3E" w:rsidRDefault="00FB7B3E">
            <w:pPr>
              <w:spacing w:after="0" w:line="240" w:lineRule="auto"/>
              <w:ind w:firstLine="0"/>
              <w:jc w:val="center"/>
              <w:rPr>
                <w:rFonts w:asciiTheme="minorHAnsi" w:hAnsiTheme="minorHAnsi" w:cstheme="minorHAnsi"/>
                <w:lang w:val="sk-SK" w:eastAsia="cs-CZ" w:bidi="ar-SA"/>
              </w:rPr>
            </w:pPr>
            <w:r>
              <w:rPr>
                <w:rFonts w:asciiTheme="minorHAnsi" w:hAnsiTheme="minorHAnsi" w:cstheme="minorHAnsi"/>
                <w:lang w:val="sk-SK" w:eastAsia="cs-CZ" w:bidi="ar-SA"/>
              </w:rPr>
              <w:t>-</w:t>
            </w:r>
          </w:p>
        </w:tc>
        <w:tc>
          <w:tcPr>
            <w:tcW w:w="993" w:type="dxa"/>
            <w:tcBorders>
              <w:top w:val="single" w:sz="4" w:space="0" w:color="auto"/>
              <w:left w:val="single" w:sz="4" w:space="0" w:color="auto"/>
              <w:bottom w:val="single" w:sz="4" w:space="0" w:color="auto"/>
              <w:right w:val="single" w:sz="4" w:space="0" w:color="auto"/>
            </w:tcBorders>
            <w:vAlign w:val="center"/>
            <w:hideMark/>
          </w:tcPr>
          <w:p w:rsidR="00FB7B3E" w:rsidRDefault="00FB7B3E">
            <w:pPr>
              <w:spacing w:after="0" w:line="240" w:lineRule="auto"/>
              <w:ind w:firstLine="0"/>
              <w:jc w:val="center"/>
              <w:rPr>
                <w:rFonts w:asciiTheme="minorHAnsi" w:hAnsiTheme="minorHAnsi" w:cstheme="minorHAnsi"/>
                <w:lang w:val="sk-SK" w:eastAsia="cs-CZ" w:bidi="ar-SA"/>
              </w:rPr>
            </w:pPr>
            <w:r>
              <w:rPr>
                <w:rFonts w:asciiTheme="minorHAnsi" w:hAnsiTheme="minorHAnsi" w:cstheme="minorHAnsi"/>
                <w:lang w:val="sk-SK" w:eastAsia="cs-CZ" w:bidi="ar-SA"/>
              </w:rPr>
              <w:t>127 293</w:t>
            </w:r>
          </w:p>
        </w:tc>
        <w:tc>
          <w:tcPr>
            <w:tcW w:w="850" w:type="dxa"/>
            <w:tcBorders>
              <w:top w:val="single" w:sz="4" w:space="0" w:color="auto"/>
              <w:left w:val="single" w:sz="4" w:space="0" w:color="auto"/>
              <w:bottom w:val="single" w:sz="4" w:space="0" w:color="auto"/>
              <w:right w:val="single" w:sz="4" w:space="0" w:color="auto"/>
            </w:tcBorders>
            <w:vAlign w:val="center"/>
            <w:hideMark/>
          </w:tcPr>
          <w:p w:rsidR="00FB7B3E" w:rsidRDefault="00FB7B3E">
            <w:pPr>
              <w:spacing w:after="0" w:line="240" w:lineRule="auto"/>
              <w:ind w:firstLine="0"/>
              <w:jc w:val="center"/>
              <w:rPr>
                <w:rFonts w:asciiTheme="minorHAnsi" w:hAnsiTheme="minorHAnsi" w:cstheme="minorHAnsi"/>
                <w:lang w:val="sk-SK" w:eastAsia="cs-CZ" w:bidi="ar-SA"/>
              </w:rPr>
            </w:pPr>
            <w:r>
              <w:rPr>
                <w:rFonts w:asciiTheme="minorHAnsi" w:hAnsiTheme="minorHAnsi" w:cstheme="minorHAnsi"/>
                <w:lang w:val="sk-SK" w:eastAsia="cs-CZ" w:bidi="ar-SA"/>
              </w:rPr>
              <w:t>573</w:t>
            </w:r>
          </w:p>
        </w:tc>
        <w:tc>
          <w:tcPr>
            <w:tcW w:w="851" w:type="dxa"/>
            <w:tcBorders>
              <w:top w:val="single" w:sz="4" w:space="0" w:color="auto"/>
              <w:left w:val="single" w:sz="4" w:space="0" w:color="auto"/>
              <w:bottom w:val="single" w:sz="4" w:space="0" w:color="auto"/>
              <w:right w:val="single" w:sz="4" w:space="0" w:color="auto"/>
            </w:tcBorders>
            <w:vAlign w:val="center"/>
            <w:hideMark/>
          </w:tcPr>
          <w:p w:rsidR="00FB7B3E" w:rsidRDefault="00FB7B3E">
            <w:pPr>
              <w:spacing w:after="0" w:line="240" w:lineRule="auto"/>
              <w:ind w:firstLine="0"/>
              <w:jc w:val="center"/>
              <w:rPr>
                <w:rFonts w:asciiTheme="minorHAnsi" w:hAnsiTheme="minorHAnsi" w:cstheme="minorHAnsi"/>
                <w:lang w:val="sk-SK" w:eastAsia="cs-CZ" w:bidi="ar-SA"/>
              </w:rPr>
            </w:pPr>
            <w:r>
              <w:rPr>
                <w:rFonts w:asciiTheme="minorHAnsi" w:hAnsiTheme="minorHAnsi" w:cstheme="minorHAnsi"/>
                <w:lang w:val="sk-SK" w:eastAsia="cs-CZ" w:bidi="ar-SA"/>
              </w:rPr>
              <w:t>222,15</w:t>
            </w:r>
          </w:p>
        </w:tc>
        <w:tc>
          <w:tcPr>
            <w:tcW w:w="992" w:type="dxa"/>
            <w:tcBorders>
              <w:top w:val="single" w:sz="4" w:space="0" w:color="auto"/>
              <w:left w:val="nil"/>
              <w:bottom w:val="single" w:sz="4" w:space="0" w:color="auto"/>
              <w:right w:val="single" w:sz="4" w:space="0" w:color="auto"/>
            </w:tcBorders>
            <w:vAlign w:val="center"/>
            <w:hideMark/>
          </w:tcPr>
          <w:p w:rsidR="00FB7B3E" w:rsidRDefault="00FB7B3E">
            <w:pPr>
              <w:spacing w:after="0" w:line="240" w:lineRule="auto"/>
              <w:ind w:firstLine="0"/>
              <w:jc w:val="center"/>
              <w:rPr>
                <w:rFonts w:asciiTheme="minorHAnsi" w:hAnsiTheme="minorHAnsi" w:cstheme="minorHAnsi"/>
                <w:lang w:val="sk-SK" w:eastAsia="cs-CZ" w:bidi="ar-SA"/>
              </w:rPr>
            </w:pPr>
            <w:r>
              <w:rPr>
                <w:rFonts w:asciiTheme="minorHAnsi" w:hAnsiTheme="minorHAnsi" w:cstheme="minorHAnsi"/>
                <w:lang w:val="sk-SK" w:eastAsia="cs-CZ" w:bidi="ar-SA"/>
              </w:rPr>
              <w:t>103 425</w:t>
            </w:r>
          </w:p>
        </w:tc>
        <w:tc>
          <w:tcPr>
            <w:tcW w:w="850" w:type="dxa"/>
            <w:tcBorders>
              <w:top w:val="single" w:sz="4" w:space="0" w:color="auto"/>
              <w:left w:val="single" w:sz="4" w:space="0" w:color="auto"/>
              <w:bottom w:val="single" w:sz="4" w:space="0" w:color="auto"/>
              <w:right w:val="single" w:sz="4" w:space="0" w:color="auto"/>
            </w:tcBorders>
            <w:vAlign w:val="center"/>
            <w:hideMark/>
          </w:tcPr>
          <w:p w:rsidR="00FB7B3E" w:rsidRDefault="00FB7B3E">
            <w:pPr>
              <w:spacing w:after="0" w:line="240" w:lineRule="auto"/>
              <w:ind w:firstLine="0"/>
              <w:jc w:val="center"/>
              <w:rPr>
                <w:rFonts w:asciiTheme="minorHAnsi" w:hAnsiTheme="minorHAnsi" w:cstheme="minorHAnsi"/>
                <w:lang w:val="sk-SK" w:eastAsia="cs-CZ" w:bidi="ar-SA"/>
              </w:rPr>
            </w:pPr>
            <w:r>
              <w:rPr>
                <w:rFonts w:asciiTheme="minorHAnsi" w:hAnsiTheme="minorHAnsi" w:cstheme="minorHAnsi"/>
                <w:lang w:val="sk-SK" w:eastAsia="cs-CZ" w:bidi="ar-SA"/>
              </w:rPr>
              <w:t>322</w:t>
            </w:r>
          </w:p>
        </w:tc>
        <w:tc>
          <w:tcPr>
            <w:tcW w:w="851" w:type="dxa"/>
            <w:tcBorders>
              <w:top w:val="single" w:sz="4" w:space="0" w:color="auto"/>
              <w:left w:val="single" w:sz="4" w:space="0" w:color="auto"/>
              <w:bottom w:val="single" w:sz="4" w:space="0" w:color="auto"/>
              <w:right w:val="single" w:sz="8" w:space="0" w:color="auto"/>
            </w:tcBorders>
            <w:vAlign w:val="center"/>
            <w:hideMark/>
          </w:tcPr>
          <w:p w:rsidR="00FB7B3E" w:rsidRDefault="00FB7B3E">
            <w:pPr>
              <w:spacing w:after="0" w:line="240" w:lineRule="auto"/>
              <w:ind w:firstLine="0"/>
              <w:jc w:val="center"/>
              <w:rPr>
                <w:rFonts w:asciiTheme="minorHAnsi" w:hAnsiTheme="minorHAnsi" w:cstheme="minorHAnsi"/>
                <w:lang w:val="sk-SK" w:eastAsia="cs-CZ" w:bidi="ar-SA"/>
              </w:rPr>
            </w:pPr>
            <w:r>
              <w:rPr>
                <w:rFonts w:asciiTheme="minorHAnsi" w:hAnsiTheme="minorHAnsi" w:cstheme="minorHAnsi"/>
                <w:lang w:val="sk-SK" w:eastAsia="cs-CZ" w:bidi="ar-SA"/>
              </w:rPr>
              <w:t>321,20</w:t>
            </w:r>
          </w:p>
        </w:tc>
      </w:tr>
      <w:tr w:rsidR="00FB7B3E" w:rsidTr="00FB7B3E">
        <w:trPr>
          <w:trHeight w:val="600"/>
        </w:trPr>
        <w:tc>
          <w:tcPr>
            <w:tcW w:w="1276" w:type="dxa"/>
            <w:tcBorders>
              <w:top w:val="nil"/>
              <w:left w:val="single" w:sz="8" w:space="0" w:color="auto"/>
              <w:bottom w:val="single" w:sz="4" w:space="0" w:color="auto"/>
              <w:right w:val="single" w:sz="4" w:space="0" w:color="auto"/>
            </w:tcBorders>
            <w:vAlign w:val="center"/>
            <w:hideMark/>
          </w:tcPr>
          <w:p w:rsidR="00FB7B3E" w:rsidRDefault="00FB7B3E">
            <w:pPr>
              <w:spacing w:after="0" w:line="240" w:lineRule="auto"/>
              <w:ind w:firstLine="0"/>
              <w:jc w:val="center"/>
              <w:rPr>
                <w:rFonts w:asciiTheme="minorHAnsi" w:hAnsiTheme="minorHAnsi" w:cstheme="minorHAnsi"/>
                <w:bCs/>
                <w:lang w:val="sk-SK" w:eastAsia="cs-CZ" w:bidi="ar-SA"/>
              </w:rPr>
            </w:pPr>
            <w:r>
              <w:rPr>
                <w:rFonts w:asciiTheme="minorHAnsi" w:hAnsiTheme="minorHAnsi" w:cstheme="minorHAnsi"/>
                <w:bCs/>
                <w:lang w:val="sk-SK" w:eastAsia="cs-CZ" w:bidi="ar-SA"/>
              </w:rPr>
              <w:t xml:space="preserve">mimoriadne štipendiá </w:t>
            </w:r>
          </w:p>
        </w:tc>
        <w:tc>
          <w:tcPr>
            <w:tcW w:w="992" w:type="dxa"/>
            <w:tcBorders>
              <w:top w:val="single" w:sz="4" w:space="0" w:color="auto"/>
              <w:left w:val="nil"/>
              <w:bottom w:val="single" w:sz="4" w:space="0" w:color="auto"/>
              <w:right w:val="single" w:sz="4" w:space="0" w:color="auto"/>
            </w:tcBorders>
            <w:vAlign w:val="center"/>
            <w:hideMark/>
          </w:tcPr>
          <w:p w:rsidR="00FB7B3E" w:rsidRDefault="00FB7B3E">
            <w:pPr>
              <w:spacing w:after="0" w:line="240" w:lineRule="auto"/>
              <w:ind w:firstLine="0"/>
              <w:jc w:val="center"/>
              <w:rPr>
                <w:rFonts w:asciiTheme="minorHAnsi" w:hAnsiTheme="minorHAnsi" w:cstheme="minorHAnsi"/>
                <w:lang w:val="sk-SK" w:eastAsia="cs-CZ" w:bidi="ar-SA"/>
              </w:rPr>
            </w:pPr>
            <w:r>
              <w:rPr>
                <w:rFonts w:asciiTheme="minorHAnsi" w:hAnsiTheme="minorHAnsi" w:cstheme="minorHAnsi"/>
                <w:lang w:val="sk-SK" w:eastAsia="cs-CZ" w:bidi="ar-SA"/>
              </w:rPr>
              <w:t>156 878</w:t>
            </w:r>
          </w:p>
        </w:tc>
        <w:tc>
          <w:tcPr>
            <w:tcW w:w="851" w:type="dxa"/>
            <w:tcBorders>
              <w:top w:val="single" w:sz="4" w:space="0" w:color="auto"/>
              <w:left w:val="nil"/>
              <w:bottom w:val="single" w:sz="4" w:space="0" w:color="auto"/>
              <w:right w:val="single" w:sz="4" w:space="0" w:color="auto"/>
            </w:tcBorders>
            <w:vAlign w:val="center"/>
            <w:hideMark/>
          </w:tcPr>
          <w:p w:rsidR="00FB7B3E" w:rsidRDefault="00FB7B3E">
            <w:pPr>
              <w:spacing w:after="0" w:line="240" w:lineRule="auto"/>
              <w:ind w:firstLine="0"/>
              <w:jc w:val="center"/>
              <w:rPr>
                <w:rFonts w:asciiTheme="minorHAnsi" w:hAnsiTheme="minorHAnsi" w:cstheme="minorHAnsi"/>
                <w:lang w:val="sk-SK" w:eastAsia="cs-CZ" w:bidi="ar-SA"/>
              </w:rPr>
            </w:pPr>
            <w:r>
              <w:rPr>
                <w:rFonts w:asciiTheme="minorHAnsi" w:hAnsiTheme="minorHAnsi" w:cstheme="minorHAnsi"/>
                <w:lang w:val="sk-SK" w:eastAsia="cs-CZ" w:bidi="ar-SA"/>
              </w:rPr>
              <w:t>1320</w:t>
            </w:r>
          </w:p>
        </w:tc>
        <w:tc>
          <w:tcPr>
            <w:tcW w:w="850" w:type="dxa"/>
            <w:tcBorders>
              <w:top w:val="single" w:sz="4" w:space="0" w:color="auto"/>
              <w:left w:val="single" w:sz="4" w:space="0" w:color="auto"/>
              <w:bottom w:val="single" w:sz="4" w:space="0" w:color="auto"/>
              <w:right w:val="single" w:sz="4" w:space="0" w:color="auto"/>
            </w:tcBorders>
            <w:vAlign w:val="center"/>
            <w:hideMark/>
          </w:tcPr>
          <w:p w:rsidR="00FB7B3E" w:rsidRDefault="00FB7B3E">
            <w:pPr>
              <w:spacing w:after="0" w:line="240" w:lineRule="auto"/>
              <w:ind w:firstLine="0"/>
              <w:jc w:val="center"/>
              <w:rPr>
                <w:rFonts w:asciiTheme="minorHAnsi" w:hAnsiTheme="minorHAnsi" w:cstheme="minorHAnsi"/>
                <w:lang w:val="sk-SK" w:eastAsia="cs-CZ" w:bidi="ar-SA"/>
              </w:rPr>
            </w:pPr>
            <w:r>
              <w:rPr>
                <w:rFonts w:asciiTheme="minorHAnsi" w:hAnsiTheme="minorHAnsi" w:cstheme="minorHAnsi"/>
                <w:lang w:val="sk-SK" w:eastAsia="cs-CZ" w:bidi="ar-SA"/>
              </w:rPr>
              <w:t>118,85</w:t>
            </w:r>
          </w:p>
        </w:tc>
        <w:tc>
          <w:tcPr>
            <w:tcW w:w="993" w:type="dxa"/>
            <w:tcBorders>
              <w:top w:val="single" w:sz="4" w:space="0" w:color="auto"/>
              <w:left w:val="single" w:sz="4" w:space="0" w:color="auto"/>
              <w:bottom w:val="single" w:sz="4" w:space="0" w:color="auto"/>
              <w:right w:val="single" w:sz="4" w:space="0" w:color="auto"/>
            </w:tcBorders>
            <w:vAlign w:val="center"/>
            <w:hideMark/>
          </w:tcPr>
          <w:p w:rsidR="00FB7B3E" w:rsidRDefault="00FB7B3E">
            <w:pPr>
              <w:spacing w:after="0" w:line="240" w:lineRule="auto"/>
              <w:ind w:firstLine="0"/>
              <w:jc w:val="center"/>
              <w:rPr>
                <w:rFonts w:asciiTheme="minorHAnsi" w:hAnsiTheme="minorHAnsi" w:cstheme="minorHAnsi"/>
                <w:lang w:val="sk-SK" w:eastAsia="cs-CZ" w:bidi="ar-SA"/>
              </w:rPr>
            </w:pPr>
            <w:r>
              <w:rPr>
                <w:rFonts w:asciiTheme="minorHAnsi" w:hAnsiTheme="minorHAnsi" w:cstheme="minorHAnsi"/>
                <w:lang w:val="sk-SK" w:eastAsia="cs-CZ" w:bidi="ar-SA"/>
              </w:rPr>
              <w:t>119 136</w:t>
            </w:r>
          </w:p>
        </w:tc>
        <w:tc>
          <w:tcPr>
            <w:tcW w:w="850" w:type="dxa"/>
            <w:tcBorders>
              <w:top w:val="single" w:sz="4" w:space="0" w:color="auto"/>
              <w:left w:val="single" w:sz="4" w:space="0" w:color="auto"/>
              <w:bottom w:val="single" w:sz="4" w:space="0" w:color="auto"/>
              <w:right w:val="single" w:sz="4" w:space="0" w:color="auto"/>
            </w:tcBorders>
            <w:vAlign w:val="center"/>
            <w:hideMark/>
          </w:tcPr>
          <w:p w:rsidR="00FB7B3E" w:rsidRDefault="00FB7B3E">
            <w:pPr>
              <w:spacing w:after="0" w:line="240" w:lineRule="auto"/>
              <w:ind w:firstLine="0"/>
              <w:jc w:val="center"/>
              <w:rPr>
                <w:rFonts w:asciiTheme="minorHAnsi" w:hAnsiTheme="minorHAnsi" w:cstheme="minorHAnsi"/>
                <w:lang w:val="sk-SK" w:eastAsia="cs-CZ" w:bidi="ar-SA"/>
              </w:rPr>
            </w:pPr>
            <w:r>
              <w:rPr>
                <w:rFonts w:asciiTheme="minorHAnsi" w:hAnsiTheme="minorHAnsi" w:cstheme="minorHAnsi"/>
                <w:lang w:val="sk-SK" w:eastAsia="cs-CZ" w:bidi="ar-SA"/>
              </w:rPr>
              <w:t>949</w:t>
            </w:r>
          </w:p>
        </w:tc>
        <w:tc>
          <w:tcPr>
            <w:tcW w:w="851" w:type="dxa"/>
            <w:tcBorders>
              <w:top w:val="single" w:sz="4" w:space="0" w:color="auto"/>
              <w:left w:val="single" w:sz="4" w:space="0" w:color="auto"/>
              <w:bottom w:val="single" w:sz="4" w:space="0" w:color="auto"/>
              <w:right w:val="single" w:sz="4" w:space="0" w:color="auto"/>
            </w:tcBorders>
            <w:vAlign w:val="center"/>
            <w:hideMark/>
          </w:tcPr>
          <w:p w:rsidR="00FB7B3E" w:rsidRDefault="00FB7B3E">
            <w:pPr>
              <w:spacing w:after="0" w:line="240" w:lineRule="auto"/>
              <w:ind w:firstLine="0"/>
              <w:rPr>
                <w:rFonts w:asciiTheme="minorHAnsi" w:hAnsiTheme="minorHAnsi" w:cstheme="minorHAnsi"/>
                <w:lang w:val="sk-SK" w:eastAsia="cs-CZ" w:bidi="ar-SA"/>
              </w:rPr>
            </w:pPr>
            <w:r>
              <w:rPr>
                <w:rFonts w:asciiTheme="minorHAnsi" w:hAnsiTheme="minorHAnsi" w:cstheme="minorHAnsi"/>
                <w:lang w:val="sk-SK" w:eastAsia="cs-CZ" w:bidi="ar-SA"/>
              </w:rPr>
              <w:t>125,54</w:t>
            </w:r>
          </w:p>
        </w:tc>
        <w:tc>
          <w:tcPr>
            <w:tcW w:w="992" w:type="dxa"/>
            <w:tcBorders>
              <w:top w:val="single" w:sz="4" w:space="0" w:color="auto"/>
              <w:left w:val="nil"/>
              <w:bottom w:val="single" w:sz="4" w:space="0" w:color="auto"/>
              <w:right w:val="single" w:sz="4" w:space="0" w:color="auto"/>
            </w:tcBorders>
            <w:vAlign w:val="center"/>
            <w:hideMark/>
          </w:tcPr>
          <w:p w:rsidR="00FB7B3E" w:rsidRDefault="00FB7B3E">
            <w:pPr>
              <w:spacing w:after="0" w:line="240" w:lineRule="auto"/>
              <w:ind w:firstLine="0"/>
              <w:jc w:val="center"/>
              <w:rPr>
                <w:rFonts w:asciiTheme="minorHAnsi" w:hAnsiTheme="minorHAnsi" w:cstheme="minorHAnsi"/>
                <w:lang w:val="sk-SK" w:eastAsia="cs-CZ" w:bidi="ar-SA"/>
              </w:rPr>
            </w:pPr>
            <w:r>
              <w:rPr>
                <w:rFonts w:asciiTheme="minorHAnsi" w:hAnsiTheme="minorHAnsi" w:cstheme="minorHAnsi"/>
                <w:lang w:val="sk-SK" w:eastAsia="cs-CZ" w:bidi="ar-SA"/>
              </w:rPr>
              <w:t>114 337</w:t>
            </w:r>
          </w:p>
        </w:tc>
        <w:tc>
          <w:tcPr>
            <w:tcW w:w="850" w:type="dxa"/>
            <w:tcBorders>
              <w:top w:val="single" w:sz="4" w:space="0" w:color="auto"/>
              <w:left w:val="single" w:sz="4" w:space="0" w:color="auto"/>
              <w:bottom w:val="single" w:sz="4" w:space="0" w:color="auto"/>
              <w:right w:val="single" w:sz="4" w:space="0" w:color="auto"/>
            </w:tcBorders>
            <w:vAlign w:val="center"/>
            <w:hideMark/>
          </w:tcPr>
          <w:p w:rsidR="00FB7B3E" w:rsidRDefault="00FB7B3E">
            <w:pPr>
              <w:spacing w:after="0" w:line="240" w:lineRule="auto"/>
              <w:ind w:firstLine="0"/>
              <w:jc w:val="center"/>
              <w:rPr>
                <w:rFonts w:asciiTheme="minorHAnsi" w:hAnsiTheme="minorHAnsi" w:cstheme="minorHAnsi"/>
                <w:lang w:val="sk-SK" w:eastAsia="cs-CZ" w:bidi="ar-SA"/>
              </w:rPr>
            </w:pPr>
            <w:r>
              <w:rPr>
                <w:rFonts w:asciiTheme="minorHAnsi" w:hAnsiTheme="minorHAnsi" w:cstheme="minorHAnsi"/>
                <w:lang w:val="sk-SK" w:eastAsia="cs-CZ" w:bidi="ar-SA"/>
              </w:rPr>
              <w:t>1177</w:t>
            </w:r>
          </w:p>
        </w:tc>
        <w:tc>
          <w:tcPr>
            <w:tcW w:w="851" w:type="dxa"/>
            <w:tcBorders>
              <w:top w:val="single" w:sz="4" w:space="0" w:color="auto"/>
              <w:left w:val="single" w:sz="4" w:space="0" w:color="auto"/>
              <w:bottom w:val="single" w:sz="4" w:space="0" w:color="auto"/>
              <w:right w:val="single" w:sz="8" w:space="0" w:color="auto"/>
            </w:tcBorders>
            <w:vAlign w:val="center"/>
            <w:hideMark/>
          </w:tcPr>
          <w:p w:rsidR="00FB7B3E" w:rsidRDefault="00FB7B3E">
            <w:pPr>
              <w:spacing w:after="0" w:line="240" w:lineRule="auto"/>
              <w:ind w:firstLine="0"/>
              <w:jc w:val="center"/>
              <w:rPr>
                <w:rFonts w:asciiTheme="minorHAnsi" w:hAnsiTheme="minorHAnsi" w:cstheme="minorHAnsi"/>
                <w:lang w:val="sk-SK" w:eastAsia="cs-CZ" w:bidi="ar-SA"/>
              </w:rPr>
            </w:pPr>
            <w:r>
              <w:rPr>
                <w:rFonts w:asciiTheme="minorHAnsi" w:hAnsiTheme="minorHAnsi" w:cstheme="minorHAnsi"/>
                <w:lang w:val="sk-SK" w:eastAsia="cs-CZ" w:bidi="ar-SA"/>
              </w:rPr>
              <w:t>97,14</w:t>
            </w:r>
          </w:p>
        </w:tc>
      </w:tr>
    </w:tbl>
    <w:p w:rsidR="008B3C30" w:rsidRDefault="008B3C30" w:rsidP="002A1BA0">
      <w:pPr>
        <w:pStyle w:val="Normlnywebov"/>
        <w:spacing w:before="0" w:beforeAutospacing="0" w:after="60" w:afterAutospacing="0"/>
        <w:ind w:firstLine="426"/>
        <w:rPr>
          <w:rFonts w:cs="Calibri"/>
          <w:sz w:val="24"/>
          <w:szCs w:val="24"/>
          <w:lang w:val="sk-SK"/>
        </w:rPr>
      </w:pPr>
    </w:p>
    <w:p w:rsidR="00C4609A" w:rsidRDefault="00C4609A" w:rsidP="002A1BA0">
      <w:pPr>
        <w:pStyle w:val="Normlnywebov"/>
        <w:spacing w:before="0" w:beforeAutospacing="0" w:after="60" w:afterAutospacing="0"/>
        <w:ind w:firstLine="426"/>
        <w:rPr>
          <w:rFonts w:cs="Calibri"/>
          <w:sz w:val="24"/>
          <w:szCs w:val="24"/>
          <w:lang w:val="sk-SK"/>
        </w:rPr>
      </w:pPr>
    </w:p>
    <w:p w:rsidR="00950EBB" w:rsidRDefault="00950EBB" w:rsidP="00E80693">
      <w:pPr>
        <w:pStyle w:val="Nadpis2"/>
      </w:pPr>
      <w:bookmarkStart w:id="212" w:name="_Toc447794097"/>
      <w:bookmarkStart w:id="213" w:name="_Toc449512297"/>
      <w:r>
        <w:t>Študenti a študentské aktivity</w:t>
      </w:r>
      <w:bookmarkEnd w:id="212"/>
      <w:bookmarkEnd w:id="213"/>
    </w:p>
    <w:p w:rsidR="00950EBB" w:rsidRDefault="00950EBB" w:rsidP="002A1BA0">
      <w:pPr>
        <w:pStyle w:val="Normlnywebov"/>
        <w:spacing w:before="0" w:beforeAutospacing="0" w:after="60" w:afterAutospacing="0"/>
        <w:ind w:firstLine="426"/>
        <w:rPr>
          <w:rFonts w:cs="Calibri"/>
          <w:sz w:val="24"/>
          <w:szCs w:val="24"/>
          <w:lang w:val="sk-SK"/>
        </w:rPr>
      </w:pPr>
    </w:p>
    <w:p w:rsidR="00950EBB" w:rsidRPr="00950EBB" w:rsidRDefault="00950EBB" w:rsidP="00E80693">
      <w:pPr>
        <w:pStyle w:val="Nadpis3"/>
        <w:rPr>
          <w:lang w:val="sk-SK"/>
        </w:rPr>
      </w:pPr>
      <w:bookmarkStart w:id="214" w:name="_Toc449512298"/>
      <w:r w:rsidRPr="00950EBB">
        <w:rPr>
          <w:lang w:val="sk-SK"/>
        </w:rPr>
        <w:t>Študentská činnosť v univerzitných združeniach a</w:t>
      </w:r>
      <w:r>
        <w:rPr>
          <w:lang w:val="sk-SK"/>
        </w:rPr>
        <w:t> </w:t>
      </w:r>
      <w:r w:rsidRPr="00950EBB">
        <w:rPr>
          <w:lang w:val="sk-SK"/>
        </w:rPr>
        <w:t>kluboch</w:t>
      </w:r>
      <w:bookmarkEnd w:id="214"/>
    </w:p>
    <w:p w:rsidR="00950EBB" w:rsidRPr="00950EBB" w:rsidRDefault="00950EBB" w:rsidP="00950EBB">
      <w:pPr>
        <w:pStyle w:val="Odsekzoznamu"/>
        <w:spacing w:after="0" w:line="276" w:lineRule="auto"/>
        <w:ind w:left="1572" w:firstLine="0"/>
        <w:rPr>
          <w:rFonts w:cs="Calibri"/>
          <w:sz w:val="24"/>
          <w:szCs w:val="24"/>
          <w:lang w:val="sk-SK"/>
        </w:rPr>
      </w:pPr>
    </w:p>
    <w:p w:rsidR="008B3C30" w:rsidRPr="00E80693" w:rsidRDefault="0080183D" w:rsidP="00E80693">
      <w:pPr>
        <w:rPr>
          <w:sz w:val="24"/>
          <w:szCs w:val="24"/>
          <w:lang w:eastAsia="sk-SK"/>
        </w:rPr>
      </w:pPr>
      <w:r w:rsidRPr="00E80693">
        <w:rPr>
          <w:noProof/>
          <w:sz w:val="24"/>
          <w:szCs w:val="24"/>
          <w:lang w:val="sk-SK" w:eastAsia="sk-SK" w:bidi="ar-SA"/>
        </w:rPr>
        <w:drawing>
          <wp:anchor distT="0" distB="0" distL="114300" distR="114300" simplePos="0" relativeHeight="251706368" behindDoc="0" locked="0" layoutInCell="1" allowOverlap="1" wp14:anchorId="4DA63842" wp14:editId="7CC91A4F">
            <wp:simplePos x="0" y="0"/>
            <wp:positionH relativeFrom="column">
              <wp:posOffset>4347845</wp:posOffset>
            </wp:positionH>
            <wp:positionV relativeFrom="paragraph">
              <wp:posOffset>3371850</wp:posOffset>
            </wp:positionV>
            <wp:extent cx="1381125" cy="704850"/>
            <wp:effectExtent l="0" t="0" r="9525" b="0"/>
            <wp:wrapSquare wrapText="bothSides"/>
            <wp:docPr id="26" name="Obrázok 26" descr="logo esnuk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logo esnukf"/>
                    <pic:cNvPicPr>
                      <a:picLocks noChangeAspect="1" noChangeArrowheads="1"/>
                    </pic:cNvPicPr>
                  </pic:nvPicPr>
                  <pic:blipFill>
                    <a:blip r:embed="rId122" cstate="print">
                      <a:extLst>
                        <a:ext uri="{28A0092B-C50C-407E-A947-70E740481C1C}">
                          <a14:useLocalDpi xmlns:a14="http://schemas.microsoft.com/office/drawing/2010/main" val="0"/>
                        </a:ext>
                      </a:extLst>
                    </a:blip>
                    <a:srcRect/>
                    <a:stretch>
                      <a:fillRect/>
                    </a:stretch>
                  </pic:blipFill>
                  <pic:spPr bwMode="auto">
                    <a:xfrm>
                      <a:off x="0" y="0"/>
                      <a:ext cx="1381125" cy="704850"/>
                    </a:xfrm>
                    <a:prstGeom prst="rect">
                      <a:avLst/>
                    </a:prstGeom>
                    <a:noFill/>
                    <a:ln>
                      <a:noFill/>
                    </a:ln>
                  </pic:spPr>
                </pic:pic>
              </a:graphicData>
            </a:graphic>
            <wp14:sizeRelH relativeFrom="page">
              <wp14:pctWidth>0</wp14:pctWidth>
            </wp14:sizeRelH>
            <wp14:sizeRelV relativeFrom="page">
              <wp14:pctHeight>0</wp14:pctHeight>
            </wp14:sizeRelV>
          </wp:anchor>
        </w:drawing>
      </w:r>
      <w:r w:rsidR="00F85A17" w:rsidRPr="00E80693">
        <w:rPr>
          <w:noProof/>
          <w:sz w:val="24"/>
          <w:szCs w:val="24"/>
          <w:lang w:val="sk-SK" w:eastAsia="sk-SK" w:bidi="ar-SA"/>
        </w:rPr>
        <w:drawing>
          <wp:anchor distT="0" distB="0" distL="114300" distR="114300" simplePos="0" relativeHeight="251701248" behindDoc="0" locked="0" layoutInCell="1" allowOverlap="1" wp14:anchorId="4A033CD6" wp14:editId="7941CC8F">
            <wp:simplePos x="0" y="0"/>
            <wp:positionH relativeFrom="column">
              <wp:posOffset>2579370</wp:posOffset>
            </wp:positionH>
            <wp:positionV relativeFrom="paragraph">
              <wp:posOffset>38100</wp:posOffset>
            </wp:positionV>
            <wp:extent cx="3227070" cy="2152650"/>
            <wp:effectExtent l="0" t="0" r="0" b="0"/>
            <wp:wrapSquare wrapText="bothSides"/>
            <wp:docPr id="34" name="Obrázok 34" descr="cid:594680C4-3584-4ADD-81B3-4DBDD01DBE48@ukfed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8CBD009-C977-4B9E-BA4D-25EEE7AA1659" descr="cid:594680C4-3584-4ADD-81B3-4DBDD01DBE48@ukfedu"/>
                    <pic:cNvPicPr>
                      <a:picLocks noChangeAspect="1" noChangeArrowheads="1"/>
                    </pic:cNvPicPr>
                  </pic:nvPicPr>
                  <pic:blipFill>
                    <a:blip r:embed="rId123" r:link="rId124" cstate="print">
                      <a:extLst>
                        <a:ext uri="{28A0092B-C50C-407E-A947-70E740481C1C}">
                          <a14:useLocalDpi xmlns:a14="http://schemas.microsoft.com/office/drawing/2010/main" val="0"/>
                        </a:ext>
                      </a:extLst>
                    </a:blip>
                    <a:srcRect/>
                    <a:stretch>
                      <a:fillRect/>
                    </a:stretch>
                  </pic:blipFill>
                  <pic:spPr bwMode="auto">
                    <a:xfrm>
                      <a:off x="0" y="0"/>
                      <a:ext cx="3227070" cy="2152650"/>
                    </a:xfrm>
                    <a:prstGeom prst="rect">
                      <a:avLst/>
                    </a:prstGeom>
                    <a:noFill/>
                    <a:ln>
                      <a:noFill/>
                    </a:ln>
                  </pic:spPr>
                </pic:pic>
              </a:graphicData>
            </a:graphic>
            <wp14:sizeRelH relativeFrom="page">
              <wp14:pctWidth>0</wp14:pctWidth>
            </wp14:sizeRelH>
            <wp14:sizeRelV relativeFrom="page">
              <wp14:pctHeight>0</wp14:pctHeight>
            </wp14:sizeRelV>
          </wp:anchor>
        </w:drawing>
      </w:r>
      <w:r w:rsidR="008B3C30" w:rsidRPr="00E80693">
        <w:rPr>
          <w:b/>
          <w:bCs/>
          <w:sz w:val="24"/>
          <w:szCs w:val="24"/>
          <w:lang w:eastAsia="sk-SK"/>
        </w:rPr>
        <w:t>Sekcia ESN UKF</w:t>
      </w:r>
      <w:r w:rsidR="008B3C30" w:rsidRPr="00E80693">
        <w:rPr>
          <w:sz w:val="24"/>
          <w:szCs w:val="24"/>
          <w:lang w:eastAsia="sk-SK"/>
        </w:rPr>
        <w:t xml:space="preserve"> (Erasmus Student Network) je študentská dobrovoľnícka organizácia, ktorú založila UKF v Nitre v roku 2011. Sekcia patrí pod Študentský parlament UKF v Nitre a pozostáva z približne 20 členov (vlastných študentov UKF), ktorí predstavujú riadiaci tím sekcie a tzv. Buddies, ktorí pomáhajú zahraničným študentom počas ich štúdia alebo mobility na UKF. Sekcia je  pobočkou organizácie ESN Slovakia a je zriadená pre potreby Univerzity Konštantína Filozofa v Nitre, ktorá každoročne prijíma približne 50 - 60 zahraničných študentov na mobilitu štúdium alebo stáž cez rôzne výmenné programy (ERASMUS, NŠP SR, CEEPUS, DAAD, Akcia Rakúsko-Slovensko, štipendiá MŠVVŠ SR, IVF </w:t>
      </w:r>
      <w:r w:rsidR="008C0EC7">
        <w:rPr>
          <w:sz w:val="24"/>
          <w:szCs w:val="24"/>
          <w:lang w:eastAsia="sk-SK"/>
        </w:rPr>
        <w:br/>
      </w:r>
      <w:r w:rsidR="008B3C30" w:rsidRPr="00E80693">
        <w:rPr>
          <w:sz w:val="24"/>
          <w:szCs w:val="24"/>
          <w:lang w:eastAsia="sk-SK"/>
        </w:rPr>
        <w:t xml:space="preserve">a iné.). Úlohou sekcie je poskytovať zahraničným študentom asistenčné služby počas ich pobytu na UKF (pick-up service, asistenciu pri vybavení povolenia k pobytu a preukazu študenta UKF, tlmočení, príp. niektorých študijných otázkach) na základe pokynov Oddelenia pre medzinárodné vzťahy UKF, s ktorým sekcia úzko spolupracuje. Sekcia ESN UKF okrem toho vytvára podmienky na interkultúrne spoznávanie a rozvoj zahraničných </w:t>
      </w:r>
      <w:r w:rsidR="008B3C30" w:rsidRPr="00E80693">
        <w:rPr>
          <w:sz w:val="24"/>
          <w:szCs w:val="24"/>
          <w:lang w:eastAsia="sk-SK"/>
        </w:rPr>
        <w:lastRenderedPageBreak/>
        <w:t xml:space="preserve">študentov i vlastných členov ESN, reprezentuje Slovensko a UKF v Nitre vo vzťahu </w:t>
      </w:r>
      <w:r w:rsidR="008015D0">
        <w:rPr>
          <w:sz w:val="24"/>
          <w:szCs w:val="24"/>
          <w:lang w:eastAsia="sk-SK"/>
        </w:rPr>
        <w:br/>
      </w:r>
      <w:r w:rsidR="008B3C30" w:rsidRPr="00E80693">
        <w:rPr>
          <w:sz w:val="24"/>
          <w:szCs w:val="24"/>
          <w:lang w:eastAsia="sk-SK"/>
        </w:rPr>
        <w:t xml:space="preserve">k účastníkom mobilít prichádzajúcim zo zahraničia a prostredníctvom aktivít </w:t>
      </w:r>
      <w:r w:rsidR="008015D0">
        <w:rPr>
          <w:sz w:val="24"/>
          <w:szCs w:val="24"/>
          <w:lang w:eastAsia="sk-SK"/>
        </w:rPr>
        <w:br/>
      </w:r>
      <w:r w:rsidR="008B3C30" w:rsidRPr="00E80693">
        <w:rPr>
          <w:sz w:val="24"/>
          <w:szCs w:val="24"/>
          <w:lang w:eastAsia="sk-SK"/>
        </w:rPr>
        <w:t xml:space="preserve">a medzinárodných zasadnutí sekcií ESN pomáha zviditeľňovať svoju Alma Mater aj </w:t>
      </w:r>
      <w:r w:rsidR="008C0EC7">
        <w:rPr>
          <w:sz w:val="24"/>
          <w:szCs w:val="24"/>
          <w:lang w:eastAsia="sk-SK"/>
        </w:rPr>
        <w:br/>
      </w:r>
      <w:r w:rsidR="008B3C30" w:rsidRPr="00E80693">
        <w:rPr>
          <w:sz w:val="24"/>
          <w:szCs w:val="24"/>
          <w:lang w:eastAsia="sk-SK"/>
        </w:rPr>
        <w:t>v zahraničí.</w:t>
      </w:r>
    </w:p>
    <w:p w:rsidR="008B3C30" w:rsidRDefault="008B3C30" w:rsidP="00E80693">
      <w:pPr>
        <w:rPr>
          <w:lang w:eastAsia="sk-SK"/>
        </w:rPr>
      </w:pPr>
      <w:r w:rsidRPr="00E80693">
        <w:rPr>
          <w:sz w:val="24"/>
          <w:szCs w:val="24"/>
          <w:lang w:val="sk-SK" w:eastAsia="sk-SK"/>
        </w:rPr>
        <w:t>Podrobnejšie informáci</w:t>
      </w:r>
      <w:r w:rsidRPr="00E80693">
        <w:rPr>
          <w:sz w:val="24"/>
          <w:szCs w:val="24"/>
          <w:lang w:eastAsia="sk-SK"/>
        </w:rPr>
        <w:t xml:space="preserve">e možno nájsť na webovej adrese: </w:t>
      </w:r>
      <w:hyperlink r:id="rId125" w:history="1">
        <w:r w:rsidRPr="00E80693">
          <w:rPr>
            <w:rStyle w:val="Hypertextovprepojenie"/>
            <w:rFonts w:asciiTheme="minorHAnsi" w:hAnsiTheme="minorHAnsi"/>
            <w:sz w:val="24"/>
            <w:szCs w:val="24"/>
            <w:lang w:eastAsia="sk-SK"/>
          </w:rPr>
          <w:t>http://ukf.esn.sk/</w:t>
        </w:r>
      </w:hyperlink>
      <w:r w:rsidRPr="00E80693">
        <w:rPr>
          <w:rFonts w:asciiTheme="minorHAnsi" w:hAnsiTheme="minorHAnsi"/>
          <w:sz w:val="24"/>
          <w:szCs w:val="24"/>
          <w:lang w:eastAsia="sk-SK"/>
        </w:rPr>
        <w:t>.</w:t>
      </w:r>
    </w:p>
    <w:p w:rsidR="00E80693" w:rsidRDefault="00E80693" w:rsidP="008B3C30">
      <w:pPr>
        <w:ind w:firstLine="0"/>
        <w:rPr>
          <w:rFonts w:ascii="Times New Roman" w:hAnsi="Times New Roman"/>
          <w:sz w:val="24"/>
          <w:szCs w:val="24"/>
          <w:lang w:eastAsia="sk-SK"/>
        </w:rPr>
      </w:pPr>
    </w:p>
    <w:p w:rsidR="002A1BA0" w:rsidRPr="004C48B8" w:rsidRDefault="002A1BA0" w:rsidP="00E80693">
      <w:pPr>
        <w:pStyle w:val="Nadpis2"/>
      </w:pPr>
      <w:bookmarkStart w:id="215" w:name="_Toc290258362"/>
      <w:bookmarkStart w:id="216" w:name="_Toc325308645"/>
      <w:bookmarkStart w:id="217" w:name="_Toc388281519"/>
      <w:bookmarkStart w:id="218" w:name="_Toc447794098"/>
      <w:bookmarkStart w:id="219" w:name="_Toc449512299"/>
      <w:bookmarkEnd w:id="188"/>
      <w:bookmarkEnd w:id="189"/>
      <w:bookmarkEnd w:id="190"/>
      <w:r w:rsidRPr="004C48B8">
        <w:t>Študenti a študentské aktivity</w:t>
      </w:r>
      <w:bookmarkEnd w:id="215"/>
      <w:bookmarkEnd w:id="216"/>
      <w:bookmarkEnd w:id="217"/>
      <w:bookmarkEnd w:id="218"/>
      <w:bookmarkEnd w:id="219"/>
    </w:p>
    <w:p w:rsidR="002A1BA0" w:rsidRDefault="002A1BA0" w:rsidP="00E80693">
      <w:pPr>
        <w:rPr>
          <w:lang w:val="sk-SK"/>
        </w:rPr>
      </w:pPr>
      <w:bookmarkStart w:id="220" w:name="_Toc290258363"/>
    </w:p>
    <w:p w:rsidR="00950EBB" w:rsidRPr="00950EBB" w:rsidRDefault="007B4C9A" w:rsidP="00E80693">
      <w:pPr>
        <w:pStyle w:val="Nadpis3"/>
        <w:rPr>
          <w:lang w:val="sk-SK"/>
        </w:rPr>
      </w:pPr>
      <w:bookmarkStart w:id="221" w:name="_Toc449512300"/>
      <w:r>
        <w:rPr>
          <w:lang w:val="sk-SK"/>
        </w:rPr>
        <w:t>Š</w:t>
      </w:r>
      <w:r w:rsidR="00950EBB" w:rsidRPr="00950EBB">
        <w:rPr>
          <w:lang w:val="sk-SK"/>
        </w:rPr>
        <w:t>tudentská činnosť v univerzitných združeniach a</w:t>
      </w:r>
      <w:r w:rsidR="00950EBB">
        <w:rPr>
          <w:lang w:val="sk-SK"/>
        </w:rPr>
        <w:t> </w:t>
      </w:r>
      <w:r w:rsidR="00950EBB" w:rsidRPr="00950EBB">
        <w:rPr>
          <w:lang w:val="sk-SK"/>
        </w:rPr>
        <w:t>kluboch</w:t>
      </w:r>
      <w:bookmarkEnd w:id="221"/>
    </w:p>
    <w:p w:rsidR="00950EBB" w:rsidRPr="00950EBB" w:rsidRDefault="00950EBB" w:rsidP="00950EBB">
      <w:pPr>
        <w:pStyle w:val="Odsekzoznamu"/>
        <w:spacing w:after="0" w:line="276" w:lineRule="auto"/>
        <w:ind w:left="1572" w:firstLine="0"/>
        <w:rPr>
          <w:rFonts w:asciiTheme="minorHAnsi" w:hAnsiTheme="minorHAnsi" w:cstheme="minorHAnsi"/>
          <w:b/>
          <w:sz w:val="24"/>
          <w:szCs w:val="24"/>
          <w:lang w:val="sk-SK"/>
        </w:rPr>
      </w:pPr>
    </w:p>
    <w:bookmarkEnd w:id="220"/>
    <w:p w:rsidR="002A1BA0" w:rsidRPr="00B04814" w:rsidRDefault="002A1BA0" w:rsidP="00CA5E57">
      <w:pPr>
        <w:pStyle w:val="Odsekzoznamu"/>
        <w:numPr>
          <w:ilvl w:val="0"/>
          <w:numId w:val="49"/>
        </w:numPr>
        <w:tabs>
          <w:tab w:val="left" w:pos="851"/>
        </w:tabs>
        <w:ind w:left="567"/>
        <w:rPr>
          <w:sz w:val="24"/>
          <w:szCs w:val="24"/>
          <w:lang w:val="sk-SK"/>
        </w:rPr>
      </w:pPr>
      <w:r w:rsidRPr="00B04814">
        <w:rPr>
          <w:b/>
          <w:sz w:val="24"/>
          <w:szCs w:val="24"/>
          <w:lang w:val="sk-SK"/>
        </w:rPr>
        <w:t>Študentský parlament</w:t>
      </w:r>
      <w:r w:rsidRPr="00B04814">
        <w:rPr>
          <w:sz w:val="24"/>
          <w:szCs w:val="24"/>
          <w:lang w:val="sk-SK"/>
        </w:rPr>
        <w:t xml:space="preserve"> (ŠP) UKF je občianskym združením študentov, ktoré pripravuje voľnočasové podujatia. ŠP je zložený zo zástupcov študentov volených v akademických senátoch univerzity a jednotlivých fakúlt, ale je otvorený aj pre ostatných študentov univerzity.</w:t>
      </w:r>
    </w:p>
    <w:p w:rsidR="002A1BA0" w:rsidRPr="00B04814" w:rsidRDefault="00F85A17" w:rsidP="0080183D">
      <w:pPr>
        <w:pStyle w:val="Odsekzoznamu"/>
        <w:tabs>
          <w:tab w:val="left" w:pos="851"/>
        </w:tabs>
        <w:ind w:left="567"/>
        <w:rPr>
          <w:rFonts w:asciiTheme="minorHAnsi" w:hAnsiTheme="minorHAnsi" w:cstheme="minorHAnsi"/>
          <w:sz w:val="24"/>
          <w:szCs w:val="24"/>
          <w:lang w:val="sk-SK"/>
        </w:rPr>
      </w:pPr>
      <w:r>
        <w:rPr>
          <w:noProof/>
          <w:lang w:val="sk-SK" w:eastAsia="sk-SK" w:bidi="ar-SA"/>
        </w:rPr>
        <w:drawing>
          <wp:anchor distT="0" distB="0" distL="114300" distR="114300" simplePos="0" relativeHeight="251702272" behindDoc="0" locked="0" layoutInCell="1" allowOverlap="1" wp14:anchorId="6C517C96" wp14:editId="0D258367">
            <wp:simplePos x="0" y="0"/>
            <wp:positionH relativeFrom="column">
              <wp:posOffset>2623820</wp:posOffset>
            </wp:positionH>
            <wp:positionV relativeFrom="paragraph">
              <wp:posOffset>694690</wp:posOffset>
            </wp:positionV>
            <wp:extent cx="3179445" cy="2120265"/>
            <wp:effectExtent l="0" t="0" r="1905" b="0"/>
            <wp:wrapSquare wrapText="bothSides"/>
            <wp:docPr id="36" name="Obrázok 36" descr="cid:8F551ACF-7C0E-4102-921B-B719AAC3E0E0@ukfed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46474C48-1270-49D5-880F-4AF92892B90E" descr="cid:8F551ACF-7C0E-4102-921B-B719AAC3E0E0@ukfedu"/>
                    <pic:cNvPicPr>
                      <a:picLocks noChangeAspect="1" noChangeArrowheads="1"/>
                    </pic:cNvPicPr>
                  </pic:nvPicPr>
                  <pic:blipFill>
                    <a:blip r:embed="rId126" r:link="rId127" cstate="print">
                      <a:extLst>
                        <a:ext uri="{28A0092B-C50C-407E-A947-70E740481C1C}">
                          <a14:useLocalDpi xmlns:a14="http://schemas.microsoft.com/office/drawing/2010/main" val="0"/>
                        </a:ext>
                      </a:extLst>
                    </a:blip>
                    <a:srcRect/>
                    <a:stretch>
                      <a:fillRect/>
                    </a:stretch>
                  </pic:blipFill>
                  <pic:spPr bwMode="auto">
                    <a:xfrm>
                      <a:off x="0" y="0"/>
                      <a:ext cx="3179445" cy="2120265"/>
                    </a:xfrm>
                    <a:prstGeom prst="rect">
                      <a:avLst/>
                    </a:prstGeom>
                    <a:noFill/>
                    <a:ln>
                      <a:noFill/>
                    </a:ln>
                  </pic:spPr>
                </pic:pic>
              </a:graphicData>
            </a:graphic>
            <wp14:sizeRelH relativeFrom="page">
              <wp14:pctWidth>0</wp14:pctWidth>
            </wp14:sizeRelH>
            <wp14:sizeRelV relativeFrom="page">
              <wp14:pctHeight>0</wp14:pctHeight>
            </wp14:sizeRelV>
          </wp:anchor>
        </w:drawing>
      </w:r>
      <w:r w:rsidR="002A1BA0">
        <w:rPr>
          <w:rFonts w:asciiTheme="minorHAnsi" w:hAnsiTheme="minorHAnsi" w:cstheme="minorHAnsi"/>
          <w:sz w:val="24"/>
          <w:szCs w:val="24"/>
          <w:lang w:val="sk-SK"/>
        </w:rPr>
        <w:t>V roku 2015</w:t>
      </w:r>
      <w:r w:rsidR="002A1BA0" w:rsidRPr="00B04814">
        <w:rPr>
          <w:rFonts w:asciiTheme="minorHAnsi" w:hAnsiTheme="minorHAnsi" w:cstheme="minorHAnsi"/>
          <w:sz w:val="24"/>
          <w:szCs w:val="24"/>
          <w:lang w:val="sk-SK"/>
        </w:rPr>
        <w:t xml:space="preserve"> </w:t>
      </w:r>
      <w:r w:rsidR="002A1BA0">
        <w:rPr>
          <w:rFonts w:asciiTheme="minorHAnsi" w:hAnsiTheme="minorHAnsi" w:cstheme="minorHAnsi"/>
          <w:sz w:val="24"/>
          <w:szCs w:val="24"/>
          <w:lang w:val="sk-SK"/>
        </w:rPr>
        <w:t>malo združenie 22</w:t>
      </w:r>
      <w:r w:rsidR="002A1BA0" w:rsidRPr="00B04814">
        <w:rPr>
          <w:rFonts w:asciiTheme="minorHAnsi" w:hAnsiTheme="minorHAnsi" w:cstheme="minorHAnsi"/>
          <w:sz w:val="24"/>
          <w:szCs w:val="24"/>
          <w:lang w:val="sk-SK"/>
        </w:rPr>
        <w:t xml:space="preserve"> aktívnych členov pod vedením predsedu Mgr. Ivana Vasiľovského, podpredsedníčiek Bc. </w:t>
      </w:r>
      <w:r w:rsidR="002A1BA0">
        <w:rPr>
          <w:rFonts w:asciiTheme="minorHAnsi" w:hAnsiTheme="minorHAnsi" w:cstheme="minorHAnsi"/>
          <w:sz w:val="24"/>
          <w:szCs w:val="24"/>
          <w:lang w:val="sk-SK"/>
        </w:rPr>
        <w:t>Zuzany Schlosserovej</w:t>
      </w:r>
      <w:r w:rsidR="002A1BA0" w:rsidRPr="00B04814">
        <w:rPr>
          <w:rFonts w:asciiTheme="minorHAnsi" w:hAnsiTheme="minorHAnsi" w:cstheme="minorHAnsi"/>
          <w:sz w:val="24"/>
          <w:szCs w:val="24"/>
          <w:lang w:val="sk-SK"/>
        </w:rPr>
        <w:t xml:space="preserve"> a</w:t>
      </w:r>
      <w:r w:rsidR="002A1BA0">
        <w:rPr>
          <w:rFonts w:asciiTheme="minorHAnsi" w:hAnsiTheme="minorHAnsi" w:cstheme="minorHAnsi"/>
          <w:sz w:val="24"/>
          <w:szCs w:val="24"/>
          <w:lang w:val="sk-SK"/>
        </w:rPr>
        <w:t xml:space="preserve"> Bc. </w:t>
      </w:r>
      <w:r w:rsidR="002A1BA0" w:rsidRPr="00B04814">
        <w:rPr>
          <w:rFonts w:asciiTheme="minorHAnsi" w:hAnsiTheme="minorHAnsi" w:cstheme="minorHAnsi"/>
          <w:sz w:val="24"/>
          <w:szCs w:val="24"/>
          <w:lang w:val="sk-SK"/>
        </w:rPr>
        <w:t>Jany Krídlovej. Medzi najznámejšie podujatia, ktoré parlament v spolupráci s univerzitou organizoval, možno zaradiť Nitrianske univerzitné dni 20</w:t>
      </w:r>
      <w:r w:rsidR="002A1BA0">
        <w:rPr>
          <w:rFonts w:asciiTheme="minorHAnsi" w:hAnsiTheme="minorHAnsi" w:cstheme="minorHAnsi"/>
          <w:sz w:val="24"/>
          <w:szCs w:val="24"/>
          <w:lang w:val="sk-SK"/>
        </w:rPr>
        <w:t>15</w:t>
      </w:r>
      <w:r w:rsidR="002A1BA0" w:rsidRPr="00B04814">
        <w:rPr>
          <w:rFonts w:asciiTheme="minorHAnsi" w:hAnsiTheme="minorHAnsi" w:cstheme="minorHAnsi"/>
          <w:sz w:val="24"/>
          <w:szCs w:val="24"/>
          <w:lang w:val="sk-SK"/>
        </w:rPr>
        <w:t>, ktoré sa kona</w:t>
      </w:r>
      <w:r w:rsidR="002A1BA0">
        <w:rPr>
          <w:rFonts w:asciiTheme="minorHAnsi" w:hAnsiTheme="minorHAnsi" w:cstheme="minorHAnsi"/>
          <w:sz w:val="24"/>
          <w:szCs w:val="24"/>
          <w:lang w:val="sk-SK"/>
        </w:rPr>
        <w:t>li na prelome apríla a mája 2015</w:t>
      </w:r>
      <w:r w:rsidR="002A1BA0" w:rsidRPr="00B04814">
        <w:rPr>
          <w:rFonts w:asciiTheme="minorHAnsi" w:hAnsiTheme="minorHAnsi" w:cstheme="minorHAnsi"/>
          <w:sz w:val="24"/>
          <w:szCs w:val="24"/>
          <w:lang w:val="sk-SK"/>
        </w:rPr>
        <w:t xml:space="preserve"> na pôde obidvoch univerzít pod záštitou rektorov, predsedu Nitrianskeho samosprávneho kraja a primátora mesta Nitry. </w:t>
      </w:r>
      <w:r w:rsidR="002A1BA0" w:rsidRPr="00866B65">
        <w:rPr>
          <w:rFonts w:asciiTheme="minorHAnsi" w:hAnsiTheme="minorHAnsi" w:cstheme="minorHAnsi"/>
          <w:sz w:val="24"/>
          <w:szCs w:val="24"/>
          <w:lang w:val="sk-SK"/>
        </w:rPr>
        <w:t xml:space="preserve">Študentský parlament UKF </w:t>
      </w:r>
      <w:r w:rsidR="002A1BA0" w:rsidRPr="00866B65">
        <w:rPr>
          <w:sz w:val="24"/>
          <w:szCs w:val="24"/>
          <w:lang w:val="sk-SK"/>
        </w:rPr>
        <w:t>pripravil</w:t>
      </w:r>
      <w:r w:rsidR="002A1BA0" w:rsidRPr="00866B65">
        <w:rPr>
          <w:rFonts w:asciiTheme="minorHAnsi" w:hAnsiTheme="minorHAnsi" w:cstheme="minorHAnsi"/>
          <w:sz w:val="24"/>
          <w:szCs w:val="24"/>
          <w:lang w:val="sk-SK"/>
        </w:rPr>
        <w:t xml:space="preserve"> pre študentov filmové, divadelné predstavenia, alegorický sprievod Karneval v</w:t>
      </w:r>
      <w:r w:rsidR="001F691F">
        <w:rPr>
          <w:rFonts w:asciiTheme="minorHAnsi" w:hAnsiTheme="minorHAnsi" w:cstheme="minorHAnsi"/>
          <w:sz w:val="24"/>
          <w:szCs w:val="24"/>
          <w:lang w:val="sk-SK"/>
        </w:rPr>
        <w:t xml:space="preserve"> </w:t>
      </w:r>
      <w:r w:rsidR="002A1BA0" w:rsidRPr="00866B65">
        <w:rPr>
          <w:rFonts w:asciiTheme="minorHAnsi" w:hAnsiTheme="minorHAnsi" w:cstheme="minorHAnsi"/>
          <w:sz w:val="24"/>
          <w:szCs w:val="24"/>
          <w:lang w:val="sk-SK"/>
        </w:rPr>
        <w:t>Riu po slovensky a hudobnú Superstar nitrianskych univerzít za účasti známej hudobnej skupiny Vidiek. Študenti si mohli v rámci NUD aktívne zašportovať vo futsale či vo vodnom slalome. Najväčším študentským projektom, ktorý Študentský parlament realizuje s dlhoročnou tradíciou sú Študentské</w:t>
      </w:r>
      <w:r w:rsidR="002A1BA0">
        <w:rPr>
          <w:rFonts w:asciiTheme="minorHAnsi" w:hAnsiTheme="minorHAnsi" w:cstheme="minorHAnsi"/>
          <w:sz w:val="24"/>
          <w:szCs w:val="24"/>
          <w:lang w:val="sk-SK"/>
        </w:rPr>
        <w:t xml:space="preserve"> dni nitrianskych univerzít 2015</w:t>
      </w:r>
      <w:r w:rsidR="002A1BA0" w:rsidRPr="00866B65">
        <w:rPr>
          <w:rFonts w:asciiTheme="minorHAnsi" w:hAnsiTheme="minorHAnsi" w:cstheme="minorHAnsi"/>
          <w:sz w:val="24"/>
          <w:szCs w:val="24"/>
          <w:lang w:val="sk-SK"/>
        </w:rPr>
        <w:t xml:space="preserve">, ktoré sa konali pri príležitosti Dňa študentstva </w:t>
      </w:r>
      <w:r w:rsidR="008C0EC7">
        <w:rPr>
          <w:rFonts w:asciiTheme="minorHAnsi" w:hAnsiTheme="minorHAnsi" w:cstheme="minorHAnsi"/>
          <w:sz w:val="24"/>
          <w:szCs w:val="24"/>
          <w:lang w:val="sk-SK"/>
        </w:rPr>
        <w:br/>
      </w:r>
      <w:r w:rsidR="002A1BA0" w:rsidRPr="00866B65">
        <w:rPr>
          <w:rFonts w:asciiTheme="minorHAnsi" w:hAnsiTheme="minorHAnsi" w:cstheme="minorHAnsi"/>
          <w:sz w:val="24"/>
          <w:szCs w:val="24"/>
          <w:lang w:val="sk-SK"/>
        </w:rPr>
        <w:t xml:space="preserve">(17. november). Počas ŠDNU sa uskutočnili tradičné podujatia: filmové a divadelné predstavenia, študentská omša, milkfest, bierfest, exhibičný hokejový zápas medzi nitrianskymi univerzitami UKF – SPU a iné. </w:t>
      </w:r>
      <w:r w:rsidR="002A1BA0" w:rsidRPr="00B04814">
        <w:rPr>
          <w:rFonts w:asciiTheme="minorHAnsi" w:hAnsiTheme="minorHAnsi" w:cstheme="minorHAnsi"/>
          <w:sz w:val="24"/>
          <w:szCs w:val="24"/>
          <w:lang w:val="sk-SK"/>
        </w:rPr>
        <w:t>Vrcholným podujatím študentských dní bol Univerzitný imatrikulačný ples UKF vo výstavnom areáli Agrokomplexu, hosťom večera bola hudobná skupina Hex.</w:t>
      </w:r>
      <w:r w:rsidRPr="00F85A17">
        <w:rPr>
          <w:noProof/>
        </w:rPr>
        <w:t xml:space="preserve"> </w:t>
      </w:r>
    </w:p>
    <w:p w:rsidR="002A1BA0" w:rsidRPr="00B04814" w:rsidRDefault="0080183D" w:rsidP="0080183D">
      <w:pPr>
        <w:pStyle w:val="Odsekzoznamu"/>
        <w:tabs>
          <w:tab w:val="left" w:pos="851"/>
        </w:tabs>
        <w:ind w:left="567" w:firstLine="0"/>
        <w:rPr>
          <w:rFonts w:asciiTheme="minorHAnsi" w:hAnsiTheme="minorHAnsi" w:cstheme="minorHAnsi"/>
          <w:sz w:val="24"/>
          <w:szCs w:val="24"/>
          <w:lang w:val="sk-SK"/>
        </w:rPr>
      </w:pPr>
      <w:r>
        <w:rPr>
          <w:rFonts w:asciiTheme="minorHAnsi" w:hAnsiTheme="minorHAnsi" w:cstheme="minorHAnsi"/>
          <w:sz w:val="24"/>
          <w:szCs w:val="24"/>
          <w:lang w:val="sk-SK"/>
        </w:rPr>
        <w:tab/>
      </w:r>
      <w:r w:rsidR="002A1BA0" w:rsidRPr="00B04814">
        <w:rPr>
          <w:rFonts w:asciiTheme="minorHAnsi" w:hAnsiTheme="minorHAnsi" w:cstheme="minorHAnsi"/>
          <w:sz w:val="24"/>
          <w:szCs w:val="24"/>
          <w:lang w:val="sk-SK"/>
        </w:rPr>
        <w:t>K</w:t>
      </w:r>
      <w:r w:rsidR="002A1BA0">
        <w:rPr>
          <w:rFonts w:asciiTheme="minorHAnsi" w:hAnsiTheme="minorHAnsi" w:cstheme="minorHAnsi"/>
          <w:sz w:val="24"/>
          <w:szCs w:val="24"/>
          <w:lang w:val="sk-SK"/>
        </w:rPr>
        <w:t xml:space="preserve"> ďalším aktivitám ŠP v roku 2015</w:t>
      </w:r>
      <w:r w:rsidR="002A1BA0" w:rsidRPr="00B04814">
        <w:rPr>
          <w:rFonts w:asciiTheme="minorHAnsi" w:hAnsiTheme="minorHAnsi" w:cstheme="minorHAnsi"/>
          <w:sz w:val="24"/>
          <w:szCs w:val="24"/>
          <w:lang w:val="sk-SK"/>
        </w:rPr>
        <w:t xml:space="preserve"> patrilo organizovanie Októberfestu UKF (</w:t>
      </w:r>
      <w:r w:rsidR="002A1BA0">
        <w:rPr>
          <w:rFonts w:asciiTheme="minorHAnsi" w:hAnsiTheme="minorHAnsi" w:cstheme="minorHAnsi"/>
          <w:sz w:val="24"/>
          <w:szCs w:val="24"/>
          <w:lang w:val="sk-SK"/>
        </w:rPr>
        <w:t>hudobné</w:t>
      </w:r>
      <w:r w:rsidR="002A1BA0" w:rsidRPr="00B04814">
        <w:rPr>
          <w:rFonts w:asciiTheme="minorHAnsi" w:hAnsiTheme="minorHAnsi" w:cstheme="minorHAnsi"/>
          <w:sz w:val="24"/>
          <w:szCs w:val="24"/>
          <w:lang w:val="sk-SK"/>
        </w:rPr>
        <w:t xml:space="preserve"> podujatie na začiatku akademického roka - skupiny </w:t>
      </w:r>
      <w:r w:rsidR="002A1BA0">
        <w:rPr>
          <w:rFonts w:asciiTheme="minorHAnsi" w:hAnsiTheme="minorHAnsi" w:cstheme="minorHAnsi"/>
          <w:sz w:val="24"/>
          <w:szCs w:val="24"/>
          <w:lang w:val="sk-SK"/>
        </w:rPr>
        <w:t>Billy Barman</w:t>
      </w:r>
      <w:r w:rsidR="002A1BA0" w:rsidRPr="00B04814">
        <w:rPr>
          <w:rFonts w:asciiTheme="minorHAnsi" w:hAnsiTheme="minorHAnsi" w:cstheme="minorHAnsi"/>
          <w:sz w:val="24"/>
          <w:szCs w:val="24"/>
          <w:lang w:val="sk-SK"/>
        </w:rPr>
        <w:t xml:space="preserve"> a </w:t>
      </w:r>
      <w:r w:rsidR="002A1BA0">
        <w:rPr>
          <w:rFonts w:asciiTheme="minorHAnsi" w:hAnsiTheme="minorHAnsi" w:cstheme="minorHAnsi"/>
          <w:sz w:val="24"/>
          <w:szCs w:val="24"/>
          <w:lang w:val="sk-SK"/>
        </w:rPr>
        <w:t>Polemic</w:t>
      </w:r>
      <w:r w:rsidR="002A1BA0" w:rsidRPr="00B04814">
        <w:rPr>
          <w:rFonts w:asciiTheme="minorHAnsi" w:hAnsiTheme="minorHAnsi" w:cstheme="minorHAnsi"/>
          <w:sz w:val="24"/>
          <w:szCs w:val="24"/>
          <w:lang w:val="sk-SK"/>
        </w:rPr>
        <w:t xml:space="preserve">), Internátnej futbalovej ligy (súťaž v halovom futbale študentov v ŠD UKF Zobor) </w:t>
      </w:r>
      <w:r>
        <w:rPr>
          <w:rFonts w:asciiTheme="minorHAnsi" w:hAnsiTheme="minorHAnsi" w:cstheme="minorHAnsi"/>
          <w:sz w:val="24"/>
          <w:szCs w:val="24"/>
          <w:lang w:val="sk-SK"/>
        </w:rPr>
        <w:br/>
      </w:r>
      <w:r w:rsidR="002A1BA0" w:rsidRPr="00B04814">
        <w:rPr>
          <w:rFonts w:asciiTheme="minorHAnsi" w:hAnsiTheme="minorHAnsi" w:cstheme="minorHAnsi"/>
          <w:sz w:val="24"/>
          <w:szCs w:val="24"/>
          <w:lang w:val="sk-SK"/>
        </w:rPr>
        <w:t xml:space="preserve">a vydávanie študentského časopisu Občas Nečas. </w:t>
      </w:r>
      <w:r w:rsidR="002A1BA0">
        <w:rPr>
          <w:rFonts w:asciiTheme="minorHAnsi" w:hAnsiTheme="minorHAnsi" w:cstheme="minorHAnsi"/>
          <w:sz w:val="24"/>
          <w:szCs w:val="24"/>
          <w:lang w:val="sk-SK"/>
        </w:rPr>
        <w:t>Študentský parlament v roku 2015</w:t>
      </w:r>
      <w:r w:rsidR="002A1BA0" w:rsidRPr="00B04814">
        <w:rPr>
          <w:rFonts w:asciiTheme="minorHAnsi" w:hAnsiTheme="minorHAnsi" w:cstheme="minorHAnsi"/>
          <w:sz w:val="24"/>
          <w:szCs w:val="24"/>
          <w:lang w:val="sk-SK"/>
        </w:rPr>
        <w:t xml:space="preserve"> taktiež zorganizoval štyri stretnutia študentov s vedením UKF.</w:t>
      </w:r>
    </w:p>
    <w:p w:rsidR="002A1BA0" w:rsidRPr="0080183D" w:rsidRDefault="0080183D" w:rsidP="0080183D">
      <w:pPr>
        <w:tabs>
          <w:tab w:val="left" w:pos="851"/>
        </w:tabs>
        <w:rPr>
          <w:rFonts w:asciiTheme="minorHAnsi" w:hAnsiTheme="minorHAnsi" w:cstheme="minorHAnsi"/>
          <w:sz w:val="24"/>
          <w:szCs w:val="24"/>
          <w:lang w:val="sk-SK"/>
        </w:rPr>
      </w:pPr>
      <w:r>
        <w:rPr>
          <w:rFonts w:asciiTheme="minorHAnsi" w:hAnsiTheme="minorHAnsi" w:cstheme="minorHAnsi"/>
          <w:sz w:val="24"/>
          <w:szCs w:val="24"/>
          <w:lang w:val="sk-SK"/>
        </w:rPr>
        <w:lastRenderedPageBreak/>
        <w:tab/>
      </w:r>
      <w:r w:rsidR="002A1BA0" w:rsidRPr="0080183D">
        <w:rPr>
          <w:rFonts w:asciiTheme="minorHAnsi" w:hAnsiTheme="minorHAnsi" w:cstheme="minorHAnsi"/>
          <w:sz w:val="24"/>
          <w:szCs w:val="24"/>
          <w:lang w:val="sk-SK"/>
        </w:rPr>
        <w:t xml:space="preserve">Podrobnejšie informácie o ŠP UKF možno nájsť na webovej adrese </w:t>
      </w:r>
      <w:hyperlink r:id="rId128" w:history="1">
        <w:r w:rsidR="002A1BA0" w:rsidRPr="0080183D">
          <w:rPr>
            <w:rStyle w:val="Hypertextovprepojenie"/>
            <w:rFonts w:asciiTheme="minorHAnsi" w:hAnsiTheme="minorHAnsi" w:cstheme="minorHAnsi"/>
            <w:sz w:val="24"/>
            <w:szCs w:val="24"/>
            <w:lang w:val="sk-SK"/>
          </w:rPr>
          <w:t>www.spukf.sk</w:t>
        </w:r>
      </w:hyperlink>
      <w:r w:rsidR="002A1BA0" w:rsidRPr="0080183D">
        <w:rPr>
          <w:rFonts w:asciiTheme="minorHAnsi" w:hAnsiTheme="minorHAnsi" w:cstheme="minorHAnsi"/>
          <w:sz w:val="24"/>
          <w:szCs w:val="24"/>
          <w:lang w:val="sk-SK"/>
        </w:rPr>
        <w:t>.</w:t>
      </w:r>
    </w:p>
    <w:p w:rsidR="009E32BA" w:rsidRPr="00B04814" w:rsidRDefault="009E32BA" w:rsidP="00183171">
      <w:pPr>
        <w:pStyle w:val="Odsekzoznamu"/>
        <w:ind w:left="567" w:firstLine="272"/>
        <w:rPr>
          <w:rFonts w:asciiTheme="minorHAnsi" w:hAnsiTheme="minorHAnsi" w:cstheme="minorHAnsi"/>
          <w:sz w:val="24"/>
          <w:szCs w:val="24"/>
          <w:lang w:val="sk-SK"/>
        </w:rPr>
      </w:pPr>
    </w:p>
    <w:p w:rsidR="002A1BA0" w:rsidRPr="00E55F8F" w:rsidRDefault="002A1BA0" w:rsidP="00CA5E57">
      <w:pPr>
        <w:pStyle w:val="Odsekzoznamu"/>
        <w:numPr>
          <w:ilvl w:val="0"/>
          <w:numId w:val="49"/>
        </w:numPr>
        <w:ind w:left="567" w:hanging="425"/>
        <w:rPr>
          <w:rFonts w:ascii="Times New Roman" w:hAnsi="Times New Roman"/>
          <w:sz w:val="24"/>
          <w:lang w:val="sk-SK"/>
        </w:rPr>
      </w:pPr>
      <w:r w:rsidRPr="00E55F8F">
        <w:rPr>
          <w:rFonts w:asciiTheme="minorHAnsi" w:hAnsiTheme="minorHAnsi" w:cstheme="minorHAnsi"/>
          <w:b/>
          <w:bCs/>
          <w:sz w:val="24"/>
          <w:szCs w:val="24"/>
          <w:lang w:val="sk-SK"/>
        </w:rPr>
        <w:t>Klub kresťans</w:t>
      </w:r>
      <w:r>
        <w:rPr>
          <w:rFonts w:asciiTheme="minorHAnsi" w:hAnsiTheme="minorHAnsi" w:cstheme="minorHAnsi"/>
          <w:b/>
          <w:bCs/>
          <w:sz w:val="24"/>
          <w:szCs w:val="24"/>
          <w:lang w:val="sk-SK"/>
        </w:rPr>
        <w:t>kých študentov pri UPC – Lumen</w:t>
      </w:r>
    </w:p>
    <w:p w:rsidR="002A1BA0" w:rsidRPr="00E55F8F" w:rsidRDefault="002D147C" w:rsidP="0080183D">
      <w:pPr>
        <w:pStyle w:val="Odsekzoznamu"/>
        <w:ind w:left="567"/>
        <w:rPr>
          <w:rFonts w:asciiTheme="minorHAnsi" w:hAnsiTheme="minorHAnsi"/>
          <w:sz w:val="24"/>
          <w:lang w:val="sk-SK"/>
        </w:rPr>
      </w:pPr>
      <w:r>
        <w:rPr>
          <w:rFonts w:asciiTheme="minorHAnsi" w:hAnsiTheme="minorHAnsi"/>
          <w:sz w:val="24"/>
          <w:lang w:val="sk-SK"/>
        </w:rPr>
        <w:t>V</w:t>
      </w:r>
      <w:r w:rsidR="002A1BA0">
        <w:rPr>
          <w:rFonts w:asciiTheme="minorHAnsi" w:hAnsiTheme="minorHAnsi"/>
          <w:sz w:val="24"/>
          <w:lang w:val="sk-SK"/>
        </w:rPr>
        <w:t xml:space="preserve"> roku 2015</w:t>
      </w:r>
      <w:r w:rsidR="002A1BA0" w:rsidRPr="00E55F8F">
        <w:rPr>
          <w:rFonts w:asciiTheme="minorHAnsi" w:hAnsiTheme="minorHAnsi"/>
          <w:sz w:val="24"/>
          <w:lang w:val="sk-SK"/>
        </w:rPr>
        <w:t xml:space="preserve"> sa aktívne zapájal do prípravy duchovných, kultúrnych, vzdelávacích, charitatívnych a športových aktivít Univerzitného pastoračného centra P. Straussa </w:t>
      </w:r>
      <w:r w:rsidR="0080183D">
        <w:rPr>
          <w:rFonts w:asciiTheme="minorHAnsi" w:hAnsiTheme="minorHAnsi"/>
          <w:sz w:val="24"/>
          <w:lang w:val="sk-SK"/>
        </w:rPr>
        <w:br/>
      </w:r>
      <w:r w:rsidR="002A1BA0" w:rsidRPr="00E55F8F">
        <w:rPr>
          <w:rFonts w:asciiTheme="minorHAnsi" w:hAnsiTheme="minorHAnsi"/>
          <w:sz w:val="24"/>
          <w:lang w:val="sk-SK"/>
        </w:rPr>
        <w:t xml:space="preserve">v Nitre. Medzi duchovné podujatia radíme pravidelné každodenné bohoslužby, bohoslužby na záver a koniec akademického roka Veni Sancte a Te Deum, bohoslužby pri príležitosti vedeckých seminárov a konferencii s duchovnou tématikou, modlitbové stretnutia. Medzi kultúrne aktivity radíme Ples UPC, privítanie prvákov, rozlúčku </w:t>
      </w:r>
      <w:r w:rsidR="008E20F1">
        <w:rPr>
          <w:rFonts w:asciiTheme="minorHAnsi" w:hAnsiTheme="minorHAnsi"/>
          <w:sz w:val="24"/>
          <w:lang w:val="sk-SK"/>
        </w:rPr>
        <w:br/>
      </w:r>
      <w:r w:rsidR="002A1BA0" w:rsidRPr="00E55F8F">
        <w:rPr>
          <w:rFonts w:asciiTheme="minorHAnsi" w:hAnsiTheme="minorHAnsi"/>
          <w:sz w:val="24"/>
          <w:lang w:val="sk-SK"/>
        </w:rPr>
        <w:t xml:space="preserve">s piatakmi, koncerty, akadémie,  workshopy. Medzi vzdelávacie patria diskusie, duchovné cvičenia a obnovy, prednášky na aktuálne hodnotové témy, špecializované prednášky pre študentky a študentov. Medzi charitatívne podujatia patria pomoc </w:t>
      </w:r>
      <w:r w:rsidR="008E20F1">
        <w:rPr>
          <w:rFonts w:asciiTheme="minorHAnsi" w:hAnsiTheme="minorHAnsi"/>
          <w:sz w:val="24"/>
          <w:lang w:val="sk-SK"/>
        </w:rPr>
        <w:br/>
      </w:r>
      <w:r w:rsidR="002A1BA0" w:rsidRPr="00E55F8F">
        <w:rPr>
          <w:rFonts w:asciiTheme="minorHAnsi" w:hAnsiTheme="minorHAnsi"/>
          <w:sz w:val="24"/>
          <w:lang w:val="sk-SK"/>
        </w:rPr>
        <w:t xml:space="preserve">v hospici, v spolupráci s diecéznou charitou a centrom pre rodinu dobrovoľnícku činnosť v prospech bezdomovcov a mladých rodín. Športové aktivity s cieľom vyplniť voľný čas študentov sú: športové víkendy, futbalový turnaj, turistické výstupy </w:t>
      </w:r>
      <w:r w:rsidR="008E20F1">
        <w:rPr>
          <w:rFonts w:asciiTheme="minorHAnsi" w:hAnsiTheme="minorHAnsi"/>
          <w:sz w:val="24"/>
          <w:lang w:val="sk-SK"/>
        </w:rPr>
        <w:br/>
      </w:r>
      <w:r w:rsidR="002A1BA0" w:rsidRPr="00E55F8F">
        <w:rPr>
          <w:rFonts w:asciiTheme="minorHAnsi" w:hAnsiTheme="minorHAnsi"/>
          <w:sz w:val="24"/>
          <w:lang w:val="sk-SK"/>
        </w:rPr>
        <w:t xml:space="preserve">a poznávacie zájazdy. </w:t>
      </w:r>
    </w:p>
    <w:p w:rsidR="002A1BA0" w:rsidRDefault="002A1BA0" w:rsidP="0080183D">
      <w:pPr>
        <w:pStyle w:val="Odsekzoznamu"/>
        <w:ind w:left="567"/>
        <w:rPr>
          <w:rFonts w:asciiTheme="minorHAnsi" w:hAnsiTheme="minorHAnsi"/>
          <w:sz w:val="24"/>
          <w:lang w:val="sk-SK"/>
        </w:rPr>
      </w:pPr>
      <w:r w:rsidRPr="00E55F8F">
        <w:rPr>
          <w:rFonts w:asciiTheme="minorHAnsi" w:hAnsiTheme="minorHAnsi"/>
          <w:sz w:val="24"/>
          <w:lang w:val="sk-SK"/>
        </w:rPr>
        <w:t xml:space="preserve">Viac v archíve </w:t>
      </w:r>
      <w:hyperlink r:id="rId129" w:history="1">
        <w:r w:rsidRPr="006919B7">
          <w:rPr>
            <w:rStyle w:val="Hypertextovprepojenie"/>
            <w:rFonts w:asciiTheme="minorHAnsi" w:hAnsiTheme="minorHAnsi"/>
            <w:sz w:val="24"/>
            <w:lang w:val="sk-SK"/>
          </w:rPr>
          <w:t>www.upcnitra.sk</w:t>
        </w:r>
      </w:hyperlink>
      <w:r>
        <w:rPr>
          <w:rFonts w:asciiTheme="minorHAnsi" w:hAnsiTheme="minorHAnsi"/>
          <w:sz w:val="24"/>
          <w:lang w:val="sk-SK"/>
        </w:rPr>
        <w:t xml:space="preserve"> .</w:t>
      </w:r>
    </w:p>
    <w:p w:rsidR="002A1BA0" w:rsidRPr="00E55F8F" w:rsidRDefault="002A1BA0" w:rsidP="002A1BA0">
      <w:pPr>
        <w:pStyle w:val="Odsekzoznamu"/>
        <w:ind w:left="567" w:firstLine="272"/>
        <w:rPr>
          <w:rFonts w:asciiTheme="minorHAnsi" w:hAnsiTheme="minorHAnsi" w:cstheme="minorHAnsi"/>
          <w:sz w:val="24"/>
          <w:szCs w:val="24"/>
          <w:lang w:val="sk-SK"/>
        </w:rPr>
      </w:pPr>
    </w:p>
    <w:p w:rsidR="002A1BA0" w:rsidRPr="00AF640E" w:rsidRDefault="002A1BA0" w:rsidP="00CA5E57">
      <w:pPr>
        <w:pStyle w:val="Odsekzoznamu"/>
        <w:numPr>
          <w:ilvl w:val="0"/>
          <w:numId w:val="49"/>
        </w:numPr>
        <w:ind w:left="567"/>
        <w:rPr>
          <w:lang w:val="sk-SK"/>
        </w:rPr>
      </w:pPr>
      <w:r w:rsidRPr="00B04814">
        <w:rPr>
          <w:rFonts w:asciiTheme="minorHAnsi" w:hAnsiTheme="minorHAnsi" w:cstheme="minorHAnsi"/>
          <w:b/>
          <w:sz w:val="24"/>
          <w:szCs w:val="24"/>
          <w:lang w:val="sk-SK"/>
        </w:rPr>
        <w:t>Zväz maďarských študentov - JUGYIK</w:t>
      </w:r>
      <w:r w:rsidRPr="00B04814">
        <w:rPr>
          <w:rFonts w:asciiTheme="minorHAnsi" w:hAnsiTheme="minorHAnsi" w:cstheme="minorHAnsi"/>
          <w:sz w:val="24"/>
          <w:szCs w:val="24"/>
          <w:lang w:val="sk-SK"/>
        </w:rPr>
        <w:t xml:space="preserve"> </w:t>
      </w:r>
    </w:p>
    <w:p w:rsidR="002A1BA0" w:rsidRPr="00B04814" w:rsidRDefault="002A1BA0" w:rsidP="0080183D">
      <w:pPr>
        <w:pStyle w:val="Odsekzoznamu"/>
        <w:ind w:left="567"/>
        <w:rPr>
          <w:lang w:val="sk-SK"/>
        </w:rPr>
      </w:pPr>
      <w:r>
        <w:rPr>
          <w:rFonts w:asciiTheme="minorHAnsi" w:hAnsiTheme="minorHAnsi" w:cstheme="minorHAnsi"/>
          <w:sz w:val="24"/>
          <w:szCs w:val="24"/>
          <w:lang w:val="sk-SK"/>
        </w:rPr>
        <w:t>B</w:t>
      </w:r>
      <w:r w:rsidRPr="00B04814">
        <w:rPr>
          <w:rFonts w:asciiTheme="minorHAnsi" w:hAnsiTheme="minorHAnsi" w:cstheme="minorHAnsi"/>
          <w:sz w:val="24"/>
          <w:szCs w:val="24"/>
          <w:lang w:val="sk-SK"/>
        </w:rPr>
        <w:t xml:space="preserve">ol založený v roku 1964. Činnosť organizácie sa vzťahuje na ochranu záujmov maďarských študentov a jej cieľom je spojiť maďarských študentov univerzít študujúcich v meste Nitra. Kancelária združenia sa nachádza na adrese Fraňa Mojtu 10. Vedenie Zväzu maďarských študentov JUGYIK v Nitre pozostáva zo zhromaždenia členov, z predsedníctva, z predsedu a revíznej komisie. Členovia združenia majú kompetenciu zvoliť predsedníctvo, predsedu a revíznu komisiu. Majú taktiež kompetenciu schváliť program činnosti združenia, zásady hospodárenia, zmeniť alebo doplniť stanovy. Predsedníctvo môže zaistiť činnosť združenia a vypracovať zásady hospodárenia. Predseda má kompetenciu koordinovať a zaisťovať organizačný chod združenia a zastupovať ho vo vzťahu k štátnym úradom a iným organizáciám. V kompetencii revíznej komisie je kontrola hospodárenia, činnosti predsedníctva a predsedu a kontrola dodržiavania stanov. Funkčné obdobie všetkých volených orgánov je jeden rok. </w:t>
      </w:r>
    </w:p>
    <w:p w:rsidR="002A1BA0" w:rsidRPr="00B04814" w:rsidRDefault="002A1BA0" w:rsidP="0080183D">
      <w:pPr>
        <w:pStyle w:val="Odsekzoznamu"/>
        <w:ind w:left="567" w:firstLine="282"/>
        <w:rPr>
          <w:lang w:val="sk-SK"/>
        </w:rPr>
      </w:pPr>
      <w:r w:rsidRPr="00B04814">
        <w:rPr>
          <w:rFonts w:asciiTheme="minorHAnsi" w:hAnsiTheme="minorHAnsi" w:cstheme="minorHAnsi"/>
          <w:sz w:val="24"/>
          <w:szCs w:val="24"/>
          <w:lang w:val="sk-SK"/>
        </w:rPr>
        <w:t xml:space="preserve">Cieľom združenia je stať sa viditeľným a dostupným pre všetkých maďarských študentov v Nitre. Hlavným cieľom združenia je zabezpečenie kvalitného kultúrneho a sociálneho života pre študentov v materinskom jazyku a reprezentovanie záujmu </w:t>
      </w:r>
      <w:r w:rsidRPr="00AF640E">
        <w:rPr>
          <w:sz w:val="24"/>
          <w:szCs w:val="24"/>
          <w:lang w:val="sk-SK"/>
        </w:rPr>
        <w:t>maďarských študentov v Nitre</w:t>
      </w:r>
      <w:r w:rsidRPr="00B04814">
        <w:rPr>
          <w:lang w:val="sk-SK"/>
        </w:rPr>
        <w:t xml:space="preserve">. </w:t>
      </w:r>
    </w:p>
    <w:p w:rsidR="002A1BA0" w:rsidRDefault="002A1BA0" w:rsidP="0080183D">
      <w:pPr>
        <w:ind w:left="141" w:firstLine="708"/>
        <w:rPr>
          <w:rStyle w:val="Hypertextovprepojenie"/>
          <w:rFonts w:asciiTheme="minorHAnsi" w:hAnsiTheme="minorHAnsi" w:cstheme="minorHAnsi"/>
          <w:sz w:val="24"/>
          <w:szCs w:val="24"/>
          <w:lang w:val="sk-SK"/>
        </w:rPr>
      </w:pPr>
      <w:r w:rsidRPr="00B04814">
        <w:rPr>
          <w:rFonts w:asciiTheme="minorHAnsi" w:hAnsiTheme="minorHAnsi" w:cstheme="minorHAnsi"/>
          <w:sz w:val="24"/>
          <w:szCs w:val="24"/>
          <w:lang w:val="sk-SK"/>
        </w:rPr>
        <w:t xml:space="preserve">Podrobnejšie informácie možno nájsť na webovej adrese </w:t>
      </w:r>
      <w:hyperlink w:history="1">
        <w:r w:rsidRPr="00B04814">
          <w:rPr>
            <w:rStyle w:val="Hypertextovprepojenie"/>
            <w:rFonts w:asciiTheme="minorHAnsi" w:hAnsiTheme="minorHAnsi" w:cstheme="minorHAnsi"/>
            <w:sz w:val="24"/>
            <w:szCs w:val="24"/>
            <w:lang w:val="sk-SK"/>
          </w:rPr>
          <w:t>www.jugyik.sk</w:t>
        </w:r>
        <w:r w:rsidRPr="00B04814">
          <w:rPr>
            <w:rFonts w:asciiTheme="minorHAnsi" w:hAnsiTheme="minorHAnsi" w:cstheme="minorHAnsi"/>
            <w:sz w:val="24"/>
            <w:szCs w:val="24"/>
            <w:lang w:val="sk-SK"/>
          </w:rPr>
          <w:t>.</w:t>
        </w:r>
      </w:hyperlink>
    </w:p>
    <w:p w:rsidR="00C4609A" w:rsidRDefault="00C4609A" w:rsidP="00C4609A">
      <w:pPr>
        <w:pStyle w:val="Odsekzoznamu"/>
        <w:ind w:left="567" w:firstLine="0"/>
        <w:rPr>
          <w:rFonts w:asciiTheme="minorHAnsi" w:hAnsiTheme="minorHAnsi" w:cstheme="minorHAnsi"/>
          <w:b/>
          <w:sz w:val="24"/>
          <w:szCs w:val="24"/>
          <w:lang w:val="sk-SK"/>
        </w:rPr>
      </w:pPr>
    </w:p>
    <w:p w:rsidR="002A1BA0" w:rsidRDefault="002A1BA0" w:rsidP="00CA5E57">
      <w:pPr>
        <w:pStyle w:val="Odsekzoznamu"/>
        <w:numPr>
          <w:ilvl w:val="0"/>
          <w:numId w:val="49"/>
        </w:numPr>
        <w:ind w:left="567"/>
        <w:rPr>
          <w:rFonts w:asciiTheme="minorHAnsi" w:hAnsiTheme="minorHAnsi" w:cstheme="minorHAnsi"/>
          <w:b/>
          <w:sz w:val="24"/>
          <w:szCs w:val="24"/>
          <w:lang w:val="sk-SK"/>
        </w:rPr>
      </w:pPr>
      <w:r>
        <w:rPr>
          <w:rFonts w:asciiTheme="minorHAnsi" w:hAnsiTheme="minorHAnsi" w:cstheme="minorHAnsi"/>
          <w:b/>
          <w:sz w:val="24"/>
          <w:szCs w:val="24"/>
          <w:lang w:val="sk-SK"/>
        </w:rPr>
        <w:t>Erasmus Student Network (ESN) UKF Nitra</w:t>
      </w:r>
    </w:p>
    <w:p w:rsidR="002A1BA0" w:rsidRPr="00630643" w:rsidRDefault="002A1BA0" w:rsidP="0080183D">
      <w:pPr>
        <w:pStyle w:val="Odsekzoznamu"/>
        <w:ind w:left="567"/>
        <w:rPr>
          <w:rFonts w:asciiTheme="minorHAnsi" w:hAnsiTheme="minorHAnsi" w:cstheme="minorHAnsi"/>
          <w:sz w:val="24"/>
          <w:szCs w:val="24"/>
          <w:lang w:val="sk-SK"/>
        </w:rPr>
      </w:pPr>
      <w:r w:rsidRPr="00630643">
        <w:rPr>
          <w:rFonts w:asciiTheme="minorHAnsi" w:hAnsiTheme="minorHAnsi" w:cstheme="minorHAnsi"/>
          <w:sz w:val="24"/>
          <w:szCs w:val="24"/>
          <w:lang w:val="sk-SK"/>
        </w:rPr>
        <w:t xml:space="preserve">Sekcia ESN UKF (Erasmus Student Network) je študentská dobrovoľnícka organizácia, ktorú založila UKF v Nitre v roku 2011. Sekcia patrí pod Študentský parlament UKF v Nitre a pozostáva z približne 20 členov (vlastných študentov UKF), ktorí predstavujú riadiaci tím sekcie a tzv. Buddies, ktorí pomáhajú zahraničným študentom počas ich štúdia alebo mobility na UKF. Sekcia je  pobočkou organizácie ESN </w:t>
      </w:r>
      <w:r w:rsidRPr="00630643">
        <w:rPr>
          <w:rFonts w:asciiTheme="minorHAnsi" w:hAnsiTheme="minorHAnsi" w:cstheme="minorHAnsi"/>
          <w:sz w:val="24"/>
          <w:szCs w:val="24"/>
          <w:lang w:val="sk-SK"/>
        </w:rPr>
        <w:lastRenderedPageBreak/>
        <w:t xml:space="preserve">Slovakia a je zriadená pre potreby Univerzity Konštantína Filozofa v Nitre, ktorá každoročne prijíma približne 50 - 60 zahraničných študentov na mobilitu štúdium alebo stáž cez rôzne výmenné programy (ERASMUS, NŠP SR, CEEPUS, DAAD, Akcia Rakúsko-Slovensko, štipendiá MŠVVŠ SR, IVF a iné.). Úlohou sekcie je poskytovať zahraničným študentom asistenčné služby počas ich pobytu na UKF (pick-up service, asistenciu pri vybavení povolenia k pobytu a preukazu študenta UKF, tlmočení, príp. niektorých študijných otázkach) na základe pokynov Oddelenia pre medzinárodné vzťahy UKF, </w:t>
      </w:r>
      <w:r w:rsidR="008E20F1">
        <w:rPr>
          <w:rFonts w:asciiTheme="minorHAnsi" w:hAnsiTheme="minorHAnsi" w:cstheme="minorHAnsi"/>
          <w:sz w:val="24"/>
          <w:szCs w:val="24"/>
          <w:lang w:val="sk-SK"/>
        </w:rPr>
        <w:br/>
      </w:r>
      <w:r w:rsidRPr="00630643">
        <w:rPr>
          <w:rFonts w:asciiTheme="minorHAnsi" w:hAnsiTheme="minorHAnsi" w:cstheme="minorHAnsi"/>
          <w:sz w:val="24"/>
          <w:szCs w:val="24"/>
          <w:lang w:val="sk-SK"/>
        </w:rPr>
        <w:t xml:space="preserve">s ktorým sekcia úzko spolupracuje. Sekcia ESN UKF okrem toho vytvára podmienky </w:t>
      </w:r>
      <w:r w:rsidR="008E20F1">
        <w:rPr>
          <w:rFonts w:asciiTheme="minorHAnsi" w:hAnsiTheme="minorHAnsi" w:cstheme="minorHAnsi"/>
          <w:sz w:val="24"/>
          <w:szCs w:val="24"/>
          <w:lang w:val="sk-SK"/>
        </w:rPr>
        <w:br/>
      </w:r>
      <w:r w:rsidRPr="00630643">
        <w:rPr>
          <w:rFonts w:asciiTheme="minorHAnsi" w:hAnsiTheme="minorHAnsi" w:cstheme="minorHAnsi"/>
          <w:sz w:val="24"/>
          <w:szCs w:val="24"/>
          <w:lang w:val="sk-SK"/>
        </w:rPr>
        <w:t xml:space="preserve">na interkultúrne spoznávanie a rozvoj zahraničných študentov i vlastných členov ESN, reprezentuje Slovensko a UKF v Nitre vo vzťahu k účastníkom mobilít prichádzajúcim </w:t>
      </w:r>
      <w:r w:rsidR="008E20F1">
        <w:rPr>
          <w:rFonts w:asciiTheme="minorHAnsi" w:hAnsiTheme="minorHAnsi" w:cstheme="minorHAnsi"/>
          <w:sz w:val="24"/>
          <w:szCs w:val="24"/>
          <w:lang w:val="sk-SK"/>
        </w:rPr>
        <w:br/>
      </w:r>
      <w:r w:rsidRPr="00630643">
        <w:rPr>
          <w:rFonts w:asciiTheme="minorHAnsi" w:hAnsiTheme="minorHAnsi" w:cstheme="minorHAnsi"/>
          <w:sz w:val="24"/>
          <w:szCs w:val="24"/>
          <w:lang w:val="sk-SK"/>
        </w:rPr>
        <w:t>zo zahraničia a prostredníctvom aktivít a medzinárodných zasadnutí sekcií ESN pomáha zviditeľňovať svoju Alma Mater aj v zahraničí.</w:t>
      </w:r>
    </w:p>
    <w:p w:rsidR="002A1BA0" w:rsidRDefault="002A1BA0" w:rsidP="002A1BA0">
      <w:pPr>
        <w:pStyle w:val="Odsekzoznamu"/>
        <w:ind w:left="567" w:firstLine="0"/>
        <w:rPr>
          <w:rFonts w:asciiTheme="minorHAnsi" w:hAnsiTheme="minorHAnsi" w:cstheme="minorHAnsi"/>
          <w:sz w:val="24"/>
          <w:szCs w:val="24"/>
          <w:lang w:val="sk-SK"/>
        </w:rPr>
      </w:pPr>
      <w:r w:rsidRPr="00592885">
        <w:rPr>
          <w:rFonts w:asciiTheme="minorHAnsi" w:hAnsiTheme="minorHAnsi" w:cstheme="minorHAnsi"/>
          <w:sz w:val="24"/>
          <w:szCs w:val="24"/>
          <w:lang w:val="sk-SK"/>
        </w:rPr>
        <w:t>Podrobnejšie informácie možno nájsť na webovej adrese</w:t>
      </w:r>
      <w:r w:rsidRPr="00730D8D">
        <w:rPr>
          <w:rFonts w:asciiTheme="minorHAnsi" w:hAnsiTheme="minorHAnsi" w:cstheme="minorHAnsi"/>
          <w:sz w:val="24"/>
          <w:szCs w:val="24"/>
          <w:lang w:val="sk-SK"/>
        </w:rPr>
        <w:t xml:space="preserve">: </w:t>
      </w:r>
      <w:hyperlink r:id="rId130" w:history="1">
        <w:r w:rsidR="00183171" w:rsidRPr="00311A58">
          <w:rPr>
            <w:rStyle w:val="Hypertextovprepojenie"/>
            <w:rFonts w:asciiTheme="minorHAnsi" w:hAnsiTheme="minorHAnsi" w:cstheme="minorHAnsi"/>
            <w:sz w:val="24"/>
            <w:szCs w:val="24"/>
            <w:lang w:val="sk-SK"/>
          </w:rPr>
          <w:t>http://ukf.esn.sk/</w:t>
        </w:r>
      </w:hyperlink>
      <w:r w:rsidRPr="00730D8D">
        <w:rPr>
          <w:rFonts w:asciiTheme="minorHAnsi" w:hAnsiTheme="minorHAnsi" w:cstheme="minorHAnsi"/>
          <w:sz w:val="24"/>
          <w:szCs w:val="24"/>
          <w:lang w:val="sk-SK"/>
        </w:rPr>
        <w:t>.</w:t>
      </w:r>
    </w:p>
    <w:p w:rsidR="00183171" w:rsidRDefault="00183171" w:rsidP="002A1BA0">
      <w:pPr>
        <w:pStyle w:val="Odsekzoznamu"/>
        <w:ind w:left="567" w:firstLine="0"/>
        <w:rPr>
          <w:rFonts w:asciiTheme="minorHAnsi" w:hAnsiTheme="minorHAnsi" w:cstheme="minorHAnsi"/>
          <w:sz w:val="24"/>
          <w:szCs w:val="24"/>
          <w:lang w:val="sk-SK"/>
        </w:rPr>
      </w:pPr>
    </w:p>
    <w:p w:rsidR="00183171" w:rsidRPr="00730D8D" w:rsidRDefault="00183171" w:rsidP="002A1BA0">
      <w:pPr>
        <w:pStyle w:val="Odsekzoznamu"/>
        <w:ind w:left="567" w:firstLine="0"/>
        <w:rPr>
          <w:rFonts w:asciiTheme="minorHAnsi" w:hAnsiTheme="minorHAnsi" w:cstheme="minorHAnsi"/>
          <w:sz w:val="24"/>
          <w:szCs w:val="24"/>
          <w:lang w:val="sk-SK"/>
        </w:rPr>
      </w:pPr>
    </w:p>
    <w:p w:rsidR="00183171" w:rsidRPr="00183171" w:rsidRDefault="00183171" w:rsidP="00E80693">
      <w:pPr>
        <w:pStyle w:val="Nadpis3"/>
        <w:rPr>
          <w:lang w:val="sk-SK"/>
        </w:rPr>
      </w:pPr>
      <w:bookmarkStart w:id="222" w:name="_Toc449512301"/>
      <w:r w:rsidRPr="00183171">
        <w:rPr>
          <w:lang w:val="sk-SK"/>
        </w:rPr>
        <w:t>Športová činnosť študentov</w:t>
      </w:r>
      <w:bookmarkEnd w:id="222"/>
    </w:p>
    <w:p w:rsidR="002A1BA0" w:rsidRDefault="002A1BA0" w:rsidP="002A1BA0">
      <w:pPr>
        <w:pStyle w:val="Odsekzoznamu"/>
        <w:ind w:left="567" w:firstLine="0"/>
        <w:rPr>
          <w:rFonts w:asciiTheme="minorHAnsi" w:hAnsiTheme="minorHAnsi" w:cstheme="minorHAnsi"/>
          <w:b/>
          <w:sz w:val="24"/>
          <w:szCs w:val="24"/>
          <w:lang w:val="sk-SK"/>
        </w:rPr>
      </w:pPr>
    </w:p>
    <w:p w:rsidR="002A1BA0" w:rsidRPr="00B04814" w:rsidRDefault="002A1BA0" w:rsidP="008E20F1">
      <w:pPr>
        <w:ind w:firstLine="567"/>
        <w:rPr>
          <w:rFonts w:asciiTheme="minorHAnsi" w:hAnsiTheme="minorHAnsi" w:cstheme="minorHAnsi"/>
          <w:sz w:val="24"/>
          <w:szCs w:val="24"/>
          <w:lang w:val="sk-SK"/>
        </w:rPr>
      </w:pPr>
      <w:r w:rsidRPr="00B04814">
        <w:rPr>
          <w:rFonts w:asciiTheme="minorHAnsi" w:hAnsiTheme="minorHAnsi" w:cstheme="minorHAnsi"/>
          <w:sz w:val="24"/>
          <w:szCs w:val="24"/>
          <w:lang w:val="sk-SK"/>
        </w:rPr>
        <w:t>Športová činnosť študentov UKF sa zameriavala okrem individuálnych výkonov študentov hlavne na kolektívne športy, ktoré zastrešuje Združenie športových klubov zložené zo siedmych samostatných celkov. Z nich najvýznamnejšie miesto zaujíma ženský volejbal:</w:t>
      </w:r>
    </w:p>
    <w:p w:rsidR="002A1BA0" w:rsidRPr="00CF22BD" w:rsidRDefault="002A1BA0" w:rsidP="00CA5E57">
      <w:pPr>
        <w:pStyle w:val="Odsekzoznamu"/>
        <w:numPr>
          <w:ilvl w:val="0"/>
          <w:numId w:val="49"/>
        </w:numPr>
        <w:ind w:left="567"/>
        <w:rPr>
          <w:rFonts w:asciiTheme="minorHAnsi" w:hAnsiTheme="minorHAnsi" w:cstheme="minorHAnsi"/>
          <w:sz w:val="24"/>
          <w:szCs w:val="24"/>
          <w:lang w:val="sk-SK"/>
        </w:rPr>
      </w:pPr>
      <w:r w:rsidRPr="001B731D">
        <w:rPr>
          <w:rFonts w:asciiTheme="minorHAnsi" w:hAnsiTheme="minorHAnsi" w:cstheme="minorHAnsi"/>
          <w:b/>
          <w:bCs/>
          <w:sz w:val="24"/>
          <w:szCs w:val="24"/>
          <w:lang w:val="sk-SK"/>
        </w:rPr>
        <w:t xml:space="preserve">Volejbalový klub ŠK UKF Nitra </w:t>
      </w:r>
      <w:r>
        <w:rPr>
          <w:rFonts w:asciiTheme="minorHAnsi" w:hAnsiTheme="minorHAnsi" w:cstheme="minorHAnsi"/>
          <w:sz w:val="24"/>
          <w:szCs w:val="24"/>
          <w:lang w:val="sk-SK"/>
        </w:rPr>
        <w:t>pôsobil v roku 2015</w:t>
      </w:r>
      <w:r w:rsidRPr="001B731D">
        <w:rPr>
          <w:rFonts w:asciiTheme="minorHAnsi" w:hAnsiTheme="minorHAnsi" w:cstheme="minorHAnsi"/>
          <w:sz w:val="24"/>
          <w:szCs w:val="24"/>
          <w:lang w:val="sk-SK"/>
        </w:rPr>
        <w:t xml:space="preserve"> v ženskej volejbalovej extralige</w:t>
      </w:r>
      <w:r>
        <w:rPr>
          <w:rFonts w:asciiTheme="minorHAnsi" w:hAnsiTheme="minorHAnsi" w:cstheme="minorHAnsi"/>
          <w:sz w:val="24"/>
          <w:szCs w:val="24"/>
          <w:lang w:val="sk-SK"/>
        </w:rPr>
        <w:t>, kde obsadil v hlavnej časti 2</w:t>
      </w:r>
      <w:r w:rsidRPr="001B731D">
        <w:rPr>
          <w:rFonts w:asciiTheme="minorHAnsi" w:hAnsiTheme="minorHAnsi" w:cstheme="minorHAnsi"/>
          <w:sz w:val="24"/>
          <w:szCs w:val="24"/>
          <w:lang w:val="sk-SK"/>
        </w:rPr>
        <w:t xml:space="preserve">. </w:t>
      </w:r>
      <w:r>
        <w:rPr>
          <w:rFonts w:asciiTheme="minorHAnsi" w:hAnsiTheme="minorHAnsi" w:cstheme="minorHAnsi"/>
          <w:sz w:val="24"/>
          <w:szCs w:val="24"/>
          <w:lang w:val="sk-SK"/>
        </w:rPr>
        <w:t>m</w:t>
      </w:r>
      <w:r w:rsidRPr="001B731D">
        <w:rPr>
          <w:rFonts w:asciiTheme="minorHAnsi" w:hAnsiTheme="minorHAnsi" w:cstheme="minorHAnsi"/>
          <w:sz w:val="24"/>
          <w:szCs w:val="24"/>
          <w:lang w:val="sk-SK"/>
        </w:rPr>
        <w:t>iesto</w:t>
      </w:r>
      <w:r>
        <w:rPr>
          <w:rFonts w:asciiTheme="minorHAnsi" w:hAnsiTheme="minorHAnsi" w:cstheme="minorHAnsi"/>
          <w:sz w:val="24"/>
          <w:szCs w:val="24"/>
          <w:lang w:val="sk-SK"/>
        </w:rPr>
        <w:t xml:space="preserve"> a postúpil do skupiny víťazov</w:t>
      </w:r>
      <w:r w:rsidRPr="001B731D">
        <w:rPr>
          <w:rFonts w:asciiTheme="minorHAnsi" w:hAnsiTheme="minorHAnsi" w:cstheme="minorHAnsi"/>
          <w:sz w:val="24"/>
          <w:szCs w:val="24"/>
          <w:lang w:val="sk-SK"/>
        </w:rPr>
        <w:t xml:space="preserve">. Tím tvorí v </w:t>
      </w:r>
      <w:r w:rsidRPr="00CF22BD">
        <w:rPr>
          <w:rFonts w:asciiTheme="minorHAnsi" w:hAnsiTheme="minorHAnsi" w:cstheme="minorHAnsi"/>
          <w:sz w:val="24"/>
          <w:szCs w:val="24"/>
          <w:lang w:val="sk-SK"/>
        </w:rPr>
        <w:t xml:space="preserve">súčasnosti </w:t>
      </w:r>
      <w:r>
        <w:rPr>
          <w:rFonts w:asciiTheme="minorHAnsi" w:hAnsiTheme="minorHAnsi" w:cstheme="minorHAnsi"/>
          <w:sz w:val="24"/>
          <w:szCs w:val="24"/>
          <w:lang w:val="sk-SK"/>
        </w:rPr>
        <w:t>22 hráčok, z ktorých je 8</w:t>
      </w:r>
      <w:r w:rsidRPr="00CF22BD">
        <w:rPr>
          <w:rFonts w:asciiTheme="minorHAnsi" w:hAnsiTheme="minorHAnsi" w:cstheme="minorHAnsi"/>
          <w:sz w:val="24"/>
          <w:szCs w:val="24"/>
          <w:lang w:val="sk-SK"/>
        </w:rPr>
        <w:t xml:space="preserve"> študentiek UKF. </w:t>
      </w:r>
      <w:r w:rsidRPr="00CF22BD">
        <w:rPr>
          <w:sz w:val="24"/>
          <w:szCs w:val="24"/>
          <w:lang w:val="sk-SK"/>
        </w:rPr>
        <w:t>Volejbalistky</w:t>
      </w:r>
      <w:r w:rsidRPr="00CF22BD">
        <w:rPr>
          <w:rFonts w:asciiTheme="minorHAnsi" w:hAnsiTheme="minorHAnsi" w:cstheme="minorHAnsi"/>
          <w:sz w:val="24"/>
          <w:szCs w:val="24"/>
          <w:lang w:val="sk-SK"/>
        </w:rPr>
        <w:t xml:space="preserve"> hrajú zápasy v športovej hale SPU pod vedením trénera Mgr. Ľuboša Červeňa. </w:t>
      </w:r>
    </w:p>
    <w:p w:rsidR="002A1BA0" w:rsidRPr="00B04814" w:rsidRDefault="002A1BA0" w:rsidP="002A1BA0">
      <w:pPr>
        <w:pStyle w:val="Odsekzoznamu"/>
        <w:ind w:left="567" w:firstLine="272"/>
        <w:rPr>
          <w:rFonts w:asciiTheme="minorHAnsi" w:hAnsiTheme="minorHAnsi" w:cstheme="minorHAnsi"/>
          <w:sz w:val="24"/>
          <w:szCs w:val="24"/>
          <w:lang w:val="sk-SK"/>
        </w:rPr>
      </w:pPr>
      <w:r w:rsidRPr="00B04814">
        <w:rPr>
          <w:rFonts w:asciiTheme="minorHAnsi" w:hAnsiTheme="minorHAnsi" w:cstheme="minorHAnsi"/>
          <w:sz w:val="24"/>
          <w:szCs w:val="24"/>
          <w:lang w:val="sk-SK"/>
        </w:rPr>
        <w:t xml:space="preserve"> </w:t>
      </w:r>
    </w:p>
    <w:p w:rsidR="002A1BA0" w:rsidRPr="00B04814" w:rsidRDefault="002A1BA0" w:rsidP="00183171">
      <w:pPr>
        <w:ind w:firstLine="567"/>
        <w:rPr>
          <w:rFonts w:asciiTheme="minorHAnsi" w:hAnsiTheme="minorHAnsi" w:cstheme="minorHAnsi"/>
          <w:sz w:val="24"/>
          <w:szCs w:val="24"/>
          <w:lang w:val="sk-SK"/>
        </w:rPr>
      </w:pPr>
      <w:r w:rsidRPr="00B04814">
        <w:rPr>
          <w:rFonts w:asciiTheme="minorHAnsi" w:hAnsiTheme="minorHAnsi" w:cstheme="minorHAnsi"/>
          <w:sz w:val="24"/>
          <w:szCs w:val="24"/>
          <w:lang w:val="sk-SK"/>
        </w:rPr>
        <w:t>UKF podporovala športové aktivity študentov aj prostredníctvom projektov, ktoré mohli podávať športové kluby, občianske združenia, katedry a ústavy UKF ako aj neformálne skupiny študentov.</w:t>
      </w:r>
    </w:p>
    <w:p w:rsidR="002A1BA0" w:rsidRPr="00B04814" w:rsidRDefault="002A1BA0" w:rsidP="002A1BA0">
      <w:pPr>
        <w:pStyle w:val="Popis"/>
        <w:spacing w:after="60" w:line="252" w:lineRule="auto"/>
        <w:outlineLvl w:val="0"/>
        <w:rPr>
          <w:color w:val="FF0000"/>
          <w:sz w:val="4"/>
          <w:szCs w:val="4"/>
        </w:rPr>
      </w:pPr>
    </w:p>
    <w:p w:rsidR="002A1BA0" w:rsidRPr="007F15D8" w:rsidRDefault="002D147C" w:rsidP="007F15D8">
      <w:pPr>
        <w:ind w:firstLine="0"/>
        <w:rPr>
          <w:sz w:val="22"/>
          <w:szCs w:val="22"/>
        </w:rPr>
      </w:pPr>
      <w:bookmarkStart w:id="223" w:name="_Toc447794099"/>
      <w:r w:rsidRPr="007F15D8">
        <w:rPr>
          <w:sz w:val="22"/>
          <w:szCs w:val="22"/>
        </w:rPr>
        <w:t xml:space="preserve">Tab. č. 42  </w:t>
      </w:r>
      <w:r w:rsidR="008015D0">
        <w:rPr>
          <w:sz w:val="22"/>
          <w:szCs w:val="22"/>
        </w:rPr>
        <w:t xml:space="preserve">                          </w:t>
      </w:r>
      <w:r w:rsidR="002A1BA0" w:rsidRPr="007F15D8">
        <w:rPr>
          <w:sz w:val="22"/>
          <w:szCs w:val="22"/>
        </w:rPr>
        <w:t>Prehľad podporených športových aktivít v roku 2015</w:t>
      </w:r>
      <w:bookmarkEnd w:id="223"/>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44"/>
        <w:gridCol w:w="4110"/>
        <w:gridCol w:w="1525"/>
      </w:tblGrid>
      <w:tr w:rsidR="002A1BA0" w:rsidRPr="00B04814" w:rsidTr="0008632E">
        <w:trPr>
          <w:trHeight w:val="382"/>
        </w:trPr>
        <w:tc>
          <w:tcPr>
            <w:tcW w:w="3544" w:type="dxa"/>
            <w:shd w:val="clear" w:color="auto" w:fill="DBE5F1" w:themeFill="accent1" w:themeFillTint="33"/>
            <w:vAlign w:val="center"/>
          </w:tcPr>
          <w:p w:rsidR="002A1BA0" w:rsidRPr="00B04814" w:rsidRDefault="002A1BA0" w:rsidP="002A1BA0">
            <w:pPr>
              <w:spacing w:after="0" w:line="240" w:lineRule="auto"/>
              <w:ind w:firstLine="0"/>
              <w:jc w:val="center"/>
              <w:rPr>
                <w:rFonts w:cs="Calibri"/>
                <w:b/>
                <w:szCs w:val="24"/>
                <w:lang w:val="sk-SK"/>
              </w:rPr>
            </w:pPr>
            <w:r w:rsidRPr="00B04814">
              <w:rPr>
                <w:rFonts w:cs="Calibri"/>
                <w:b/>
                <w:szCs w:val="24"/>
                <w:lang w:val="sk-SK"/>
              </w:rPr>
              <w:t>Predkladateľ</w:t>
            </w:r>
          </w:p>
        </w:tc>
        <w:tc>
          <w:tcPr>
            <w:tcW w:w="4110" w:type="dxa"/>
            <w:shd w:val="clear" w:color="auto" w:fill="DBE5F1" w:themeFill="accent1" w:themeFillTint="33"/>
            <w:vAlign w:val="center"/>
          </w:tcPr>
          <w:p w:rsidR="002A1BA0" w:rsidRPr="00B04814" w:rsidRDefault="002A1BA0" w:rsidP="002A1BA0">
            <w:pPr>
              <w:spacing w:after="0" w:line="240" w:lineRule="auto"/>
              <w:ind w:firstLine="0"/>
              <w:jc w:val="center"/>
              <w:rPr>
                <w:rFonts w:cs="Calibri"/>
                <w:b/>
                <w:szCs w:val="24"/>
                <w:lang w:val="sk-SK"/>
              </w:rPr>
            </w:pPr>
            <w:r w:rsidRPr="00B04814">
              <w:rPr>
                <w:rFonts w:cs="Calibri"/>
                <w:b/>
                <w:szCs w:val="24"/>
                <w:lang w:val="sk-SK"/>
              </w:rPr>
              <w:t>Názov projektu</w:t>
            </w:r>
          </w:p>
        </w:tc>
        <w:tc>
          <w:tcPr>
            <w:tcW w:w="1525" w:type="dxa"/>
            <w:shd w:val="clear" w:color="auto" w:fill="DBE5F1" w:themeFill="accent1" w:themeFillTint="33"/>
            <w:vAlign w:val="center"/>
          </w:tcPr>
          <w:p w:rsidR="002A1BA0" w:rsidRPr="00B04814" w:rsidRDefault="002A1BA0" w:rsidP="002A1BA0">
            <w:pPr>
              <w:spacing w:after="0" w:line="240" w:lineRule="auto"/>
              <w:ind w:firstLine="0"/>
              <w:jc w:val="center"/>
              <w:rPr>
                <w:rFonts w:cs="Calibri"/>
                <w:b/>
                <w:szCs w:val="24"/>
                <w:lang w:val="sk-SK"/>
              </w:rPr>
            </w:pPr>
            <w:r w:rsidRPr="00B04814">
              <w:rPr>
                <w:rFonts w:cs="Calibri"/>
                <w:b/>
                <w:szCs w:val="24"/>
                <w:lang w:val="sk-SK"/>
              </w:rPr>
              <w:t>Finančná podpora v €</w:t>
            </w:r>
          </w:p>
        </w:tc>
      </w:tr>
      <w:tr w:rsidR="002A1BA0" w:rsidRPr="00B04814" w:rsidTr="0008632E">
        <w:tc>
          <w:tcPr>
            <w:tcW w:w="3544" w:type="dxa"/>
            <w:vAlign w:val="center"/>
          </w:tcPr>
          <w:p w:rsidR="002A1BA0" w:rsidRDefault="002A1BA0" w:rsidP="002A1BA0">
            <w:pPr>
              <w:ind w:left="284" w:firstLine="0"/>
              <w:rPr>
                <w:color w:val="000000"/>
                <w:sz w:val="24"/>
                <w:szCs w:val="24"/>
              </w:rPr>
            </w:pPr>
            <w:r>
              <w:rPr>
                <w:color w:val="000000"/>
              </w:rPr>
              <w:t>Katedra telesnej výchovy a športu PF UKF</w:t>
            </w:r>
          </w:p>
        </w:tc>
        <w:tc>
          <w:tcPr>
            <w:tcW w:w="4110" w:type="dxa"/>
            <w:vAlign w:val="center"/>
          </w:tcPr>
          <w:p w:rsidR="002A1BA0" w:rsidRDefault="002A1BA0" w:rsidP="002A1BA0">
            <w:pPr>
              <w:ind w:left="284" w:firstLine="0"/>
              <w:rPr>
                <w:color w:val="000000"/>
                <w:sz w:val="24"/>
                <w:szCs w:val="24"/>
              </w:rPr>
            </w:pPr>
            <w:r>
              <w:rPr>
                <w:color w:val="000000"/>
              </w:rPr>
              <w:t>Nitrianske univerzitné dni – športová časť (jar, jeseň)</w:t>
            </w:r>
          </w:p>
        </w:tc>
        <w:tc>
          <w:tcPr>
            <w:tcW w:w="1525" w:type="dxa"/>
            <w:vAlign w:val="center"/>
          </w:tcPr>
          <w:p w:rsidR="002A1BA0" w:rsidRPr="00B04814" w:rsidRDefault="002A1BA0" w:rsidP="002A1BA0">
            <w:pPr>
              <w:spacing w:after="0" w:line="240" w:lineRule="auto"/>
              <w:ind w:right="424" w:firstLine="0"/>
              <w:jc w:val="right"/>
              <w:rPr>
                <w:lang w:val="sk-SK"/>
              </w:rPr>
            </w:pPr>
            <w:r>
              <w:rPr>
                <w:lang w:val="sk-SK"/>
              </w:rPr>
              <w:t>950</w:t>
            </w:r>
          </w:p>
        </w:tc>
      </w:tr>
      <w:tr w:rsidR="002A1BA0" w:rsidRPr="00B04814" w:rsidTr="0008632E">
        <w:tc>
          <w:tcPr>
            <w:tcW w:w="3544" w:type="dxa"/>
            <w:vAlign w:val="center"/>
          </w:tcPr>
          <w:p w:rsidR="002A1BA0" w:rsidRDefault="002A1BA0" w:rsidP="002A1BA0">
            <w:pPr>
              <w:ind w:left="284" w:firstLine="0"/>
              <w:rPr>
                <w:color w:val="000000"/>
                <w:sz w:val="24"/>
                <w:szCs w:val="24"/>
              </w:rPr>
            </w:pPr>
            <w:r>
              <w:rPr>
                <w:color w:val="000000"/>
              </w:rPr>
              <w:t>Katedra telesnej výchovy a športu PF UKF</w:t>
            </w:r>
          </w:p>
        </w:tc>
        <w:tc>
          <w:tcPr>
            <w:tcW w:w="4110" w:type="dxa"/>
            <w:vAlign w:val="center"/>
          </w:tcPr>
          <w:p w:rsidR="002A1BA0" w:rsidRDefault="002A1BA0" w:rsidP="002A1BA0">
            <w:pPr>
              <w:ind w:left="284" w:firstLine="0"/>
              <w:rPr>
                <w:color w:val="000000"/>
                <w:sz w:val="24"/>
                <w:szCs w:val="24"/>
              </w:rPr>
            </w:pPr>
            <w:r>
              <w:rPr>
                <w:color w:val="000000"/>
              </w:rPr>
              <w:t>Jarný a večerný beh Nitrou</w:t>
            </w:r>
          </w:p>
        </w:tc>
        <w:tc>
          <w:tcPr>
            <w:tcW w:w="1525" w:type="dxa"/>
            <w:vAlign w:val="center"/>
          </w:tcPr>
          <w:p w:rsidR="002A1BA0" w:rsidRPr="00B04814" w:rsidRDefault="002A1BA0" w:rsidP="002A1BA0">
            <w:pPr>
              <w:spacing w:after="0" w:line="240" w:lineRule="auto"/>
              <w:ind w:right="424" w:firstLine="0"/>
              <w:jc w:val="right"/>
              <w:rPr>
                <w:lang w:val="sk-SK"/>
              </w:rPr>
            </w:pPr>
            <w:r>
              <w:rPr>
                <w:lang w:val="sk-SK"/>
              </w:rPr>
              <w:t>950</w:t>
            </w:r>
          </w:p>
          <w:p w:rsidR="002A1BA0" w:rsidRPr="00B04814" w:rsidRDefault="002A1BA0" w:rsidP="002A1BA0">
            <w:pPr>
              <w:spacing w:after="0" w:line="240" w:lineRule="auto"/>
              <w:ind w:right="424" w:firstLine="0"/>
              <w:jc w:val="right"/>
              <w:rPr>
                <w:color w:val="FF0000"/>
                <w:lang w:val="sk-SK"/>
              </w:rPr>
            </w:pPr>
          </w:p>
        </w:tc>
      </w:tr>
      <w:tr w:rsidR="002A1BA0" w:rsidRPr="00B04814" w:rsidTr="0008632E">
        <w:tc>
          <w:tcPr>
            <w:tcW w:w="3544" w:type="dxa"/>
            <w:vAlign w:val="center"/>
          </w:tcPr>
          <w:p w:rsidR="002A1BA0" w:rsidRDefault="002A1BA0" w:rsidP="002A1BA0">
            <w:pPr>
              <w:ind w:left="284" w:firstLine="0"/>
              <w:rPr>
                <w:color w:val="000000"/>
                <w:sz w:val="24"/>
                <w:szCs w:val="24"/>
              </w:rPr>
            </w:pPr>
            <w:r>
              <w:rPr>
                <w:color w:val="000000"/>
              </w:rPr>
              <w:t>NS – Andrej Svorad</w:t>
            </w:r>
          </w:p>
        </w:tc>
        <w:tc>
          <w:tcPr>
            <w:tcW w:w="4110" w:type="dxa"/>
            <w:vAlign w:val="center"/>
          </w:tcPr>
          <w:p w:rsidR="002A1BA0" w:rsidRDefault="002A1BA0" w:rsidP="002A1BA0">
            <w:pPr>
              <w:ind w:left="284" w:firstLine="0"/>
              <w:rPr>
                <w:color w:val="000000"/>
                <w:sz w:val="24"/>
                <w:szCs w:val="24"/>
              </w:rPr>
            </w:pPr>
            <w:r>
              <w:rPr>
                <w:color w:val="000000"/>
              </w:rPr>
              <w:t>Zoborská stopa</w:t>
            </w:r>
          </w:p>
        </w:tc>
        <w:tc>
          <w:tcPr>
            <w:tcW w:w="1525" w:type="dxa"/>
            <w:vAlign w:val="center"/>
          </w:tcPr>
          <w:p w:rsidR="002A1BA0" w:rsidRPr="00B04814" w:rsidRDefault="002A1BA0" w:rsidP="002A1BA0">
            <w:pPr>
              <w:spacing w:after="0" w:line="240" w:lineRule="auto"/>
              <w:ind w:right="424" w:firstLine="0"/>
              <w:jc w:val="right"/>
              <w:rPr>
                <w:lang w:val="sk-SK"/>
              </w:rPr>
            </w:pPr>
            <w:r>
              <w:rPr>
                <w:lang w:val="sk-SK"/>
              </w:rPr>
              <w:t>200</w:t>
            </w:r>
          </w:p>
        </w:tc>
      </w:tr>
      <w:tr w:rsidR="002A1BA0" w:rsidRPr="00B04814" w:rsidTr="0008632E">
        <w:tc>
          <w:tcPr>
            <w:tcW w:w="3544" w:type="dxa"/>
            <w:vAlign w:val="center"/>
          </w:tcPr>
          <w:p w:rsidR="002A1BA0" w:rsidRDefault="002A1BA0" w:rsidP="002A1BA0">
            <w:pPr>
              <w:ind w:left="284" w:firstLine="0"/>
              <w:rPr>
                <w:color w:val="000000"/>
                <w:sz w:val="24"/>
                <w:szCs w:val="24"/>
              </w:rPr>
            </w:pPr>
            <w:r>
              <w:rPr>
                <w:color w:val="000000"/>
              </w:rPr>
              <w:t>NS – Lenka Poláková</w:t>
            </w:r>
          </w:p>
        </w:tc>
        <w:tc>
          <w:tcPr>
            <w:tcW w:w="4110" w:type="dxa"/>
            <w:vAlign w:val="center"/>
          </w:tcPr>
          <w:p w:rsidR="002A1BA0" w:rsidRDefault="002A1BA0" w:rsidP="002A1BA0">
            <w:pPr>
              <w:ind w:left="284" w:firstLine="0"/>
              <w:rPr>
                <w:color w:val="000000"/>
                <w:sz w:val="24"/>
                <w:szCs w:val="24"/>
              </w:rPr>
            </w:pPr>
            <w:r>
              <w:rPr>
                <w:color w:val="000000"/>
              </w:rPr>
              <w:t>Internátna liga v malom futbale ŠD Zobor</w:t>
            </w:r>
          </w:p>
        </w:tc>
        <w:tc>
          <w:tcPr>
            <w:tcW w:w="1525" w:type="dxa"/>
            <w:vAlign w:val="center"/>
          </w:tcPr>
          <w:p w:rsidR="002A1BA0" w:rsidRPr="00B04814" w:rsidRDefault="002A1BA0" w:rsidP="002A1BA0">
            <w:pPr>
              <w:spacing w:after="0" w:line="240" w:lineRule="auto"/>
              <w:ind w:right="424" w:firstLine="0"/>
              <w:jc w:val="right"/>
              <w:rPr>
                <w:lang w:val="sk-SK"/>
              </w:rPr>
            </w:pPr>
            <w:r>
              <w:rPr>
                <w:lang w:val="sk-SK"/>
              </w:rPr>
              <w:t>200</w:t>
            </w:r>
          </w:p>
        </w:tc>
      </w:tr>
      <w:tr w:rsidR="002A1BA0" w:rsidRPr="00B04814" w:rsidTr="0008632E">
        <w:tc>
          <w:tcPr>
            <w:tcW w:w="3544" w:type="dxa"/>
            <w:vAlign w:val="center"/>
          </w:tcPr>
          <w:p w:rsidR="002A1BA0" w:rsidRDefault="002A1BA0" w:rsidP="002A1BA0">
            <w:pPr>
              <w:ind w:left="284" w:firstLine="0"/>
              <w:rPr>
                <w:color w:val="000000"/>
                <w:sz w:val="24"/>
                <w:szCs w:val="24"/>
              </w:rPr>
            </w:pPr>
            <w:r>
              <w:rPr>
                <w:color w:val="000000"/>
              </w:rPr>
              <w:t>NS – Patrik Benkovič</w:t>
            </w:r>
          </w:p>
        </w:tc>
        <w:tc>
          <w:tcPr>
            <w:tcW w:w="4110" w:type="dxa"/>
            <w:vAlign w:val="center"/>
          </w:tcPr>
          <w:p w:rsidR="002A1BA0" w:rsidRDefault="002A1BA0" w:rsidP="002A1BA0">
            <w:pPr>
              <w:ind w:left="284" w:firstLine="0"/>
              <w:rPr>
                <w:color w:val="000000"/>
                <w:sz w:val="24"/>
                <w:szCs w:val="24"/>
              </w:rPr>
            </w:pPr>
            <w:r>
              <w:rPr>
                <w:color w:val="000000"/>
              </w:rPr>
              <w:t>Volejbal zmiešaných družstiev</w:t>
            </w:r>
          </w:p>
        </w:tc>
        <w:tc>
          <w:tcPr>
            <w:tcW w:w="1525" w:type="dxa"/>
            <w:vAlign w:val="center"/>
          </w:tcPr>
          <w:p w:rsidR="002A1BA0" w:rsidRPr="00B04814" w:rsidRDefault="002A1BA0" w:rsidP="002A1BA0">
            <w:pPr>
              <w:spacing w:after="0" w:line="240" w:lineRule="auto"/>
              <w:ind w:right="424" w:firstLine="0"/>
              <w:jc w:val="right"/>
              <w:rPr>
                <w:lang w:val="sk-SK"/>
              </w:rPr>
            </w:pPr>
            <w:r>
              <w:rPr>
                <w:lang w:val="sk-SK"/>
              </w:rPr>
              <w:t>200</w:t>
            </w:r>
          </w:p>
        </w:tc>
      </w:tr>
      <w:tr w:rsidR="002A1BA0" w:rsidRPr="00B04814" w:rsidTr="0008632E">
        <w:tc>
          <w:tcPr>
            <w:tcW w:w="3544" w:type="dxa"/>
            <w:vAlign w:val="center"/>
          </w:tcPr>
          <w:p w:rsidR="002A1BA0" w:rsidRDefault="002A1BA0" w:rsidP="002A1BA0">
            <w:pPr>
              <w:ind w:left="284" w:firstLine="0"/>
              <w:rPr>
                <w:color w:val="000000"/>
                <w:sz w:val="24"/>
                <w:szCs w:val="24"/>
              </w:rPr>
            </w:pPr>
            <w:r>
              <w:rPr>
                <w:color w:val="000000"/>
              </w:rPr>
              <w:t>NS – Veronika Szabóová</w:t>
            </w:r>
          </w:p>
        </w:tc>
        <w:tc>
          <w:tcPr>
            <w:tcW w:w="4110" w:type="dxa"/>
            <w:vAlign w:val="center"/>
          </w:tcPr>
          <w:p w:rsidR="002A1BA0" w:rsidRDefault="002A1BA0" w:rsidP="002A1BA0">
            <w:pPr>
              <w:ind w:left="284" w:firstLine="0"/>
              <w:rPr>
                <w:color w:val="000000"/>
                <w:sz w:val="24"/>
                <w:szCs w:val="24"/>
              </w:rPr>
            </w:pPr>
            <w:r>
              <w:rPr>
                <w:color w:val="000000"/>
              </w:rPr>
              <w:t>Ranná rýchlovka</w:t>
            </w:r>
          </w:p>
        </w:tc>
        <w:tc>
          <w:tcPr>
            <w:tcW w:w="1525" w:type="dxa"/>
            <w:vAlign w:val="center"/>
          </w:tcPr>
          <w:p w:rsidR="002A1BA0" w:rsidRPr="00B04814" w:rsidRDefault="002A1BA0" w:rsidP="002A1BA0">
            <w:pPr>
              <w:spacing w:after="0" w:line="240" w:lineRule="auto"/>
              <w:ind w:right="424" w:firstLine="0"/>
              <w:jc w:val="right"/>
              <w:rPr>
                <w:lang w:val="sk-SK"/>
              </w:rPr>
            </w:pPr>
            <w:r>
              <w:rPr>
                <w:lang w:val="sk-SK"/>
              </w:rPr>
              <w:t>100</w:t>
            </w:r>
          </w:p>
        </w:tc>
      </w:tr>
      <w:tr w:rsidR="002A1BA0" w:rsidRPr="00B04814" w:rsidTr="0008632E">
        <w:tc>
          <w:tcPr>
            <w:tcW w:w="3544" w:type="dxa"/>
            <w:vAlign w:val="center"/>
          </w:tcPr>
          <w:p w:rsidR="002A1BA0" w:rsidRDefault="002A1BA0" w:rsidP="002A1BA0">
            <w:pPr>
              <w:ind w:left="284" w:firstLine="0"/>
              <w:rPr>
                <w:color w:val="000000"/>
                <w:sz w:val="24"/>
                <w:szCs w:val="24"/>
              </w:rPr>
            </w:pPr>
            <w:r>
              <w:rPr>
                <w:color w:val="000000"/>
              </w:rPr>
              <w:t>NS – Stanislava Kováčová</w:t>
            </w:r>
          </w:p>
        </w:tc>
        <w:tc>
          <w:tcPr>
            <w:tcW w:w="4110" w:type="dxa"/>
            <w:vAlign w:val="center"/>
          </w:tcPr>
          <w:p w:rsidR="002A1BA0" w:rsidRDefault="002A1BA0" w:rsidP="002A1BA0">
            <w:pPr>
              <w:ind w:left="284" w:firstLine="0"/>
              <w:rPr>
                <w:color w:val="000000"/>
                <w:sz w:val="24"/>
                <w:szCs w:val="24"/>
              </w:rPr>
            </w:pPr>
            <w:r>
              <w:rPr>
                <w:color w:val="000000"/>
              </w:rPr>
              <w:t>Reprezentácia UKF na Medzinárodnom hádzanárskom turnaji študentiek univerzít</w:t>
            </w:r>
          </w:p>
        </w:tc>
        <w:tc>
          <w:tcPr>
            <w:tcW w:w="1525" w:type="dxa"/>
            <w:vAlign w:val="center"/>
          </w:tcPr>
          <w:p w:rsidR="002A1BA0" w:rsidRPr="00B04814" w:rsidRDefault="002A1BA0" w:rsidP="002A1BA0">
            <w:pPr>
              <w:spacing w:after="0" w:line="240" w:lineRule="auto"/>
              <w:ind w:right="424" w:firstLine="0"/>
              <w:jc w:val="right"/>
              <w:rPr>
                <w:lang w:val="sk-SK"/>
              </w:rPr>
            </w:pPr>
            <w:r>
              <w:rPr>
                <w:lang w:val="sk-SK"/>
              </w:rPr>
              <w:t>200</w:t>
            </w:r>
          </w:p>
        </w:tc>
      </w:tr>
      <w:tr w:rsidR="002A1BA0" w:rsidRPr="00B04814" w:rsidTr="0008632E">
        <w:tc>
          <w:tcPr>
            <w:tcW w:w="3544" w:type="dxa"/>
            <w:vAlign w:val="center"/>
          </w:tcPr>
          <w:p w:rsidR="002A1BA0" w:rsidRDefault="002A1BA0" w:rsidP="0008632E">
            <w:pPr>
              <w:ind w:left="284" w:firstLine="0"/>
              <w:rPr>
                <w:color w:val="000000"/>
                <w:sz w:val="24"/>
                <w:szCs w:val="24"/>
              </w:rPr>
            </w:pPr>
            <w:r>
              <w:rPr>
                <w:color w:val="000000"/>
              </w:rPr>
              <w:t>Katedra geografie a</w:t>
            </w:r>
            <w:r w:rsidR="0008632E">
              <w:rPr>
                <w:color w:val="000000"/>
              </w:rPr>
              <w:t xml:space="preserve"> </w:t>
            </w:r>
            <w:r>
              <w:rPr>
                <w:color w:val="000000"/>
              </w:rPr>
              <w:t>regionálneho rozvoja FPV</w:t>
            </w:r>
          </w:p>
        </w:tc>
        <w:tc>
          <w:tcPr>
            <w:tcW w:w="4110" w:type="dxa"/>
            <w:vAlign w:val="center"/>
          </w:tcPr>
          <w:p w:rsidR="002A1BA0" w:rsidRDefault="002A1BA0" w:rsidP="002A1BA0">
            <w:pPr>
              <w:ind w:left="284" w:firstLine="0"/>
              <w:rPr>
                <w:color w:val="000000"/>
                <w:sz w:val="24"/>
                <w:szCs w:val="24"/>
              </w:rPr>
            </w:pPr>
            <w:r>
              <w:rPr>
                <w:color w:val="000000"/>
              </w:rPr>
              <w:t>Turnaj geografov v malom</w:t>
            </w:r>
          </w:p>
        </w:tc>
        <w:tc>
          <w:tcPr>
            <w:tcW w:w="1525" w:type="dxa"/>
            <w:vAlign w:val="center"/>
          </w:tcPr>
          <w:p w:rsidR="002A1BA0" w:rsidRPr="00B04814" w:rsidRDefault="002A1BA0" w:rsidP="002A1BA0">
            <w:pPr>
              <w:spacing w:after="0" w:line="240" w:lineRule="auto"/>
              <w:ind w:right="424" w:firstLine="0"/>
              <w:jc w:val="right"/>
              <w:rPr>
                <w:lang w:val="sk-SK"/>
              </w:rPr>
            </w:pPr>
            <w:r>
              <w:rPr>
                <w:lang w:val="sk-SK"/>
              </w:rPr>
              <w:t>200</w:t>
            </w:r>
          </w:p>
        </w:tc>
      </w:tr>
    </w:tbl>
    <w:p w:rsidR="00183171" w:rsidRPr="00183171" w:rsidRDefault="00183171" w:rsidP="00E80693">
      <w:pPr>
        <w:pStyle w:val="Nadpis3"/>
        <w:rPr>
          <w:lang w:val="sk-SK"/>
        </w:rPr>
      </w:pPr>
      <w:bookmarkStart w:id="224" w:name="_Toc449512302"/>
      <w:r>
        <w:rPr>
          <w:lang w:val="sk-SK"/>
        </w:rPr>
        <w:lastRenderedPageBreak/>
        <w:t>Umelecká a kultúrna činnosť študentov</w:t>
      </w:r>
      <w:bookmarkEnd w:id="224"/>
    </w:p>
    <w:p w:rsidR="009E32BA" w:rsidRDefault="009E32BA" w:rsidP="00183171">
      <w:pPr>
        <w:ind w:firstLine="567"/>
        <w:rPr>
          <w:rFonts w:asciiTheme="minorHAnsi" w:hAnsiTheme="minorHAnsi" w:cstheme="minorHAnsi"/>
          <w:sz w:val="24"/>
          <w:szCs w:val="24"/>
          <w:lang w:val="sk-SK"/>
        </w:rPr>
      </w:pPr>
    </w:p>
    <w:p w:rsidR="002A1BA0" w:rsidRPr="00B04814" w:rsidRDefault="002A1BA0" w:rsidP="00183171">
      <w:pPr>
        <w:ind w:firstLine="567"/>
        <w:rPr>
          <w:rFonts w:asciiTheme="minorHAnsi" w:hAnsiTheme="minorHAnsi" w:cstheme="minorHAnsi"/>
          <w:sz w:val="24"/>
          <w:szCs w:val="24"/>
          <w:lang w:val="sk-SK"/>
        </w:rPr>
      </w:pPr>
      <w:r w:rsidRPr="00B04814">
        <w:rPr>
          <w:rFonts w:asciiTheme="minorHAnsi" w:hAnsiTheme="minorHAnsi" w:cstheme="minorHAnsi"/>
          <w:sz w:val="24"/>
          <w:szCs w:val="24"/>
          <w:lang w:val="sk-SK"/>
        </w:rPr>
        <w:t>Dominantnou zložkou umeleckého a kultúrneho života študentov, reprezentujúcou univerzitu na slovenskej a medzinárodnej úrovni, sú akademické súbory (Ponitran, Atikus, divadlo VYDI, Akademický spevácky zbor, Maďarský spevácky zbor).</w:t>
      </w:r>
    </w:p>
    <w:p w:rsidR="002A1BA0" w:rsidRPr="00B04814" w:rsidRDefault="002A1BA0" w:rsidP="00183171">
      <w:pPr>
        <w:ind w:firstLine="567"/>
        <w:rPr>
          <w:rFonts w:asciiTheme="minorHAnsi" w:hAnsiTheme="minorHAnsi" w:cstheme="minorHAnsi"/>
          <w:sz w:val="24"/>
          <w:szCs w:val="24"/>
          <w:lang w:val="sk-SK"/>
        </w:rPr>
      </w:pPr>
      <w:r>
        <w:rPr>
          <w:rFonts w:asciiTheme="minorHAnsi" w:hAnsiTheme="minorHAnsi" w:cstheme="minorHAnsi"/>
          <w:sz w:val="24"/>
          <w:szCs w:val="24"/>
          <w:lang w:val="sk-SK"/>
        </w:rPr>
        <w:t>V roku 2015</w:t>
      </w:r>
      <w:r w:rsidRPr="00B04814">
        <w:rPr>
          <w:rFonts w:asciiTheme="minorHAnsi" w:hAnsiTheme="minorHAnsi" w:cstheme="minorHAnsi"/>
          <w:sz w:val="24"/>
          <w:szCs w:val="24"/>
          <w:lang w:val="sk-SK"/>
        </w:rPr>
        <w:t xml:space="preserve"> pôsobil v priestoroch ŠD UKF Nitra už piaty rok Univerzitný tvorivý ateliér. Ateliér, ktorý bol integrujúcim kultúrnym bodom študentov UKF a ich umeleckých telies (VYDI, JA a MY a ďalších) na nácvik a realizáciu inscenácií, rôznorodých scénických projektov a kultúrnych podujatí. Ateliér sa využíva aj pre pedagogický proces (tvorivé dielne, semináre, tréningy, workshopy) umelecky a umelecko-výchovne orientovaných študijných programov </w:t>
      </w:r>
      <w:r w:rsidR="0069524C">
        <w:rPr>
          <w:rFonts w:asciiTheme="minorHAnsi" w:hAnsiTheme="minorHAnsi" w:cstheme="minorHAnsi"/>
          <w:sz w:val="24"/>
          <w:szCs w:val="24"/>
          <w:lang w:val="sk-SK"/>
        </w:rPr>
        <w:br/>
      </w:r>
      <w:r w:rsidRPr="00B04814">
        <w:rPr>
          <w:rFonts w:asciiTheme="minorHAnsi" w:hAnsiTheme="minorHAnsi" w:cstheme="minorHAnsi"/>
          <w:sz w:val="24"/>
          <w:szCs w:val="24"/>
          <w:lang w:val="sk-SK"/>
        </w:rPr>
        <w:t>v rámci UKF (študijný program učiteľstvo hudobno-dramatického umenia Katedra hudby PF, Katedra kulturológie FF UKF, Katedra masmediálnej komunikácie a reklamy FF UKF, Ústav literárnej a umeleckej komunikácie a ďalšie).</w:t>
      </w:r>
    </w:p>
    <w:p w:rsidR="002A1BA0" w:rsidRPr="00B04814" w:rsidRDefault="002A1BA0" w:rsidP="00C4609A">
      <w:pPr>
        <w:rPr>
          <w:lang w:val="sk-SK"/>
        </w:rPr>
      </w:pPr>
    </w:p>
    <w:p w:rsidR="002A1BA0" w:rsidRPr="00B04814" w:rsidRDefault="002A1BA0" w:rsidP="002A1BA0">
      <w:pPr>
        <w:rPr>
          <w:rFonts w:asciiTheme="minorHAnsi" w:hAnsiTheme="minorHAnsi" w:cstheme="minorHAnsi"/>
          <w:sz w:val="24"/>
          <w:szCs w:val="24"/>
          <w:lang w:val="sk-SK"/>
        </w:rPr>
      </w:pPr>
      <w:r w:rsidRPr="00B04814">
        <w:rPr>
          <w:rFonts w:asciiTheme="minorHAnsi" w:hAnsiTheme="minorHAnsi" w:cstheme="minorHAnsi"/>
          <w:sz w:val="24"/>
          <w:szCs w:val="24"/>
          <w:lang w:val="sk-SK"/>
        </w:rPr>
        <w:t>Podrobnejšie informácie o činnosti niektorých súborov za rok 201</w:t>
      </w:r>
      <w:r>
        <w:rPr>
          <w:rFonts w:asciiTheme="minorHAnsi" w:hAnsiTheme="minorHAnsi" w:cstheme="minorHAnsi"/>
          <w:sz w:val="24"/>
          <w:szCs w:val="24"/>
          <w:lang w:val="sk-SK"/>
        </w:rPr>
        <w:t>5</w:t>
      </w:r>
      <w:r w:rsidRPr="00B04814">
        <w:rPr>
          <w:rFonts w:asciiTheme="minorHAnsi" w:hAnsiTheme="minorHAnsi" w:cstheme="minorHAnsi"/>
          <w:sz w:val="24"/>
          <w:szCs w:val="24"/>
          <w:lang w:val="sk-SK"/>
        </w:rPr>
        <w:t>:</w:t>
      </w:r>
    </w:p>
    <w:p w:rsidR="002A1BA0" w:rsidRDefault="00F85A17" w:rsidP="00CA5E57">
      <w:pPr>
        <w:pStyle w:val="Odsekzoznamu"/>
        <w:numPr>
          <w:ilvl w:val="0"/>
          <w:numId w:val="49"/>
        </w:numPr>
        <w:ind w:left="567"/>
        <w:rPr>
          <w:rFonts w:asciiTheme="minorHAnsi" w:hAnsiTheme="minorHAnsi" w:cstheme="minorHAnsi"/>
          <w:sz w:val="24"/>
          <w:szCs w:val="24"/>
          <w:lang w:val="sk-SK"/>
        </w:rPr>
      </w:pPr>
      <w:r>
        <w:rPr>
          <w:noProof/>
          <w:lang w:val="sk-SK" w:eastAsia="sk-SK" w:bidi="ar-SA"/>
        </w:rPr>
        <w:drawing>
          <wp:anchor distT="0" distB="0" distL="114300" distR="114300" simplePos="0" relativeHeight="251703296" behindDoc="0" locked="0" layoutInCell="1" allowOverlap="1" wp14:anchorId="732EB219" wp14:editId="61736550">
            <wp:simplePos x="0" y="0"/>
            <wp:positionH relativeFrom="column">
              <wp:posOffset>2515870</wp:posOffset>
            </wp:positionH>
            <wp:positionV relativeFrom="paragraph">
              <wp:posOffset>76200</wp:posOffset>
            </wp:positionV>
            <wp:extent cx="3188970" cy="2127250"/>
            <wp:effectExtent l="0" t="0" r="0" b="6350"/>
            <wp:wrapSquare wrapText="bothSides"/>
            <wp:docPr id="38" name="Obrázok 38" descr="cid:F1DC1E72-0601-4A36-8736-6764793A16ED@ukfed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7884814-CA41-4D90-94EE-06E3E13F84BD" descr="cid:F1DC1E72-0601-4A36-8736-6764793A16ED@ukfedu"/>
                    <pic:cNvPicPr>
                      <a:picLocks noChangeAspect="1" noChangeArrowheads="1"/>
                    </pic:cNvPicPr>
                  </pic:nvPicPr>
                  <pic:blipFill>
                    <a:blip r:embed="rId131" r:link="rId132" cstate="print">
                      <a:extLst>
                        <a:ext uri="{28A0092B-C50C-407E-A947-70E740481C1C}">
                          <a14:useLocalDpi xmlns:a14="http://schemas.microsoft.com/office/drawing/2010/main" val="0"/>
                        </a:ext>
                      </a:extLst>
                    </a:blip>
                    <a:srcRect/>
                    <a:stretch>
                      <a:fillRect/>
                    </a:stretch>
                  </pic:blipFill>
                  <pic:spPr bwMode="auto">
                    <a:xfrm>
                      <a:off x="0" y="0"/>
                      <a:ext cx="3188970" cy="2127250"/>
                    </a:xfrm>
                    <a:prstGeom prst="rect">
                      <a:avLst/>
                    </a:prstGeom>
                    <a:noFill/>
                    <a:ln>
                      <a:noFill/>
                    </a:ln>
                  </pic:spPr>
                </pic:pic>
              </a:graphicData>
            </a:graphic>
            <wp14:sizeRelH relativeFrom="page">
              <wp14:pctWidth>0</wp14:pctWidth>
            </wp14:sizeRelH>
            <wp14:sizeRelV relativeFrom="page">
              <wp14:pctHeight>0</wp14:pctHeight>
            </wp14:sizeRelV>
          </wp:anchor>
        </w:drawing>
      </w:r>
      <w:r w:rsidR="002A1BA0" w:rsidRPr="00B04814">
        <w:rPr>
          <w:rFonts w:asciiTheme="minorHAnsi" w:hAnsiTheme="minorHAnsi" w:cstheme="minorHAnsi"/>
          <w:b/>
          <w:sz w:val="24"/>
          <w:szCs w:val="24"/>
          <w:lang w:val="sk-SK"/>
        </w:rPr>
        <w:t>Folklórny súbor Ponitran</w:t>
      </w:r>
      <w:r w:rsidR="002A1BA0" w:rsidRPr="00B04814">
        <w:rPr>
          <w:rFonts w:asciiTheme="minorHAnsi" w:hAnsiTheme="minorHAnsi" w:cstheme="minorHAnsi"/>
          <w:sz w:val="24"/>
          <w:szCs w:val="24"/>
          <w:lang w:val="sk-SK"/>
        </w:rPr>
        <w:t xml:space="preserve"> je súbor s najdlhšou históriu na UKF a zameriava sa na tradičný slovenský folklór s orientáciou na oblasť Ponitria. Poslaním FS je rozvíjať záujmovú činnosť študentov UKF v Nitre, nadväzovať na tradičnú kultúru   Slovenska, umelecky ju interpretovať a zhromažďovať folklórny materiál z oblasti Nitry a Tekova, v zmysle Programového vyhlásenia vlády SR o ochrane a sprístupňovaní kultúrneho dedičstva. Účasťou folklórneho súboru na podujatiach doma i v zahraničí reprezentovať nie len tradičnú slovenskú kultúru ale aj Univerzitu Konštantína Filozofa v Nitre.</w:t>
      </w:r>
      <w:r>
        <w:rPr>
          <w:rFonts w:asciiTheme="minorHAnsi" w:hAnsiTheme="minorHAnsi" w:cstheme="minorHAnsi"/>
          <w:sz w:val="24"/>
          <w:szCs w:val="24"/>
          <w:lang w:val="sk-SK"/>
        </w:rPr>
        <w:t xml:space="preserve"> </w:t>
      </w:r>
    </w:p>
    <w:p w:rsidR="002A1BA0" w:rsidRPr="00F85A17" w:rsidRDefault="002A1BA0" w:rsidP="00CA5E57">
      <w:pPr>
        <w:pStyle w:val="Odsekzoznamu"/>
        <w:numPr>
          <w:ilvl w:val="0"/>
          <w:numId w:val="49"/>
        </w:numPr>
        <w:ind w:left="567" w:hanging="283"/>
        <w:rPr>
          <w:rFonts w:asciiTheme="minorHAnsi" w:hAnsiTheme="minorHAnsi" w:cstheme="minorHAnsi"/>
          <w:sz w:val="24"/>
          <w:szCs w:val="24"/>
          <w:lang w:val="sk-SK"/>
        </w:rPr>
      </w:pPr>
      <w:r w:rsidRPr="00F85A17">
        <w:rPr>
          <w:rFonts w:asciiTheme="minorHAnsi" w:hAnsiTheme="minorHAnsi" w:cstheme="minorHAnsi"/>
          <w:sz w:val="24"/>
          <w:szCs w:val="24"/>
          <w:lang w:val="sk-SK"/>
        </w:rPr>
        <w:t>Okrem vystúpení a realizácie nácvikov všetkých zložiek súboru v mimo vyučovacom čase, súbor v minulom roku realizoval 5 veľkých projektov:</w:t>
      </w:r>
    </w:p>
    <w:p w:rsidR="002A1BA0" w:rsidRDefault="002A1BA0" w:rsidP="002A1BA0">
      <w:pPr>
        <w:pStyle w:val="Odsekzoznamu"/>
        <w:ind w:left="567" w:firstLine="0"/>
        <w:rPr>
          <w:rFonts w:asciiTheme="minorHAnsi" w:hAnsiTheme="minorHAnsi" w:cstheme="minorHAnsi"/>
          <w:sz w:val="24"/>
          <w:szCs w:val="24"/>
          <w:lang w:val="sk-SK"/>
        </w:rPr>
      </w:pPr>
      <w:r w:rsidRPr="00B04814">
        <w:rPr>
          <w:rFonts w:asciiTheme="minorHAnsi" w:hAnsiTheme="minorHAnsi" w:cstheme="minorHAnsi"/>
          <w:sz w:val="24"/>
          <w:szCs w:val="24"/>
          <w:lang w:val="sk-SK"/>
        </w:rPr>
        <w:t xml:space="preserve"> – </w:t>
      </w:r>
      <w:r>
        <w:rPr>
          <w:rFonts w:asciiTheme="minorHAnsi" w:hAnsiTheme="minorHAnsi" w:cstheme="minorHAnsi"/>
          <w:sz w:val="24"/>
          <w:szCs w:val="24"/>
          <w:lang w:val="sk-SK"/>
        </w:rPr>
        <w:t>Celoštátna postupová</w:t>
      </w:r>
      <w:r w:rsidRPr="00855A45">
        <w:rPr>
          <w:rFonts w:asciiTheme="minorHAnsi" w:hAnsiTheme="minorHAnsi" w:cstheme="minorHAnsi"/>
          <w:sz w:val="24"/>
          <w:szCs w:val="24"/>
          <w:lang w:val="sk-SK"/>
        </w:rPr>
        <w:t xml:space="preserve"> </w:t>
      </w:r>
      <w:r>
        <w:rPr>
          <w:rFonts w:asciiTheme="minorHAnsi" w:hAnsiTheme="minorHAnsi" w:cstheme="minorHAnsi"/>
          <w:sz w:val="24"/>
          <w:szCs w:val="24"/>
          <w:lang w:val="sk-SK"/>
        </w:rPr>
        <w:t>súťaž a prehliadka</w:t>
      </w:r>
      <w:r w:rsidRPr="00855A45">
        <w:rPr>
          <w:rFonts w:asciiTheme="minorHAnsi" w:hAnsiTheme="minorHAnsi" w:cstheme="minorHAnsi"/>
          <w:sz w:val="24"/>
          <w:szCs w:val="24"/>
          <w:lang w:val="sk-SK"/>
        </w:rPr>
        <w:t xml:space="preserve"> sólistov tanečníkov v ľudovom tanci </w:t>
      </w:r>
      <w:r w:rsidR="0069524C">
        <w:rPr>
          <w:rFonts w:asciiTheme="minorHAnsi" w:hAnsiTheme="minorHAnsi" w:cstheme="minorHAnsi"/>
          <w:sz w:val="24"/>
          <w:szCs w:val="24"/>
          <w:lang w:val="sk-SK"/>
        </w:rPr>
        <w:br/>
      </w:r>
      <w:r w:rsidRPr="00855A45">
        <w:rPr>
          <w:rFonts w:asciiTheme="minorHAnsi" w:hAnsiTheme="minorHAnsi" w:cstheme="minorHAnsi"/>
          <w:sz w:val="24"/>
          <w:szCs w:val="24"/>
          <w:lang w:val="sk-SK"/>
        </w:rPr>
        <w:t>s medzinárodnou účasťou ŠAFFOVA OSTROHA 2015, ktorá sa uskutočnila v Dlhom Klčove v termíne 30-31. mája 2015. Členovia súboru FS Ponitran mimoriadne úspešne prezentovali FS Ponitran a UKF v Nitre. Menovite:</w:t>
      </w:r>
      <w:r>
        <w:rPr>
          <w:rFonts w:asciiTheme="minorHAnsi" w:hAnsiTheme="minorHAnsi" w:cstheme="minorHAnsi"/>
          <w:sz w:val="24"/>
          <w:szCs w:val="24"/>
          <w:lang w:val="sk-SK"/>
        </w:rPr>
        <w:t xml:space="preserve"> </w:t>
      </w:r>
      <w:r w:rsidRPr="00855A45">
        <w:rPr>
          <w:rFonts w:asciiTheme="minorHAnsi" w:hAnsiTheme="minorHAnsi" w:cstheme="minorHAnsi"/>
          <w:sz w:val="24"/>
          <w:szCs w:val="24"/>
          <w:lang w:val="sk-SK"/>
        </w:rPr>
        <w:t>Martina Takácsová – získala cenu Petra Homolku ako najlepšia tanečnica daného ročníka a bola zaradená do zlatého pásma,</w:t>
      </w:r>
      <w:r>
        <w:rPr>
          <w:rFonts w:asciiTheme="minorHAnsi" w:hAnsiTheme="minorHAnsi" w:cstheme="minorHAnsi"/>
          <w:sz w:val="24"/>
          <w:szCs w:val="24"/>
          <w:lang w:val="sk-SK"/>
        </w:rPr>
        <w:t xml:space="preserve"> </w:t>
      </w:r>
      <w:r w:rsidRPr="00855A45">
        <w:rPr>
          <w:rFonts w:asciiTheme="minorHAnsi" w:hAnsiTheme="minorHAnsi" w:cstheme="minorHAnsi"/>
          <w:sz w:val="24"/>
          <w:szCs w:val="24"/>
          <w:lang w:val="sk-SK"/>
        </w:rPr>
        <w:t>Peter Hrabovský – bol zaradený do zlatého pásma.</w:t>
      </w:r>
    </w:p>
    <w:p w:rsidR="002A1BA0" w:rsidRDefault="002A1BA0" w:rsidP="002A1BA0">
      <w:pPr>
        <w:pStyle w:val="Odsekzoznamu"/>
        <w:ind w:left="567" w:firstLine="0"/>
        <w:rPr>
          <w:rFonts w:asciiTheme="minorHAnsi" w:hAnsiTheme="minorHAnsi" w:cstheme="minorHAnsi"/>
          <w:sz w:val="24"/>
          <w:szCs w:val="24"/>
          <w:lang w:val="sk-SK"/>
        </w:rPr>
      </w:pPr>
      <w:r>
        <w:rPr>
          <w:rFonts w:asciiTheme="minorHAnsi" w:hAnsiTheme="minorHAnsi" w:cstheme="minorHAnsi"/>
          <w:sz w:val="24"/>
          <w:szCs w:val="24"/>
          <w:lang w:val="sk-SK"/>
        </w:rPr>
        <w:t xml:space="preserve"> – Súbor </w:t>
      </w:r>
      <w:r w:rsidRPr="00855A45">
        <w:rPr>
          <w:rFonts w:asciiTheme="minorHAnsi" w:hAnsiTheme="minorHAnsi" w:cstheme="minorHAnsi"/>
          <w:sz w:val="24"/>
          <w:szCs w:val="24"/>
          <w:lang w:val="sk-SK"/>
        </w:rPr>
        <w:t xml:space="preserve">reprezentoval UKF v Nitre na festivale vysokoškolských folklórnych súborov Akademický Zvolen 2015. Súťažným programom Aké husle, taký zvuk, aké gajdy, taký huk, ktorý bol naštudovaný za 2 mesiace (autor choreografie P. Hrabovský doktorand Katedry etnológie a folkloristiky), súbor prezentoval tradičnú kultúru Ponitria </w:t>
      </w:r>
      <w:r w:rsidR="0069524C">
        <w:rPr>
          <w:rFonts w:asciiTheme="minorHAnsi" w:hAnsiTheme="minorHAnsi" w:cstheme="minorHAnsi"/>
          <w:sz w:val="24"/>
          <w:szCs w:val="24"/>
          <w:lang w:val="sk-SK"/>
        </w:rPr>
        <w:br/>
      </w:r>
      <w:r w:rsidRPr="00855A45">
        <w:rPr>
          <w:rFonts w:asciiTheme="minorHAnsi" w:hAnsiTheme="minorHAnsi" w:cstheme="minorHAnsi"/>
          <w:sz w:val="24"/>
          <w:szCs w:val="24"/>
          <w:lang w:val="sk-SK"/>
        </w:rPr>
        <w:t xml:space="preserve">a Pohronského Inovca. Pre krátkosť času na prípravu, prioritou vedenia ako aj členov </w:t>
      </w:r>
      <w:r w:rsidRPr="00855A45">
        <w:rPr>
          <w:rFonts w:asciiTheme="minorHAnsi" w:hAnsiTheme="minorHAnsi" w:cstheme="minorHAnsi"/>
          <w:sz w:val="24"/>
          <w:szCs w:val="24"/>
          <w:lang w:val="sk-SK"/>
        </w:rPr>
        <w:lastRenderedPageBreak/>
        <w:t>súboru, bola dôstojná prezentácia  UKF v Nitre, ktorá sa podľa odbornej a laickej verejnosti v plnej miere podarila.</w:t>
      </w:r>
    </w:p>
    <w:p w:rsidR="002A1BA0" w:rsidRDefault="002A1BA0" w:rsidP="002A1BA0">
      <w:pPr>
        <w:pStyle w:val="Odsekzoznamu"/>
        <w:ind w:left="567" w:firstLine="0"/>
        <w:rPr>
          <w:rFonts w:asciiTheme="minorHAnsi" w:hAnsiTheme="minorHAnsi" w:cstheme="minorHAnsi"/>
          <w:sz w:val="24"/>
          <w:szCs w:val="24"/>
          <w:lang w:val="sk-SK"/>
        </w:rPr>
      </w:pPr>
      <w:r>
        <w:rPr>
          <w:rFonts w:asciiTheme="minorHAnsi" w:hAnsiTheme="minorHAnsi" w:cstheme="minorHAnsi"/>
          <w:sz w:val="24"/>
          <w:szCs w:val="24"/>
          <w:lang w:val="sk-SK"/>
        </w:rPr>
        <w:t xml:space="preserve"> – </w:t>
      </w:r>
      <w:r w:rsidRPr="00E66729">
        <w:rPr>
          <w:rFonts w:asciiTheme="minorHAnsi" w:hAnsiTheme="minorHAnsi" w:cstheme="minorHAnsi"/>
          <w:sz w:val="24"/>
          <w:szCs w:val="24"/>
          <w:lang w:val="sk-SK"/>
        </w:rPr>
        <w:t>Súbor sa zúčastnil na MFF Myjava 2015, kde v sobotňajšom hlavnom večernom programe pod názvom  "Budu ťa pit, co budu žit... alebo  Gdo chce slopat, musí kopat!" sa predstavil  vybranými tanečnými sekvenciami z programového bloku Aké husle, taký zvuk, aké gajdy, taký huk.</w:t>
      </w:r>
      <w:r>
        <w:rPr>
          <w:rFonts w:asciiTheme="minorHAnsi" w:hAnsiTheme="minorHAnsi" w:cstheme="minorHAnsi"/>
          <w:sz w:val="24"/>
          <w:szCs w:val="24"/>
          <w:lang w:val="sk-SK"/>
        </w:rPr>
        <w:t xml:space="preserve"> </w:t>
      </w:r>
    </w:p>
    <w:p w:rsidR="002A1BA0" w:rsidRDefault="002A1BA0" w:rsidP="002A1BA0">
      <w:pPr>
        <w:pStyle w:val="Odsekzoznamu"/>
        <w:ind w:left="567" w:firstLine="0"/>
        <w:rPr>
          <w:rFonts w:asciiTheme="minorHAnsi" w:hAnsiTheme="minorHAnsi" w:cstheme="minorHAnsi"/>
          <w:sz w:val="24"/>
          <w:szCs w:val="24"/>
          <w:lang w:val="sk-SK"/>
        </w:rPr>
      </w:pPr>
      <w:r>
        <w:rPr>
          <w:rFonts w:asciiTheme="minorHAnsi" w:hAnsiTheme="minorHAnsi" w:cstheme="minorHAnsi"/>
          <w:sz w:val="24"/>
          <w:szCs w:val="24"/>
          <w:lang w:val="sk-SK"/>
        </w:rPr>
        <w:t xml:space="preserve">– </w:t>
      </w:r>
      <w:r w:rsidRPr="00E66729">
        <w:rPr>
          <w:rFonts w:asciiTheme="minorHAnsi" w:hAnsiTheme="minorHAnsi" w:cstheme="minorHAnsi"/>
          <w:sz w:val="24"/>
          <w:szCs w:val="24"/>
          <w:lang w:val="sk-SK"/>
        </w:rPr>
        <w:t>Nový program bol reprízovaný v galaprograme na Bystrickej folklórnej HARAVARE dňa 21.11.2015.</w:t>
      </w:r>
      <w:r>
        <w:rPr>
          <w:rFonts w:asciiTheme="minorHAnsi" w:hAnsiTheme="minorHAnsi" w:cstheme="minorHAnsi"/>
          <w:sz w:val="24"/>
          <w:szCs w:val="24"/>
          <w:lang w:val="sk-SK"/>
        </w:rPr>
        <w:t xml:space="preserve"> </w:t>
      </w:r>
      <w:r w:rsidRPr="00E66729">
        <w:rPr>
          <w:rFonts w:asciiTheme="minorHAnsi" w:hAnsiTheme="minorHAnsi" w:cstheme="minorHAnsi"/>
          <w:sz w:val="24"/>
          <w:szCs w:val="24"/>
          <w:lang w:val="sk-SK"/>
        </w:rPr>
        <w:t xml:space="preserve"> </w:t>
      </w:r>
    </w:p>
    <w:p w:rsidR="002A1BA0" w:rsidRDefault="002A1BA0" w:rsidP="002A1BA0">
      <w:pPr>
        <w:pStyle w:val="Odsekzoznamu"/>
        <w:ind w:left="567" w:firstLine="0"/>
        <w:rPr>
          <w:rFonts w:asciiTheme="minorHAnsi" w:hAnsiTheme="minorHAnsi" w:cstheme="minorHAnsi"/>
          <w:sz w:val="24"/>
          <w:szCs w:val="24"/>
          <w:lang w:val="sk-SK"/>
        </w:rPr>
      </w:pPr>
      <w:r>
        <w:rPr>
          <w:rFonts w:asciiTheme="minorHAnsi" w:hAnsiTheme="minorHAnsi" w:cstheme="minorHAnsi"/>
          <w:sz w:val="24"/>
          <w:szCs w:val="24"/>
          <w:lang w:val="sk-SK"/>
        </w:rPr>
        <w:t xml:space="preserve">– </w:t>
      </w:r>
      <w:r w:rsidRPr="00E66729">
        <w:rPr>
          <w:rFonts w:asciiTheme="minorHAnsi" w:hAnsiTheme="minorHAnsi" w:cstheme="minorHAnsi"/>
          <w:sz w:val="24"/>
          <w:szCs w:val="24"/>
          <w:lang w:val="sk-SK"/>
        </w:rPr>
        <w:t>V decembri, z poverenia Nitrianskeho samosprávneho kraja,  súbor reprezentoval UKF s hodinovým reprezentačným programom v Maďarskej republike.</w:t>
      </w:r>
    </w:p>
    <w:p w:rsidR="002A1BA0" w:rsidRPr="00B04814" w:rsidRDefault="002A1BA0" w:rsidP="002A1BA0">
      <w:pPr>
        <w:pStyle w:val="Odsekzoznamu"/>
        <w:ind w:left="567" w:firstLine="141"/>
        <w:rPr>
          <w:rFonts w:asciiTheme="minorHAnsi" w:hAnsiTheme="minorHAnsi" w:cstheme="minorHAnsi"/>
          <w:sz w:val="24"/>
          <w:szCs w:val="24"/>
          <w:lang w:val="sk-SK"/>
        </w:rPr>
      </w:pPr>
      <w:r w:rsidRPr="00B04814">
        <w:rPr>
          <w:rFonts w:asciiTheme="minorHAnsi" w:hAnsiTheme="minorHAnsi" w:cstheme="minorHAnsi"/>
          <w:sz w:val="24"/>
          <w:szCs w:val="24"/>
          <w:lang w:val="sk-SK"/>
        </w:rPr>
        <w:t xml:space="preserve">Okrem uvedených veľkých projektov sa členovia FS Ponitran zúčastnili </w:t>
      </w:r>
      <w:r w:rsidR="0069524C">
        <w:rPr>
          <w:rFonts w:asciiTheme="minorHAnsi" w:hAnsiTheme="minorHAnsi" w:cstheme="minorHAnsi"/>
          <w:sz w:val="24"/>
          <w:szCs w:val="24"/>
          <w:lang w:val="sk-SK"/>
        </w:rPr>
        <w:br/>
      </w:r>
      <w:r w:rsidRPr="00B04814">
        <w:rPr>
          <w:rFonts w:asciiTheme="minorHAnsi" w:hAnsiTheme="minorHAnsi" w:cstheme="minorHAnsi"/>
          <w:sz w:val="24"/>
          <w:szCs w:val="24"/>
          <w:lang w:val="sk-SK"/>
        </w:rPr>
        <w:t>na vystúpeniach v Nitre a okolí, ale aj na reprezentácii UKF v</w:t>
      </w:r>
      <w:r>
        <w:rPr>
          <w:rFonts w:asciiTheme="minorHAnsi" w:hAnsiTheme="minorHAnsi" w:cstheme="minorHAnsi"/>
          <w:sz w:val="24"/>
          <w:szCs w:val="24"/>
          <w:lang w:val="sk-SK"/>
        </w:rPr>
        <w:t> </w:t>
      </w:r>
      <w:r w:rsidRPr="00B04814">
        <w:rPr>
          <w:rFonts w:asciiTheme="minorHAnsi" w:hAnsiTheme="minorHAnsi" w:cstheme="minorHAnsi"/>
          <w:sz w:val="24"/>
          <w:szCs w:val="24"/>
          <w:lang w:val="sk-SK"/>
        </w:rPr>
        <w:t>zahraničí</w:t>
      </w:r>
      <w:r>
        <w:rPr>
          <w:rFonts w:asciiTheme="minorHAnsi" w:hAnsiTheme="minorHAnsi" w:cstheme="minorHAnsi"/>
          <w:sz w:val="24"/>
          <w:szCs w:val="24"/>
          <w:lang w:val="sk-SK"/>
        </w:rPr>
        <w:t>.</w:t>
      </w:r>
      <w:r w:rsidRPr="00B04814">
        <w:rPr>
          <w:rFonts w:asciiTheme="minorHAnsi" w:hAnsiTheme="minorHAnsi" w:cstheme="minorHAnsi"/>
          <w:sz w:val="24"/>
          <w:szCs w:val="24"/>
          <w:lang w:val="sk-SK"/>
        </w:rPr>
        <w:t xml:space="preserve"> Z vystúpení </w:t>
      </w:r>
      <w:r w:rsidR="0069524C">
        <w:rPr>
          <w:rFonts w:asciiTheme="minorHAnsi" w:hAnsiTheme="minorHAnsi" w:cstheme="minorHAnsi"/>
          <w:sz w:val="24"/>
          <w:szCs w:val="24"/>
          <w:lang w:val="sk-SK"/>
        </w:rPr>
        <w:br/>
      </w:r>
      <w:r w:rsidRPr="00B04814">
        <w:rPr>
          <w:rFonts w:asciiTheme="minorHAnsi" w:hAnsiTheme="minorHAnsi" w:cstheme="minorHAnsi"/>
          <w:sz w:val="24"/>
          <w:szCs w:val="24"/>
          <w:lang w:val="sk-SK"/>
        </w:rPr>
        <w:t>v Nitre spomeniem najmä Nitrianske univerzitné dni, Stavanie mája, rôzne podujatia fakúlt a UKF.</w:t>
      </w:r>
      <w:r>
        <w:rPr>
          <w:rFonts w:asciiTheme="minorHAnsi" w:hAnsiTheme="minorHAnsi" w:cstheme="minorHAnsi"/>
          <w:sz w:val="24"/>
          <w:szCs w:val="24"/>
          <w:lang w:val="sk-SK"/>
        </w:rPr>
        <w:t xml:space="preserve"> </w:t>
      </w:r>
      <w:r w:rsidRPr="00B04814">
        <w:rPr>
          <w:rFonts w:asciiTheme="minorHAnsi" w:hAnsiTheme="minorHAnsi" w:cstheme="minorHAnsi"/>
          <w:sz w:val="24"/>
          <w:szCs w:val="24"/>
          <w:lang w:val="sk-SK"/>
        </w:rPr>
        <w:t>Folklórny súbor pracuje p</w:t>
      </w:r>
      <w:r>
        <w:rPr>
          <w:rFonts w:asciiTheme="minorHAnsi" w:hAnsiTheme="minorHAnsi" w:cstheme="minorHAnsi"/>
          <w:sz w:val="24"/>
          <w:szCs w:val="24"/>
          <w:lang w:val="sk-SK"/>
        </w:rPr>
        <w:t>od vedením - riaditeľky súboru Mgr. art. Agáty Krausovej</w:t>
      </w:r>
      <w:r w:rsidRPr="009C775B">
        <w:rPr>
          <w:rFonts w:asciiTheme="minorHAnsi" w:hAnsiTheme="minorHAnsi" w:cstheme="minorHAnsi"/>
          <w:sz w:val="24"/>
          <w:szCs w:val="24"/>
          <w:lang w:val="sk-SK"/>
        </w:rPr>
        <w:t>, ArtD.</w:t>
      </w:r>
      <w:r>
        <w:rPr>
          <w:rFonts w:asciiTheme="minorHAnsi" w:hAnsiTheme="minorHAnsi" w:cstheme="minorHAnsi"/>
          <w:sz w:val="24"/>
          <w:szCs w:val="24"/>
          <w:lang w:val="sk-SK"/>
        </w:rPr>
        <w:t xml:space="preserve"> a umeleckým </w:t>
      </w:r>
      <w:r w:rsidRPr="00B04814">
        <w:rPr>
          <w:rFonts w:asciiTheme="minorHAnsi" w:hAnsiTheme="minorHAnsi" w:cstheme="minorHAnsi"/>
          <w:sz w:val="24"/>
          <w:szCs w:val="24"/>
          <w:lang w:val="sk-SK"/>
        </w:rPr>
        <w:t>vedúcim</w:t>
      </w:r>
      <w:r>
        <w:rPr>
          <w:rFonts w:asciiTheme="minorHAnsi" w:hAnsiTheme="minorHAnsi" w:cstheme="minorHAnsi"/>
          <w:sz w:val="24"/>
          <w:szCs w:val="24"/>
          <w:lang w:val="sk-SK"/>
        </w:rPr>
        <w:t xml:space="preserve"> Mgr. Petrom</w:t>
      </w:r>
      <w:r w:rsidRPr="009C775B">
        <w:rPr>
          <w:rFonts w:asciiTheme="minorHAnsi" w:hAnsiTheme="minorHAnsi" w:cstheme="minorHAnsi"/>
          <w:sz w:val="24"/>
          <w:szCs w:val="24"/>
          <w:lang w:val="sk-SK"/>
        </w:rPr>
        <w:t xml:space="preserve"> Hrabovský</w:t>
      </w:r>
      <w:r>
        <w:rPr>
          <w:rFonts w:asciiTheme="minorHAnsi" w:hAnsiTheme="minorHAnsi" w:cstheme="minorHAnsi"/>
          <w:sz w:val="24"/>
          <w:szCs w:val="24"/>
          <w:lang w:val="sk-SK"/>
        </w:rPr>
        <w:t>m</w:t>
      </w:r>
      <w:r w:rsidRPr="00B04814">
        <w:rPr>
          <w:rFonts w:asciiTheme="minorHAnsi" w:hAnsiTheme="minorHAnsi" w:cstheme="minorHAnsi"/>
          <w:sz w:val="24"/>
          <w:szCs w:val="24"/>
          <w:lang w:val="sk-SK"/>
        </w:rPr>
        <w:t xml:space="preserve">  </w:t>
      </w:r>
    </w:p>
    <w:p w:rsidR="002A1BA0" w:rsidRDefault="00F85A17" w:rsidP="002A1BA0">
      <w:pPr>
        <w:pStyle w:val="Odsekzoznamu"/>
        <w:ind w:left="567" w:firstLine="0"/>
        <w:rPr>
          <w:sz w:val="24"/>
        </w:rPr>
      </w:pPr>
      <w:r>
        <w:rPr>
          <w:noProof/>
          <w:lang w:val="sk-SK" w:eastAsia="sk-SK" w:bidi="ar-SA"/>
        </w:rPr>
        <w:drawing>
          <wp:anchor distT="0" distB="0" distL="114300" distR="114300" simplePos="0" relativeHeight="251704320" behindDoc="0" locked="0" layoutInCell="1" allowOverlap="1" wp14:anchorId="23028E33" wp14:editId="3415EFBA">
            <wp:simplePos x="0" y="0"/>
            <wp:positionH relativeFrom="column">
              <wp:posOffset>4224020</wp:posOffset>
            </wp:positionH>
            <wp:positionV relativeFrom="paragraph">
              <wp:posOffset>318135</wp:posOffset>
            </wp:positionV>
            <wp:extent cx="1466850" cy="2200275"/>
            <wp:effectExtent l="0" t="0" r="0" b="9525"/>
            <wp:wrapSquare wrapText="bothSides"/>
            <wp:docPr id="42" name="Obrázok 42" descr="cid:F912AC08-E439-4F6A-90BB-8966AB67E108@ukfed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522FC46-76A8-40ED-A39B-943CCDE40C7F" descr="cid:F912AC08-E439-4F6A-90BB-8966AB67E108@ukfedu"/>
                    <pic:cNvPicPr>
                      <a:picLocks noChangeAspect="1" noChangeArrowheads="1"/>
                    </pic:cNvPicPr>
                  </pic:nvPicPr>
                  <pic:blipFill>
                    <a:blip r:embed="rId133" r:link="rId134" cstate="print">
                      <a:extLst>
                        <a:ext uri="{28A0092B-C50C-407E-A947-70E740481C1C}">
                          <a14:useLocalDpi xmlns:a14="http://schemas.microsoft.com/office/drawing/2010/main" val="0"/>
                        </a:ext>
                      </a:extLst>
                    </a:blip>
                    <a:srcRect/>
                    <a:stretch>
                      <a:fillRect/>
                    </a:stretch>
                  </pic:blipFill>
                  <pic:spPr bwMode="auto">
                    <a:xfrm>
                      <a:off x="0" y="0"/>
                      <a:ext cx="1466850" cy="2200275"/>
                    </a:xfrm>
                    <a:prstGeom prst="rect">
                      <a:avLst/>
                    </a:prstGeom>
                    <a:noFill/>
                    <a:ln>
                      <a:noFill/>
                    </a:ln>
                  </pic:spPr>
                </pic:pic>
              </a:graphicData>
            </a:graphic>
            <wp14:sizeRelH relativeFrom="page">
              <wp14:pctWidth>0</wp14:pctWidth>
            </wp14:sizeRelH>
            <wp14:sizeRelV relativeFrom="page">
              <wp14:pctHeight>0</wp14:pctHeight>
            </wp14:sizeRelV>
          </wp:anchor>
        </w:drawing>
      </w:r>
      <w:r w:rsidR="002A1BA0" w:rsidRPr="00B04814">
        <w:rPr>
          <w:rFonts w:asciiTheme="minorHAnsi" w:hAnsiTheme="minorHAnsi" w:cstheme="minorHAnsi"/>
          <w:sz w:val="24"/>
          <w:szCs w:val="24"/>
          <w:lang w:val="sk-SK"/>
        </w:rPr>
        <w:t>Podrobnejšie informácie o súbore a jeho a</w:t>
      </w:r>
      <w:r w:rsidR="002A1BA0">
        <w:rPr>
          <w:rFonts w:asciiTheme="minorHAnsi" w:hAnsiTheme="minorHAnsi" w:cstheme="minorHAnsi"/>
          <w:sz w:val="24"/>
          <w:szCs w:val="24"/>
          <w:lang w:val="sk-SK"/>
        </w:rPr>
        <w:t>ktivitách možno nájsť na facebookovej</w:t>
      </w:r>
      <w:r w:rsidR="002A1BA0" w:rsidRPr="00B04814">
        <w:rPr>
          <w:rFonts w:asciiTheme="minorHAnsi" w:hAnsiTheme="minorHAnsi" w:cstheme="minorHAnsi"/>
          <w:sz w:val="24"/>
          <w:szCs w:val="24"/>
          <w:lang w:val="sk-SK"/>
        </w:rPr>
        <w:t xml:space="preserve"> stránke </w:t>
      </w:r>
      <w:hyperlink r:id="rId135" w:history="1">
        <w:r w:rsidR="002A1BA0" w:rsidRPr="00803A6A">
          <w:rPr>
            <w:rStyle w:val="Hypertextovprepojenie"/>
            <w:sz w:val="24"/>
          </w:rPr>
          <w:t>www.facebook.com/FSPonitran</w:t>
        </w:r>
      </w:hyperlink>
      <w:r w:rsidR="002A1BA0">
        <w:rPr>
          <w:sz w:val="24"/>
        </w:rPr>
        <w:t>.</w:t>
      </w:r>
    </w:p>
    <w:p w:rsidR="002A1BA0" w:rsidRDefault="002A1BA0" w:rsidP="00CA5E57">
      <w:pPr>
        <w:pStyle w:val="Odsekzoznamu"/>
        <w:numPr>
          <w:ilvl w:val="0"/>
          <w:numId w:val="49"/>
        </w:numPr>
        <w:ind w:left="567"/>
        <w:rPr>
          <w:rFonts w:asciiTheme="minorHAnsi" w:hAnsiTheme="minorHAnsi" w:cstheme="minorHAnsi"/>
          <w:sz w:val="24"/>
          <w:szCs w:val="24"/>
          <w:lang w:val="sk-SK"/>
        </w:rPr>
      </w:pPr>
      <w:r w:rsidRPr="00B04814">
        <w:rPr>
          <w:rFonts w:asciiTheme="minorHAnsi" w:hAnsiTheme="minorHAnsi" w:cstheme="minorHAnsi"/>
          <w:b/>
          <w:sz w:val="24"/>
          <w:szCs w:val="24"/>
          <w:lang w:val="sk-SK"/>
        </w:rPr>
        <w:t>Akademický spevácky zbor</w:t>
      </w:r>
      <w:r w:rsidRPr="00B04814">
        <w:rPr>
          <w:rFonts w:asciiTheme="minorHAnsi" w:hAnsiTheme="minorHAnsi" w:cstheme="minorHAnsi"/>
          <w:sz w:val="24"/>
          <w:szCs w:val="24"/>
          <w:lang w:val="sk-SK"/>
        </w:rPr>
        <w:t xml:space="preserve"> interpretuje diela známych slovenských ako aj svetových autorov. Zbor je v gescii Katedry hudby PF UKF. V súčasnosti má približne 50 členov z </w:t>
      </w:r>
      <w:r>
        <w:rPr>
          <w:rFonts w:asciiTheme="minorHAnsi" w:hAnsiTheme="minorHAnsi" w:cstheme="minorHAnsi"/>
          <w:sz w:val="24"/>
          <w:szCs w:val="24"/>
          <w:lang w:val="sk-SK"/>
        </w:rPr>
        <w:t>radov študentov UKF. V roku 2015</w:t>
      </w:r>
      <w:r w:rsidRPr="00B04814">
        <w:rPr>
          <w:rFonts w:asciiTheme="minorHAnsi" w:hAnsiTheme="minorHAnsi" w:cstheme="minorHAnsi"/>
          <w:sz w:val="24"/>
          <w:szCs w:val="24"/>
          <w:lang w:val="sk-SK"/>
        </w:rPr>
        <w:t xml:space="preserve"> zbor úspešne reprezentoval UKF na rôznych koncertoch a festivaloch a úspešne absolvoval</w:t>
      </w:r>
      <w:r w:rsidRPr="00B04814">
        <w:rPr>
          <w:rFonts w:ascii="Times New Roman" w:hAnsi="Times New Roman"/>
          <w:b/>
          <w:i/>
          <w:sz w:val="24"/>
          <w:szCs w:val="24"/>
          <w:lang w:val="sk-SK" w:eastAsia="de-DE" w:bidi="ar-SA"/>
        </w:rPr>
        <w:t xml:space="preserve"> </w:t>
      </w:r>
      <w:r w:rsidRPr="00B04814">
        <w:rPr>
          <w:rFonts w:asciiTheme="minorHAnsi" w:hAnsiTheme="minorHAnsi" w:cstheme="minorHAnsi"/>
          <w:sz w:val="24"/>
          <w:szCs w:val="24"/>
          <w:lang w:val="sk-SK"/>
        </w:rPr>
        <w:t xml:space="preserve">Adventné koncerty Katedry hudby (séria koncertov).  </w:t>
      </w:r>
      <w:r>
        <w:rPr>
          <w:rFonts w:asciiTheme="minorHAnsi" w:hAnsiTheme="minorHAnsi" w:cstheme="minorHAnsi"/>
          <w:sz w:val="24"/>
          <w:szCs w:val="24"/>
          <w:lang w:val="sk-SK"/>
        </w:rPr>
        <w:t>Zbor pracoval v roku 2015</w:t>
      </w:r>
      <w:r w:rsidRPr="00B04814">
        <w:rPr>
          <w:rFonts w:asciiTheme="minorHAnsi" w:hAnsiTheme="minorHAnsi" w:cstheme="minorHAnsi"/>
          <w:sz w:val="24"/>
          <w:szCs w:val="24"/>
          <w:lang w:val="sk-SK"/>
        </w:rPr>
        <w:t xml:space="preserve"> pod umeleckým vedením Mgr. Art. Mareka Štrbáka.</w:t>
      </w:r>
    </w:p>
    <w:p w:rsidR="002A1BA0" w:rsidRPr="00B04814" w:rsidRDefault="002A1BA0" w:rsidP="00CA5E57">
      <w:pPr>
        <w:pStyle w:val="Odsekzoznamu"/>
        <w:numPr>
          <w:ilvl w:val="0"/>
          <w:numId w:val="49"/>
        </w:numPr>
        <w:ind w:left="567"/>
        <w:rPr>
          <w:rFonts w:asciiTheme="minorHAnsi" w:hAnsiTheme="minorHAnsi" w:cstheme="minorHAnsi"/>
          <w:sz w:val="24"/>
          <w:szCs w:val="24"/>
          <w:lang w:val="sk-SK"/>
        </w:rPr>
      </w:pPr>
      <w:r w:rsidRPr="00B04814">
        <w:rPr>
          <w:rFonts w:asciiTheme="minorHAnsi" w:hAnsiTheme="minorHAnsi" w:cstheme="minorHAnsi"/>
          <w:b/>
          <w:sz w:val="24"/>
          <w:szCs w:val="24"/>
          <w:lang w:val="sk-SK"/>
        </w:rPr>
        <w:t>Akademický tanečný súbor Atikus</w:t>
      </w:r>
      <w:r w:rsidRPr="00B04814">
        <w:rPr>
          <w:rFonts w:asciiTheme="minorHAnsi" w:hAnsiTheme="minorHAnsi" w:cstheme="minorHAnsi"/>
          <w:sz w:val="24"/>
          <w:szCs w:val="24"/>
          <w:lang w:val="sk-SK"/>
        </w:rPr>
        <w:t xml:space="preserve"> sa venuje americkým ľudovým tancom, primárne cloggingu, bug-dancingu a flatfootingu, pričom doplnkovou súčasťou vystúpení sú tanečné choreografie v štýle country a sprievodný spev svetových evergreenov. Súbor zrealizoval verejné vystúpenia v rámci plesov a iných zábavných podujatí, bol spoluorganizátorom 2 tradičných hudobných festivalov, na ktorých robil sprievodný tanečný program. </w:t>
      </w:r>
      <w:r>
        <w:rPr>
          <w:rFonts w:asciiTheme="minorHAnsi" w:hAnsiTheme="minorHAnsi" w:cstheme="minorHAnsi"/>
          <w:sz w:val="24"/>
          <w:szCs w:val="24"/>
          <w:lang w:val="sk-SK"/>
        </w:rPr>
        <w:t>Atikus pracoval v roku 2015</w:t>
      </w:r>
      <w:r w:rsidRPr="00B04814">
        <w:rPr>
          <w:rFonts w:asciiTheme="minorHAnsi" w:hAnsiTheme="minorHAnsi" w:cstheme="minorHAnsi"/>
          <w:sz w:val="24"/>
          <w:szCs w:val="24"/>
          <w:lang w:val="sk-SK"/>
        </w:rPr>
        <w:t xml:space="preserve"> pod vedením MUDr. Dagmar Kutnárovej, PhD. a Ing. Vladimíra Kutnára.</w:t>
      </w:r>
    </w:p>
    <w:p w:rsidR="002A1BA0" w:rsidRPr="00B04814" w:rsidRDefault="002A1BA0" w:rsidP="002A1BA0">
      <w:pPr>
        <w:pStyle w:val="Odsekzoznamu"/>
        <w:ind w:left="567" w:firstLine="0"/>
        <w:rPr>
          <w:rFonts w:asciiTheme="minorHAnsi" w:hAnsiTheme="minorHAnsi" w:cstheme="minorHAnsi"/>
          <w:sz w:val="24"/>
          <w:szCs w:val="24"/>
          <w:lang w:val="sk-SK"/>
        </w:rPr>
      </w:pPr>
      <w:r w:rsidRPr="00B04814">
        <w:rPr>
          <w:rFonts w:asciiTheme="minorHAnsi" w:hAnsiTheme="minorHAnsi" w:cstheme="minorHAnsi"/>
          <w:sz w:val="24"/>
          <w:szCs w:val="24"/>
          <w:lang w:val="sk-SK"/>
        </w:rPr>
        <w:t xml:space="preserve">Podrobnejšie informácie o tanečnom súbore a jeho aktivitách možno nájsť na webovej stránke </w:t>
      </w:r>
      <w:hyperlink r:id="rId136" w:history="1">
        <w:r w:rsidRPr="00B04814">
          <w:rPr>
            <w:rStyle w:val="Hypertextovprepojenie"/>
            <w:rFonts w:asciiTheme="minorHAnsi" w:hAnsiTheme="minorHAnsi" w:cstheme="minorHAnsi"/>
            <w:sz w:val="24"/>
            <w:szCs w:val="24"/>
            <w:lang w:val="sk-SK"/>
          </w:rPr>
          <w:t>http://www.atikus.com</w:t>
        </w:r>
      </w:hyperlink>
      <w:r w:rsidRPr="00B04814">
        <w:rPr>
          <w:rFonts w:asciiTheme="minorHAnsi" w:hAnsiTheme="minorHAnsi" w:cstheme="minorHAnsi"/>
          <w:sz w:val="24"/>
          <w:szCs w:val="24"/>
          <w:lang w:val="sk-SK"/>
        </w:rPr>
        <w:t>.</w:t>
      </w:r>
    </w:p>
    <w:p w:rsidR="002A1BA0" w:rsidRPr="00B04814" w:rsidRDefault="002A1BA0" w:rsidP="00CA5E57">
      <w:pPr>
        <w:pStyle w:val="Odsekzoznamu"/>
        <w:numPr>
          <w:ilvl w:val="0"/>
          <w:numId w:val="49"/>
        </w:numPr>
        <w:ind w:left="567"/>
        <w:rPr>
          <w:rFonts w:asciiTheme="minorHAnsi" w:hAnsiTheme="minorHAnsi" w:cstheme="minorHAnsi"/>
          <w:sz w:val="24"/>
          <w:szCs w:val="24"/>
          <w:lang w:val="sk-SK"/>
        </w:rPr>
      </w:pPr>
      <w:r w:rsidRPr="00B04814">
        <w:rPr>
          <w:rFonts w:asciiTheme="minorHAnsi" w:hAnsiTheme="minorHAnsi" w:cstheme="minorHAnsi"/>
          <w:b/>
          <w:sz w:val="24"/>
          <w:szCs w:val="24"/>
          <w:lang w:val="sk-SK"/>
        </w:rPr>
        <w:t>Maďarský spevácky zbor -</w:t>
      </w:r>
      <w:r w:rsidRPr="00B04814">
        <w:rPr>
          <w:rFonts w:asciiTheme="minorHAnsi" w:hAnsiTheme="minorHAnsi" w:cstheme="minorHAnsi"/>
          <w:sz w:val="24"/>
          <w:szCs w:val="24"/>
          <w:lang w:val="sk-SK"/>
        </w:rPr>
        <w:t xml:space="preserve"> Gestorom speváckeho zboru v súčasnosti je Fakulta stredoeurópskych štúdií v Nitre. </w:t>
      </w:r>
    </w:p>
    <w:p w:rsidR="002A1BA0" w:rsidRPr="00B04814" w:rsidRDefault="002A1BA0" w:rsidP="002A1BA0">
      <w:pPr>
        <w:pStyle w:val="Odsekzoznamu"/>
        <w:ind w:left="567" w:firstLine="0"/>
        <w:rPr>
          <w:rFonts w:asciiTheme="minorHAnsi" w:hAnsiTheme="minorHAnsi" w:cstheme="minorHAnsi"/>
          <w:sz w:val="24"/>
          <w:szCs w:val="24"/>
          <w:lang w:val="sk-SK"/>
        </w:rPr>
      </w:pPr>
      <w:r>
        <w:rPr>
          <w:rFonts w:asciiTheme="minorHAnsi" w:hAnsiTheme="minorHAnsi" w:cstheme="minorHAnsi"/>
          <w:sz w:val="24"/>
          <w:szCs w:val="24"/>
          <w:lang w:val="sk-SK"/>
        </w:rPr>
        <w:t>Zbor v roku 2015</w:t>
      </w:r>
      <w:r w:rsidRPr="00B04814">
        <w:rPr>
          <w:rFonts w:asciiTheme="minorHAnsi" w:hAnsiTheme="minorHAnsi" w:cstheme="minorHAnsi"/>
          <w:sz w:val="24"/>
          <w:szCs w:val="24"/>
          <w:lang w:val="sk-SK"/>
        </w:rPr>
        <w:t xml:space="preserve"> pravidelne koncertoval v sídle univerzity, ako i v okolitých mestách, obciach, taktiež pre detské publikum v rámci výchovných koncertov pre základné školy s vyučovacím jazykom maďarským na Slovensku.</w:t>
      </w:r>
    </w:p>
    <w:p w:rsidR="002A1BA0" w:rsidRPr="00DA09CE" w:rsidRDefault="002A1BA0" w:rsidP="002A1BA0">
      <w:pPr>
        <w:pStyle w:val="Odsekzoznamu"/>
        <w:ind w:left="567" w:firstLine="0"/>
        <w:rPr>
          <w:rFonts w:asciiTheme="minorHAnsi" w:hAnsiTheme="minorHAnsi" w:cstheme="minorHAnsi"/>
          <w:sz w:val="24"/>
          <w:szCs w:val="24"/>
          <w:lang w:val="sk-SK"/>
        </w:rPr>
      </w:pPr>
      <w:r w:rsidRPr="00DA09CE">
        <w:rPr>
          <w:rFonts w:asciiTheme="minorHAnsi" w:hAnsiTheme="minorHAnsi" w:cstheme="minorHAnsi"/>
          <w:sz w:val="24"/>
          <w:szCs w:val="24"/>
          <w:lang w:val="sk-SK"/>
        </w:rPr>
        <w:t xml:space="preserve">V roku 2015 zbor úspešne reprezentoval našu univerzitu aj v zahraničí, a to </w:t>
      </w:r>
      <w:r w:rsidR="0069524C">
        <w:rPr>
          <w:rFonts w:asciiTheme="minorHAnsi" w:hAnsiTheme="minorHAnsi" w:cstheme="minorHAnsi"/>
          <w:sz w:val="24"/>
          <w:szCs w:val="24"/>
          <w:lang w:val="sk-SK"/>
        </w:rPr>
        <w:br/>
      </w:r>
      <w:r w:rsidRPr="00DA09CE">
        <w:rPr>
          <w:rFonts w:asciiTheme="minorHAnsi" w:hAnsiTheme="minorHAnsi" w:cstheme="minorHAnsi"/>
          <w:sz w:val="24"/>
          <w:szCs w:val="24"/>
          <w:lang w:val="sk-SK"/>
        </w:rPr>
        <w:t xml:space="preserve">na Medzinárodnom festivale mládežníckych speváckych zborov „IX. Fehérvári Ének“ </w:t>
      </w:r>
      <w:r w:rsidR="0069524C">
        <w:rPr>
          <w:rFonts w:asciiTheme="minorHAnsi" w:hAnsiTheme="minorHAnsi" w:cstheme="minorHAnsi"/>
          <w:sz w:val="24"/>
          <w:szCs w:val="24"/>
          <w:lang w:val="sk-SK"/>
        </w:rPr>
        <w:br/>
      </w:r>
      <w:r w:rsidRPr="00DA09CE">
        <w:rPr>
          <w:rFonts w:asciiTheme="minorHAnsi" w:hAnsiTheme="minorHAnsi" w:cstheme="minorHAnsi"/>
          <w:sz w:val="24"/>
          <w:szCs w:val="24"/>
          <w:lang w:val="sk-SK"/>
        </w:rPr>
        <w:t xml:space="preserve">v Székesfehérvári (17. – 19. 04. 2015). Maďarský spevácky zbor UKF Nitra počas festivalu vystupoval štyri krát s rôznym, náročným zborovým repertoárom, čo ocenilo </w:t>
      </w:r>
      <w:r w:rsidRPr="00DA09CE">
        <w:rPr>
          <w:rFonts w:asciiTheme="minorHAnsi" w:hAnsiTheme="minorHAnsi" w:cstheme="minorHAnsi"/>
          <w:sz w:val="24"/>
          <w:szCs w:val="24"/>
          <w:lang w:val="sk-SK"/>
        </w:rPr>
        <w:lastRenderedPageBreak/>
        <w:t xml:space="preserve">nie len obecenstvo jednotlivých koncertov, ale aj odborná porota. Zbor dostal cenu </w:t>
      </w:r>
      <w:r w:rsidR="0069524C">
        <w:rPr>
          <w:rFonts w:asciiTheme="minorHAnsi" w:hAnsiTheme="minorHAnsi" w:cstheme="minorHAnsi"/>
          <w:sz w:val="24"/>
          <w:szCs w:val="24"/>
          <w:lang w:val="sk-SK"/>
        </w:rPr>
        <w:br/>
      </w:r>
      <w:r w:rsidRPr="00DA09CE">
        <w:rPr>
          <w:rFonts w:asciiTheme="minorHAnsi" w:hAnsiTheme="minorHAnsi" w:cstheme="minorHAnsi"/>
          <w:sz w:val="24"/>
          <w:szCs w:val="24"/>
          <w:lang w:val="sk-SK"/>
        </w:rPr>
        <w:t>za vynikajúcu prozódiu a vysoký umelecký, muzikálny prejav zborových skladieb.</w:t>
      </w:r>
    </w:p>
    <w:p w:rsidR="002A1BA0" w:rsidRPr="00DA09CE" w:rsidRDefault="002A1BA0" w:rsidP="002A1BA0">
      <w:pPr>
        <w:pStyle w:val="Odsekzoznamu"/>
        <w:ind w:left="567" w:firstLine="0"/>
        <w:rPr>
          <w:rFonts w:asciiTheme="minorHAnsi" w:hAnsiTheme="minorHAnsi" w:cstheme="minorHAnsi"/>
          <w:sz w:val="24"/>
          <w:szCs w:val="24"/>
          <w:lang w:val="sk-SK"/>
        </w:rPr>
      </w:pPr>
      <w:r w:rsidRPr="00DA09CE">
        <w:rPr>
          <w:rFonts w:asciiTheme="minorHAnsi" w:hAnsiTheme="minorHAnsi" w:cstheme="minorHAnsi"/>
          <w:sz w:val="24"/>
          <w:szCs w:val="24"/>
          <w:lang w:val="sk-SK"/>
        </w:rPr>
        <w:t>Prvoradým cieľom zboru je pestovanie a ďalšie oživovanie kodályovských tradícií, ako aj šírenie maďarskej zborovej kultúry, predovšetkým v kruhu univerzitnej mládeže.</w:t>
      </w:r>
    </w:p>
    <w:p w:rsidR="002A1BA0" w:rsidRPr="00B04814" w:rsidRDefault="002A1BA0" w:rsidP="002A1BA0">
      <w:pPr>
        <w:pStyle w:val="Odsekzoznamu"/>
        <w:ind w:left="567" w:firstLine="0"/>
        <w:rPr>
          <w:rFonts w:asciiTheme="minorHAnsi" w:hAnsiTheme="minorHAnsi" w:cstheme="minorHAnsi"/>
          <w:sz w:val="24"/>
          <w:szCs w:val="24"/>
          <w:lang w:val="sk-SK"/>
        </w:rPr>
      </w:pPr>
      <w:r w:rsidRPr="00DA09CE">
        <w:rPr>
          <w:rFonts w:asciiTheme="minorHAnsi" w:hAnsiTheme="minorHAnsi" w:cstheme="minorHAnsi"/>
          <w:sz w:val="24"/>
          <w:szCs w:val="24"/>
          <w:lang w:val="sk-SK"/>
        </w:rPr>
        <w:t>Dirigentkou zboru od roku 1993 je Mgr. Mónika Józsa, ArtD. držiteľka štátnych vyznamenaní: z roku 2002: Strieborná plaketa Slovenskej republiky - za významnú dirigentskú činnosť;  z roku 2013 – Maďarský zlatý záslužný kríž – za hudobno-pedagogickú činnosť v oblasti zborového spevu maďarskej menšiny na Slovensku.</w:t>
      </w:r>
      <w:r w:rsidR="0069524C">
        <w:rPr>
          <w:rFonts w:asciiTheme="minorHAnsi" w:hAnsiTheme="minorHAnsi" w:cstheme="minorHAnsi"/>
          <w:sz w:val="24"/>
          <w:szCs w:val="24"/>
          <w:lang w:val="sk-SK"/>
        </w:rPr>
        <w:br/>
      </w:r>
      <w:r w:rsidRPr="00DA09CE">
        <w:rPr>
          <w:rFonts w:asciiTheme="minorHAnsi" w:hAnsiTheme="minorHAnsi" w:cstheme="minorHAnsi"/>
          <w:sz w:val="24"/>
          <w:szCs w:val="24"/>
          <w:lang w:val="sk-SK"/>
        </w:rPr>
        <w:t xml:space="preserve">Je držiteľkou viacerých domácich i medzinárodných ocenení zo súťaží a festivalov zborového spevu, ktoré získala so zbormi Spevokol Zoltána Kodálya z Galanty </w:t>
      </w:r>
      <w:r w:rsidR="0069524C">
        <w:rPr>
          <w:rFonts w:asciiTheme="minorHAnsi" w:hAnsiTheme="minorHAnsi" w:cstheme="minorHAnsi"/>
          <w:sz w:val="24"/>
          <w:szCs w:val="24"/>
          <w:lang w:val="sk-SK"/>
        </w:rPr>
        <w:br/>
      </w:r>
      <w:r w:rsidRPr="00DA09CE">
        <w:rPr>
          <w:rFonts w:asciiTheme="minorHAnsi" w:hAnsiTheme="minorHAnsi" w:cstheme="minorHAnsi"/>
          <w:sz w:val="24"/>
          <w:szCs w:val="24"/>
          <w:lang w:val="sk-SK"/>
        </w:rPr>
        <w:t>a Speváckeho zboru maďarských pedagógov na Slovensku Lajosa Vassa.</w:t>
      </w:r>
    </w:p>
    <w:p w:rsidR="002A1BA0" w:rsidRPr="00196489" w:rsidRDefault="002A1BA0" w:rsidP="00CA5E57">
      <w:pPr>
        <w:pStyle w:val="Odsekzoznamu"/>
        <w:numPr>
          <w:ilvl w:val="0"/>
          <w:numId w:val="49"/>
        </w:numPr>
        <w:ind w:left="567"/>
        <w:rPr>
          <w:rFonts w:asciiTheme="minorHAnsi" w:hAnsiTheme="minorHAnsi" w:cstheme="minorHAnsi"/>
          <w:sz w:val="24"/>
          <w:szCs w:val="24"/>
          <w:lang w:val="sk-SK"/>
        </w:rPr>
      </w:pPr>
      <w:r w:rsidRPr="00B04814">
        <w:rPr>
          <w:rFonts w:asciiTheme="minorHAnsi" w:hAnsiTheme="minorHAnsi" w:cstheme="minorHAnsi"/>
          <w:b/>
          <w:sz w:val="24"/>
          <w:szCs w:val="24"/>
          <w:lang w:val="sk-SK"/>
        </w:rPr>
        <w:t>Študentské divadlo VYDI</w:t>
      </w:r>
      <w:r w:rsidRPr="00B04814">
        <w:rPr>
          <w:rFonts w:asciiTheme="minorHAnsi" w:hAnsiTheme="minorHAnsi" w:cstheme="minorHAnsi"/>
          <w:sz w:val="24"/>
          <w:szCs w:val="24"/>
          <w:lang w:val="sk-SK"/>
        </w:rPr>
        <w:t xml:space="preserve"> </w:t>
      </w:r>
      <w:r w:rsidRPr="00196489">
        <w:rPr>
          <w:rFonts w:asciiTheme="minorHAnsi" w:hAnsiTheme="minorHAnsi" w:cstheme="minorHAnsi"/>
          <w:sz w:val="24"/>
          <w:szCs w:val="24"/>
          <w:lang w:val="sk-SK"/>
        </w:rPr>
        <w:t xml:space="preserve">pri UKF v Nitre je študentské amatérske umelecké teleso </w:t>
      </w:r>
      <w:r w:rsidR="0069524C">
        <w:rPr>
          <w:rFonts w:asciiTheme="minorHAnsi" w:hAnsiTheme="minorHAnsi" w:cstheme="minorHAnsi"/>
          <w:sz w:val="24"/>
          <w:szCs w:val="24"/>
          <w:lang w:val="sk-SK"/>
        </w:rPr>
        <w:br/>
      </w:r>
      <w:r w:rsidRPr="00196489">
        <w:rPr>
          <w:rFonts w:asciiTheme="minorHAnsi" w:hAnsiTheme="minorHAnsi" w:cstheme="minorHAnsi"/>
          <w:sz w:val="24"/>
          <w:szCs w:val="24"/>
          <w:lang w:val="sk-SK"/>
        </w:rPr>
        <w:t>v rámci UKF v Nitre, fungujúce už viac než 20 rokov so stabilnou tradíciou a umeleckou kredibilitou. Jeho tvorcovia v roku 2015 úspešne realizovali dve mimoriadne úspešné premiéry: Politická Odysea (premiéra 6. 5. 2015 v Univerzitnom tvorivom ateliéri FF UKF v Nitre) a O zlatej rybičke (premiéra 25. 11. 2015 o 20.00 h v Univerzitnom tvorivom ateliéri FF).  Obidve inscenácie režírovala Mgr. Marcela Králiková, ktorej sa podarilo integrovať k umeleckej tvorbe viacerých študentov z rôznych fakúlt i katedier UKF v Nitre.</w:t>
      </w:r>
    </w:p>
    <w:p w:rsidR="002A1BA0" w:rsidRPr="00196489" w:rsidRDefault="002A1BA0" w:rsidP="002A1BA0">
      <w:pPr>
        <w:pStyle w:val="Odsekzoznamu"/>
        <w:ind w:left="567" w:firstLine="0"/>
        <w:rPr>
          <w:rFonts w:asciiTheme="minorHAnsi" w:hAnsiTheme="minorHAnsi" w:cstheme="minorHAnsi"/>
          <w:sz w:val="24"/>
          <w:szCs w:val="24"/>
          <w:lang w:val="sk-SK"/>
        </w:rPr>
      </w:pPr>
      <w:r w:rsidRPr="00196489">
        <w:rPr>
          <w:rFonts w:asciiTheme="minorHAnsi" w:hAnsiTheme="minorHAnsi" w:cstheme="minorHAnsi"/>
          <w:sz w:val="24"/>
          <w:szCs w:val="24"/>
          <w:lang w:val="sk-SK"/>
        </w:rPr>
        <w:t xml:space="preserve">Inscenácia Politická Odysea autorky i režisérky M. Králikovej predstavovala unikátnu, sviežu ukážku študentskej recesie na tému volieb i rôznorodých neduhov (nielen) súčasnej politickej kultúry. Stala sa doslova hitom predchádzajúcej divadelnej sezóny </w:t>
      </w:r>
      <w:r w:rsidR="0069524C">
        <w:rPr>
          <w:rFonts w:asciiTheme="minorHAnsi" w:hAnsiTheme="minorHAnsi" w:cstheme="minorHAnsi"/>
          <w:sz w:val="24"/>
          <w:szCs w:val="24"/>
          <w:lang w:val="sk-SK"/>
        </w:rPr>
        <w:br/>
      </w:r>
      <w:r w:rsidRPr="00196489">
        <w:rPr>
          <w:rFonts w:asciiTheme="minorHAnsi" w:hAnsiTheme="minorHAnsi" w:cstheme="minorHAnsi"/>
          <w:sz w:val="24"/>
          <w:szCs w:val="24"/>
          <w:lang w:val="sk-SK"/>
        </w:rPr>
        <w:t>a dočkala sa mnohých repríz.</w:t>
      </w:r>
    </w:p>
    <w:p w:rsidR="002A1BA0" w:rsidRPr="00196489" w:rsidRDefault="002A1BA0" w:rsidP="002A1BA0">
      <w:pPr>
        <w:pStyle w:val="Odsekzoznamu"/>
        <w:ind w:left="567" w:firstLine="0"/>
        <w:rPr>
          <w:rFonts w:asciiTheme="minorHAnsi" w:hAnsiTheme="minorHAnsi" w:cstheme="minorHAnsi"/>
          <w:sz w:val="24"/>
          <w:szCs w:val="24"/>
          <w:lang w:val="sk-SK"/>
        </w:rPr>
      </w:pPr>
      <w:r w:rsidRPr="00196489">
        <w:rPr>
          <w:rFonts w:asciiTheme="minorHAnsi" w:hAnsiTheme="minorHAnsi" w:cstheme="minorHAnsi"/>
          <w:sz w:val="24"/>
          <w:szCs w:val="24"/>
          <w:lang w:val="sk-SK"/>
        </w:rPr>
        <w:t xml:space="preserve">Inscenácia O zlatej rybičke zase bola debutom mladej, talentovanej autorky Dominiky Gerhátovej (študentky Katedry kulturológie FF UKF v Nitre). Dej autorskej hry zasadila do čias druhej svetovej vojny a reflektovala tematiku prenasledovania osôb pre svoju inakosť. Inscenácia zaujala študentské publikum predovšetkým vtipným textom, hravosťou so sviežim hereckým nasadením. Tvorcovia autorskej inscenácie O zlatej rybičke odohrali niekoľko úspešných repríz v Univerzitnom tvorivom ateliéri FF </w:t>
      </w:r>
      <w:r w:rsidR="0069524C">
        <w:rPr>
          <w:rFonts w:asciiTheme="minorHAnsi" w:hAnsiTheme="minorHAnsi" w:cstheme="minorHAnsi"/>
          <w:sz w:val="24"/>
          <w:szCs w:val="24"/>
          <w:lang w:val="sk-SK"/>
        </w:rPr>
        <w:br/>
      </w:r>
      <w:r w:rsidRPr="00196489">
        <w:rPr>
          <w:rFonts w:asciiTheme="minorHAnsi" w:hAnsiTheme="minorHAnsi" w:cstheme="minorHAnsi"/>
          <w:sz w:val="24"/>
          <w:szCs w:val="24"/>
          <w:lang w:val="sk-SK"/>
        </w:rPr>
        <w:t>a dokonca sa s ňou zúčastnili i  na 3. ročníku festivalu queer kultúry s názvom Drama Queer  v Bratislave dňa 22. 11. 2015 v nezávislom kultúrnom priestore A4.</w:t>
      </w:r>
    </w:p>
    <w:p w:rsidR="002A1BA0" w:rsidRPr="00196489" w:rsidRDefault="002A1BA0" w:rsidP="002A1BA0">
      <w:pPr>
        <w:pStyle w:val="Odsekzoznamu"/>
        <w:ind w:left="567" w:firstLine="0"/>
        <w:rPr>
          <w:rFonts w:asciiTheme="minorHAnsi" w:hAnsiTheme="minorHAnsi" w:cstheme="minorHAnsi"/>
          <w:sz w:val="24"/>
          <w:szCs w:val="24"/>
          <w:lang w:val="sk-SK"/>
        </w:rPr>
      </w:pPr>
      <w:r w:rsidRPr="00196489">
        <w:rPr>
          <w:rFonts w:asciiTheme="minorHAnsi" w:hAnsiTheme="minorHAnsi" w:cstheme="minorHAnsi"/>
          <w:sz w:val="24"/>
          <w:szCs w:val="24"/>
          <w:lang w:val="sk-SK"/>
        </w:rPr>
        <w:t xml:space="preserve">Členovia VYDI sa tiež významnou mierou podieľali i na viacerých menších podujatiach pri príležitosti napríklad Mikuláša, či Medzinárodného dňa detí. Zároveň významne participovali na množstve kultúrnych podujatí pre študentskú komunitu </w:t>
      </w:r>
      <w:r w:rsidR="0069524C">
        <w:rPr>
          <w:rFonts w:asciiTheme="minorHAnsi" w:hAnsiTheme="minorHAnsi" w:cstheme="minorHAnsi"/>
          <w:sz w:val="24"/>
          <w:szCs w:val="24"/>
          <w:lang w:val="sk-SK"/>
        </w:rPr>
        <w:br/>
      </w:r>
      <w:r w:rsidRPr="00196489">
        <w:rPr>
          <w:rFonts w:asciiTheme="minorHAnsi" w:hAnsiTheme="minorHAnsi" w:cstheme="minorHAnsi"/>
          <w:sz w:val="24"/>
          <w:szCs w:val="24"/>
          <w:lang w:val="sk-SK"/>
        </w:rPr>
        <w:t xml:space="preserve">v Univerzitnom tvorivom ateliéri FF UKF v Nitre – podujatie obľúbenej improvizačnej súťaže študentov s názvom Improliga, hudobných improvizačných večerov Jam session, Literárneho večera, Happeningu po meste, filmového večera Normalizačná abeceda, </w:t>
      </w:r>
      <w:r w:rsidR="0069524C">
        <w:rPr>
          <w:rFonts w:asciiTheme="minorHAnsi" w:hAnsiTheme="minorHAnsi" w:cstheme="minorHAnsi"/>
          <w:sz w:val="24"/>
          <w:szCs w:val="24"/>
          <w:lang w:val="sk-SK"/>
        </w:rPr>
        <w:br/>
      </w:r>
      <w:r w:rsidRPr="00196489">
        <w:rPr>
          <w:rFonts w:asciiTheme="minorHAnsi" w:hAnsiTheme="minorHAnsi" w:cstheme="minorHAnsi"/>
          <w:sz w:val="24"/>
          <w:szCs w:val="24"/>
          <w:lang w:val="sk-SK"/>
        </w:rPr>
        <w:t xml:space="preserve">či festivalu Amateur Art Fest.  Zodpovedným vedúcim Študentského divadla VYDI ako aj jeho umeleckým šéfom je od roku 2013 Mgr. Marcela Králiková, ktorej bola v roku 2015 udelená Cena dekana FF UKF za mimoriadne aktívnu spoluprácu so študentmi </w:t>
      </w:r>
      <w:r w:rsidR="0069524C">
        <w:rPr>
          <w:rFonts w:asciiTheme="minorHAnsi" w:hAnsiTheme="minorHAnsi" w:cstheme="minorHAnsi"/>
          <w:sz w:val="24"/>
          <w:szCs w:val="24"/>
          <w:lang w:val="sk-SK"/>
        </w:rPr>
        <w:br/>
      </w:r>
      <w:r w:rsidRPr="00196489">
        <w:rPr>
          <w:rFonts w:asciiTheme="minorHAnsi" w:hAnsiTheme="minorHAnsi" w:cstheme="minorHAnsi"/>
          <w:sz w:val="24"/>
          <w:szCs w:val="24"/>
          <w:lang w:val="sk-SK"/>
        </w:rPr>
        <w:t xml:space="preserve">v mnohých oblastiach. </w:t>
      </w:r>
    </w:p>
    <w:p w:rsidR="002A1BA0" w:rsidRDefault="002A1BA0" w:rsidP="002A1BA0">
      <w:pPr>
        <w:pStyle w:val="Odsekzoznamu"/>
        <w:ind w:left="567" w:firstLine="0"/>
        <w:rPr>
          <w:rFonts w:asciiTheme="minorHAnsi" w:hAnsiTheme="minorHAnsi" w:cstheme="minorHAnsi"/>
          <w:sz w:val="24"/>
          <w:szCs w:val="24"/>
          <w:lang w:val="sk-SK"/>
        </w:rPr>
      </w:pPr>
      <w:r w:rsidRPr="00196489">
        <w:rPr>
          <w:rFonts w:asciiTheme="minorHAnsi" w:hAnsiTheme="minorHAnsi" w:cstheme="minorHAnsi"/>
          <w:sz w:val="24"/>
          <w:szCs w:val="24"/>
          <w:lang w:val="sk-SK"/>
        </w:rPr>
        <w:t>Podrobnejšie informácie o vysokoškolskom divadle možno nájsť na FB profile:</w:t>
      </w:r>
      <w:r>
        <w:rPr>
          <w:rFonts w:asciiTheme="minorHAnsi" w:hAnsiTheme="minorHAnsi" w:cstheme="minorHAnsi"/>
          <w:sz w:val="24"/>
          <w:szCs w:val="24"/>
          <w:lang w:val="sk-SK"/>
        </w:rPr>
        <w:t xml:space="preserve"> </w:t>
      </w:r>
      <w:hyperlink r:id="rId137" w:history="1">
        <w:r w:rsidRPr="00803A6A">
          <w:rPr>
            <w:rStyle w:val="Hypertextovprepojenie"/>
            <w:rFonts w:asciiTheme="minorHAnsi" w:hAnsiTheme="minorHAnsi" w:cstheme="minorHAnsi"/>
            <w:sz w:val="24"/>
            <w:szCs w:val="24"/>
            <w:lang w:val="sk-SK"/>
          </w:rPr>
          <w:t>https://www.facebook.com/VYDI-%C5%A1tudentsk%C3%A9-divadlo-pri-UKF-v-Nitre-143905417372/?fref=ts</w:t>
        </w:r>
      </w:hyperlink>
    </w:p>
    <w:p w:rsidR="002A1BA0" w:rsidRPr="00196489" w:rsidRDefault="002A1BA0" w:rsidP="002A1BA0">
      <w:pPr>
        <w:pStyle w:val="Odsekzoznamu"/>
        <w:ind w:left="1004" w:firstLine="0"/>
        <w:rPr>
          <w:rFonts w:asciiTheme="minorHAnsi" w:hAnsiTheme="minorHAnsi" w:cstheme="minorHAnsi"/>
          <w:sz w:val="24"/>
          <w:szCs w:val="24"/>
          <w:lang w:val="sk-SK"/>
        </w:rPr>
      </w:pPr>
    </w:p>
    <w:p w:rsidR="002A1BA0" w:rsidRDefault="002A1BA0" w:rsidP="00183171">
      <w:pPr>
        <w:ind w:firstLine="567"/>
        <w:rPr>
          <w:rFonts w:asciiTheme="minorHAnsi" w:hAnsiTheme="minorHAnsi" w:cstheme="minorHAnsi"/>
          <w:sz w:val="24"/>
          <w:szCs w:val="24"/>
          <w:lang w:val="sk-SK"/>
        </w:rPr>
      </w:pPr>
      <w:r w:rsidRPr="00B04814">
        <w:rPr>
          <w:rFonts w:asciiTheme="minorHAnsi" w:hAnsiTheme="minorHAnsi" w:cstheme="minorHAnsi"/>
          <w:sz w:val="24"/>
          <w:szCs w:val="24"/>
          <w:lang w:val="sk-SK"/>
        </w:rPr>
        <w:lastRenderedPageBreak/>
        <w:t xml:space="preserve">UKF podporovala kultúrne a spoločenské aktivity študentov aj prostredníctvom projektov, ktoré mohli podávať občianske združenia, katedry a ústavy UKF ako aj neformálne skupiny študentov. </w:t>
      </w:r>
    </w:p>
    <w:p w:rsidR="002A1BA0" w:rsidRPr="002D147C" w:rsidRDefault="002D147C" w:rsidP="008015D0">
      <w:pPr>
        <w:spacing w:before="120" w:after="0" w:line="360" w:lineRule="auto"/>
        <w:ind w:firstLine="0"/>
        <w:jc w:val="left"/>
        <w:rPr>
          <w:sz w:val="22"/>
          <w:szCs w:val="22"/>
          <w:lang w:val="sk-SK"/>
        </w:rPr>
      </w:pPr>
      <w:r w:rsidRPr="002D147C">
        <w:rPr>
          <w:rFonts w:asciiTheme="minorHAnsi" w:hAnsiTheme="minorHAnsi"/>
          <w:sz w:val="22"/>
          <w:szCs w:val="22"/>
        </w:rPr>
        <w:t>Tab. č. 43</w:t>
      </w:r>
      <w:r w:rsidR="008015D0">
        <w:rPr>
          <w:sz w:val="22"/>
          <w:szCs w:val="22"/>
          <w:lang w:val="sk-SK"/>
        </w:rPr>
        <w:t xml:space="preserve">                               </w:t>
      </w:r>
      <w:r w:rsidR="002A1BA0" w:rsidRPr="002D147C">
        <w:rPr>
          <w:sz w:val="22"/>
          <w:szCs w:val="22"/>
          <w:lang w:val="sk-SK"/>
        </w:rPr>
        <w:t>Prehľad podporených kultúrnych aktivít v roku 2015</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69"/>
        <w:gridCol w:w="4677"/>
        <w:gridCol w:w="1241"/>
      </w:tblGrid>
      <w:tr w:rsidR="002A1BA0" w:rsidRPr="00B04814" w:rsidTr="008015D0">
        <w:trPr>
          <w:trHeight w:val="170"/>
          <w:tblHeader/>
        </w:trPr>
        <w:tc>
          <w:tcPr>
            <w:tcW w:w="3369" w:type="dxa"/>
            <w:shd w:val="clear" w:color="auto" w:fill="DBE5F1" w:themeFill="accent1" w:themeFillTint="33"/>
            <w:vAlign w:val="center"/>
          </w:tcPr>
          <w:p w:rsidR="002A1BA0" w:rsidRPr="00B04814" w:rsidRDefault="002A1BA0" w:rsidP="002A1BA0">
            <w:pPr>
              <w:spacing w:after="0" w:line="240" w:lineRule="auto"/>
              <w:ind w:firstLine="0"/>
              <w:jc w:val="center"/>
              <w:rPr>
                <w:rFonts w:asciiTheme="minorHAnsi" w:hAnsiTheme="minorHAnsi" w:cs="Calibri"/>
                <w:b/>
                <w:lang w:val="sk-SK"/>
              </w:rPr>
            </w:pPr>
            <w:r w:rsidRPr="00B04814">
              <w:rPr>
                <w:rFonts w:asciiTheme="minorHAnsi" w:hAnsiTheme="minorHAnsi" w:cs="Calibri"/>
                <w:b/>
                <w:lang w:val="sk-SK"/>
              </w:rPr>
              <w:t>Predkladateľ</w:t>
            </w:r>
          </w:p>
        </w:tc>
        <w:tc>
          <w:tcPr>
            <w:tcW w:w="4677" w:type="dxa"/>
            <w:shd w:val="clear" w:color="auto" w:fill="DBE5F1" w:themeFill="accent1" w:themeFillTint="33"/>
            <w:vAlign w:val="center"/>
          </w:tcPr>
          <w:p w:rsidR="002A1BA0" w:rsidRPr="00B04814" w:rsidRDefault="002A1BA0" w:rsidP="002A1BA0">
            <w:pPr>
              <w:spacing w:after="0" w:line="240" w:lineRule="auto"/>
              <w:ind w:firstLine="0"/>
              <w:jc w:val="center"/>
              <w:rPr>
                <w:rFonts w:asciiTheme="minorHAnsi" w:hAnsiTheme="minorHAnsi" w:cs="Calibri"/>
                <w:b/>
                <w:lang w:val="sk-SK"/>
              </w:rPr>
            </w:pPr>
            <w:r w:rsidRPr="00B04814">
              <w:rPr>
                <w:rFonts w:asciiTheme="minorHAnsi" w:hAnsiTheme="minorHAnsi" w:cs="Calibri"/>
                <w:b/>
                <w:lang w:val="sk-SK"/>
              </w:rPr>
              <w:t>Názov projektu</w:t>
            </w:r>
          </w:p>
        </w:tc>
        <w:tc>
          <w:tcPr>
            <w:tcW w:w="1241" w:type="dxa"/>
            <w:shd w:val="clear" w:color="auto" w:fill="DBE5F1" w:themeFill="accent1" w:themeFillTint="33"/>
            <w:vAlign w:val="center"/>
          </w:tcPr>
          <w:p w:rsidR="002A1BA0" w:rsidRPr="00B04814" w:rsidRDefault="002A1BA0" w:rsidP="002A1BA0">
            <w:pPr>
              <w:spacing w:after="0" w:line="240" w:lineRule="auto"/>
              <w:ind w:firstLine="0"/>
              <w:jc w:val="center"/>
              <w:rPr>
                <w:rFonts w:asciiTheme="minorHAnsi" w:hAnsiTheme="minorHAnsi" w:cs="Calibri"/>
                <w:b/>
                <w:lang w:val="sk-SK"/>
              </w:rPr>
            </w:pPr>
            <w:r w:rsidRPr="00B04814">
              <w:rPr>
                <w:rFonts w:asciiTheme="minorHAnsi" w:hAnsiTheme="minorHAnsi" w:cs="Calibri"/>
                <w:b/>
                <w:lang w:val="sk-SK"/>
              </w:rPr>
              <w:t>Finančná podpora v €</w:t>
            </w:r>
          </w:p>
        </w:tc>
      </w:tr>
      <w:tr w:rsidR="002A1BA0" w:rsidRPr="00B04814" w:rsidTr="008015D0">
        <w:trPr>
          <w:trHeight w:val="170"/>
        </w:trPr>
        <w:tc>
          <w:tcPr>
            <w:tcW w:w="3369" w:type="dxa"/>
            <w:tcBorders>
              <w:top w:val="single" w:sz="4" w:space="0" w:color="auto"/>
              <w:left w:val="single" w:sz="4" w:space="0" w:color="auto"/>
              <w:bottom w:val="single" w:sz="4" w:space="0" w:color="auto"/>
              <w:right w:val="single" w:sz="4" w:space="0" w:color="auto"/>
            </w:tcBorders>
          </w:tcPr>
          <w:p w:rsidR="002A1BA0" w:rsidRPr="00996FE3" w:rsidRDefault="002A1BA0" w:rsidP="009E32BA">
            <w:pPr>
              <w:ind w:firstLine="0"/>
              <w:rPr>
                <w:color w:val="000000"/>
              </w:rPr>
            </w:pPr>
            <w:r w:rsidRPr="00996FE3">
              <w:t>Katedra výtvarnej tvorby a výchovy PF</w:t>
            </w:r>
          </w:p>
        </w:tc>
        <w:tc>
          <w:tcPr>
            <w:tcW w:w="4677" w:type="dxa"/>
            <w:tcBorders>
              <w:top w:val="single" w:sz="4" w:space="0" w:color="auto"/>
              <w:left w:val="single" w:sz="4" w:space="0" w:color="auto"/>
              <w:bottom w:val="single" w:sz="4" w:space="0" w:color="auto"/>
              <w:right w:val="single" w:sz="4" w:space="0" w:color="auto"/>
            </w:tcBorders>
          </w:tcPr>
          <w:p w:rsidR="002A1BA0" w:rsidRPr="004E4245" w:rsidRDefault="002A1BA0" w:rsidP="009E32BA">
            <w:pPr>
              <w:ind w:left="34" w:firstLine="0"/>
              <w:rPr>
                <w:color w:val="000000"/>
              </w:rPr>
            </w:pPr>
            <w:r w:rsidRPr="004E4245">
              <w:t>Tvorivé dielne KVTV</w:t>
            </w:r>
          </w:p>
        </w:tc>
        <w:tc>
          <w:tcPr>
            <w:tcW w:w="1241" w:type="dxa"/>
            <w:tcBorders>
              <w:top w:val="single" w:sz="4" w:space="0" w:color="auto"/>
              <w:left w:val="single" w:sz="4" w:space="0" w:color="auto"/>
              <w:bottom w:val="single" w:sz="4" w:space="0" w:color="auto"/>
              <w:right w:val="single" w:sz="4" w:space="0" w:color="auto"/>
            </w:tcBorders>
            <w:vAlign w:val="bottom"/>
          </w:tcPr>
          <w:p w:rsidR="002A1BA0" w:rsidRDefault="002A1BA0" w:rsidP="002A1BA0">
            <w:pPr>
              <w:jc w:val="right"/>
              <w:rPr>
                <w:sz w:val="22"/>
                <w:szCs w:val="22"/>
              </w:rPr>
            </w:pPr>
            <w:r>
              <w:rPr>
                <w:sz w:val="22"/>
                <w:szCs w:val="22"/>
              </w:rPr>
              <w:t>400</w:t>
            </w:r>
          </w:p>
        </w:tc>
      </w:tr>
      <w:tr w:rsidR="002A1BA0" w:rsidRPr="00B04814" w:rsidTr="008015D0">
        <w:trPr>
          <w:trHeight w:val="170"/>
        </w:trPr>
        <w:tc>
          <w:tcPr>
            <w:tcW w:w="3369" w:type="dxa"/>
            <w:tcBorders>
              <w:top w:val="single" w:sz="4" w:space="0" w:color="auto"/>
              <w:left w:val="single" w:sz="4" w:space="0" w:color="auto"/>
              <w:bottom w:val="single" w:sz="4" w:space="0" w:color="auto"/>
              <w:right w:val="single" w:sz="4" w:space="0" w:color="auto"/>
            </w:tcBorders>
          </w:tcPr>
          <w:p w:rsidR="002A1BA0" w:rsidRPr="00996FE3" w:rsidRDefault="002A1BA0" w:rsidP="009E32BA">
            <w:pPr>
              <w:ind w:firstLine="0"/>
              <w:rPr>
                <w:color w:val="000000"/>
              </w:rPr>
            </w:pPr>
            <w:r w:rsidRPr="00996FE3">
              <w:t>Katedra výtvarnej tvorby a výchovy PF</w:t>
            </w:r>
          </w:p>
        </w:tc>
        <w:tc>
          <w:tcPr>
            <w:tcW w:w="4677" w:type="dxa"/>
            <w:tcBorders>
              <w:top w:val="single" w:sz="4" w:space="0" w:color="auto"/>
              <w:left w:val="single" w:sz="4" w:space="0" w:color="auto"/>
              <w:bottom w:val="single" w:sz="4" w:space="0" w:color="auto"/>
              <w:right w:val="single" w:sz="4" w:space="0" w:color="auto"/>
            </w:tcBorders>
          </w:tcPr>
          <w:p w:rsidR="002A1BA0" w:rsidRPr="00996FE3" w:rsidRDefault="002A1BA0" w:rsidP="009E32BA">
            <w:pPr>
              <w:ind w:left="34" w:firstLine="0"/>
              <w:rPr>
                <w:color w:val="000000"/>
              </w:rPr>
            </w:pPr>
            <w:r>
              <w:t>DIPLOM  2015</w:t>
            </w:r>
            <w:r w:rsidRPr="00996FE3">
              <w:t xml:space="preserve">  (výstava študentských prác)</w:t>
            </w:r>
          </w:p>
        </w:tc>
        <w:tc>
          <w:tcPr>
            <w:tcW w:w="1241" w:type="dxa"/>
            <w:tcBorders>
              <w:top w:val="single" w:sz="4" w:space="0" w:color="auto"/>
              <w:left w:val="single" w:sz="4" w:space="0" w:color="auto"/>
              <w:bottom w:val="single" w:sz="4" w:space="0" w:color="auto"/>
              <w:right w:val="single" w:sz="4" w:space="0" w:color="auto"/>
            </w:tcBorders>
            <w:vAlign w:val="bottom"/>
          </w:tcPr>
          <w:p w:rsidR="002A1BA0" w:rsidRDefault="002A1BA0" w:rsidP="002A1BA0">
            <w:pPr>
              <w:jc w:val="right"/>
              <w:rPr>
                <w:sz w:val="22"/>
                <w:szCs w:val="22"/>
              </w:rPr>
            </w:pPr>
            <w:r>
              <w:rPr>
                <w:sz w:val="22"/>
                <w:szCs w:val="22"/>
              </w:rPr>
              <w:t>400</w:t>
            </w:r>
          </w:p>
        </w:tc>
      </w:tr>
      <w:tr w:rsidR="002A1BA0" w:rsidRPr="00B04814" w:rsidTr="008015D0">
        <w:trPr>
          <w:trHeight w:val="170"/>
        </w:trPr>
        <w:tc>
          <w:tcPr>
            <w:tcW w:w="3369" w:type="dxa"/>
            <w:tcBorders>
              <w:top w:val="single" w:sz="4" w:space="0" w:color="auto"/>
              <w:left w:val="single" w:sz="4" w:space="0" w:color="auto"/>
              <w:bottom w:val="single" w:sz="4" w:space="0" w:color="auto"/>
              <w:right w:val="single" w:sz="4" w:space="0" w:color="auto"/>
            </w:tcBorders>
          </w:tcPr>
          <w:p w:rsidR="002A1BA0" w:rsidRPr="00996FE3" w:rsidRDefault="002A1BA0" w:rsidP="009E32BA">
            <w:pPr>
              <w:ind w:firstLine="0"/>
              <w:rPr>
                <w:color w:val="000000"/>
              </w:rPr>
            </w:pPr>
            <w:r w:rsidRPr="004E4245">
              <w:rPr>
                <w:color w:val="000000"/>
              </w:rPr>
              <w:t>Katedra ošetrovateľstva</w:t>
            </w:r>
            <w:r>
              <w:rPr>
                <w:color w:val="000000"/>
              </w:rPr>
              <w:t xml:space="preserve"> FSVaZ</w:t>
            </w:r>
          </w:p>
        </w:tc>
        <w:tc>
          <w:tcPr>
            <w:tcW w:w="4677" w:type="dxa"/>
            <w:tcBorders>
              <w:top w:val="single" w:sz="4" w:space="0" w:color="auto"/>
              <w:left w:val="single" w:sz="4" w:space="0" w:color="auto"/>
              <w:bottom w:val="single" w:sz="4" w:space="0" w:color="auto"/>
              <w:right w:val="single" w:sz="4" w:space="0" w:color="auto"/>
            </w:tcBorders>
          </w:tcPr>
          <w:p w:rsidR="002A1BA0" w:rsidRPr="00996FE3" w:rsidRDefault="002A1BA0" w:rsidP="009E32BA">
            <w:pPr>
              <w:ind w:left="34" w:firstLine="0"/>
              <w:rPr>
                <w:color w:val="000000"/>
              </w:rPr>
            </w:pPr>
            <w:r w:rsidRPr="004E4245">
              <w:rPr>
                <w:color w:val="000000"/>
              </w:rPr>
              <w:t>Študenti ošetrovateľstva v procese uspokojovania kultúrno - spoločenských potrieb hendikepovaných osôb</w:t>
            </w:r>
          </w:p>
        </w:tc>
        <w:tc>
          <w:tcPr>
            <w:tcW w:w="1241" w:type="dxa"/>
            <w:tcBorders>
              <w:top w:val="single" w:sz="4" w:space="0" w:color="auto"/>
              <w:left w:val="single" w:sz="4" w:space="0" w:color="auto"/>
              <w:bottom w:val="single" w:sz="4" w:space="0" w:color="auto"/>
              <w:right w:val="single" w:sz="4" w:space="0" w:color="auto"/>
            </w:tcBorders>
            <w:vAlign w:val="bottom"/>
          </w:tcPr>
          <w:p w:rsidR="002A1BA0" w:rsidRDefault="002A1BA0" w:rsidP="002A1BA0">
            <w:pPr>
              <w:jc w:val="right"/>
              <w:rPr>
                <w:sz w:val="22"/>
                <w:szCs w:val="22"/>
              </w:rPr>
            </w:pPr>
            <w:r>
              <w:rPr>
                <w:sz w:val="22"/>
                <w:szCs w:val="22"/>
              </w:rPr>
              <w:t>400</w:t>
            </w:r>
          </w:p>
        </w:tc>
      </w:tr>
      <w:tr w:rsidR="002A1BA0" w:rsidRPr="00B04814" w:rsidTr="008015D0">
        <w:trPr>
          <w:trHeight w:val="170"/>
        </w:trPr>
        <w:tc>
          <w:tcPr>
            <w:tcW w:w="3369" w:type="dxa"/>
            <w:tcBorders>
              <w:top w:val="single" w:sz="4" w:space="0" w:color="auto"/>
              <w:left w:val="single" w:sz="4" w:space="0" w:color="auto"/>
              <w:bottom w:val="single" w:sz="4" w:space="0" w:color="auto"/>
              <w:right w:val="single" w:sz="4" w:space="0" w:color="auto"/>
            </w:tcBorders>
          </w:tcPr>
          <w:p w:rsidR="002A1BA0" w:rsidRPr="00996FE3" w:rsidRDefault="002A1BA0" w:rsidP="009E32BA">
            <w:pPr>
              <w:ind w:firstLine="0"/>
              <w:rPr>
                <w:color w:val="000000"/>
              </w:rPr>
            </w:pPr>
            <w:r>
              <w:rPr>
                <w:color w:val="000000"/>
              </w:rPr>
              <w:t xml:space="preserve">NS – </w:t>
            </w:r>
            <w:r>
              <w:t>Mgr. Michaela Žoncová</w:t>
            </w:r>
          </w:p>
        </w:tc>
        <w:tc>
          <w:tcPr>
            <w:tcW w:w="4677" w:type="dxa"/>
            <w:tcBorders>
              <w:top w:val="single" w:sz="4" w:space="0" w:color="auto"/>
              <w:left w:val="single" w:sz="4" w:space="0" w:color="auto"/>
              <w:bottom w:val="single" w:sz="4" w:space="0" w:color="auto"/>
              <w:right w:val="single" w:sz="4" w:space="0" w:color="auto"/>
            </w:tcBorders>
          </w:tcPr>
          <w:p w:rsidR="002A1BA0" w:rsidRPr="00996FE3" w:rsidRDefault="002A1BA0" w:rsidP="009E32BA">
            <w:pPr>
              <w:ind w:left="34" w:firstLine="0"/>
              <w:rPr>
                <w:color w:val="000000"/>
              </w:rPr>
            </w:pPr>
            <w:r>
              <w:t>Po stopách Tabletusa Smartfónusa</w:t>
            </w:r>
          </w:p>
        </w:tc>
        <w:tc>
          <w:tcPr>
            <w:tcW w:w="1241" w:type="dxa"/>
            <w:tcBorders>
              <w:top w:val="single" w:sz="4" w:space="0" w:color="auto"/>
              <w:left w:val="single" w:sz="4" w:space="0" w:color="auto"/>
              <w:bottom w:val="single" w:sz="4" w:space="0" w:color="auto"/>
              <w:right w:val="single" w:sz="4" w:space="0" w:color="auto"/>
            </w:tcBorders>
            <w:vAlign w:val="bottom"/>
          </w:tcPr>
          <w:p w:rsidR="002A1BA0" w:rsidRDefault="002A1BA0" w:rsidP="002A1BA0">
            <w:pPr>
              <w:jc w:val="right"/>
              <w:rPr>
                <w:sz w:val="22"/>
                <w:szCs w:val="22"/>
              </w:rPr>
            </w:pPr>
            <w:r>
              <w:rPr>
                <w:sz w:val="22"/>
                <w:szCs w:val="22"/>
              </w:rPr>
              <w:t>100</w:t>
            </w:r>
          </w:p>
        </w:tc>
      </w:tr>
      <w:tr w:rsidR="002A1BA0" w:rsidRPr="00B04814" w:rsidTr="008015D0">
        <w:trPr>
          <w:trHeight w:val="170"/>
        </w:trPr>
        <w:tc>
          <w:tcPr>
            <w:tcW w:w="3369" w:type="dxa"/>
            <w:tcBorders>
              <w:top w:val="single" w:sz="4" w:space="0" w:color="auto"/>
              <w:left w:val="single" w:sz="4" w:space="0" w:color="auto"/>
              <w:bottom w:val="single" w:sz="4" w:space="0" w:color="auto"/>
              <w:right w:val="single" w:sz="4" w:space="0" w:color="auto"/>
            </w:tcBorders>
          </w:tcPr>
          <w:p w:rsidR="002A1BA0" w:rsidRPr="00996FE3" w:rsidRDefault="002A1BA0" w:rsidP="009E32BA">
            <w:pPr>
              <w:ind w:firstLine="0"/>
              <w:rPr>
                <w:color w:val="000000"/>
              </w:rPr>
            </w:pPr>
            <w:r w:rsidRPr="00996FE3">
              <w:rPr>
                <w:color w:val="000000"/>
              </w:rPr>
              <w:t>Študentský parlament UKF</w:t>
            </w:r>
          </w:p>
        </w:tc>
        <w:tc>
          <w:tcPr>
            <w:tcW w:w="4677" w:type="dxa"/>
            <w:tcBorders>
              <w:top w:val="single" w:sz="4" w:space="0" w:color="auto"/>
              <w:left w:val="single" w:sz="4" w:space="0" w:color="auto"/>
              <w:bottom w:val="single" w:sz="4" w:space="0" w:color="auto"/>
              <w:right w:val="single" w:sz="4" w:space="0" w:color="auto"/>
            </w:tcBorders>
          </w:tcPr>
          <w:p w:rsidR="002A1BA0" w:rsidRPr="00996FE3" w:rsidRDefault="002A1BA0" w:rsidP="009E32BA">
            <w:pPr>
              <w:ind w:left="34" w:firstLine="0"/>
              <w:rPr>
                <w:color w:val="000000"/>
              </w:rPr>
            </w:pPr>
            <w:r>
              <w:rPr>
                <w:color w:val="000000"/>
              </w:rPr>
              <w:t>OKTÓBERFEST UKF 2015</w:t>
            </w:r>
          </w:p>
        </w:tc>
        <w:tc>
          <w:tcPr>
            <w:tcW w:w="1241" w:type="dxa"/>
            <w:tcBorders>
              <w:top w:val="single" w:sz="4" w:space="0" w:color="auto"/>
              <w:left w:val="single" w:sz="4" w:space="0" w:color="auto"/>
              <w:bottom w:val="single" w:sz="4" w:space="0" w:color="auto"/>
              <w:right w:val="single" w:sz="4" w:space="0" w:color="auto"/>
            </w:tcBorders>
            <w:vAlign w:val="bottom"/>
          </w:tcPr>
          <w:p w:rsidR="002A1BA0" w:rsidRDefault="002A1BA0" w:rsidP="002A1BA0">
            <w:pPr>
              <w:jc w:val="right"/>
              <w:rPr>
                <w:sz w:val="22"/>
                <w:szCs w:val="22"/>
              </w:rPr>
            </w:pPr>
            <w:r>
              <w:rPr>
                <w:sz w:val="22"/>
                <w:szCs w:val="22"/>
              </w:rPr>
              <w:t>1200</w:t>
            </w:r>
          </w:p>
        </w:tc>
      </w:tr>
      <w:tr w:rsidR="002A1BA0" w:rsidRPr="00B04814" w:rsidTr="008015D0">
        <w:trPr>
          <w:trHeight w:val="170"/>
        </w:trPr>
        <w:tc>
          <w:tcPr>
            <w:tcW w:w="3369" w:type="dxa"/>
            <w:tcBorders>
              <w:top w:val="single" w:sz="4" w:space="0" w:color="auto"/>
              <w:left w:val="single" w:sz="4" w:space="0" w:color="auto"/>
              <w:bottom w:val="single" w:sz="4" w:space="0" w:color="auto"/>
              <w:right w:val="single" w:sz="4" w:space="0" w:color="auto"/>
            </w:tcBorders>
          </w:tcPr>
          <w:p w:rsidR="002A1BA0" w:rsidRPr="00996FE3" w:rsidRDefault="002A1BA0" w:rsidP="009E32BA">
            <w:pPr>
              <w:ind w:firstLine="0"/>
              <w:rPr>
                <w:color w:val="000000"/>
              </w:rPr>
            </w:pPr>
            <w:r w:rsidRPr="00996FE3">
              <w:rPr>
                <w:color w:val="000000"/>
              </w:rPr>
              <w:t>Študentský parlament UKF</w:t>
            </w:r>
          </w:p>
        </w:tc>
        <w:tc>
          <w:tcPr>
            <w:tcW w:w="4677" w:type="dxa"/>
            <w:tcBorders>
              <w:top w:val="single" w:sz="4" w:space="0" w:color="auto"/>
              <w:left w:val="single" w:sz="4" w:space="0" w:color="auto"/>
              <w:bottom w:val="single" w:sz="4" w:space="0" w:color="auto"/>
              <w:right w:val="single" w:sz="4" w:space="0" w:color="auto"/>
            </w:tcBorders>
          </w:tcPr>
          <w:p w:rsidR="002A1BA0" w:rsidRPr="00996FE3" w:rsidRDefault="002A1BA0" w:rsidP="009E32BA">
            <w:pPr>
              <w:ind w:left="34" w:firstLine="0"/>
              <w:rPr>
                <w:color w:val="000000"/>
              </w:rPr>
            </w:pPr>
            <w:r w:rsidRPr="004E4245">
              <w:rPr>
                <w:color w:val="000000"/>
              </w:rPr>
              <w:t>Študentské dni nitrianskych univerzít 2015</w:t>
            </w:r>
          </w:p>
        </w:tc>
        <w:tc>
          <w:tcPr>
            <w:tcW w:w="1241" w:type="dxa"/>
            <w:tcBorders>
              <w:top w:val="single" w:sz="4" w:space="0" w:color="auto"/>
              <w:left w:val="single" w:sz="4" w:space="0" w:color="auto"/>
              <w:bottom w:val="single" w:sz="4" w:space="0" w:color="auto"/>
              <w:right w:val="single" w:sz="4" w:space="0" w:color="auto"/>
            </w:tcBorders>
            <w:vAlign w:val="bottom"/>
          </w:tcPr>
          <w:p w:rsidR="002A1BA0" w:rsidRDefault="002A1BA0" w:rsidP="002A1BA0">
            <w:pPr>
              <w:jc w:val="right"/>
              <w:rPr>
                <w:sz w:val="22"/>
                <w:szCs w:val="22"/>
              </w:rPr>
            </w:pPr>
            <w:r>
              <w:rPr>
                <w:sz w:val="22"/>
                <w:szCs w:val="22"/>
              </w:rPr>
              <w:t>1500</w:t>
            </w:r>
          </w:p>
        </w:tc>
      </w:tr>
      <w:tr w:rsidR="002A1BA0" w:rsidRPr="00B04814" w:rsidTr="008015D0">
        <w:trPr>
          <w:trHeight w:val="170"/>
        </w:trPr>
        <w:tc>
          <w:tcPr>
            <w:tcW w:w="3369" w:type="dxa"/>
            <w:tcBorders>
              <w:top w:val="single" w:sz="4" w:space="0" w:color="auto"/>
              <w:left w:val="single" w:sz="4" w:space="0" w:color="auto"/>
              <w:bottom w:val="single" w:sz="4" w:space="0" w:color="auto"/>
              <w:right w:val="single" w:sz="4" w:space="0" w:color="auto"/>
            </w:tcBorders>
          </w:tcPr>
          <w:p w:rsidR="002A1BA0" w:rsidRPr="00996FE3" w:rsidRDefault="002A1BA0" w:rsidP="009E32BA">
            <w:pPr>
              <w:ind w:firstLine="0"/>
              <w:rPr>
                <w:color w:val="000000"/>
              </w:rPr>
            </w:pPr>
            <w:r>
              <w:rPr>
                <w:color w:val="000000"/>
              </w:rPr>
              <w:t xml:space="preserve">NS – </w:t>
            </w:r>
            <w:r w:rsidRPr="004E4245">
              <w:rPr>
                <w:color w:val="000000"/>
              </w:rPr>
              <w:t>Matúš Sitkey</w:t>
            </w:r>
          </w:p>
        </w:tc>
        <w:tc>
          <w:tcPr>
            <w:tcW w:w="4677" w:type="dxa"/>
            <w:tcBorders>
              <w:top w:val="single" w:sz="4" w:space="0" w:color="auto"/>
              <w:left w:val="single" w:sz="4" w:space="0" w:color="auto"/>
              <w:bottom w:val="single" w:sz="4" w:space="0" w:color="auto"/>
              <w:right w:val="single" w:sz="4" w:space="0" w:color="auto"/>
            </w:tcBorders>
          </w:tcPr>
          <w:p w:rsidR="002A1BA0" w:rsidRPr="00996FE3" w:rsidRDefault="002A1BA0" w:rsidP="009E32BA">
            <w:pPr>
              <w:ind w:left="34" w:firstLine="0"/>
              <w:rPr>
                <w:color w:val="000000"/>
              </w:rPr>
            </w:pPr>
            <w:r w:rsidRPr="004E4245">
              <w:rPr>
                <w:color w:val="000000"/>
              </w:rPr>
              <w:t>VEDET (vedecký deň detí)</w:t>
            </w:r>
          </w:p>
        </w:tc>
        <w:tc>
          <w:tcPr>
            <w:tcW w:w="1241" w:type="dxa"/>
            <w:tcBorders>
              <w:top w:val="single" w:sz="4" w:space="0" w:color="auto"/>
              <w:left w:val="single" w:sz="4" w:space="0" w:color="auto"/>
              <w:bottom w:val="single" w:sz="4" w:space="0" w:color="auto"/>
              <w:right w:val="single" w:sz="4" w:space="0" w:color="auto"/>
            </w:tcBorders>
            <w:vAlign w:val="bottom"/>
          </w:tcPr>
          <w:p w:rsidR="002A1BA0" w:rsidRDefault="002A1BA0" w:rsidP="002A1BA0">
            <w:pPr>
              <w:jc w:val="right"/>
              <w:rPr>
                <w:sz w:val="22"/>
                <w:szCs w:val="22"/>
              </w:rPr>
            </w:pPr>
            <w:r>
              <w:rPr>
                <w:sz w:val="22"/>
                <w:szCs w:val="22"/>
              </w:rPr>
              <w:t>250</w:t>
            </w:r>
          </w:p>
        </w:tc>
      </w:tr>
      <w:tr w:rsidR="002A1BA0" w:rsidRPr="00B04814" w:rsidTr="008015D0">
        <w:trPr>
          <w:trHeight w:val="170"/>
        </w:trPr>
        <w:tc>
          <w:tcPr>
            <w:tcW w:w="3369" w:type="dxa"/>
            <w:tcBorders>
              <w:top w:val="single" w:sz="4" w:space="0" w:color="auto"/>
              <w:left w:val="single" w:sz="4" w:space="0" w:color="auto"/>
              <w:bottom w:val="single" w:sz="4" w:space="0" w:color="auto"/>
              <w:right w:val="single" w:sz="4" w:space="0" w:color="auto"/>
            </w:tcBorders>
          </w:tcPr>
          <w:p w:rsidR="002A1BA0" w:rsidRPr="00996FE3" w:rsidRDefault="002A1BA0" w:rsidP="009E32BA">
            <w:pPr>
              <w:ind w:firstLine="0"/>
              <w:rPr>
                <w:color w:val="000000"/>
              </w:rPr>
            </w:pPr>
            <w:r>
              <w:rPr>
                <w:color w:val="000000"/>
              </w:rPr>
              <w:t xml:space="preserve">NS – </w:t>
            </w:r>
            <w:r>
              <w:t>Martina Mokrá</w:t>
            </w:r>
          </w:p>
        </w:tc>
        <w:tc>
          <w:tcPr>
            <w:tcW w:w="4677" w:type="dxa"/>
            <w:tcBorders>
              <w:top w:val="single" w:sz="4" w:space="0" w:color="auto"/>
              <w:left w:val="single" w:sz="4" w:space="0" w:color="auto"/>
              <w:bottom w:val="single" w:sz="4" w:space="0" w:color="auto"/>
              <w:right w:val="single" w:sz="4" w:space="0" w:color="auto"/>
            </w:tcBorders>
          </w:tcPr>
          <w:p w:rsidR="002A1BA0" w:rsidRPr="004E4245" w:rsidRDefault="002A1BA0" w:rsidP="009E32BA">
            <w:pPr>
              <w:ind w:left="34" w:firstLine="0"/>
            </w:pPr>
            <w:r>
              <w:t>A(u)kčný večer</w:t>
            </w:r>
          </w:p>
        </w:tc>
        <w:tc>
          <w:tcPr>
            <w:tcW w:w="1241" w:type="dxa"/>
            <w:tcBorders>
              <w:top w:val="single" w:sz="4" w:space="0" w:color="auto"/>
              <w:left w:val="single" w:sz="4" w:space="0" w:color="auto"/>
              <w:bottom w:val="single" w:sz="4" w:space="0" w:color="auto"/>
              <w:right w:val="single" w:sz="4" w:space="0" w:color="auto"/>
            </w:tcBorders>
            <w:vAlign w:val="bottom"/>
          </w:tcPr>
          <w:p w:rsidR="002A1BA0" w:rsidRDefault="002A1BA0" w:rsidP="002A1BA0">
            <w:pPr>
              <w:jc w:val="right"/>
              <w:rPr>
                <w:sz w:val="22"/>
                <w:szCs w:val="22"/>
              </w:rPr>
            </w:pPr>
            <w:r>
              <w:rPr>
                <w:sz w:val="22"/>
                <w:szCs w:val="22"/>
              </w:rPr>
              <w:t>150</w:t>
            </w:r>
          </w:p>
        </w:tc>
      </w:tr>
      <w:tr w:rsidR="002A1BA0" w:rsidRPr="00B04814" w:rsidTr="008015D0">
        <w:trPr>
          <w:trHeight w:val="170"/>
        </w:trPr>
        <w:tc>
          <w:tcPr>
            <w:tcW w:w="3369" w:type="dxa"/>
            <w:tcBorders>
              <w:top w:val="single" w:sz="4" w:space="0" w:color="auto"/>
              <w:left w:val="single" w:sz="4" w:space="0" w:color="auto"/>
              <w:bottom w:val="single" w:sz="4" w:space="0" w:color="auto"/>
              <w:right w:val="single" w:sz="4" w:space="0" w:color="auto"/>
            </w:tcBorders>
          </w:tcPr>
          <w:p w:rsidR="002A1BA0" w:rsidRPr="00996FE3" w:rsidRDefault="002A1BA0" w:rsidP="009E32BA">
            <w:pPr>
              <w:ind w:firstLine="0"/>
              <w:rPr>
                <w:color w:val="000000"/>
              </w:rPr>
            </w:pPr>
            <w:r>
              <w:rPr>
                <w:color w:val="000000"/>
              </w:rPr>
              <w:t xml:space="preserve">NS – </w:t>
            </w:r>
            <w:r>
              <w:t>Barbora Sudorová</w:t>
            </w:r>
          </w:p>
        </w:tc>
        <w:tc>
          <w:tcPr>
            <w:tcW w:w="4677" w:type="dxa"/>
            <w:tcBorders>
              <w:top w:val="single" w:sz="4" w:space="0" w:color="auto"/>
              <w:left w:val="single" w:sz="4" w:space="0" w:color="auto"/>
              <w:bottom w:val="single" w:sz="4" w:space="0" w:color="auto"/>
              <w:right w:val="single" w:sz="4" w:space="0" w:color="auto"/>
            </w:tcBorders>
          </w:tcPr>
          <w:p w:rsidR="002A1BA0" w:rsidRPr="00996FE3" w:rsidRDefault="002A1BA0" w:rsidP="009E32BA">
            <w:pPr>
              <w:ind w:left="34" w:firstLine="0"/>
              <w:rPr>
                <w:color w:val="000000"/>
              </w:rPr>
            </w:pPr>
            <w:r>
              <w:t>ŽiVEko s kultúrou</w:t>
            </w:r>
          </w:p>
        </w:tc>
        <w:tc>
          <w:tcPr>
            <w:tcW w:w="1241" w:type="dxa"/>
            <w:tcBorders>
              <w:top w:val="single" w:sz="4" w:space="0" w:color="auto"/>
              <w:left w:val="single" w:sz="4" w:space="0" w:color="auto"/>
              <w:bottom w:val="single" w:sz="4" w:space="0" w:color="auto"/>
              <w:right w:val="single" w:sz="4" w:space="0" w:color="auto"/>
            </w:tcBorders>
            <w:vAlign w:val="bottom"/>
          </w:tcPr>
          <w:p w:rsidR="002A1BA0" w:rsidRDefault="002A1BA0" w:rsidP="002A1BA0">
            <w:pPr>
              <w:jc w:val="right"/>
              <w:rPr>
                <w:sz w:val="22"/>
                <w:szCs w:val="22"/>
              </w:rPr>
            </w:pPr>
            <w:r>
              <w:rPr>
                <w:sz w:val="22"/>
                <w:szCs w:val="22"/>
              </w:rPr>
              <w:t>150</w:t>
            </w:r>
          </w:p>
        </w:tc>
      </w:tr>
      <w:tr w:rsidR="002A1BA0" w:rsidRPr="00B04814" w:rsidTr="008015D0">
        <w:trPr>
          <w:trHeight w:val="170"/>
        </w:trPr>
        <w:tc>
          <w:tcPr>
            <w:tcW w:w="3369" w:type="dxa"/>
            <w:tcBorders>
              <w:top w:val="single" w:sz="4" w:space="0" w:color="auto"/>
              <w:left w:val="single" w:sz="4" w:space="0" w:color="auto"/>
              <w:bottom w:val="single" w:sz="4" w:space="0" w:color="auto"/>
              <w:right w:val="single" w:sz="4" w:space="0" w:color="auto"/>
            </w:tcBorders>
          </w:tcPr>
          <w:p w:rsidR="002A1BA0" w:rsidRPr="00996FE3" w:rsidRDefault="002A1BA0" w:rsidP="009E32BA">
            <w:pPr>
              <w:ind w:firstLine="0"/>
              <w:rPr>
                <w:color w:val="000000"/>
              </w:rPr>
            </w:pPr>
            <w:r>
              <w:t>Katedra pedagogiky PF</w:t>
            </w:r>
          </w:p>
        </w:tc>
        <w:tc>
          <w:tcPr>
            <w:tcW w:w="4677" w:type="dxa"/>
            <w:tcBorders>
              <w:top w:val="single" w:sz="4" w:space="0" w:color="auto"/>
              <w:left w:val="single" w:sz="4" w:space="0" w:color="auto"/>
              <w:bottom w:val="single" w:sz="4" w:space="0" w:color="auto"/>
              <w:right w:val="single" w:sz="4" w:space="0" w:color="auto"/>
            </w:tcBorders>
          </w:tcPr>
          <w:p w:rsidR="002A1BA0" w:rsidRPr="00996FE3" w:rsidRDefault="002A1BA0" w:rsidP="009E32BA">
            <w:pPr>
              <w:ind w:left="34" w:firstLine="0"/>
              <w:rPr>
                <w:color w:val="000000"/>
              </w:rPr>
            </w:pPr>
            <w:r w:rsidRPr="00D643BC">
              <w:rPr>
                <w:color w:val="000000"/>
              </w:rPr>
              <w:t>Odrazy Komenského myšlienok v detských a študentských dielach</w:t>
            </w:r>
          </w:p>
        </w:tc>
        <w:tc>
          <w:tcPr>
            <w:tcW w:w="1241" w:type="dxa"/>
            <w:tcBorders>
              <w:top w:val="single" w:sz="4" w:space="0" w:color="auto"/>
              <w:left w:val="single" w:sz="4" w:space="0" w:color="auto"/>
              <w:bottom w:val="single" w:sz="4" w:space="0" w:color="auto"/>
              <w:right w:val="single" w:sz="4" w:space="0" w:color="auto"/>
            </w:tcBorders>
            <w:vAlign w:val="bottom"/>
          </w:tcPr>
          <w:p w:rsidR="002A1BA0" w:rsidRDefault="002A1BA0" w:rsidP="002A1BA0">
            <w:pPr>
              <w:jc w:val="right"/>
              <w:rPr>
                <w:sz w:val="22"/>
                <w:szCs w:val="22"/>
              </w:rPr>
            </w:pPr>
            <w:r>
              <w:rPr>
                <w:sz w:val="22"/>
                <w:szCs w:val="22"/>
              </w:rPr>
              <w:t>100</w:t>
            </w:r>
          </w:p>
        </w:tc>
      </w:tr>
      <w:tr w:rsidR="002A1BA0" w:rsidRPr="00B04814" w:rsidTr="008015D0">
        <w:trPr>
          <w:trHeight w:val="170"/>
        </w:trPr>
        <w:tc>
          <w:tcPr>
            <w:tcW w:w="3369" w:type="dxa"/>
            <w:tcBorders>
              <w:top w:val="single" w:sz="4" w:space="0" w:color="auto"/>
              <w:left w:val="single" w:sz="4" w:space="0" w:color="auto"/>
              <w:bottom w:val="single" w:sz="4" w:space="0" w:color="auto"/>
              <w:right w:val="single" w:sz="4" w:space="0" w:color="auto"/>
            </w:tcBorders>
          </w:tcPr>
          <w:p w:rsidR="002A1BA0" w:rsidRPr="009E32BA" w:rsidRDefault="002A1BA0" w:rsidP="009E32BA">
            <w:pPr>
              <w:ind w:firstLine="0"/>
              <w:rPr>
                <w:rFonts w:asciiTheme="minorHAnsi" w:hAnsiTheme="minorHAnsi"/>
                <w:color w:val="000000"/>
              </w:rPr>
            </w:pPr>
            <w:r w:rsidRPr="009E32BA">
              <w:rPr>
                <w:rFonts w:asciiTheme="minorHAnsi" w:hAnsiTheme="minorHAnsi"/>
                <w:color w:val="000000"/>
              </w:rPr>
              <w:t>Zväz maďarských študentov JUGYIK v Nitre</w:t>
            </w:r>
          </w:p>
        </w:tc>
        <w:tc>
          <w:tcPr>
            <w:tcW w:w="4677" w:type="dxa"/>
            <w:tcBorders>
              <w:top w:val="single" w:sz="4" w:space="0" w:color="auto"/>
              <w:left w:val="single" w:sz="4" w:space="0" w:color="auto"/>
              <w:bottom w:val="single" w:sz="4" w:space="0" w:color="auto"/>
              <w:right w:val="single" w:sz="4" w:space="0" w:color="auto"/>
            </w:tcBorders>
          </w:tcPr>
          <w:p w:rsidR="002A1BA0" w:rsidRPr="00996FE3" w:rsidRDefault="002A1BA0" w:rsidP="009E32BA">
            <w:pPr>
              <w:ind w:left="34" w:firstLine="0"/>
              <w:rPr>
                <w:color w:val="000000"/>
              </w:rPr>
            </w:pPr>
            <w:r w:rsidRPr="00D643BC">
              <w:rPr>
                <w:color w:val="000000"/>
              </w:rPr>
              <w:t>V koncertnon eláne</w:t>
            </w:r>
          </w:p>
        </w:tc>
        <w:tc>
          <w:tcPr>
            <w:tcW w:w="1241" w:type="dxa"/>
            <w:tcBorders>
              <w:top w:val="single" w:sz="4" w:space="0" w:color="auto"/>
              <w:left w:val="single" w:sz="4" w:space="0" w:color="auto"/>
              <w:bottom w:val="single" w:sz="4" w:space="0" w:color="auto"/>
              <w:right w:val="single" w:sz="4" w:space="0" w:color="auto"/>
            </w:tcBorders>
            <w:vAlign w:val="bottom"/>
          </w:tcPr>
          <w:p w:rsidR="002A1BA0" w:rsidRDefault="002A1BA0" w:rsidP="002A1BA0">
            <w:pPr>
              <w:jc w:val="right"/>
              <w:rPr>
                <w:sz w:val="22"/>
                <w:szCs w:val="22"/>
              </w:rPr>
            </w:pPr>
            <w:r>
              <w:rPr>
                <w:sz w:val="22"/>
                <w:szCs w:val="22"/>
              </w:rPr>
              <w:t>300</w:t>
            </w:r>
          </w:p>
        </w:tc>
      </w:tr>
      <w:tr w:rsidR="002A1BA0" w:rsidRPr="00B04814" w:rsidTr="008015D0">
        <w:trPr>
          <w:trHeight w:val="449"/>
        </w:trPr>
        <w:tc>
          <w:tcPr>
            <w:tcW w:w="3369" w:type="dxa"/>
            <w:tcBorders>
              <w:top w:val="single" w:sz="4" w:space="0" w:color="auto"/>
              <w:left w:val="single" w:sz="4" w:space="0" w:color="auto"/>
              <w:bottom w:val="single" w:sz="4" w:space="0" w:color="auto"/>
              <w:right w:val="single" w:sz="4" w:space="0" w:color="auto"/>
            </w:tcBorders>
          </w:tcPr>
          <w:p w:rsidR="00BA181F" w:rsidRDefault="002A1BA0" w:rsidP="009E32BA">
            <w:pPr>
              <w:ind w:firstLine="0"/>
              <w:rPr>
                <w:rFonts w:asciiTheme="minorHAnsi" w:hAnsiTheme="minorHAnsi" w:cs="TimesNewRomanPSMT"/>
              </w:rPr>
            </w:pPr>
            <w:r w:rsidRPr="009E32BA">
              <w:rPr>
                <w:rFonts w:asciiTheme="minorHAnsi" w:hAnsiTheme="minorHAnsi" w:cs="TimesNewRomanPSMT"/>
              </w:rPr>
              <w:t xml:space="preserve">Katedra manažmentu kultúry </w:t>
            </w:r>
          </w:p>
          <w:p w:rsidR="002A1BA0" w:rsidRPr="009E32BA" w:rsidRDefault="002A1BA0" w:rsidP="009E32BA">
            <w:pPr>
              <w:ind w:firstLine="0"/>
              <w:rPr>
                <w:rFonts w:asciiTheme="minorHAnsi" w:hAnsiTheme="minorHAnsi"/>
                <w:color w:val="000000"/>
              </w:rPr>
            </w:pPr>
            <w:r w:rsidRPr="009E32BA">
              <w:rPr>
                <w:rFonts w:asciiTheme="minorHAnsi" w:hAnsiTheme="minorHAnsi" w:cs="TimesNewRomanPSMT"/>
              </w:rPr>
              <w:t>a turizmu</w:t>
            </w:r>
            <w:r w:rsidRPr="009E32BA">
              <w:rPr>
                <w:rFonts w:asciiTheme="minorHAnsi" w:hAnsiTheme="minorHAnsi"/>
                <w:color w:val="000000"/>
              </w:rPr>
              <w:t xml:space="preserve"> FF </w:t>
            </w:r>
          </w:p>
        </w:tc>
        <w:tc>
          <w:tcPr>
            <w:tcW w:w="4677" w:type="dxa"/>
            <w:tcBorders>
              <w:top w:val="single" w:sz="4" w:space="0" w:color="auto"/>
              <w:left w:val="single" w:sz="4" w:space="0" w:color="auto"/>
              <w:bottom w:val="single" w:sz="4" w:space="0" w:color="auto"/>
              <w:right w:val="single" w:sz="4" w:space="0" w:color="auto"/>
            </w:tcBorders>
          </w:tcPr>
          <w:p w:rsidR="002A1BA0" w:rsidRPr="00996FE3" w:rsidRDefault="002A1BA0" w:rsidP="009E32BA">
            <w:pPr>
              <w:ind w:left="34" w:firstLine="0"/>
              <w:rPr>
                <w:color w:val="000000"/>
              </w:rPr>
            </w:pPr>
            <w:r w:rsidRPr="00996FE3">
              <w:rPr>
                <w:rFonts w:ascii="TimesNewRomanPSMT" w:hAnsi="TimesNewRomanPSMT" w:cs="TimesNewRomanPSMT"/>
              </w:rPr>
              <w:t>Svetový deň turizmu</w:t>
            </w:r>
          </w:p>
        </w:tc>
        <w:tc>
          <w:tcPr>
            <w:tcW w:w="1241" w:type="dxa"/>
            <w:tcBorders>
              <w:top w:val="single" w:sz="4" w:space="0" w:color="auto"/>
              <w:left w:val="single" w:sz="4" w:space="0" w:color="auto"/>
              <w:bottom w:val="single" w:sz="4" w:space="0" w:color="auto"/>
              <w:right w:val="single" w:sz="4" w:space="0" w:color="auto"/>
            </w:tcBorders>
            <w:vAlign w:val="bottom"/>
          </w:tcPr>
          <w:p w:rsidR="002A1BA0" w:rsidRDefault="002A1BA0" w:rsidP="002A1BA0">
            <w:pPr>
              <w:jc w:val="right"/>
              <w:rPr>
                <w:sz w:val="22"/>
                <w:szCs w:val="22"/>
              </w:rPr>
            </w:pPr>
            <w:r>
              <w:rPr>
                <w:sz w:val="22"/>
                <w:szCs w:val="22"/>
              </w:rPr>
              <w:t>400</w:t>
            </w:r>
          </w:p>
        </w:tc>
      </w:tr>
      <w:tr w:rsidR="002A1BA0" w:rsidRPr="00B04814" w:rsidTr="008015D0">
        <w:trPr>
          <w:trHeight w:val="170"/>
        </w:trPr>
        <w:tc>
          <w:tcPr>
            <w:tcW w:w="3369" w:type="dxa"/>
            <w:tcBorders>
              <w:top w:val="single" w:sz="4" w:space="0" w:color="auto"/>
              <w:left w:val="single" w:sz="4" w:space="0" w:color="auto"/>
              <w:bottom w:val="single" w:sz="4" w:space="0" w:color="auto"/>
              <w:right w:val="single" w:sz="4" w:space="0" w:color="auto"/>
            </w:tcBorders>
          </w:tcPr>
          <w:p w:rsidR="002A1BA0" w:rsidRPr="00996FE3" w:rsidRDefault="002A1BA0" w:rsidP="009E32BA">
            <w:pPr>
              <w:ind w:firstLine="0"/>
              <w:rPr>
                <w:color w:val="000000"/>
              </w:rPr>
            </w:pPr>
            <w:r w:rsidRPr="00996FE3">
              <w:t>Občianske združenie JA a MY</w:t>
            </w:r>
          </w:p>
        </w:tc>
        <w:tc>
          <w:tcPr>
            <w:tcW w:w="4677" w:type="dxa"/>
            <w:tcBorders>
              <w:top w:val="single" w:sz="4" w:space="0" w:color="auto"/>
              <w:left w:val="single" w:sz="4" w:space="0" w:color="auto"/>
              <w:bottom w:val="single" w:sz="4" w:space="0" w:color="auto"/>
              <w:right w:val="single" w:sz="4" w:space="0" w:color="auto"/>
            </w:tcBorders>
          </w:tcPr>
          <w:p w:rsidR="002A1BA0" w:rsidRPr="00996FE3" w:rsidRDefault="002A1BA0" w:rsidP="009E32BA">
            <w:pPr>
              <w:ind w:left="34" w:firstLine="0"/>
              <w:rPr>
                <w:color w:val="000000"/>
              </w:rPr>
            </w:pPr>
            <w:r>
              <w:rPr>
                <w:color w:val="000000"/>
              </w:rPr>
              <w:t>Akademický Prešov 2015</w:t>
            </w:r>
          </w:p>
        </w:tc>
        <w:tc>
          <w:tcPr>
            <w:tcW w:w="1241" w:type="dxa"/>
            <w:tcBorders>
              <w:top w:val="single" w:sz="4" w:space="0" w:color="auto"/>
              <w:left w:val="single" w:sz="4" w:space="0" w:color="auto"/>
              <w:bottom w:val="single" w:sz="4" w:space="0" w:color="auto"/>
              <w:right w:val="single" w:sz="4" w:space="0" w:color="auto"/>
            </w:tcBorders>
            <w:vAlign w:val="bottom"/>
          </w:tcPr>
          <w:p w:rsidR="002A1BA0" w:rsidRDefault="002A1BA0" w:rsidP="002A1BA0">
            <w:pPr>
              <w:jc w:val="right"/>
              <w:rPr>
                <w:sz w:val="22"/>
                <w:szCs w:val="22"/>
              </w:rPr>
            </w:pPr>
            <w:r>
              <w:rPr>
                <w:sz w:val="22"/>
                <w:szCs w:val="22"/>
              </w:rPr>
              <w:t>600</w:t>
            </w:r>
          </w:p>
        </w:tc>
      </w:tr>
      <w:tr w:rsidR="002A1BA0" w:rsidRPr="00B04814" w:rsidTr="008015D0">
        <w:trPr>
          <w:trHeight w:val="170"/>
        </w:trPr>
        <w:tc>
          <w:tcPr>
            <w:tcW w:w="3369" w:type="dxa"/>
            <w:tcBorders>
              <w:top w:val="single" w:sz="4" w:space="0" w:color="auto"/>
              <w:left w:val="single" w:sz="4" w:space="0" w:color="auto"/>
              <w:bottom w:val="single" w:sz="4" w:space="0" w:color="auto"/>
              <w:right w:val="single" w:sz="4" w:space="0" w:color="auto"/>
            </w:tcBorders>
          </w:tcPr>
          <w:p w:rsidR="002A1BA0" w:rsidRPr="00996FE3" w:rsidRDefault="002A1BA0" w:rsidP="009E32BA">
            <w:pPr>
              <w:ind w:firstLine="0"/>
              <w:rPr>
                <w:color w:val="000000"/>
              </w:rPr>
            </w:pPr>
            <w:r w:rsidRPr="00996FE3">
              <w:t>Občianske združenie JA a MY</w:t>
            </w:r>
          </w:p>
        </w:tc>
        <w:tc>
          <w:tcPr>
            <w:tcW w:w="4677" w:type="dxa"/>
            <w:tcBorders>
              <w:top w:val="single" w:sz="4" w:space="0" w:color="auto"/>
              <w:left w:val="single" w:sz="4" w:space="0" w:color="auto"/>
              <w:bottom w:val="single" w:sz="4" w:space="0" w:color="auto"/>
              <w:right w:val="single" w:sz="4" w:space="0" w:color="auto"/>
            </w:tcBorders>
          </w:tcPr>
          <w:p w:rsidR="002A1BA0" w:rsidRPr="00996FE3" w:rsidRDefault="002A1BA0" w:rsidP="009E32BA">
            <w:pPr>
              <w:ind w:left="34" w:firstLine="0"/>
              <w:rPr>
                <w:color w:val="000000"/>
              </w:rPr>
            </w:pPr>
            <w:r w:rsidRPr="00D643BC">
              <w:rPr>
                <w:color w:val="000000"/>
              </w:rPr>
              <w:t>Divadelný festival Petra Scherhaufera</w:t>
            </w:r>
            <w:r>
              <w:rPr>
                <w:color w:val="000000"/>
              </w:rPr>
              <w:t xml:space="preserve"> </w:t>
            </w:r>
            <w:r w:rsidRPr="00D643BC">
              <w:rPr>
                <w:color w:val="000000"/>
              </w:rPr>
              <w:t>6. ročník</w:t>
            </w:r>
          </w:p>
        </w:tc>
        <w:tc>
          <w:tcPr>
            <w:tcW w:w="1241" w:type="dxa"/>
            <w:tcBorders>
              <w:top w:val="single" w:sz="4" w:space="0" w:color="auto"/>
              <w:left w:val="single" w:sz="4" w:space="0" w:color="auto"/>
              <w:bottom w:val="single" w:sz="4" w:space="0" w:color="auto"/>
              <w:right w:val="single" w:sz="4" w:space="0" w:color="auto"/>
            </w:tcBorders>
            <w:vAlign w:val="bottom"/>
          </w:tcPr>
          <w:p w:rsidR="002A1BA0" w:rsidRDefault="002A1BA0" w:rsidP="002A1BA0">
            <w:pPr>
              <w:jc w:val="right"/>
              <w:rPr>
                <w:sz w:val="22"/>
                <w:szCs w:val="22"/>
              </w:rPr>
            </w:pPr>
            <w:r>
              <w:rPr>
                <w:sz w:val="22"/>
                <w:szCs w:val="22"/>
              </w:rPr>
              <w:t>200</w:t>
            </w:r>
          </w:p>
        </w:tc>
      </w:tr>
      <w:tr w:rsidR="002A1BA0" w:rsidRPr="00B04814" w:rsidTr="008015D0">
        <w:trPr>
          <w:trHeight w:val="170"/>
        </w:trPr>
        <w:tc>
          <w:tcPr>
            <w:tcW w:w="3369" w:type="dxa"/>
            <w:tcBorders>
              <w:top w:val="single" w:sz="4" w:space="0" w:color="auto"/>
              <w:left w:val="single" w:sz="4" w:space="0" w:color="auto"/>
              <w:bottom w:val="single" w:sz="4" w:space="0" w:color="auto"/>
              <w:right w:val="single" w:sz="4" w:space="0" w:color="auto"/>
            </w:tcBorders>
          </w:tcPr>
          <w:p w:rsidR="002A1BA0" w:rsidRPr="00996FE3" w:rsidRDefault="002A1BA0" w:rsidP="009E32BA">
            <w:pPr>
              <w:ind w:firstLine="0"/>
              <w:rPr>
                <w:color w:val="000000"/>
              </w:rPr>
            </w:pPr>
            <w:r>
              <w:rPr>
                <w:color w:val="000000"/>
              </w:rPr>
              <w:t xml:space="preserve">NS – </w:t>
            </w:r>
            <w:r>
              <w:t>Zuzana Ďuricová</w:t>
            </w:r>
          </w:p>
        </w:tc>
        <w:tc>
          <w:tcPr>
            <w:tcW w:w="4677" w:type="dxa"/>
            <w:tcBorders>
              <w:top w:val="single" w:sz="4" w:space="0" w:color="auto"/>
              <w:left w:val="single" w:sz="4" w:space="0" w:color="auto"/>
              <w:bottom w:val="single" w:sz="4" w:space="0" w:color="auto"/>
              <w:right w:val="single" w:sz="4" w:space="0" w:color="auto"/>
            </w:tcBorders>
          </w:tcPr>
          <w:p w:rsidR="002A1BA0" w:rsidRPr="00996FE3" w:rsidRDefault="002A1BA0" w:rsidP="009E32BA">
            <w:pPr>
              <w:ind w:left="34" w:firstLine="0"/>
              <w:rPr>
                <w:color w:val="000000"/>
              </w:rPr>
            </w:pPr>
            <w:r w:rsidRPr="00D306C2">
              <w:rPr>
                <w:color w:val="000000"/>
              </w:rPr>
              <w:t>Ateliér audiovizuálneho prekladu 4. Za hranicami prekladu.</w:t>
            </w:r>
          </w:p>
        </w:tc>
        <w:tc>
          <w:tcPr>
            <w:tcW w:w="1241" w:type="dxa"/>
            <w:tcBorders>
              <w:top w:val="single" w:sz="4" w:space="0" w:color="auto"/>
              <w:left w:val="single" w:sz="4" w:space="0" w:color="auto"/>
              <w:bottom w:val="single" w:sz="4" w:space="0" w:color="auto"/>
              <w:right w:val="single" w:sz="4" w:space="0" w:color="auto"/>
            </w:tcBorders>
            <w:vAlign w:val="bottom"/>
          </w:tcPr>
          <w:p w:rsidR="002A1BA0" w:rsidRDefault="002A1BA0" w:rsidP="002A1BA0">
            <w:pPr>
              <w:jc w:val="right"/>
              <w:rPr>
                <w:sz w:val="22"/>
                <w:szCs w:val="22"/>
              </w:rPr>
            </w:pPr>
            <w:r>
              <w:rPr>
                <w:sz w:val="22"/>
                <w:szCs w:val="22"/>
              </w:rPr>
              <w:t>150</w:t>
            </w:r>
          </w:p>
        </w:tc>
      </w:tr>
      <w:tr w:rsidR="002A1BA0" w:rsidRPr="00B04814" w:rsidTr="008015D0">
        <w:trPr>
          <w:trHeight w:val="170"/>
        </w:trPr>
        <w:tc>
          <w:tcPr>
            <w:tcW w:w="3369" w:type="dxa"/>
            <w:tcBorders>
              <w:top w:val="single" w:sz="4" w:space="0" w:color="auto"/>
              <w:left w:val="single" w:sz="4" w:space="0" w:color="auto"/>
              <w:bottom w:val="single" w:sz="4" w:space="0" w:color="auto"/>
              <w:right w:val="single" w:sz="4" w:space="0" w:color="auto"/>
            </w:tcBorders>
          </w:tcPr>
          <w:p w:rsidR="002A1BA0" w:rsidRPr="00996FE3" w:rsidRDefault="002A1BA0" w:rsidP="009E32BA">
            <w:pPr>
              <w:ind w:firstLine="0"/>
              <w:rPr>
                <w:color w:val="000000"/>
              </w:rPr>
            </w:pPr>
            <w:r w:rsidRPr="00996FE3">
              <w:rPr>
                <w:color w:val="000000"/>
              </w:rPr>
              <w:t>Folklórny súbor Ponitran</w:t>
            </w:r>
          </w:p>
        </w:tc>
        <w:tc>
          <w:tcPr>
            <w:tcW w:w="4677" w:type="dxa"/>
            <w:tcBorders>
              <w:top w:val="single" w:sz="4" w:space="0" w:color="auto"/>
              <w:left w:val="single" w:sz="4" w:space="0" w:color="auto"/>
              <w:bottom w:val="single" w:sz="4" w:space="0" w:color="auto"/>
              <w:right w:val="single" w:sz="4" w:space="0" w:color="auto"/>
            </w:tcBorders>
          </w:tcPr>
          <w:p w:rsidR="002A1BA0" w:rsidRPr="00996FE3" w:rsidRDefault="002A1BA0" w:rsidP="009E32BA">
            <w:pPr>
              <w:ind w:left="34" w:firstLine="0"/>
              <w:rPr>
                <w:color w:val="000000"/>
              </w:rPr>
            </w:pPr>
            <w:r>
              <w:rPr>
                <w:color w:val="000000"/>
              </w:rPr>
              <w:t>Akademický Zvolen 2015</w:t>
            </w:r>
          </w:p>
        </w:tc>
        <w:tc>
          <w:tcPr>
            <w:tcW w:w="1241" w:type="dxa"/>
            <w:tcBorders>
              <w:top w:val="single" w:sz="4" w:space="0" w:color="auto"/>
              <w:left w:val="single" w:sz="4" w:space="0" w:color="auto"/>
              <w:bottom w:val="single" w:sz="4" w:space="0" w:color="auto"/>
              <w:right w:val="single" w:sz="4" w:space="0" w:color="auto"/>
            </w:tcBorders>
            <w:vAlign w:val="bottom"/>
          </w:tcPr>
          <w:p w:rsidR="002A1BA0" w:rsidRDefault="002A1BA0" w:rsidP="002A1BA0">
            <w:pPr>
              <w:jc w:val="right"/>
              <w:rPr>
                <w:sz w:val="22"/>
                <w:szCs w:val="22"/>
              </w:rPr>
            </w:pPr>
            <w:r>
              <w:rPr>
                <w:sz w:val="22"/>
                <w:szCs w:val="22"/>
              </w:rPr>
              <w:t>450</w:t>
            </w:r>
          </w:p>
        </w:tc>
      </w:tr>
      <w:tr w:rsidR="002A1BA0" w:rsidRPr="00B04814" w:rsidTr="008015D0">
        <w:trPr>
          <w:trHeight w:val="170"/>
        </w:trPr>
        <w:tc>
          <w:tcPr>
            <w:tcW w:w="3369" w:type="dxa"/>
            <w:tcBorders>
              <w:top w:val="single" w:sz="4" w:space="0" w:color="auto"/>
              <w:left w:val="single" w:sz="4" w:space="0" w:color="auto"/>
              <w:bottom w:val="single" w:sz="4" w:space="0" w:color="auto"/>
              <w:right w:val="single" w:sz="4" w:space="0" w:color="auto"/>
            </w:tcBorders>
          </w:tcPr>
          <w:p w:rsidR="002A1BA0" w:rsidRPr="00996FE3" w:rsidRDefault="002A1BA0" w:rsidP="009E32BA">
            <w:pPr>
              <w:ind w:firstLine="0"/>
              <w:rPr>
                <w:color w:val="000000"/>
              </w:rPr>
            </w:pPr>
            <w:r>
              <w:rPr>
                <w:color w:val="000000"/>
              </w:rPr>
              <w:t>Akademický spevácky zbor PF UKF</w:t>
            </w:r>
          </w:p>
        </w:tc>
        <w:tc>
          <w:tcPr>
            <w:tcW w:w="4677" w:type="dxa"/>
            <w:tcBorders>
              <w:top w:val="single" w:sz="4" w:space="0" w:color="auto"/>
              <w:left w:val="single" w:sz="4" w:space="0" w:color="auto"/>
              <w:bottom w:val="single" w:sz="4" w:space="0" w:color="auto"/>
              <w:right w:val="single" w:sz="4" w:space="0" w:color="auto"/>
            </w:tcBorders>
          </w:tcPr>
          <w:p w:rsidR="002A1BA0" w:rsidRPr="00996FE3" w:rsidRDefault="002A1BA0" w:rsidP="009E32BA">
            <w:pPr>
              <w:ind w:left="34" w:firstLine="0"/>
              <w:rPr>
                <w:color w:val="000000"/>
              </w:rPr>
            </w:pPr>
            <w:r w:rsidRPr="00996FE3">
              <w:t>Adventné koncerty Katedry hudby (séria koncertov)</w:t>
            </w:r>
          </w:p>
        </w:tc>
        <w:tc>
          <w:tcPr>
            <w:tcW w:w="1241" w:type="dxa"/>
            <w:tcBorders>
              <w:top w:val="single" w:sz="4" w:space="0" w:color="auto"/>
              <w:left w:val="single" w:sz="4" w:space="0" w:color="auto"/>
              <w:bottom w:val="single" w:sz="4" w:space="0" w:color="auto"/>
              <w:right w:val="single" w:sz="4" w:space="0" w:color="auto"/>
            </w:tcBorders>
            <w:vAlign w:val="bottom"/>
          </w:tcPr>
          <w:p w:rsidR="002A1BA0" w:rsidRDefault="002A1BA0" w:rsidP="002A1BA0">
            <w:pPr>
              <w:jc w:val="right"/>
              <w:rPr>
                <w:sz w:val="22"/>
                <w:szCs w:val="22"/>
              </w:rPr>
            </w:pPr>
            <w:r>
              <w:rPr>
                <w:sz w:val="22"/>
                <w:szCs w:val="22"/>
              </w:rPr>
              <w:t>750</w:t>
            </w:r>
          </w:p>
        </w:tc>
      </w:tr>
      <w:tr w:rsidR="002A1BA0" w:rsidRPr="00B04814" w:rsidTr="008015D0">
        <w:trPr>
          <w:trHeight w:val="170"/>
        </w:trPr>
        <w:tc>
          <w:tcPr>
            <w:tcW w:w="3369" w:type="dxa"/>
            <w:tcBorders>
              <w:top w:val="single" w:sz="4" w:space="0" w:color="auto"/>
              <w:left w:val="single" w:sz="4" w:space="0" w:color="auto"/>
              <w:bottom w:val="single" w:sz="4" w:space="0" w:color="auto"/>
              <w:right w:val="single" w:sz="4" w:space="0" w:color="auto"/>
            </w:tcBorders>
          </w:tcPr>
          <w:p w:rsidR="002A1BA0" w:rsidRPr="00996FE3" w:rsidRDefault="002A1BA0" w:rsidP="009E32BA">
            <w:pPr>
              <w:ind w:firstLine="0"/>
              <w:rPr>
                <w:color w:val="000000"/>
              </w:rPr>
            </w:pPr>
            <w:r w:rsidRPr="00996FE3">
              <w:rPr>
                <w:color w:val="000000"/>
              </w:rPr>
              <w:t>Katedra hudby PF</w:t>
            </w:r>
          </w:p>
        </w:tc>
        <w:tc>
          <w:tcPr>
            <w:tcW w:w="4677" w:type="dxa"/>
            <w:tcBorders>
              <w:top w:val="single" w:sz="4" w:space="0" w:color="auto"/>
              <w:left w:val="single" w:sz="4" w:space="0" w:color="auto"/>
              <w:bottom w:val="single" w:sz="4" w:space="0" w:color="auto"/>
              <w:right w:val="single" w:sz="4" w:space="0" w:color="auto"/>
            </w:tcBorders>
          </w:tcPr>
          <w:p w:rsidR="002A1BA0" w:rsidRPr="00996FE3" w:rsidRDefault="002A1BA0" w:rsidP="009E32BA">
            <w:pPr>
              <w:ind w:left="34" w:firstLine="0"/>
              <w:rPr>
                <w:color w:val="000000"/>
              </w:rPr>
            </w:pPr>
            <w:r w:rsidRPr="00364C6C">
              <w:rPr>
                <w:sz w:val="22"/>
                <w:szCs w:val="22"/>
              </w:rPr>
              <w:t>Ars musicae VI</w:t>
            </w:r>
          </w:p>
        </w:tc>
        <w:tc>
          <w:tcPr>
            <w:tcW w:w="1241" w:type="dxa"/>
            <w:tcBorders>
              <w:top w:val="single" w:sz="4" w:space="0" w:color="auto"/>
              <w:left w:val="single" w:sz="4" w:space="0" w:color="auto"/>
              <w:bottom w:val="single" w:sz="4" w:space="0" w:color="auto"/>
              <w:right w:val="single" w:sz="4" w:space="0" w:color="auto"/>
            </w:tcBorders>
            <w:vAlign w:val="bottom"/>
          </w:tcPr>
          <w:p w:rsidR="002A1BA0" w:rsidRDefault="002A1BA0" w:rsidP="002A1BA0">
            <w:pPr>
              <w:jc w:val="right"/>
              <w:rPr>
                <w:sz w:val="22"/>
                <w:szCs w:val="22"/>
              </w:rPr>
            </w:pPr>
            <w:r>
              <w:rPr>
                <w:sz w:val="22"/>
                <w:szCs w:val="22"/>
              </w:rPr>
              <w:t>600</w:t>
            </w:r>
          </w:p>
        </w:tc>
      </w:tr>
      <w:tr w:rsidR="002A1BA0" w:rsidRPr="00B04814" w:rsidTr="008015D0">
        <w:trPr>
          <w:trHeight w:val="170"/>
        </w:trPr>
        <w:tc>
          <w:tcPr>
            <w:tcW w:w="3369" w:type="dxa"/>
            <w:tcBorders>
              <w:top w:val="single" w:sz="4" w:space="0" w:color="auto"/>
              <w:left w:val="single" w:sz="4" w:space="0" w:color="auto"/>
              <w:bottom w:val="single" w:sz="4" w:space="0" w:color="auto"/>
              <w:right w:val="single" w:sz="4" w:space="0" w:color="auto"/>
            </w:tcBorders>
          </w:tcPr>
          <w:p w:rsidR="002A1BA0" w:rsidRPr="00996FE3" w:rsidRDefault="002A1BA0" w:rsidP="009E32BA">
            <w:pPr>
              <w:ind w:firstLine="0"/>
              <w:rPr>
                <w:color w:val="000000"/>
              </w:rPr>
            </w:pPr>
            <w:r w:rsidRPr="00996FE3">
              <w:rPr>
                <w:color w:val="000000"/>
              </w:rPr>
              <w:t>Katedra hudby PF</w:t>
            </w:r>
          </w:p>
        </w:tc>
        <w:tc>
          <w:tcPr>
            <w:tcW w:w="4677" w:type="dxa"/>
            <w:tcBorders>
              <w:top w:val="single" w:sz="4" w:space="0" w:color="auto"/>
              <w:left w:val="single" w:sz="4" w:space="0" w:color="auto"/>
              <w:bottom w:val="single" w:sz="4" w:space="0" w:color="auto"/>
              <w:right w:val="single" w:sz="4" w:space="0" w:color="auto"/>
            </w:tcBorders>
          </w:tcPr>
          <w:p w:rsidR="002A1BA0" w:rsidRPr="00996FE3" w:rsidRDefault="002A1BA0" w:rsidP="009E32BA">
            <w:pPr>
              <w:ind w:left="34" w:firstLine="0"/>
              <w:rPr>
                <w:color w:val="000000"/>
              </w:rPr>
            </w:pPr>
            <w:r w:rsidRPr="00EA2D68">
              <w:t>BlueNote (celoslovenská sp</w:t>
            </w:r>
            <w:r>
              <w:t xml:space="preserve">evácka súťaž v nonartificiálnom </w:t>
            </w:r>
            <w:r w:rsidRPr="00EA2D68">
              <w:t>speve)</w:t>
            </w:r>
          </w:p>
        </w:tc>
        <w:tc>
          <w:tcPr>
            <w:tcW w:w="1241" w:type="dxa"/>
            <w:tcBorders>
              <w:top w:val="single" w:sz="4" w:space="0" w:color="auto"/>
              <w:left w:val="single" w:sz="4" w:space="0" w:color="auto"/>
              <w:bottom w:val="single" w:sz="4" w:space="0" w:color="auto"/>
              <w:right w:val="single" w:sz="4" w:space="0" w:color="auto"/>
            </w:tcBorders>
            <w:vAlign w:val="bottom"/>
          </w:tcPr>
          <w:p w:rsidR="002A1BA0" w:rsidRDefault="002A1BA0" w:rsidP="002A1BA0">
            <w:pPr>
              <w:jc w:val="right"/>
              <w:rPr>
                <w:sz w:val="22"/>
                <w:szCs w:val="22"/>
              </w:rPr>
            </w:pPr>
            <w:r>
              <w:rPr>
                <w:sz w:val="22"/>
                <w:szCs w:val="22"/>
              </w:rPr>
              <w:t>400</w:t>
            </w:r>
          </w:p>
        </w:tc>
      </w:tr>
      <w:tr w:rsidR="002A1BA0" w:rsidRPr="00B04814" w:rsidTr="008015D0">
        <w:trPr>
          <w:trHeight w:val="170"/>
        </w:trPr>
        <w:tc>
          <w:tcPr>
            <w:tcW w:w="3369" w:type="dxa"/>
            <w:tcBorders>
              <w:top w:val="single" w:sz="4" w:space="0" w:color="auto"/>
              <w:left w:val="single" w:sz="4" w:space="0" w:color="auto"/>
              <w:bottom w:val="single" w:sz="4" w:space="0" w:color="auto"/>
              <w:right w:val="single" w:sz="4" w:space="0" w:color="auto"/>
            </w:tcBorders>
          </w:tcPr>
          <w:p w:rsidR="002A1BA0" w:rsidRPr="00996FE3" w:rsidRDefault="002A1BA0" w:rsidP="009E32BA">
            <w:pPr>
              <w:ind w:firstLine="0"/>
              <w:rPr>
                <w:color w:val="000000"/>
              </w:rPr>
            </w:pPr>
            <w:r w:rsidRPr="00996FE3">
              <w:t>Študentské divadlo VYDI</w:t>
            </w:r>
          </w:p>
        </w:tc>
        <w:tc>
          <w:tcPr>
            <w:tcW w:w="4677" w:type="dxa"/>
            <w:tcBorders>
              <w:top w:val="single" w:sz="4" w:space="0" w:color="auto"/>
              <w:left w:val="single" w:sz="4" w:space="0" w:color="auto"/>
              <w:bottom w:val="single" w:sz="4" w:space="0" w:color="auto"/>
              <w:right w:val="single" w:sz="4" w:space="0" w:color="auto"/>
            </w:tcBorders>
          </w:tcPr>
          <w:p w:rsidR="002A1BA0" w:rsidRPr="00996FE3" w:rsidRDefault="002A1BA0" w:rsidP="009E32BA">
            <w:pPr>
              <w:ind w:left="34" w:firstLine="0"/>
              <w:rPr>
                <w:color w:val="000000"/>
              </w:rPr>
            </w:pPr>
            <w:r>
              <w:rPr>
                <w:color w:val="000000"/>
              </w:rPr>
              <w:t>Platforma pre umenie</w:t>
            </w:r>
          </w:p>
        </w:tc>
        <w:tc>
          <w:tcPr>
            <w:tcW w:w="1241" w:type="dxa"/>
            <w:tcBorders>
              <w:top w:val="single" w:sz="4" w:space="0" w:color="auto"/>
              <w:left w:val="single" w:sz="4" w:space="0" w:color="auto"/>
              <w:bottom w:val="single" w:sz="4" w:space="0" w:color="auto"/>
              <w:right w:val="single" w:sz="4" w:space="0" w:color="auto"/>
            </w:tcBorders>
            <w:vAlign w:val="bottom"/>
          </w:tcPr>
          <w:p w:rsidR="002A1BA0" w:rsidRDefault="002A1BA0" w:rsidP="002A1BA0">
            <w:pPr>
              <w:jc w:val="right"/>
              <w:rPr>
                <w:sz w:val="22"/>
                <w:szCs w:val="22"/>
              </w:rPr>
            </w:pPr>
            <w:r>
              <w:rPr>
                <w:sz w:val="22"/>
                <w:szCs w:val="22"/>
              </w:rPr>
              <w:t>650</w:t>
            </w:r>
          </w:p>
        </w:tc>
      </w:tr>
      <w:tr w:rsidR="002A1BA0" w:rsidRPr="00B04814" w:rsidTr="008015D0">
        <w:trPr>
          <w:trHeight w:val="170"/>
        </w:trPr>
        <w:tc>
          <w:tcPr>
            <w:tcW w:w="3369" w:type="dxa"/>
            <w:tcBorders>
              <w:top w:val="single" w:sz="4" w:space="0" w:color="auto"/>
              <w:left w:val="single" w:sz="4" w:space="0" w:color="auto"/>
              <w:bottom w:val="single" w:sz="4" w:space="0" w:color="auto"/>
              <w:right w:val="single" w:sz="4" w:space="0" w:color="auto"/>
            </w:tcBorders>
          </w:tcPr>
          <w:p w:rsidR="002A1BA0" w:rsidRPr="00996FE3" w:rsidRDefault="002A1BA0" w:rsidP="009E32BA">
            <w:pPr>
              <w:ind w:firstLine="0"/>
              <w:rPr>
                <w:color w:val="000000"/>
              </w:rPr>
            </w:pPr>
            <w:r>
              <w:rPr>
                <w:color w:val="000000"/>
              </w:rPr>
              <w:t>Katedra muzeológie FF</w:t>
            </w:r>
          </w:p>
        </w:tc>
        <w:tc>
          <w:tcPr>
            <w:tcW w:w="4677" w:type="dxa"/>
            <w:tcBorders>
              <w:top w:val="single" w:sz="4" w:space="0" w:color="auto"/>
              <w:left w:val="single" w:sz="4" w:space="0" w:color="auto"/>
              <w:bottom w:val="single" w:sz="4" w:space="0" w:color="auto"/>
              <w:right w:val="single" w:sz="4" w:space="0" w:color="auto"/>
            </w:tcBorders>
          </w:tcPr>
          <w:p w:rsidR="002A1BA0" w:rsidRPr="00996FE3" w:rsidRDefault="002A1BA0" w:rsidP="009E32BA">
            <w:pPr>
              <w:ind w:left="34" w:firstLine="0"/>
              <w:rPr>
                <w:color w:val="000000"/>
              </w:rPr>
            </w:pPr>
            <w:r>
              <w:rPr>
                <w:color w:val="000000"/>
              </w:rPr>
              <w:t>Za zatvorenými dverami – výstava študentov Katedry muzeológie</w:t>
            </w:r>
          </w:p>
        </w:tc>
        <w:tc>
          <w:tcPr>
            <w:tcW w:w="1241" w:type="dxa"/>
            <w:tcBorders>
              <w:top w:val="single" w:sz="4" w:space="0" w:color="auto"/>
              <w:left w:val="single" w:sz="4" w:space="0" w:color="auto"/>
              <w:bottom w:val="single" w:sz="4" w:space="0" w:color="auto"/>
              <w:right w:val="single" w:sz="4" w:space="0" w:color="auto"/>
            </w:tcBorders>
            <w:vAlign w:val="bottom"/>
          </w:tcPr>
          <w:p w:rsidR="002A1BA0" w:rsidRDefault="002A1BA0" w:rsidP="002A1BA0">
            <w:pPr>
              <w:jc w:val="right"/>
              <w:rPr>
                <w:sz w:val="22"/>
                <w:szCs w:val="22"/>
              </w:rPr>
            </w:pPr>
            <w:r>
              <w:rPr>
                <w:sz w:val="22"/>
                <w:szCs w:val="22"/>
              </w:rPr>
              <w:t>500</w:t>
            </w:r>
          </w:p>
        </w:tc>
      </w:tr>
      <w:tr w:rsidR="002A1BA0" w:rsidRPr="00B04814" w:rsidTr="008015D0">
        <w:trPr>
          <w:trHeight w:val="170"/>
        </w:trPr>
        <w:tc>
          <w:tcPr>
            <w:tcW w:w="3369" w:type="dxa"/>
            <w:tcBorders>
              <w:top w:val="single" w:sz="4" w:space="0" w:color="auto"/>
              <w:left w:val="single" w:sz="4" w:space="0" w:color="auto"/>
              <w:bottom w:val="single" w:sz="4" w:space="0" w:color="auto"/>
              <w:right w:val="single" w:sz="4" w:space="0" w:color="auto"/>
            </w:tcBorders>
          </w:tcPr>
          <w:p w:rsidR="002A1BA0" w:rsidRPr="00996FE3" w:rsidRDefault="002A1BA0" w:rsidP="009E32BA">
            <w:pPr>
              <w:ind w:firstLine="0"/>
              <w:rPr>
                <w:color w:val="000000"/>
              </w:rPr>
            </w:pPr>
            <w:r>
              <w:rPr>
                <w:color w:val="000000"/>
              </w:rPr>
              <w:t xml:space="preserve">NS – </w:t>
            </w:r>
            <w:r>
              <w:t>Mgr. Andrej Zahorák</w:t>
            </w:r>
          </w:p>
        </w:tc>
        <w:tc>
          <w:tcPr>
            <w:tcW w:w="4677" w:type="dxa"/>
            <w:tcBorders>
              <w:top w:val="single" w:sz="4" w:space="0" w:color="auto"/>
              <w:left w:val="single" w:sz="4" w:space="0" w:color="auto"/>
              <w:bottom w:val="single" w:sz="4" w:space="0" w:color="auto"/>
              <w:right w:val="single" w:sz="4" w:space="0" w:color="auto"/>
            </w:tcBorders>
          </w:tcPr>
          <w:p w:rsidR="002A1BA0" w:rsidRPr="00996FE3" w:rsidRDefault="002A1BA0" w:rsidP="009E32BA">
            <w:pPr>
              <w:ind w:left="34" w:firstLine="0"/>
              <w:rPr>
                <w:color w:val="000000"/>
              </w:rPr>
            </w:pPr>
            <w:r w:rsidRPr="0054296B">
              <w:t>T</w:t>
            </w:r>
            <w:r>
              <w:t>vorivé prekladateľské reflexie 6</w:t>
            </w:r>
            <w:r w:rsidRPr="0054296B">
              <w:t>.</w:t>
            </w:r>
            <w:r>
              <w:t xml:space="preserve"> Ideál vs. prax</w:t>
            </w:r>
          </w:p>
        </w:tc>
        <w:tc>
          <w:tcPr>
            <w:tcW w:w="1241" w:type="dxa"/>
            <w:tcBorders>
              <w:top w:val="single" w:sz="4" w:space="0" w:color="auto"/>
              <w:left w:val="single" w:sz="4" w:space="0" w:color="auto"/>
              <w:bottom w:val="single" w:sz="4" w:space="0" w:color="auto"/>
              <w:right w:val="single" w:sz="4" w:space="0" w:color="auto"/>
            </w:tcBorders>
            <w:vAlign w:val="bottom"/>
          </w:tcPr>
          <w:p w:rsidR="002A1BA0" w:rsidRDefault="002A1BA0" w:rsidP="002A1BA0">
            <w:pPr>
              <w:jc w:val="right"/>
              <w:rPr>
                <w:sz w:val="22"/>
                <w:szCs w:val="22"/>
              </w:rPr>
            </w:pPr>
            <w:r>
              <w:rPr>
                <w:sz w:val="22"/>
                <w:szCs w:val="22"/>
              </w:rPr>
              <w:t>100</w:t>
            </w:r>
          </w:p>
        </w:tc>
      </w:tr>
      <w:tr w:rsidR="002A1BA0" w:rsidTr="008015D0">
        <w:trPr>
          <w:trHeight w:val="170"/>
        </w:trPr>
        <w:tc>
          <w:tcPr>
            <w:tcW w:w="3369" w:type="dxa"/>
            <w:tcBorders>
              <w:top w:val="single" w:sz="4" w:space="0" w:color="auto"/>
              <w:left w:val="single" w:sz="4" w:space="0" w:color="auto"/>
              <w:bottom w:val="single" w:sz="4" w:space="0" w:color="auto"/>
              <w:right w:val="single" w:sz="4" w:space="0" w:color="auto"/>
            </w:tcBorders>
          </w:tcPr>
          <w:p w:rsidR="002A1BA0" w:rsidRPr="00996FE3" w:rsidRDefault="002A1BA0" w:rsidP="009E32BA">
            <w:pPr>
              <w:ind w:firstLine="0"/>
              <w:rPr>
                <w:color w:val="000000"/>
              </w:rPr>
            </w:pPr>
            <w:r w:rsidRPr="00996FE3">
              <w:rPr>
                <w:color w:val="000000"/>
              </w:rPr>
              <w:t>Folklórny súbor Ponitran</w:t>
            </w:r>
          </w:p>
        </w:tc>
        <w:tc>
          <w:tcPr>
            <w:tcW w:w="4677" w:type="dxa"/>
            <w:tcBorders>
              <w:top w:val="single" w:sz="4" w:space="0" w:color="auto"/>
              <w:left w:val="single" w:sz="4" w:space="0" w:color="auto"/>
              <w:bottom w:val="single" w:sz="4" w:space="0" w:color="auto"/>
              <w:right w:val="single" w:sz="4" w:space="0" w:color="auto"/>
            </w:tcBorders>
          </w:tcPr>
          <w:p w:rsidR="002A1BA0" w:rsidRPr="00785BFD" w:rsidRDefault="002A1BA0" w:rsidP="009E32BA">
            <w:pPr>
              <w:ind w:left="34" w:firstLine="0"/>
            </w:pPr>
            <w:r w:rsidRPr="00785BFD">
              <w:t>Akademický Zvolen 2015</w:t>
            </w:r>
          </w:p>
        </w:tc>
        <w:tc>
          <w:tcPr>
            <w:tcW w:w="1241" w:type="dxa"/>
            <w:tcBorders>
              <w:top w:val="single" w:sz="4" w:space="0" w:color="auto"/>
              <w:left w:val="single" w:sz="4" w:space="0" w:color="auto"/>
              <w:bottom w:val="single" w:sz="4" w:space="0" w:color="auto"/>
              <w:right w:val="single" w:sz="4" w:space="0" w:color="auto"/>
            </w:tcBorders>
            <w:vAlign w:val="bottom"/>
          </w:tcPr>
          <w:p w:rsidR="002A1BA0" w:rsidRDefault="002A1BA0" w:rsidP="002A1BA0">
            <w:pPr>
              <w:jc w:val="right"/>
              <w:rPr>
                <w:sz w:val="22"/>
                <w:szCs w:val="22"/>
              </w:rPr>
            </w:pPr>
            <w:r>
              <w:rPr>
                <w:sz w:val="22"/>
                <w:szCs w:val="22"/>
              </w:rPr>
              <w:t>450</w:t>
            </w:r>
          </w:p>
        </w:tc>
      </w:tr>
      <w:tr w:rsidR="002A1BA0" w:rsidTr="008015D0">
        <w:trPr>
          <w:trHeight w:val="170"/>
        </w:trPr>
        <w:tc>
          <w:tcPr>
            <w:tcW w:w="3369" w:type="dxa"/>
            <w:tcBorders>
              <w:top w:val="single" w:sz="4" w:space="0" w:color="auto"/>
              <w:left w:val="single" w:sz="4" w:space="0" w:color="auto"/>
              <w:bottom w:val="single" w:sz="4" w:space="0" w:color="auto"/>
              <w:right w:val="single" w:sz="4" w:space="0" w:color="auto"/>
            </w:tcBorders>
          </w:tcPr>
          <w:p w:rsidR="002A1BA0" w:rsidRPr="00996FE3" w:rsidRDefault="002A1BA0" w:rsidP="009E32BA">
            <w:pPr>
              <w:ind w:firstLine="0"/>
              <w:rPr>
                <w:color w:val="000000"/>
              </w:rPr>
            </w:pPr>
            <w:r>
              <w:rPr>
                <w:color w:val="000000"/>
              </w:rPr>
              <w:t>Ústav pre vzdelávanie pedagógov FSŠ</w:t>
            </w:r>
          </w:p>
        </w:tc>
        <w:tc>
          <w:tcPr>
            <w:tcW w:w="4677" w:type="dxa"/>
            <w:tcBorders>
              <w:top w:val="single" w:sz="4" w:space="0" w:color="auto"/>
              <w:left w:val="single" w:sz="4" w:space="0" w:color="auto"/>
              <w:bottom w:val="single" w:sz="4" w:space="0" w:color="auto"/>
              <w:right w:val="single" w:sz="4" w:space="0" w:color="auto"/>
            </w:tcBorders>
          </w:tcPr>
          <w:p w:rsidR="002A1BA0" w:rsidRPr="00996FE3" w:rsidRDefault="002A1BA0" w:rsidP="009E32BA">
            <w:pPr>
              <w:ind w:left="34" w:firstLine="0"/>
              <w:rPr>
                <w:color w:val="000000"/>
              </w:rPr>
            </w:pPr>
            <w:r w:rsidRPr="006111DE">
              <w:rPr>
                <w:color w:val="000000"/>
              </w:rPr>
              <w:t>VÝTVARNÉ AKTIVITY V PRÍRODE</w:t>
            </w:r>
          </w:p>
        </w:tc>
        <w:tc>
          <w:tcPr>
            <w:tcW w:w="1241" w:type="dxa"/>
            <w:tcBorders>
              <w:top w:val="single" w:sz="4" w:space="0" w:color="auto"/>
              <w:left w:val="single" w:sz="4" w:space="0" w:color="auto"/>
              <w:bottom w:val="single" w:sz="4" w:space="0" w:color="auto"/>
              <w:right w:val="single" w:sz="4" w:space="0" w:color="auto"/>
            </w:tcBorders>
            <w:vAlign w:val="center"/>
          </w:tcPr>
          <w:p w:rsidR="002A1BA0" w:rsidRDefault="002A1BA0" w:rsidP="002A1BA0">
            <w:pPr>
              <w:jc w:val="right"/>
              <w:rPr>
                <w:sz w:val="22"/>
                <w:szCs w:val="22"/>
              </w:rPr>
            </w:pPr>
            <w:r>
              <w:rPr>
                <w:sz w:val="22"/>
                <w:szCs w:val="22"/>
              </w:rPr>
              <w:t>400</w:t>
            </w:r>
          </w:p>
        </w:tc>
      </w:tr>
      <w:tr w:rsidR="002A1BA0" w:rsidTr="008015D0">
        <w:trPr>
          <w:trHeight w:val="170"/>
        </w:trPr>
        <w:tc>
          <w:tcPr>
            <w:tcW w:w="3369" w:type="dxa"/>
            <w:tcBorders>
              <w:top w:val="single" w:sz="4" w:space="0" w:color="auto"/>
              <w:left w:val="single" w:sz="4" w:space="0" w:color="auto"/>
              <w:bottom w:val="single" w:sz="4" w:space="0" w:color="auto"/>
              <w:right w:val="single" w:sz="4" w:space="0" w:color="auto"/>
            </w:tcBorders>
          </w:tcPr>
          <w:p w:rsidR="002A1BA0" w:rsidRPr="00996FE3" w:rsidRDefault="002A1BA0" w:rsidP="009E32BA">
            <w:pPr>
              <w:ind w:firstLine="0"/>
              <w:rPr>
                <w:color w:val="000000"/>
              </w:rPr>
            </w:pPr>
            <w:r w:rsidRPr="00996FE3">
              <w:t>Maďarský spevácky zbor UKF</w:t>
            </w:r>
          </w:p>
        </w:tc>
        <w:tc>
          <w:tcPr>
            <w:tcW w:w="4677" w:type="dxa"/>
            <w:tcBorders>
              <w:top w:val="single" w:sz="4" w:space="0" w:color="auto"/>
              <w:left w:val="single" w:sz="4" w:space="0" w:color="auto"/>
              <w:bottom w:val="single" w:sz="4" w:space="0" w:color="auto"/>
              <w:right w:val="single" w:sz="4" w:space="0" w:color="auto"/>
            </w:tcBorders>
          </w:tcPr>
          <w:p w:rsidR="002A1BA0" w:rsidRPr="00996FE3" w:rsidRDefault="002A1BA0" w:rsidP="009E32BA">
            <w:pPr>
              <w:ind w:left="34" w:firstLine="0"/>
              <w:rPr>
                <w:color w:val="000000"/>
              </w:rPr>
            </w:pPr>
            <w:r>
              <w:rPr>
                <w:color w:val="000000"/>
              </w:rPr>
              <w:t>Účasť na Medzinárodnom festivale mládežníckych speváckych zborov „IX. Fehérvári Ének“</w:t>
            </w:r>
          </w:p>
        </w:tc>
        <w:tc>
          <w:tcPr>
            <w:tcW w:w="1241" w:type="dxa"/>
            <w:tcBorders>
              <w:top w:val="single" w:sz="4" w:space="0" w:color="auto"/>
              <w:left w:val="single" w:sz="4" w:space="0" w:color="auto"/>
              <w:bottom w:val="single" w:sz="4" w:space="0" w:color="auto"/>
              <w:right w:val="single" w:sz="4" w:space="0" w:color="auto"/>
            </w:tcBorders>
            <w:vAlign w:val="bottom"/>
          </w:tcPr>
          <w:p w:rsidR="002A1BA0" w:rsidRDefault="002A1BA0" w:rsidP="002A1BA0">
            <w:pPr>
              <w:jc w:val="right"/>
              <w:rPr>
                <w:sz w:val="22"/>
                <w:szCs w:val="22"/>
              </w:rPr>
            </w:pPr>
            <w:r>
              <w:rPr>
                <w:sz w:val="22"/>
                <w:szCs w:val="22"/>
              </w:rPr>
              <w:t>850</w:t>
            </w:r>
          </w:p>
        </w:tc>
      </w:tr>
      <w:tr w:rsidR="002A1BA0" w:rsidTr="008015D0">
        <w:trPr>
          <w:trHeight w:val="170"/>
        </w:trPr>
        <w:tc>
          <w:tcPr>
            <w:tcW w:w="3369" w:type="dxa"/>
            <w:tcBorders>
              <w:top w:val="single" w:sz="4" w:space="0" w:color="auto"/>
              <w:left w:val="single" w:sz="4" w:space="0" w:color="auto"/>
              <w:bottom w:val="single" w:sz="4" w:space="0" w:color="auto"/>
              <w:right w:val="single" w:sz="4" w:space="0" w:color="auto"/>
            </w:tcBorders>
          </w:tcPr>
          <w:p w:rsidR="002A1BA0" w:rsidRPr="00996FE3" w:rsidRDefault="002A1BA0" w:rsidP="009E32BA">
            <w:pPr>
              <w:ind w:firstLine="0"/>
              <w:rPr>
                <w:color w:val="000000"/>
              </w:rPr>
            </w:pPr>
            <w:r>
              <w:rPr>
                <w:color w:val="000000"/>
              </w:rPr>
              <w:t>NS – Michal Uhnák</w:t>
            </w:r>
          </w:p>
        </w:tc>
        <w:tc>
          <w:tcPr>
            <w:tcW w:w="4677" w:type="dxa"/>
            <w:tcBorders>
              <w:top w:val="single" w:sz="4" w:space="0" w:color="auto"/>
              <w:left w:val="single" w:sz="4" w:space="0" w:color="auto"/>
              <w:bottom w:val="single" w:sz="4" w:space="0" w:color="auto"/>
              <w:right w:val="single" w:sz="4" w:space="0" w:color="auto"/>
            </w:tcBorders>
          </w:tcPr>
          <w:p w:rsidR="002A1BA0" w:rsidRPr="00996FE3" w:rsidRDefault="002A1BA0" w:rsidP="008015D0">
            <w:pPr>
              <w:ind w:left="176" w:hanging="143"/>
              <w:rPr>
                <w:color w:val="000000"/>
              </w:rPr>
            </w:pPr>
            <w:r>
              <w:rPr>
                <w:color w:val="000000"/>
              </w:rPr>
              <w:t>ČOKOFEST 2015</w:t>
            </w:r>
          </w:p>
        </w:tc>
        <w:tc>
          <w:tcPr>
            <w:tcW w:w="1241" w:type="dxa"/>
            <w:tcBorders>
              <w:top w:val="single" w:sz="4" w:space="0" w:color="auto"/>
              <w:left w:val="single" w:sz="4" w:space="0" w:color="auto"/>
              <w:bottom w:val="single" w:sz="4" w:space="0" w:color="auto"/>
              <w:right w:val="single" w:sz="4" w:space="0" w:color="auto"/>
            </w:tcBorders>
            <w:vAlign w:val="bottom"/>
          </w:tcPr>
          <w:p w:rsidR="002A1BA0" w:rsidRDefault="002A1BA0" w:rsidP="002A1BA0">
            <w:pPr>
              <w:jc w:val="right"/>
              <w:rPr>
                <w:sz w:val="22"/>
                <w:szCs w:val="22"/>
              </w:rPr>
            </w:pPr>
            <w:r>
              <w:rPr>
                <w:sz w:val="22"/>
                <w:szCs w:val="22"/>
              </w:rPr>
              <w:t>300</w:t>
            </w:r>
          </w:p>
        </w:tc>
      </w:tr>
      <w:tr w:rsidR="002A1BA0" w:rsidTr="008015D0">
        <w:trPr>
          <w:trHeight w:val="170"/>
        </w:trPr>
        <w:tc>
          <w:tcPr>
            <w:tcW w:w="3369" w:type="dxa"/>
            <w:tcBorders>
              <w:top w:val="single" w:sz="4" w:space="0" w:color="auto"/>
              <w:left w:val="single" w:sz="4" w:space="0" w:color="auto"/>
              <w:bottom w:val="single" w:sz="4" w:space="0" w:color="auto"/>
              <w:right w:val="single" w:sz="4" w:space="0" w:color="auto"/>
            </w:tcBorders>
          </w:tcPr>
          <w:p w:rsidR="002A1BA0" w:rsidRPr="00996FE3" w:rsidRDefault="002A1BA0" w:rsidP="009E32BA">
            <w:pPr>
              <w:ind w:firstLine="0"/>
              <w:rPr>
                <w:color w:val="000000"/>
              </w:rPr>
            </w:pPr>
            <w:r>
              <w:rPr>
                <w:color w:val="000000"/>
              </w:rPr>
              <w:t xml:space="preserve">NS – </w:t>
            </w:r>
            <w:r w:rsidRPr="004F7CB4">
              <w:rPr>
                <w:color w:val="000000"/>
              </w:rPr>
              <w:t>Bc. Eva Hrnčiarová</w:t>
            </w:r>
          </w:p>
        </w:tc>
        <w:tc>
          <w:tcPr>
            <w:tcW w:w="4677" w:type="dxa"/>
            <w:tcBorders>
              <w:top w:val="single" w:sz="4" w:space="0" w:color="auto"/>
              <w:left w:val="single" w:sz="4" w:space="0" w:color="auto"/>
              <w:bottom w:val="single" w:sz="4" w:space="0" w:color="auto"/>
              <w:right w:val="single" w:sz="4" w:space="0" w:color="auto"/>
            </w:tcBorders>
          </w:tcPr>
          <w:p w:rsidR="002A1BA0" w:rsidRPr="00996FE3" w:rsidRDefault="002A1BA0" w:rsidP="008015D0">
            <w:pPr>
              <w:ind w:left="176" w:hanging="143"/>
              <w:rPr>
                <w:color w:val="000000"/>
              </w:rPr>
            </w:pPr>
            <w:r>
              <w:t>Superstar nitrianskych univerzít 2015</w:t>
            </w:r>
          </w:p>
        </w:tc>
        <w:tc>
          <w:tcPr>
            <w:tcW w:w="1241" w:type="dxa"/>
            <w:tcBorders>
              <w:top w:val="single" w:sz="4" w:space="0" w:color="auto"/>
              <w:left w:val="single" w:sz="4" w:space="0" w:color="auto"/>
              <w:bottom w:val="single" w:sz="4" w:space="0" w:color="auto"/>
              <w:right w:val="single" w:sz="4" w:space="0" w:color="auto"/>
            </w:tcBorders>
            <w:vAlign w:val="bottom"/>
          </w:tcPr>
          <w:p w:rsidR="002A1BA0" w:rsidRDefault="002A1BA0" w:rsidP="002A1BA0">
            <w:pPr>
              <w:jc w:val="right"/>
              <w:rPr>
                <w:sz w:val="22"/>
                <w:szCs w:val="22"/>
              </w:rPr>
            </w:pPr>
            <w:r>
              <w:rPr>
                <w:sz w:val="22"/>
                <w:szCs w:val="22"/>
              </w:rPr>
              <w:t>350</w:t>
            </w:r>
          </w:p>
        </w:tc>
      </w:tr>
      <w:tr w:rsidR="002A1BA0" w:rsidTr="008015D0">
        <w:trPr>
          <w:trHeight w:val="170"/>
        </w:trPr>
        <w:tc>
          <w:tcPr>
            <w:tcW w:w="3369" w:type="dxa"/>
            <w:tcBorders>
              <w:top w:val="single" w:sz="4" w:space="0" w:color="auto"/>
              <w:left w:val="single" w:sz="4" w:space="0" w:color="auto"/>
              <w:bottom w:val="single" w:sz="4" w:space="0" w:color="auto"/>
              <w:right w:val="single" w:sz="4" w:space="0" w:color="auto"/>
            </w:tcBorders>
          </w:tcPr>
          <w:p w:rsidR="002A1BA0" w:rsidRPr="00996FE3" w:rsidRDefault="002A1BA0" w:rsidP="009E32BA">
            <w:pPr>
              <w:ind w:firstLine="0"/>
              <w:rPr>
                <w:color w:val="000000"/>
              </w:rPr>
            </w:pPr>
            <w:r>
              <w:rPr>
                <w:color w:val="000000"/>
              </w:rPr>
              <w:t xml:space="preserve">NS – </w:t>
            </w:r>
            <w:r w:rsidRPr="00AD5426">
              <w:t>Mgr. Ivan Vasiľovský</w:t>
            </w:r>
          </w:p>
        </w:tc>
        <w:tc>
          <w:tcPr>
            <w:tcW w:w="4677" w:type="dxa"/>
            <w:tcBorders>
              <w:top w:val="single" w:sz="4" w:space="0" w:color="auto"/>
              <w:left w:val="single" w:sz="4" w:space="0" w:color="auto"/>
              <w:bottom w:val="single" w:sz="4" w:space="0" w:color="auto"/>
              <w:right w:val="single" w:sz="4" w:space="0" w:color="auto"/>
            </w:tcBorders>
          </w:tcPr>
          <w:p w:rsidR="002A1BA0" w:rsidRPr="00996FE3" w:rsidRDefault="002A1BA0" w:rsidP="002A1BA0">
            <w:pPr>
              <w:ind w:left="176" w:firstLine="0"/>
              <w:rPr>
                <w:color w:val="000000"/>
              </w:rPr>
            </w:pPr>
            <w:r w:rsidRPr="004F7CB4">
              <w:rPr>
                <w:color w:val="000000"/>
              </w:rPr>
              <w:t>Nitrianske univerzitné dni 2015</w:t>
            </w:r>
          </w:p>
        </w:tc>
        <w:tc>
          <w:tcPr>
            <w:tcW w:w="1241" w:type="dxa"/>
            <w:tcBorders>
              <w:top w:val="single" w:sz="4" w:space="0" w:color="auto"/>
              <w:left w:val="single" w:sz="4" w:space="0" w:color="auto"/>
              <w:bottom w:val="single" w:sz="4" w:space="0" w:color="auto"/>
              <w:right w:val="single" w:sz="4" w:space="0" w:color="auto"/>
            </w:tcBorders>
            <w:vAlign w:val="bottom"/>
          </w:tcPr>
          <w:p w:rsidR="002A1BA0" w:rsidRDefault="002A1BA0" w:rsidP="002A1BA0">
            <w:pPr>
              <w:jc w:val="right"/>
              <w:rPr>
                <w:sz w:val="22"/>
                <w:szCs w:val="22"/>
              </w:rPr>
            </w:pPr>
            <w:r>
              <w:rPr>
                <w:sz w:val="22"/>
                <w:szCs w:val="22"/>
              </w:rPr>
              <w:t>350</w:t>
            </w:r>
          </w:p>
        </w:tc>
      </w:tr>
    </w:tbl>
    <w:p w:rsidR="009E32BA" w:rsidRPr="00183171" w:rsidRDefault="009E32BA" w:rsidP="00E80693">
      <w:pPr>
        <w:pStyle w:val="Nadpis2"/>
      </w:pPr>
      <w:bookmarkStart w:id="225" w:name="_Toc447794100"/>
      <w:bookmarkStart w:id="226" w:name="_Toc449512303"/>
      <w:r>
        <w:lastRenderedPageBreak/>
        <w:t>Pedagogická a odborná prax</w:t>
      </w:r>
      <w:bookmarkEnd w:id="225"/>
      <w:bookmarkEnd w:id="226"/>
    </w:p>
    <w:p w:rsidR="009E32BA" w:rsidRDefault="009E32BA" w:rsidP="00183171">
      <w:pPr>
        <w:rPr>
          <w:rFonts w:asciiTheme="minorHAnsi" w:hAnsiTheme="minorHAnsi" w:cstheme="minorHAnsi"/>
          <w:b/>
          <w:sz w:val="24"/>
          <w:szCs w:val="24"/>
          <w:lang w:val="sk-SK"/>
        </w:rPr>
      </w:pPr>
    </w:p>
    <w:p w:rsidR="00183171" w:rsidRPr="004C48B8" w:rsidRDefault="00183171" w:rsidP="00E80693">
      <w:pPr>
        <w:pStyle w:val="Nadpis3"/>
        <w:rPr>
          <w:lang w:val="sk-SK"/>
        </w:rPr>
      </w:pPr>
      <w:bookmarkStart w:id="227" w:name="_Toc325308649"/>
      <w:bookmarkStart w:id="228" w:name="_Toc388281523"/>
      <w:bookmarkStart w:id="229" w:name="_Toc449512304"/>
      <w:r w:rsidRPr="004C48B8">
        <w:rPr>
          <w:lang w:val="sk-SK"/>
        </w:rPr>
        <w:t>Pedagogická prax</w:t>
      </w:r>
      <w:bookmarkEnd w:id="229"/>
    </w:p>
    <w:bookmarkEnd w:id="227"/>
    <w:bookmarkEnd w:id="228"/>
    <w:p w:rsidR="00161CB5" w:rsidRDefault="00161CB5" w:rsidP="00183171">
      <w:pPr>
        <w:spacing w:afterLines="60" w:after="144" w:line="21" w:lineRule="atLeast"/>
        <w:rPr>
          <w:rFonts w:asciiTheme="minorHAnsi" w:hAnsiTheme="minorHAnsi"/>
          <w:sz w:val="24"/>
          <w:szCs w:val="24"/>
        </w:rPr>
      </w:pPr>
    </w:p>
    <w:p w:rsidR="002A1BA0" w:rsidRDefault="008015D0" w:rsidP="008E20F1">
      <w:pPr>
        <w:tabs>
          <w:tab w:val="left" w:pos="567"/>
        </w:tabs>
        <w:spacing w:afterLines="60" w:after="144" w:line="21" w:lineRule="atLeast"/>
        <w:rPr>
          <w:rFonts w:asciiTheme="minorHAnsi" w:hAnsiTheme="minorHAnsi"/>
          <w:sz w:val="24"/>
          <w:szCs w:val="24"/>
        </w:rPr>
      </w:pPr>
      <w:r>
        <w:rPr>
          <w:noProof/>
          <w:lang w:val="sk-SK" w:eastAsia="sk-SK" w:bidi="ar-SA"/>
        </w:rPr>
        <w:drawing>
          <wp:anchor distT="0" distB="0" distL="114300" distR="114300" simplePos="0" relativeHeight="251705344" behindDoc="0" locked="0" layoutInCell="1" allowOverlap="1" wp14:anchorId="61580CE5" wp14:editId="09F39126">
            <wp:simplePos x="0" y="0"/>
            <wp:positionH relativeFrom="column">
              <wp:posOffset>2928620</wp:posOffset>
            </wp:positionH>
            <wp:positionV relativeFrom="paragraph">
              <wp:posOffset>54610</wp:posOffset>
            </wp:positionV>
            <wp:extent cx="2800350" cy="1866900"/>
            <wp:effectExtent l="0" t="0" r="0" b="0"/>
            <wp:wrapSquare wrapText="bothSides"/>
            <wp:docPr id="44" name="Obrázok 44" descr="cid:9F556798-021F-4F12-A35D-428063EE033C@ukfed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5BCD81D1-1B1B-4B09-AC2A-2CD3E99E1E4F" descr="cid:9F556798-021F-4F12-A35D-428063EE033C@ukfedu"/>
                    <pic:cNvPicPr>
                      <a:picLocks noChangeAspect="1" noChangeArrowheads="1"/>
                    </pic:cNvPicPr>
                  </pic:nvPicPr>
                  <pic:blipFill>
                    <a:blip r:embed="rId138" r:link="rId139" cstate="print">
                      <a:extLst>
                        <a:ext uri="{28A0092B-C50C-407E-A947-70E740481C1C}">
                          <a14:useLocalDpi xmlns:a14="http://schemas.microsoft.com/office/drawing/2010/main" val="0"/>
                        </a:ext>
                      </a:extLst>
                    </a:blip>
                    <a:srcRect/>
                    <a:stretch>
                      <a:fillRect/>
                    </a:stretch>
                  </pic:blipFill>
                  <pic:spPr bwMode="auto">
                    <a:xfrm>
                      <a:off x="0" y="0"/>
                      <a:ext cx="2800350" cy="1866900"/>
                    </a:xfrm>
                    <a:prstGeom prst="rect">
                      <a:avLst/>
                    </a:prstGeom>
                    <a:noFill/>
                    <a:ln>
                      <a:noFill/>
                    </a:ln>
                  </pic:spPr>
                </pic:pic>
              </a:graphicData>
            </a:graphic>
            <wp14:sizeRelH relativeFrom="page">
              <wp14:pctWidth>0</wp14:pctWidth>
            </wp14:sizeRelH>
            <wp14:sizeRelV relativeFrom="page">
              <wp14:pctHeight>0</wp14:pctHeight>
            </wp14:sizeRelV>
          </wp:anchor>
        </w:drawing>
      </w:r>
      <w:r w:rsidR="002A1BA0" w:rsidRPr="00183171">
        <w:rPr>
          <w:rFonts w:asciiTheme="minorHAnsi" w:hAnsiTheme="minorHAnsi"/>
          <w:sz w:val="24"/>
          <w:szCs w:val="24"/>
        </w:rPr>
        <w:tab/>
        <w:t>Pedagogickú prax študentov učiteľských študijných programov na UKF gestoruje Centrum celoživotného vzdelávania Pedagogickej fakulty UKF v Nitre. Pracovisko organizačne a metodicky usmerňuje pedagogickú prax pre študentov PF, FPV a FF.</w:t>
      </w:r>
    </w:p>
    <w:p w:rsidR="002A1BA0" w:rsidRPr="00183171" w:rsidRDefault="002A1BA0" w:rsidP="008E20F1">
      <w:pPr>
        <w:tabs>
          <w:tab w:val="left" w:pos="567"/>
        </w:tabs>
        <w:spacing w:afterLines="60" w:after="144" w:line="21" w:lineRule="atLeast"/>
        <w:rPr>
          <w:rFonts w:asciiTheme="minorHAnsi" w:hAnsiTheme="minorHAnsi"/>
          <w:sz w:val="24"/>
          <w:szCs w:val="24"/>
        </w:rPr>
      </w:pPr>
      <w:r w:rsidRPr="00183171">
        <w:rPr>
          <w:rFonts w:asciiTheme="minorHAnsi" w:hAnsiTheme="minorHAnsi"/>
          <w:sz w:val="24"/>
          <w:szCs w:val="24"/>
        </w:rPr>
        <w:tab/>
        <w:t>Pedagogická prax sa realizuje viacerými formami v nadväznosti na študijné plány v jednotlivých semestroch – priebežnou, blokovou a súvislou formou na základe harmonogramu akademického roka,  rešpektujúc osobitosti daných stupňov štúdia.</w:t>
      </w:r>
    </w:p>
    <w:p w:rsidR="002A1BA0" w:rsidRPr="00183171" w:rsidRDefault="002A1BA0" w:rsidP="008E20F1">
      <w:pPr>
        <w:tabs>
          <w:tab w:val="left" w:pos="567"/>
        </w:tabs>
        <w:spacing w:afterLines="60" w:after="144" w:line="21" w:lineRule="atLeast"/>
        <w:rPr>
          <w:rFonts w:asciiTheme="minorHAnsi" w:hAnsiTheme="minorHAnsi"/>
          <w:sz w:val="24"/>
          <w:szCs w:val="24"/>
        </w:rPr>
      </w:pPr>
      <w:r w:rsidRPr="00183171">
        <w:rPr>
          <w:rFonts w:asciiTheme="minorHAnsi" w:hAnsiTheme="minorHAnsi"/>
          <w:sz w:val="24"/>
          <w:szCs w:val="24"/>
        </w:rPr>
        <w:tab/>
        <w:t xml:space="preserve">Pedagogická prax bola uskutočňovaná v nitrianskych materských, základných </w:t>
      </w:r>
      <w:r w:rsidRPr="00183171">
        <w:rPr>
          <w:rFonts w:asciiTheme="minorHAnsi" w:hAnsiTheme="minorHAnsi"/>
          <w:sz w:val="24"/>
          <w:szCs w:val="24"/>
        </w:rPr>
        <w:br/>
        <w:t xml:space="preserve">a stredných školách, školských internátoch a v centre pedagogicko-psychologického poradenstva a prevencie. Študenti odboru učiteľstvo akademických predmetov – študijné programy pedagogika a psychológia realizovali pedagogickú prax aj mimo Nitry (PASA Levice,  Turčianske Teplice, Trenčín, Trnava, Reedukačné centrum Zlaté Moravce). Súvislá pedagogická prax je realizovaná v mieste bydliska študenta. </w:t>
      </w:r>
    </w:p>
    <w:p w:rsidR="002A1BA0" w:rsidRPr="00183171" w:rsidRDefault="002A1BA0" w:rsidP="008E20F1">
      <w:pPr>
        <w:tabs>
          <w:tab w:val="left" w:pos="567"/>
        </w:tabs>
        <w:spacing w:afterLines="60" w:after="144" w:line="21" w:lineRule="atLeast"/>
        <w:rPr>
          <w:rFonts w:asciiTheme="minorHAnsi" w:hAnsiTheme="minorHAnsi"/>
          <w:sz w:val="24"/>
          <w:szCs w:val="24"/>
        </w:rPr>
      </w:pPr>
      <w:r w:rsidRPr="00183171">
        <w:rPr>
          <w:rFonts w:asciiTheme="minorHAnsi" w:hAnsiTheme="minorHAnsi"/>
          <w:sz w:val="24"/>
          <w:szCs w:val="24"/>
        </w:rPr>
        <w:tab/>
        <w:t>Pedagogickú prax zabezpečoval tím pedagogických pracovníkov - PaedDr. Katarína Szíjjártóová, PhD., PaedDr. Katarína Račeková, PhD. a</w:t>
      </w:r>
      <w:r w:rsidR="008015D0">
        <w:rPr>
          <w:rFonts w:asciiTheme="minorHAnsi" w:hAnsiTheme="minorHAnsi"/>
          <w:sz w:val="24"/>
          <w:szCs w:val="24"/>
        </w:rPr>
        <w:t xml:space="preserve"> </w:t>
      </w:r>
      <w:r w:rsidRPr="00183171">
        <w:rPr>
          <w:rFonts w:asciiTheme="minorHAnsi" w:hAnsiTheme="minorHAnsi"/>
          <w:sz w:val="24"/>
          <w:szCs w:val="24"/>
        </w:rPr>
        <w:t xml:space="preserve">PaedDr. Jana Luprichová, PhD.  Administratívnu agendu viedli Mgr. Viera Weissová, Gabriela Ištokovičová (od januára </w:t>
      </w:r>
      <w:r w:rsidR="00A022B6">
        <w:rPr>
          <w:rFonts w:asciiTheme="minorHAnsi" w:hAnsiTheme="minorHAnsi"/>
          <w:sz w:val="24"/>
          <w:szCs w:val="24"/>
        </w:rPr>
        <w:br/>
      </w:r>
      <w:r w:rsidRPr="00183171">
        <w:rPr>
          <w:rFonts w:asciiTheme="minorHAnsi" w:hAnsiTheme="minorHAnsi"/>
          <w:sz w:val="24"/>
          <w:szCs w:val="24"/>
        </w:rPr>
        <w:t>do júna 2015) a Iveta Kováčiková (od septembra 2015).</w:t>
      </w:r>
    </w:p>
    <w:p w:rsidR="002A1BA0" w:rsidRPr="00183171" w:rsidRDefault="002A1BA0" w:rsidP="008E20F1">
      <w:pPr>
        <w:tabs>
          <w:tab w:val="left" w:pos="567"/>
        </w:tabs>
        <w:spacing w:afterLines="60" w:after="144" w:line="21" w:lineRule="atLeast"/>
        <w:rPr>
          <w:rFonts w:asciiTheme="minorHAnsi" w:hAnsiTheme="minorHAnsi"/>
          <w:sz w:val="24"/>
          <w:szCs w:val="24"/>
        </w:rPr>
      </w:pPr>
      <w:r w:rsidRPr="00183171">
        <w:rPr>
          <w:rFonts w:asciiTheme="minorHAnsi" w:hAnsiTheme="minorHAnsi"/>
          <w:sz w:val="24"/>
          <w:szCs w:val="24"/>
        </w:rPr>
        <w:tab/>
        <w:t xml:space="preserve">V októbri 2015 sme plánovali zrealizovať stretnutie metodikov a cvičných učiteľov, ktoré sa v dôsledku nízkeho záujmu zo strany metodikov a cvičných učiteľov preložilo na iný (dosiaľ nestanovený) termín. </w:t>
      </w:r>
    </w:p>
    <w:p w:rsidR="002A1BA0" w:rsidRPr="00183171" w:rsidRDefault="002A1BA0" w:rsidP="008E20F1">
      <w:pPr>
        <w:tabs>
          <w:tab w:val="left" w:pos="567"/>
        </w:tabs>
        <w:spacing w:afterLines="60" w:after="144" w:line="21" w:lineRule="atLeast"/>
        <w:rPr>
          <w:rFonts w:asciiTheme="minorHAnsi" w:hAnsiTheme="minorHAnsi"/>
          <w:sz w:val="24"/>
          <w:szCs w:val="24"/>
        </w:rPr>
      </w:pPr>
      <w:r w:rsidRPr="00183171">
        <w:rPr>
          <w:rFonts w:asciiTheme="minorHAnsi" w:hAnsiTheme="minorHAnsi"/>
          <w:sz w:val="24"/>
          <w:szCs w:val="24"/>
        </w:rPr>
        <w:tab/>
        <w:t>Aj v tomto roku sa pracovníčky CCV usilovali posilňovať interakcie s cvičnými učiteľmi priamo v edukačnom prostredí  a  zefektívniť kvalitu pedagogickej praxe prostredníctvom hospitácií na školách v Nitre  aj mimo Nitry.</w:t>
      </w:r>
    </w:p>
    <w:p w:rsidR="002A1BA0" w:rsidRDefault="002A1BA0" w:rsidP="0066364F">
      <w:pPr>
        <w:spacing w:afterLines="60" w:after="144" w:line="21" w:lineRule="atLeast"/>
        <w:jc w:val="left"/>
        <w:rPr>
          <w:rFonts w:asciiTheme="minorHAnsi" w:hAnsiTheme="minorHAnsi"/>
          <w:sz w:val="22"/>
          <w:szCs w:val="22"/>
        </w:rPr>
      </w:pPr>
      <w:r w:rsidRPr="002D147C">
        <w:rPr>
          <w:rFonts w:asciiTheme="minorHAnsi" w:hAnsiTheme="minorHAnsi"/>
          <w:sz w:val="22"/>
          <w:szCs w:val="22"/>
        </w:rPr>
        <w:t xml:space="preserve">   </w:t>
      </w:r>
      <w:r w:rsidRPr="002D147C">
        <w:rPr>
          <w:rFonts w:asciiTheme="minorHAnsi" w:hAnsiTheme="minorHAnsi"/>
          <w:sz w:val="22"/>
          <w:szCs w:val="22"/>
        </w:rPr>
        <w:tab/>
      </w:r>
      <w:r w:rsidR="002D147C" w:rsidRPr="002D147C">
        <w:rPr>
          <w:rFonts w:asciiTheme="minorHAnsi" w:hAnsiTheme="minorHAnsi"/>
          <w:sz w:val="22"/>
          <w:szCs w:val="22"/>
        </w:rPr>
        <w:t>Tab. č. 44</w:t>
      </w:r>
      <w:r w:rsidR="002D147C" w:rsidRPr="002D147C">
        <w:rPr>
          <w:sz w:val="22"/>
          <w:szCs w:val="22"/>
        </w:rPr>
        <w:t xml:space="preserve"> </w:t>
      </w:r>
      <w:r w:rsidR="0066364F">
        <w:rPr>
          <w:sz w:val="22"/>
          <w:szCs w:val="22"/>
        </w:rPr>
        <w:t xml:space="preserve">          </w:t>
      </w:r>
      <w:r w:rsidRPr="002D147C">
        <w:rPr>
          <w:rFonts w:asciiTheme="minorHAnsi" w:hAnsiTheme="minorHAnsi"/>
          <w:sz w:val="22"/>
          <w:szCs w:val="22"/>
        </w:rPr>
        <w:t xml:space="preserve">    Počet študentov, ktorí sa v akad</w:t>
      </w:r>
      <w:r w:rsidR="0066364F">
        <w:rPr>
          <w:rFonts w:asciiTheme="minorHAnsi" w:hAnsiTheme="minorHAnsi"/>
          <w:sz w:val="22"/>
          <w:szCs w:val="22"/>
        </w:rPr>
        <w:t>emickom</w:t>
      </w:r>
      <w:r w:rsidRPr="002D147C">
        <w:rPr>
          <w:rFonts w:asciiTheme="minorHAnsi" w:hAnsiTheme="minorHAnsi"/>
          <w:sz w:val="22"/>
          <w:szCs w:val="22"/>
        </w:rPr>
        <w:t xml:space="preserve"> roku 2014/15</w:t>
      </w:r>
      <w:r w:rsidR="0066364F">
        <w:rPr>
          <w:rFonts w:asciiTheme="minorHAnsi" w:hAnsiTheme="minorHAnsi"/>
          <w:sz w:val="22"/>
          <w:szCs w:val="22"/>
        </w:rPr>
        <w:br/>
        <w:t xml:space="preserve">                                                                     </w:t>
      </w:r>
      <w:r w:rsidRPr="002D147C">
        <w:rPr>
          <w:rFonts w:asciiTheme="minorHAnsi" w:hAnsiTheme="minorHAnsi"/>
          <w:sz w:val="22"/>
          <w:szCs w:val="22"/>
        </w:rPr>
        <w:t xml:space="preserve"> zúčastnili pedagogickej praxe</w:t>
      </w:r>
    </w:p>
    <w:tbl>
      <w:tblPr>
        <w:tblStyle w:val="Mriekatabuky"/>
        <w:tblW w:w="0" w:type="auto"/>
        <w:jc w:val="center"/>
        <w:tblLook w:val="04A0" w:firstRow="1" w:lastRow="0" w:firstColumn="1" w:lastColumn="0" w:noHBand="0" w:noVBand="1"/>
      </w:tblPr>
      <w:tblGrid>
        <w:gridCol w:w="2122"/>
        <w:gridCol w:w="2551"/>
        <w:gridCol w:w="2552"/>
        <w:gridCol w:w="1701"/>
      </w:tblGrid>
      <w:tr w:rsidR="00F54B6C" w:rsidRPr="00A26F23" w:rsidTr="00B508F4">
        <w:trPr>
          <w:jc w:val="center"/>
        </w:trPr>
        <w:tc>
          <w:tcPr>
            <w:tcW w:w="2122" w:type="dxa"/>
            <w:tcBorders>
              <w:top w:val="single" w:sz="4" w:space="0" w:color="auto"/>
              <w:left w:val="single" w:sz="4" w:space="0" w:color="auto"/>
              <w:bottom w:val="single" w:sz="4" w:space="0" w:color="auto"/>
              <w:right w:val="single" w:sz="4" w:space="0" w:color="auto"/>
            </w:tcBorders>
            <w:shd w:val="clear" w:color="auto" w:fill="B8CCE4" w:themeFill="accent1" w:themeFillTint="66"/>
            <w:hideMark/>
          </w:tcPr>
          <w:p w:rsidR="00F54B6C" w:rsidRPr="00A26F23" w:rsidRDefault="00F54B6C" w:rsidP="00B508F4">
            <w:pPr>
              <w:jc w:val="center"/>
              <w:rPr>
                <w:rFonts w:ascii="Times New Roman" w:hAnsi="Times New Roman"/>
                <w:b/>
              </w:rPr>
            </w:pPr>
            <w:r w:rsidRPr="00A26F23">
              <w:rPr>
                <w:rFonts w:ascii="Times New Roman" w:hAnsi="Times New Roman"/>
                <w:b/>
              </w:rPr>
              <w:t>Fakulta</w:t>
            </w:r>
          </w:p>
        </w:tc>
        <w:tc>
          <w:tcPr>
            <w:tcW w:w="2551" w:type="dxa"/>
            <w:tcBorders>
              <w:top w:val="single" w:sz="4" w:space="0" w:color="auto"/>
              <w:left w:val="single" w:sz="4" w:space="0" w:color="auto"/>
              <w:bottom w:val="single" w:sz="4" w:space="0" w:color="auto"/>
              <w:right w:val="single" w:sz="4" w:space="0" w:color="auto"/>
            </w:tcBorders>
            <w:shd w:val="clear" w:color="auto" w:fill="B8CCE4" w:themeFill="accent1" w:themeFillTint="66"/>
            <w:hideMark/>
          </w:tcPr>
          <w:p w:rsidR="00F54B6C" w:rsidRPr="00A26F23" w:rsidRDefault="00F54B6C" w:rsidP="00B508F4">
            <w:pPr>
              <w:jc w:val="center"/>
              <w:rPr>
                <w:rFonts w:ascii="Times New Roman" w:hAnsi="Times New Roman"/>
                <w:b/>
              </w:rPr>
            </w:pPr>
            <w:r w:rsidRPr="00A26F23">
              <w:rPr>
                <w:rFonts w:ascii="Times New Roman" w:hAnsi="Times New Roman"/>
                <w:b/>
              </w:rPr>
              <w:t>Bakalárske štúdium</w:t>
            </w:r>
          </w:p>
        </w:tc>
        <w:tc>
          <w:tcPr>
            <w:tcW w:w="2552" w:type="dxa"/>
            <w:tcBorders>
              <w:top w:val="single" w:sz="4" w:space="0" w:color="auto"/>
              <w:left w:val="single" w:sz="4" w:space="0" w:color="auto"/>
              <w:bottom w:val="single" w:sz="4" w:space="0" w:color="auto"/>
              <w:right w:val="single" w:sz="4" w:space="0" w:color="auto"/>
            </w:tcBorders>
            <w:shd w:val="clear" w:color="auto" w:fill="B8CCE4" w:themeFill="accent1" w:themeFillTint="66"/>
            <w:hideMark/>
          </w:tcPr>
          <w:p w:rsidR="00F54B6C" w:rsidRPr="00A26F23" w:rsidRDefault="00F54B6C" w:rsidP="00B508F4">
            <w:pPr>
              <w:jc w:val="center"/>
              <w:rPr>
                <w:rFonts w:ascii="Times New Roman" w:hAnsi="Times New Roman"/>
                <w:b/>
              </w:rPr>
            </w:pPr>
            <w:r w:rsidRPr="00A26F23">
              <w:rPr>
                <w:rFonts w:ascii="Times New Roman" w:hAnsi="Times New Roman"/>
                <w:b/>
              </w:rPr>
              <w:t>Magisterské štúdium</w:t>
            </w:r>
          </w:p>
        </w:tc>
        <w:tc>
          <w:tcPr>
            <w:tcW w:w="1701" w:type="dxa"/>
            <w:tcBorders>
              <w:top w:val="single" w:sz="4" w:space="0" w:color="auto"/>
              <w:left w:val="single" w:sz="4" w:space="0" w:color="auto"/>
              <w:bottom w:val="single" w:sz="4" w:space="0" w:color="auto"/>
              <w:right w:val="single" w:sz="4" w:space="0" w:color="auto"/>
            </w:tcBorders>
            <w:shd w:val="clear" w:color="auto" w:fill="B8CCE4" w:themeFill="accent1" w:themeFillTint="66"/>
            <w:hideMark/>
          </w:tcPr>
          <w:p w:rsidR="00F54B6C" w:rsidRPr="00A26F23" w:rsidRDefault="00F54B6C" w:rsidP="00B508F4">
            <w:pPr>
              <w:jc w:val="center"/>
              <w:rPr>
                <w:rFonts w:ascii="Times New Roman" w:hAnsi="Times New Roman"/>
                <w:b/>
              </w:rPr>
            </w:pPr>
            <w:r w:rsidRPr="00A26F23">
              <w:rPr>
                <w:rFonts w:ascii="Times New Roman" w:hAnsi="Times New Roman"/>
                <w:b/>
              </w:rPr>
              <w:t>Spolu</w:t>
            </w:r>
          </w:p>
        </w:tc>
      </w:tr>
      <w:tr w:rsidR="00F54B6C" w:rsidRPr="00A26F23" w:rsidTr="00B508F4">
        <w:trPr>
          <w:trHeight w:val="142"/>
          <w:jc w:val="center"/>
        </w:trPr>
        <w:tc>
          <w:tcPr>
            <w:tcW w:w="2122" w:type="dxa"/>
            <w:tcBorders>
              <w:top w:val="single" w:sz="4" w:space="0" w:color="auto"/>
              <w:left w:val="single" w:sz="4" w:space="0" w:color="auto"/>
              <w:bottom w:val="single" w:sz="4" w:space="0" w:color="auto"/>
              <w:right w:val="single" w:sz="4" w:space="0" w:color="auto"/>
            </w:tcBorders>
            <w:hideMark/>
          </w:tcPr>
          <w:p w:rsidR="00F54B6C" w:rsidRPr="00A26F23" w:rsidRDefault="00F54B6C" w:rsidP="00B508F4">
            <w:pPr>
              <w:jc w:val="center"/>
              <w:rPr>
                <w:rFonts w:ascii="Times New Roman" w:hAnsi="Times New Roman"/>
              </w:rPr>
            </w:pPr>
            <w:r w:rsidRPr="00A26F23">
              <w:rPr>
                <w:rFonts w:ascii="Times New Roman" w:hAnsi="Times New Roman"/>
              </w:rPr>
              <w:t>FPV</w:t>
            </w:r>
          </w:p>
        </w:tc>
        <w:tc>
          <w:tcPr>
            <w:tcW w:w="2551" w:type="dxa"/>
            <w:tcBorders>
              <w:top w:val="single" w:sz="4" w:space="0" w:color="auto"/>
              <w:left w:val="single" w:sz="4" w:space="0" w:color="auto"/>
              <w:bottom w:val="single" w:sz="4" w:space="0" w:color="auto"/>
              <w:right w:val="single" w:sz="4" w:space="0" w:color="auto"/>
            </w:tcBorders>
            <w:hideMark/>
          </w:tcPr>
          <w:p w:rsidR="00F54B6C" w:rsidRPr="00A26F23" w:rsidRDefault="00F54B6C" w:rsidP="00B508F4">
            <w:pPr>
              <w:jc w:val="center"/>
              <w:rPr>
                <w:rFonts w:ascii="Times New Roman" w:hAnsi="Times New Roman"/>
              </w:rPr>
            </w:pPr>
            <w:r w:rsidRPr="00A26F23">
              <w:rPr>
                <w:rFonts w:ascii="Times New Roman" w:hAnsi="Times New Roman"/>
              </w:rPr>
              <w:t>120</w:t>
            </w:r>
          </w:p>
        </w:tc>
        <w:tc>
          <w:tcPr>
            <w:tcW w:w="2552" w:type="dxa"/>
            <w:tcBorders>
              <w:top w:val="single" w:sz="4" w:space="0" w:color="auto"/>
              <w:left w:val="single" w:sz="4" w:space="0" w:color="auto"/>
              <w:bottom w:val="single" w:sz="4" w:space="0" w:color="auto"/>
              <w:right w:val="single" w:sz="4" w:space="0" w:color="auto"/>
            </w:tcBorders>
            <w:hideMark/>
          </w:tcPr>
          <w:p w:rsidR="00F54B6C" w:rsidRPr="00A26F23" w:rsidRDefault="00F54B6C" w:rsidP="00B508F4">
            <w:pPr>
              <w:jc w:val="center"/>
              <w:rPr>
                <w:rFonts w:ascii="Times New Roman" w:hAnsi="Times New Roman"/>
              </w:rPr>
            </w:pPr>
            <w:r w:rsidRPr="00A26F23">
              <w:rPr>
                <w:rFonts w:ascii="Times New Roman" w:hAnsi="Times New Roman"/>
              </w:rPr>
              <w:t>200</w:t>
            </w:r>
          </w:p>
        </w:tc>
        <w:tc>
          <w:tcPr>
            <w:tcW w:w="1701" w:type="dxa"/>
            <w:tcBorders>
              <w:top w:val="single" w:sz="4" w:space="0" w:color="auto"/>
              <w:left w:val="single" w:sz="4" w:space="0" w:color="auto"/>
              <w:bottom w:val="single" w:sz="4" w:space="0" w:color="auto"/>
              <w:right w:val="single" w:sz="4" w:space="0" w:color="auto"/>
            </w:tcBorders>
          </w:tcPr>
          <w:p w:rsidR="00F54B6C" w:rsidRPr="00A26F23" w:rsidRDefault="00F54B6C" w:rsidP="00B508F4">
            <w:pPr>
              <w:jc w:val="center"/>
              <w:rPr>
                <w:rFonts w:ascii="Times New Roman" w:hAnsi="Times New Roman"/>
              </w:rPr>
            </w:pPr>
            <w:r w:rsidRPr="00A26F23">
              <w:rPr>
                <w:rFonts w:ascii="Times New Roman" w:hAnsi="Times New Roman"/>
              </w:rPr>
              <w:t>320</w:t>
            </w:r>
          </w:p>
        </w:tc>
      </w:tr>
      <w:tr w:rsidR="00F54B6C" w:rsidRPr="00A26F23" w:rsidTr="00B508F4">
        <w:trPr>
          <w:jc w:val="center"/>
        </w:trPr>
        <w:tc>
          <w:tcPr>
            <w:tcW w:w="2122" w:type="dxa"/>
            <w:tcBorders>
              <w:top w:val="single" w:sz="4" w:space="0" w:color="auto"/>
              <w:left w:val="single" w:sz="4" w:space="0" w:color="auto"/>
              <w:bottom w:val="single" w:sz="4" w:space="0" w:color="auto"/>
              <w:right w:val="single" w:sz="4" w:space="0" w:color="auto"/>
            </w:tcBorders>
            <w:hideMark/>
          </w:tcPr>
          <w:p w:rsidR="00F54B6C" w:rsidRPr="00A26F23" w:rsidRDefault="00F54B6C" w:rsidP="00B508F4">
            <w:pPr>
              <w:jc w:val="center"/>
              <w:rPr>
                <w:rFonts w:ascii="Times New Roman" w:hAnsi="Times New Roman"/>
              </w:rPr>
            </w:pPr>
            <w:r w:rsidRPr="00A26F23">
              <w:rPr>
                <w:rFonts w:ascii="Times New Roman" w:hAnsi="Times New Roman"/>
              </w:rPr>
              <w:t>FSŠ</w:t>
            </w:r>
          </w:p>
        </w:tc>
        <w:tc>
          <w:tcPr>
            <w:tcW w:w="2551" w:type="dxa"/>
            <w:tcBorders>
              <w:top w:val="single" w:sz="4" w:space="0" w:color="auto"/>
              <w:left w:val="single" w:sz="4" w:space="0" w:color="auto"/>
              <w:bottom w:val="single" w:sz="4" w:space="0" w:color="auto"/>
              <w:right w:val="single" w:sz="4" w:space="0" w:color="auto"/>
            </w:tcBorders>
            <w:hideMark/>
          </w:tcPr>
          <w:p w:rsidR="00F54B6C" w:rsidRPr="00A26F23" w:rsidRDefault="00F54B6C" w:rsidP="00B508F4">
            <w:pPr>
              <w:jc w:val="center"/>
              <w:rPr>
                <w:rFonts w:ascii="Times New Roman" w:hAnsi="Times New Roman"/>
              </w:rPr>
            </w:pPr>
            <w:r w:rsidRPr="00A26F23">
              <w:rPr>
                <w:rFonts w:ascii="Times New Roman" w:hAnsi="Times New Roman"/>
              </w:rPr>
              <w:t>90</w:t>
            </w:r>
          </w:p>
        </w:tc>
        <w:tc>
          <w:tcPr>
            <w:tcW w:w="2552" w:type="dxa"/>
            <w:tcBorders>
              <w:top w:val="single" w:sz="4" w:space="0" w:color="auto"/>
              <w:left w:val="single" w:sz="4" w:space="0" w:color="auto"/>
              <w:bottom w:val="single" w:sz="4" w:space="0" w:color="auto"/>
              <w:right w:val="single" w:sz="4" w:space="0" w:color="auto"/>
            </w:tcBorders>
            <w:hideMark/>
          </w:tcPr>
          <w:p w:rsidR="00F54B6C" w:rsidRPr="00A26F23" w:rsidRDefault="00F54B6C" w:rsidP="00B508F4">
            <w:pPr>
              <w:jc w:val="center"/>
              <w:rPr>
                <w:rFonts w:ascii="Times New Roman" w:hAnsi="Times New Roman"/>
              </w:rPr>
            </w:pPr>
            <w:r w:rsidRPr="00A26F23">
              <w:rPr>
                <w:rFonts w:ascii="Times New Roman" w:hAnsi="Times New Roman"/>
              </w:rPr>
              <w:t>137</w:t>
            </w:r>
          </w:p>
        </w:tc>
        <w:tc>
          <w:tcPr>
            <w:tcW w:w="1701" w:type="dxa"/>
            <w:tcBorders>
              <w:top w:val="single" w:sz="4" w:space="0" w:color="auto"/>
              <w:left w:val="single" w:sz="4" w:space="0" w:color="auto"/>
              <w:bottom w:val="single" w:sz="4" w:space="0" w:color="auto"/>
              <w:right w:val="single" w:sz="4" w:space="0" w:color="auto"/>
            </w:tcBorders>
          </w:tcPr>
          <w:p w:rsidR="00F54B6C" w:rsidRPr="00A26F23" w:rsidRDefault="00F54B6C" w:rsidP="00B508F4">
            <w:pPr>
              <w:jc w:val="center"/>
              <w:rPr>
                <w:rFonts w:ascii="Times New Roman" w:hAnsi="Times New Roman"/>
              </w:rPr>
            </w:pPr>
            <w:r w:rsidRPr="00A26F23">
              <w:rPr>
                <w:rFonts w:ascii="Times New Roman" w:hAnsi="Times New Roman"/>
              </w:rPr>
              <w:t>227</w:t>
            </w:r>
          </w:p>
        </w:tc>
      </w:tr>
      <w:tr w:rsidR="00F54B6C" w:rsidRPr="00A26F23" w:rsidTr="00B508F4">
        <w:trPr>
          <w:jc w:val="center"/>
        </w:trPr>
        <w:tc>
          <w:tcPr>
            <w:tcW w:w="2122" w:type="dxa"/>
            <w:tcBorders>
              <w:top w:val="single" w:sz="4" w:space="0" w:color="auto"/>
              <w:left w:val="single" w:sz="4" w:space="0" w:color="auto"/>
              <w:bottom w:val="single" w:sz="4" w:space="0" w:color="auto"/>
              <w:right w:val="single" w:sz="4" w:space="0" w:color="auto"/>
            </w:tcBorders>
            <w:hideMark/>
          </w:tcPr>
          <w:p w:rsidR="00F54B6C" w:rsidRPr="00A26F23" w:rsidRDefault="00F54B6C" w:rsidP="00B508F4">
            <w:pPr>
              <w:jc w:val="center"/>
              <w:rPr>
                <w:rFonts w:ascii="Times New Roman" w:hAnsi="Times New Roman"/>
              </w:rPr>
            </w:pPr>
            <w:r w:rsidRPr="00A26F23">
              <w:rPr>
                <w:rFonts w:ascii="Times New Roman" w:hAnsi="Times New Roman"/>
              </w:rPr>
              <w:t>FF</w:t>
            </w:r>
          </w:p>
        </w:tc>
        <w:tc>
          <w:tcPr>
            <w:tcW w:w="2551" w:type="dxa"/>
            <w:tcBorders>
              <w:top w:val="single" w:sz="4" w:space="0" w:color="auto"/>
              <w:left w:val="single" w:sz="4" w:space="0" w:color="auto"/>
              <w:bottom w:val="single" w:sz="4" w:space="0" w:color="auto"/>
              <w:right w:val="single" w:sz="4" w:space="0" w:color="auto"/>
            </w:tcBorders>
            <w:hideMark/>
          </w:tcPr>
          <w:p w:rsidR="00F54B6C" w:rsidRPr="00A26F23" w:rsidRDefault="00F54B6C" w:rsidP="00B508F4">
            <w:pPr>
              <w:jc w:val="center"/>
              <w:rPr>
                <w:rFonts w:ascii="Times New Roman" w:hAnsi="Times New Roman"/>
              </w:rPr>
            </w:pPr>
            <w:r w:rsidRPr="00A26F23">
              <w:rPr>
                <w:rFonts w:ascii="Times New Roman" w:hAnsi="Times New Roman"/>
              </w:rPr>
              <w:t>96</w:t>
            </w:r>
          </w:p>
        </w:tc>
        <w:tc>
          <w:tcPr>
            <w:tcW w:w="2552" w:type="dxa"/>
            <w:tcBorders>
              <w:top w:val="single" w:sz="4" w:space="0" w:color="auto"/>
              <w:left w:val="single" w:sz="4" w:space="0" w:color="auto"/>
              <w:bottom w:val="single" w:sz="4" w:space="0" w:color="auto"/>
              <w:right w:val="single" w:sz="4" w:space="0" w:color="auto"/>
            </w:tcBorders>
            <w:hideMark/>
          </w:tcPr>
          <w:p w:rsidR="00F54B6C" w:rsidRPr="00A26F23" w:rsidRDefault="00F54B6C" w:rsidP="00B508F4">
            <w:pPr>
              <w:jc w:val="center"/>
              <w:rPr>
                <w:rFonts w:ascii="Times New Roman" w:hAnsi="Times New Roman"/>
              </w:rPr>
            </w:pPr>
            <w:r w:rsidRPr="00A26F23">
              <w:rPr>
                <w:rFonts w:ascii="Times New Roman" w:hAnsi="Times New Roman"/>
              </w:rPr>
              <w:t>200</w:t>
            </w:r>
          </w:p>
        </w:tc>
        <w:tc>
          <w:tcPr>
            <w:tcW w:w="1701" w:type="dxa"/>
            <w:tcBorders>
              <w:top w:val="single" w:sz="4" w:space="0" w:color="auto"/>
              <w:left w:val="single" w:sz="4" w:space="0" w:color="auto"/>
              <w:bottom w:val="single" w:sz="4" w:space="0" w:color="auto"/>
              <w:right w:val="single" w:sz="4" w:space="0" w:color="auto"/>
            </w:tcBorders>
          </w:tcPr>
          <w:p w:rsidR="00F54B6C" w:rsidRPr="00A26F23" w:rsidRDefault="00F54B6C" w:rsidP="00B508F4">
            <w:pPr>
              <w:jc w:val="center"/>
              <w:rPr>
                <w:rFonts w:ascii="Times New Roman" w:hAnsi="Times New Roman"/>
              </w:rPr>
            </w:pPr>
            <w:r w:rsidRPr="00A26F23">
              <w:rPr>
                <w:rFonts w:ascii="Times New Roman" w:hAnsi="Times New Roman"/>
              </w:rPr>
              <w:t>296</w:t>
            </w:r>
          </w:p>
        </w:tc>
      </w:tr>
      <w:tr w:rsidR="00F54B6C" w:rsidRPr="00A26F23" w:rsidTr="00B508F4">
        <w:trPr>
          <w:jc w:val="center"/>
        </w:trPr>
        <w:tc>
          <w:tcPr>
            <w:tcW w:w="2122" w:type="dxa"/>
            <w:tcBorders>
              <w:top w:val="single" w:sz="4" w:space="0" w:color="auto"/>
              <w:left w:val="single" w:sz="4" w:space="0" w:color="auto"/>
              <w:bottom w:val="single" w:sz="4" w:space="0" w:color="auto"/>
              <w:right w:val="single" w:sz="4" w:space="0" w:color="auto"/>
            </w:tcBorders>
            <w:hideMark/>
          </w:tcPr>
          <w:p w:rsidR="00F54B6C" w:rsidRPr="00A26F23" w:rsidRDefault="00F54B6C" w:rsidP="00B508F4">
            <w:pPr>
              <w:jc w:val="center"/>
              <w:rPr>
                <w:rFonts w:ascii="Times New Roman" w:hAnsi="Times New Roman"/>
              </w:rPr>
            </w:pPr>
            <w:r w:rsidRPr="00A26F23">
              <w:rPr>
                <w:rFonts w:ascii="Times New Roman" w:hAnsi="Times New Roman"/>
              </w:rPr>
              <w:t>PF</w:t>
            </w:r>
          </w:p>
        </w:tc>
        <w:tc>
          <w:tcPr>
            <w:tcW w:w="2551" w:type="dxa"/>
            <w:tcBorders>
              <w:top w:val="single" w:sz="4" w:space="0" w:color="auto"/>
              <w:left w:val="single" w:sz="4" w:space="0" w:color="auto"/>
              <w:bottom w:val="single" w:sz="4" w:space="0" w:color="auto"/>
              <w:right w:val="single" w:sz="4" w:space="0" w:color="auto"/>
            </w:tcBorders>
            <w:hideMark/>
          </w:tcPr>
          <w:p w:rsidR="00F54B6C" w:rsidRPr="00A26F23" w:rsidRDefault="00F54B6C" w:rsidP="00B508F4">
            <w:pPr>
              <w:jc w:val="center"/>
              <w:rPr>
                <w:rFonts w:ascii="Times New Roman" w:hAnsi="Times New Roman"/>
              </w:rPr>
            </w:pPr>
            <w:r w:rsidRPr="00A26F23">
              <w:rPr>
                <w:rFonts w:ascii="Times New Roman" w:hAnsi="Times New Roman"/>
              </w:rPr>
              <w:t>353</w:t>
            </w:r>
          </w:p>
        </w:tc>
        <w:tc>
          <w:tcPr>
            <w:tcW w:w="2552" w:type="dxa"/>
            <w:tcBorders>
              <w:top w:val="single" w:sz="4" w:space="0" w:color="auto"/>
              <w:left w:val="single" w:sz="4" w:space="0" w:color="auto"/>
              <w:bottom w:val="single" w:sz="4" w:space="0" w:color="auto"/>
              <w:right w:val="single" w:sz="4" w:space="0" w:color="auto"/>
            </w:tcBorders>
            <w:hideMark/>
          </w:tcPr>
          <w:p w:rsidR="00F54B6C" w:rsidRPr="00A26F23" w:rsidRDefault="00F54B6C" w:rsidP="00B508F4">
            <w:pPr>
              <w:jc w:val="center"/>
              <w:rPr>
                <w:rFonts w:ascii="Times New Roman" w:hAnsi="Times New Roman"/>
              </w:rPr>
            </w:pPr>
            <w:r w:rsidRPr="00A26F23">
              <w:rPr>
                <w:rFonts w:ascii="Times New Roman" w:hAnsi="Times New Roman"/>
              </w:rPr>
              <w:t>439</w:t>
            </w:r>
          </w:p>
        </w:tc>
        <w:tc>
          <w:tcPr>
            <w:tcW w:w="1701" w:type="dxa"/>
            <w:tcBorders>
              <w:top w:val="single" w:sz="4" w:space="0" w:color="auto"/>
              <w:left w:val="single" w:sz="4" w:space="0" w:color="auto"/>
              <w:bottom w:val="single" w:sz="4" w:space="0" w:color="auto"/>
              <w:right w:val="single" w:sz="4" w:space="0" w:color="auto"/>
            </w:tcBorders>
          </w:tcPr>
          <w:p w:rsidR="00F54B6C" w:rsidRPr="00A26F23" w:rsidRDefault="00F54B6C" w:rsidP="00B508F4">
            <w:pPr>
              <w:jc w:val="center"/>
              <w:rPr>
                <w:rFonts w:ascii="Times New Roman" w:hAnsi="Times New Roman"/>
              </w:rPr>
            </w:pPr>
            <w:r w:rsidRPr="00A26F23">
              <w:rPr>
                <w:rFonts w:ascii="Times New Roman" w:hAnsi="Times New Roman"/>
              </w:rPr>
              <w:t>792</w:t>
            </w:r>
          </w:p>
        </w:tc>
      </w:tr>
      <w:tr w:rsidR="00F54B6C" w:rsidRPr="00A26F23" w:rsidTr="00052829">
        <w:trPr>
          <w:trHeight w:val="208"/>
          <w:jc w:val="center"/>
        </w:trPr>
        <w:tc>
          <w:tcPr>
            <w:tcW w:w="2122" w:type="dxa"/>
            <w:tcBorders>
              <w:top w:val="single" w:sz="4" w:space="0" w:color="auto"/>
              <w:left w:val="single" w:sz="4" w:space="0" w:color="auto"/>
              <w:bottom w:val="single" w:sz="4" w:space="0" w:color="auto"/>
              <w:right w:val="single" w:sz="4" w:space="0" w:color="auto"/>
            </w:tcBorders>
            <w:shd w:val="clear" w:color="auto" w:fill="B8CCE4" w:themeFill="accent1" w:themeFillTint="66"/>
            <w:hideMark/>
          </w:tcPr>
          <w:p w:rsidR="00F54B6C" w:rsidRPr="00A26F23" w:rsidRDefault="00F54B6C" w:rsidP="00B508F4">
            <w:pPr>
              <w:jc w:val="center"/>
              <w:rPr>
                <w:rFonts w:ascii="Times New Roman" w:hAnsi="Times New Roman"/>
                <w:b/>
              </w:rPr>
            </w:pPr>
            <w:r w:rsidRPr="00A26F23">
              <w:rPr>
                <w:rFonts w:ascii="Times New Roman" w:hAnsi="Times New Roman"/>
                <w:b/>
              </w:rPr>
              <w:t>Spolu</w:t>
            </w:r>
          </w:p>
        </w:tc>
        <w:tc>
          <w:tcPr>
            <w:tcW w:w="2551" w:type="dxa"/>
            <w:tcBorders>
              <w:top w:val="single" w:sz="4" w:space="0" w:color="auto"/>
              <w:left w:val="single" w:sz="4" w:space="0" w:color="auto"/>
              <w:bottom w:val="single" w:sz="4" w:space="0" w:color="auto"/>
              <w:right w:val="single" w:sz="4" w:space="0" w:color="auto"/>
            </w:tcBorders>
            <w:shd w:val="clear" w:color="auto" w:fill="B8CCE4" w:themeFill="accent1" w:themeFillTint="66"/>
            <w:hideMark/>
          </w:tcPr>
          <w:p w:rsidR="00F54B6C" w:rsidRPr="00A26F23" w:rsidRDefault="00F54B6C" w:rsidP="00B508F4">
            <w:pPr>
              <w:jc w:val="center"/>
              <w:rPr>
                <w:rFonts w:ascii="Times New Roman" w:hAnsi="Times New Roman"/>
                <w:b/>
              </w:rPr>
            </w:pPr>
            <w:r w:rsidRPr="00A26F23">
              <w:rPr>
                <w:rFonts w:ascii="Times New Roman" w:hAnsi="Times New Roman"/>
                <w:b/>
              </w:rPr>
              <w:t>659</w:t>
            </w:r>
          </w:p>
        </w:tc>
        <w:tc>
          <w:tcPr>
            <w:tcW w:w="2552" w:type="dxa"/>
            <w:tcBorders>
              <w:top w:val="single" w:sz="4" w:space="0" w:color="auto"/>
              <w:left w:val="single" w:sz="4" w:space="0" w:color="auto"/>
              <w:bottom w:val="single" w:sz="4" w:space="0" w:color="auto"/>
              <w:right w:val="single" w:sz="4" w:space="0" w:color="auto"/>
            </w:tcBorders>
            <w:shd w:val="clear" w:color="auto" w:fill="B8CCE4" w:themeFill="accent1" w:themeFillTint="66"/>
            <w:hideMark/>
          </w:tcPr>
          <w:p w:rsidR="00F54B6C" w:rsidRPr="00A26F23" w:rsidRDefault="00F54B6C" w:rsidP="00B508F4">
            <w:pPr>
              <w:jc w:val="center"/>
              <w:rPr>
                <w:rFonts w:ascii="Times New Roman" w:hAnsi="Times New Roman"/>
                <w:b/>
              </w:rPr>
            </w:pPr>
            <w:r w:rsidRPr="00A26F23">
              <w:rPr>
                <w:rFonts w:ascii="Times New Roman" w:hAnsi="Times New Roman"/>
                <w:b/>
              </w:rPr>
              <w:t>976</w:t>
            </w:r>
          </w:p>
        </w:tc>
        <w:tc>
          <w:tcPr>
            <w:tcW w:w="1701" w:type="dxa"/>
            <w:tcBorders>
              <w:top w:val="single" w:sz="4" w:space="0" w:color="auto"/>
              <w:left w:val="single" w:sz="4" w:space="0" w:color="auto"/>
              <w:bottom w:val="single" w:sz="4" w:space="0" w:color="auto"/>
              <w:right w:val="single" w:sz="4" w:space="0" w:color="auto"/>
            </w:tcBorders>
            <w:shd w:val="clear" w:color="auto" w:fill="B8CCE4" w:themeFill="accent1" w:themeFillTint="66"/>
          </w:tcPr>
          <w:p w:rsidR="00F54B6C" w:rsidRPr="00A26F23" w:rsidRDefault="00F54B6C" w:rsidP="00B508F4">
            <w:pPr>
              <w:jc w:val="center"/>
              <w:rPr>
                <w:rFonts w:ascii="Times New Roman" w:hAnsi="Times New Roman"/>
                <w:b/>
              </w:rPr>
            </w:pPr>
            <w:r w:rsidRPr="00A26F23">
              <w:rPr>
                <w:rFonts w:ascii="Times New Roman" w:hAnsi="Times New Roman"/>
                <w:b/>
              </w:rPr>
              <w:t>1635</w:t>
            </w:r>
          </w:p>
        </w:tc>
      </w:tr>
    </w:tbl>
    <w:p w:rsidR="00F54B6C" w:rsidRDefault="00F54B6C" w:rsidP="0066364F">
      <w:pPr>
        <w:spacing w:afterLines="60" w:after="144" w:line="21" w:lineRule="atLeast"/>
        <w:jc w:val="left"/>
        <w:rPr>
          <w:rFonts w:asciiTheme="minorHAnsi" w:hAnsiTheme="minorHAnsi"/>
          <w:sz w:val="22"/>
          <w:szCs w:val="22"/>
        </w:rPr>
      </w:pPr>
    </w:p>
    <w:p w:rsidR="002A1BA0" w:rsidRPr="00183171" w:rsidRDefault="002A1BA0" w:rsidP="00183171">
      <w:pPr>
        <w:spacing w:afterLines="60" w:after="144" w:line="21" w:lineRule="atLeast"/>
        <w:ind w:firstLine="567"/>
        <w:rPr>
          <w:rFonts w:asciiTheme="minorHAnsi" w:hAnsiTheme="minorHAnsi"/>
          <w:sz w:val="24"/>
          <w:szCs w:val="24"/>
        </w:rPr>
      </w:pPr>
      <w:r w:rsidRPr="00183171">
        <w:rPr>
          <w:rFonts w:asciiTheme="minorHAnsi" w:hAnsiTheme="minorHAnsi"/>
          <w:sz w:val="24"/>
          <w:szCs w:val="24"/>
        </w:rPr>
        <w:lastRenderedPageBreak/>
        <w:t>FSŠ realizuje pedagogickú prax vo svojej kompetencii, Centrum celoživotného vzdelávania PF ich v prípade potreby iba metodicky usmerňuje. PF má v bakalárskom štúdiu zahrnuté študijné programy predškolská a elementárna pedagogika, učiteľstvo pre primárne vzdelávanie a všetky študijné programy v rámci odboru učiteľstvo akademických predmetov.</w:t>
      </w:r>
    </w:p>
    <w:p w:rsidR="002A1BA0" w:rsidRPr="00183171" w:rsidRDefault="002A1BA0" w:rsidP="00183171">
      <w:pPr>
        <w:spacing w:afterLines="60" w:after="144" w:line="21" w:lineRule="atLeast"/>
        <w:ind w:firstLine="567"/>
        <w:rPr>
          <w:rFonts w:asciiTheme="minorHAnsi" w:hAnsiTheme="minorHAnsi"/>
          <w:sz w:val="24"/>
          <w:szCs w:val="24"/>
        </w:rPr>
      </w:pPr>
      <w:r w:rsidRPr="00183171">
        <w:rPr>
          <w:rFonts w:asciiTheme="minorHAnsi" w:hAnsiTheme="minorHAnsi"/>
          <w:sz w:val="24"/>
          <w:szCs w:val="24"/>
        </w:rPr>
        <w:t>V celkovom hodnotení bola pedagogická prax  vnímaná pozitívne s dôrazom na posun smerom k skvalitneniu organizačno-metodického zabezpečovania.</w:t>
      </w:r>
    </w:p>
    <w:p w:rsidR="00C4609A" w:rsidRPr="00183171" w:rsidRDefault="00C4609A" w:rsidP="00183171">
      <w:pPr>
        <w:spacing w:afterLines="60" w:after="144" w:line="21" w:lineRule="atLeast"/>
        <w:rPr>
          <w:rFonts w:asciiTheme="minorHAnsi" w:hAnsiTheme="minorHAnsi"/>
          <w:sz w:val="24"/>
          <w:szCs w:val="24"/>
        </w:rPr>
      </w:pPr>
    </w:p>
    <w:p w:rsidR="00183171" w:rsidRPr="00183171" w:rsidRDefault="00183171" w:rsidP="00E80693">
      <w:pPr>
        <w:pStyle w:val="Nadpis3"/>
        <w:rPr>
          <w:lang w:val="sk-SK"/>
        </w:rPr>
      </w:pPr>
      <w:bookmarkStart w:id="230" w:name="_Toc436128191"/>
      <w:bookmarkStart w:id="231" w:name="_Toc449512305"/>
      <w:r>
        <w:rPr>
          <w:lang w:val="sk-SK"/>
        </w:rPr>
        <w:t xml:space="preserve">Odborná </w:t>
      </w:r>
      <w:r w:rsidRPr="00183171">
        <w:rPr>
          <w:lang w:val="sk-SK"/>
        </w:rPr>
        <w:t>prax</w:t>
      </w:r>
      <w:bookmarkEnd w:id="231"/>
    </w:p>
    <w:p w:rsidR="00183171" w:rsidRDefault="00183171" w:rsidP="00183171">
      <w:pPr>
        <w:spacing w:afterLines="60" w:after="144" w:line="21" w:lineRule="atLeast"/>
        <w:rPr>
          <w:rFonts w:asciiTheme="minorHAnsi" w:hAnsiTheme="minorHAnsi"/>
          <w:b/>
          <w:sz w:val="24"/>
          <w:szCs w:val="24"/>
        </w:rPr>
      </w:pPr>
    </w:p>
    <w:p w:rsidR="002A1BA0" w:rsidRPr="00A022B6" w:rsidRDefault="002A1BA0" w:rsidP="004C48B8">
      <w:pPr>
        <w:spacing w:afterLines="60" w:after="144" w:line="21" w:lineRule="atLeast"/>
        <w:ind w:firstLine="0"/>
        <w:rPr>
          <w:rFonts w:asciiTheme="minorHAnsi" w:hAnsiTheme="minorHAnsi"/>
          <w:b/>
          <w:i/>
          <w:spacing w:val="20"/>
          <w:sz w:val="24"/>
          <w:szCs w:val="24"/>
        </w:rPr>
      </w:pPr>
      <w:r w:rsidRPr="00A022B6">
        <w:rPr>
          <w:rFonts w:asciiTheme="minorHAnsi" w:hAnsiTheme="minorHAnsi"/>
          <w:b/>
          <w:i/>
          <w:spacing w:val="20"/>
          <w:sz w:val="24"/>
          <w:szCs w:val="24"/>
        </w:rPr>
        <w:t>Odborná prax</w:t>
      </w:r>
      <w:bookmarkEnd w:id="230"/>
      <w:r w:rsidRPr="00A022B6">
        <w:rPr>
          <w:rFonts w:asciiTheme="minorHAnsi" w:hAnsiTheme="minorHAnsi"/>
          <w:b/>
          <w:i/>
          <w:spacing w:val="20"/>
          <w:sz w:val="24"/>
          <w:szCs w:val="24"/>
        </w:rPr>
        <w:t xml:space="preserve"> študentov FPV</w:t>
      </w:r>
    </w:p>
    <w:p w:rsidR="002A1BA0" w:rsidRPr="00183171" w:rsidRDefault="002A1BA0" w:rsidP="004C48B8">
      <w:pPr>
        <w:spacing w:afterLines="60" w:after="144" w:line="21" w:lineRule="atLeast"/>
        <w:ind w:firstLine="567"/>
        <w:rPr>
          <w:rFonts w:asciiTheme="minorHAnsi" w:hAnsiTheme="minorHAnsi"/>
          <w:b/>
          <w:sz w:val="24"/>
          <w:szCs w:val="24"/>
        </w:rPr>
      </w:pPr>
      <w:r w:rsidRPr="00183171">
        <w:rPr>
          <w:rFonts w:asciiTheme="minorHAnsi" w:hAnsiTheme="minorHAnsi"/>
          <w:b/>
          <w:sz w:val="24"/>
          <w:szCs w:val="24"/>
        </w:rPr>
        <w:t>Študijný program aplikovaná informatika</w:t>
      </w:r>
    </w:p>
    <w:p w:rsidR="002A1BA0" w:rsidRPr="00183171" w:rsidRDefault="002A1BA0" w:rsidP="004C48B8">
      <w:pPr>
        <w:spacing w:afterLines="60" w:after="144" w:line="21" w:lineRule="atLeast"/>
        <w:ind w:firstLine="567"/>
        <w:rPr>
          <w:rFonts w:asciiTheme="minorHAnsi" w:hAnsiTheme="minorHAnsi"/>
          <w:sz w:val="24"/>
          <w:szCs w:val="24"/>
        </w:rPr>
      </w:pPr>
      <w:r w:rsidRPr="00183171">
        <w:rPr>
          <w:rFonts w:asciiTheme="minorHAnsi" w:hAnsiTheme="minorHAnsi"/>
          <w:sz w:val="24"/>
          <w:szCs w:val="24"/>
        </w:rPr>
        <w:t xml:space="preserve">V akademickom roku 2014/2015 mala Katedra informatiky FPV UKF v Nitre úspešnú nadviazanú spoluprácu s 30 spoločnosťami so sídlom na území Nitrianskeho samosprávneho kraja. Činnosť týchto spoločností súvisí s hlavným obsahom študijného programu Aplikovaná informatika. Za dôležitý fakt možno považovať skutočnosť, že v prípade šiestich firiem ide o dlhodobú spoluprácu nadviazanú až do 30. apríla 2017. Najužšia spolupráca je </w:t>
      </w:r>
      <w:r w:rsidR="00A022B6">
        <w:rPr>
          <w:rFonts w:asciiTheme="minorHAnsi" w:hAnsiTheme="minorHAnsi"/>
          <w:sz w:val="24"/>
          <w:szCs w:val="24"/>
        </w:rPr>
        <w:br/>
      </w:r>
      <w:r w:rsidRPr="00183171">
        <w:rPr>
          <w:rFonts w:asciiTheme="minorHAnsi" w:hAnsiTheme="minorHAnsi"/>
          <w:sz w:val="24"/>
          <w:szCs w:val="24"/>
        </w:rPr>
        <w:t>so spoločnosťami Muehlbauer Technologies, s.r.o a First Data Slovakia, s.r.o., ktoré prijímajú na prax najväčší počet študentov a zároveň im poskytujú uplatnenie po skončení štúdia. Celkovo bolo na prax v akademickom roku 2014/2015 prijatých 43 študentov magisterského štúdia a 20 študentov bakalárskeho štúdia.</w:t>
      </w:r>
    </w:p>
    <w:p w:rsidR="002A1BA0" w:rsidRPr="00183171" w:rsidRDefault="002A1BA0" w:rsidP="004C48B8">
      <w:pPr>
        <w:autoSpaceDE w:val="0"/>
        <w:autoSpaceDN w:val="0"/>
        <w:adjustRightInd w:val="0"/>
        <w:spacing w:afterLines="60" w:after="144" w:line="21" w:lineRule="atLeast"/>
        <w:ind w:firstLine="567"/>
        <w:rPr>
          <w:rFonts w:asciiTheme="minorHAnsi" w:hAnsiTheme="minorHAnsi"/>
          <w:sz w:val="24"/>
          <w:szCs w:val="24"/>
        </w:rPr>
      </w:pPr>
      <w:r w:rsidRPr="00183171">
        <w:rPr>
          <w:rFonts w:asciiTheme="minorHAnsi" w:hAnsiTheme="minorHAnsi"/>
          <w:b/>
          <w:sz w:val="24"/>
          <w:szCs w:val="24"/>
        </w:rPr>
        <w:t>Študijný program biológia</w:t>
      </w:r>
    </w:p>
    <w:p w:rsidR="002A1BA0" w:rsidRDefault="002A1BA0" w:rsidP="004C48B8">
      <w:pPr>
        <w:spacing w:afterLines="60" w:after="144" w:line="21" w:lineRule="atLeast"/>
        <w:ind w:firstLine="567"/>
        <w:rPr>
          <w:rFonts w:asciiTheme="minorHAnsi" w:hAnsiTheme="minorHAnsi"/>
          <w:sz w:val="24"/>
          <w:szCs w:val="24"/>
        </w:rPr>
      </w:pPr>
      <w:r w:rsidRPr="00183171">
        <w:rPr>
          <w:rFonts w:asciiTheme="minorHAnsi" w:hAnsiTheme="minorHAnsi"/>
          <w:sz w:val="24"/>
          <w:szCs w:val="24"/>
        </w:rPr>
        <w:t xml:space="preserve">Študenti študijného programu Biológia absolvovali odbornú prax v nasledovných výskumných pracoviskách: Centrum výskumu živočíšnej výroby v Nitre, Centrum výskumu rastlinnej výroby v Piešťanoch, Ústav genetiky a biotechnológií rastlín SAV v Nitre, Arborétum Mlyňany SAV. V letnom semestri absolvovali študenti odbornú prax </w:t>
      </w:r>
      <w:r w:rsidR="00A022B6">
        <w:rPr>
          <w:rFonts w:asciiTheme="minorHAnsi" w:hAnsiTheme="minorHAnsi"/>
          <w:sz w:val="24"/>
          <w:szCs w:val="24"/>
        </w:rPr>
        <w:br/>
      </w:r>
      <w:r w:rsidRPr="00183171">
        <w:rPr>
          <w:rFonts w:asciiTheme="minorHAnsi" w:hAnsiTheme="minorHAnsi"/>
          <w:sz w:val="24"/>
          <w:szCs w:val="24"/>
        </w:rPr>
        <w:t xml:space="preserve">vo viedenskom Schönbrunne, kde sa oboznámili so sadovníckymi a parkovými úpravami, naučili sa poznávať a zaraďovať do systému jarné druhy kvitnúcich rastlín a drevín. </w:t>
      </w:r>
    </w:p>
    <w:p w:rsidR="002A1BA0" w:rsidRPr="00183171" w:rsidRDefault="002A1BA0" w:rsidP="004C48B8">
      <w:pPr>
        <w:spacing w:afterLines="60" w:after="144" w:line="21" w:lineRule="atLeast"/>
        <w:ind w:firstLine="567"/>
        <w:rPr>
          <w:rFonts w:asciiTheme="minorHAnsi" w:hAnsiTheme="minorHAnsi"/>
          <w:b/>
          <w:sz w:val="24"/>
          <w:szCs w:val="24"/>
        </w:rPr>
      </w:pPr>
      <w:r w:rsidRPr="00183171">
        <w:rPr>
          <w:rFonts w:asciiTheme="minorHAnsi" w:hAnsiTheme="minorHAnsi"/>
          <w:b/>
          <w:sz w:val="24"/>
          <w:szCs w:val="24"/>
        </w:rPr>
        <w:t xml:space="preserve">Študijný program environmentalistika </w:t>
      </w:r>
    </w:p>
    <w:p w:rsidR="002A1BA0" w:rsidRPr="00183171" w:rsidRDefault="002A1BA0" w:rsidP="004C48B8">
      <w:pPr>
        <w:spacing w:afterLines="60" w:after="144" w:line="21" w:lineRule="atLeast"/>
        <w:ind w:firstLine="567"/>
        <w:rPr>
          <w:rFonts w:asciiTheme="minorHAnsi" w:hAnsiTheme="minorHAnsi"/>
          <w:sz w:val="24"/>
          <w:szCs w:val="24"/>
        </w:rPr>
      </w:pPr>
      <w:r w:rsidRPr="00183171">
        <w:rPr>
          <w:rFonts w:asciiTheme="minorHAnsi" w:hAnsiTheme="minorHAnsi"/>
          <w:sz w:val="24"/>
          <w:szCs w:val="24"/>
        </w:rPr>
        <w:t>V zimnom semestri 2014/2015 sa študenti 1. ročníka magisterského štúdia (ENm09) zúčastnili praxe orientovanej na tvorbu environmentálnych výučbových programov (predmet Environmentálna výchova) v Stredisku ekologickej a environmentálnej výchovy „Lesní škola – Jezírko“ v Lipke Brno. Študenti 3. ročníka bakalárskeho štúdia (ENBC09) (predmet Ekológia živočíchov) absolvovali na Správe NP Malá Fatra vo Varíne prax so zameraním na uplatnenia druhovej a regionálnej ochrany prírody, ktorú zabezpečili pracovníci Správy NP.</w:t>
      </w:r>
    </w:p>
    <w:p w:rsidR="002A1BA0" w:rsidRPr="00183171" w:rsidRDefault="002A1BA0" w:rsidP="004C48B8">
      <w:pPr>
        <w:spacing w:afterLines="60" w:after="144" w:line="21" w:lineRule="atLeast"/>
        <w:ind w:firstLine="567"/>
        <w:rPr>
          <w:rFonts w:asciiTheme="minorHAnsi" w:hAnsiTheme="minorHAnsi"/>
          <w:b/>
          <w:sz w:val="24"/>
          <w:szCs w:val="24"/>
        </w:rPr>
      </w:pPr>
      <w:r w:rsidRPr="00183171">
        <w:rPr>
          <w:rFonts w:asciiTheme="minorHAnsi" w:hAnsiTheme="minorHAnsi"/>
          <w:b/>
          <w:sz w:val="24"/>
          <w:szCs w:val="24"/>
        </w:rPr>
        <w:t xml:space="preserve">Študijný program fyzika materiálov </w:t>
      </w:r>
    </w:p>
    <w:p w:rsidR="002A1BA0" w:rsidRDefault="002A1BA0" w:rsidP="004C48B8">
      <w:pPr>
        <w:spacing w:afterLines="60" w:after="144" w:line="21" w:lineRule="atLeast"/>
        <w:ind w:firstLine="567"/>
        <w:rPr>
          <w:rFonts w:asciiTheme="minorHAnsi" w:hAnsiTheme="minorHAnsi"/>
          <w:sz w:val="24"/>
          <w:szCs w:val="24"/>
        </w:rPr>
      </w:pPr>
      <w:r w:rsidRPr="00183171">
        <w:rPr>
          <w:rFonts w:asciiTheme="minorHAnsi" w:hAnsiTheme="minorHAnsi"/>
          <w:sz w:val="24"/>
          <w:szCs w:val="24"/>
        </w:rPr>
        <w:t xml:space="preserve">Študenti 1. ročníka magisterského štúdia absolvovali odbornú prax v zimnom aj letnom semestri v Termofyzikálnom laboratóriu na Katedre fyziky FPV UKF v Nitre. Oboznámili sa </w:t>
      </w:r>
      <w:r w:rsidR="00A022B6">
        <w:rPr>
          <w:rFonts w:asciiTheme="minorHAnsi" w:hAnsiTheme="minorHAnsi"/>
          <w:sz w:val="24"/>
          <w:szCs w:val="24"/>
        </w:rPr>
        <w:br/>
      </w:r>
      <w:r w:rsidRPr="00183171">
        <w:rPr>
          <w:rFonts w:asciiTheme="minorHAnsi" w:hAnsiTheme="minorHAnsi"/>
          <w:sz w:val="24"/>
          <w:szCs w:val="24"/>
        </w:rPr>
        <w:t xml:space="preserve">s termofyzikálnymi analýzami a ich použitím na určenie mechanických, termofyzikálnych </w:t>
      </w:r>
      <w:r w:rsidR="00A022B6">
        <w:rPr>
          <w:rFonts w:asciiTheme="minorHAnsi" w:hAnsiTheme="minorHAnsi"/>
          <w:sz w:val="24"/>
          <w:szCs w:val="24"/>
        </w:rPr>
        <w:br/>
      </w:r>
      <w:r w:rsidRPr="00183171">
        <w:rPr>
          <w:rFonts w:asciiTheme="minorHAnsi" w:hAnsiTheme="minorHAnsi"/>
          <w:sz w:val="24"/>
          <w:szCs w:val="24"/>
        </w:rPr>
        <w:t>a elektrických vlastností nekovových materiálov.</w:t>
      </w:r>
    </w:p>
    <w:p w:rsidR="00A022B6" w:rsidRPr="00183171" w:rsidRDefault="00A022B6" w:rsidP="004C48B8">
      <w:pPr>
        <w:spacing w:afterLines="60" w:after="144" w:line="21" w:lineRule="atLeast"/>
        <w:ind w:firstLine="567"/>
        <w:rPr>
          <w:rFonts w:asciiTheme="minorHAnsi" w:hAnsiTheme="minorHAnsi"/>
          <w:sz w:val="24"/>
          <w:szCs w:val="24"/>
        </w:rPr>
      </w:pPr>
    </w:p>
    <w:p w:rsidR="002A1BA0" w:rsidRPr="00183171" w:rsidRDefault="002A1BA0" w:rsidP="004C48B8">
      <w:pPr>
        <w:spacing w:afterLines="60" w:after="144" w:line="21" w:lineRule="atLeast"/>
        <w:ind w:firstLine="567"/>
        <w:rPr>
          <w:rFonts w:asciiTheme="minorHAnsi" w:hAnsiTheme="minorHAnsi"/>
          <w:b/>
          <w:sz w:val="24"/>
          <w:szCs w:val="24"/>
        </w:rPr>
      </w:pPr>
      <w:r w:rsidRPr="00183171">
        <w:rPr>
          <w:rFonts w:asciiTheme="minorHAnsi" w:hAnsiTheme="minorHAnsi"/>
          <w:b/>
          <w:sz w:val="24"/>
          <w:szCs w:val="24"/>
        </w:rPr>
        <w:lastRenderedPageBreak/>
        <w:t xml:space="preserve">Študijný program geografia v regionálnom rozvoji </w:t>
      </w:r>
    </w:p>
    <w:p w:rsidR="002A1BA0" w:rsidRPr="00183171" w:rsidRDefault="002A1BA0" w:rsidP="004C48B8">
      <w:pPr>
        <w:spacing w:afterLines="60" w:after="144" w:line="21" w:lineRule="atLeast"/>
        <w:ind w:firstLine="567"/>
        <w:rPr>
          <w:rFonts w:asciiTheme="minorHAnsi" w:hAnsiTheme="minorHAnsi"/>
          <w:sz w:val="24"/>
          <w:szCs w:val="24"/>
        </w:rPr>
      </w:pPr>
      <w:r w:rsidRPr="00183171">
        <w:rPr>
          <w:rFonts w:asciiTheme="minorHAnsi" w:hAnsiTheme="minorHAnsi"/>
          <w:sz w:val="24"/>
          <w:szCs w:val="24"/>
        </w:rPr>
        <w:t xml:space="preserve">Študenti študujúci program Geografia v regionálnom rozvoji absolvujú odbornú prax </w:t>
      </w:r>
      <w:r w:rsidR="008E20F1">
        <w:rPr>
          <w:rFonts w:asciiTheme="minorHAnsi" w:hAnsiTheme="minorHAnsi"/>
          <w:sz w:val="24"/>
          <w:szCs w:val="24"/>
        </w:rPr>
        <w:br/>
      </w:r>
      <w:r w:rsidRPr="00183171">
        <w:rPr>
          <w:rFonts w:asciiTheme="minorHAnsi" w:hAnsiTheme="minorHAnsi"/>
          <w:sz w:val="24"/>
          <w:szCs w:val="24"/>
        </w:rPr>
        <w:t xml:space="preserve">v rozsahu 5 dní v rôznych inštitúciách, prevažne v mieste svojho bydliska – na obecných </w:t>
      </w:r>
      <w:r w:rsidR="008E20F1">
        <w:rPr>
          <w:rFonts w:asciiTheme="minorHAnsi" w:hAnsiTheme="minorHAnsi"/>
          <w:sz w:val="24"/>
          <w:szCs w:val="24"/>
        </w:rPr>
        <w:br/>
      </w:r>
      <w:r w:rsidRPr="00183171">
        <w:rPr>
          <w:rFonts w:asciiTheme="minorHAnsi" w:hAnsiTheme="minorHAnsi"/>
          <w:sz w:val="24"/>
          <w:szCs w:val="24"/>
        </w:rPr>
        <w:t xml:space="preserve">a mestských úradoch, v mikroregiónoch, na odboroch regionálneho rozvoja vyšších územných celkov, v regionálnych rozvojových agentúrach, v euroregiónoch, </w:t>
      </w:r>
      <w:r w:rsidR="008E20F1">
        <w:rPr>
          <w:rFonts w:asciiTheme="minorHAnsi" w:hAnsiTheme="minorHAnsi"/>
          <w:sz w:val="24"/>
          <w:szCs w:val="24"/>
        </w:rPr>
        <w:br/>
      </w:r>
      <w:r w:rsidRPr="00183171">
        <w:rPr>
          <w:rFonts w:asciiTheme="minorHAnsi" w:hAnsiTheme="minorHAnsi"/>
          <w:sz w:val="24"/>
          <w:szCs w:val="24"/>
        </w:rPr>
        <w:t xml:space="preserve">na ministerstvách. Prax je  zameraná najmä na terénny prieskum súvisiaci so zberom </w:t>
      </w:r>
      <w:r w:rsidR="008E20F1">
        <w:rPr>
          <w:rFonts w:asciiTheme="minorHAnsi" w:hAnsiTheme="minorHAnsi"/>
          <w:sz w:val="24"/>
          <w:szCs w:val="24"/>
        </w:rPr>
        <w:br/>
      </w:r>
      <w:r w:rsidRPr="00183171">
        <w:rPr>
          <w:rFonts w:asciiTheme="minorHAnsi" w:hAnsiTheme="minorHAnsi"/>
          <w:sz w:val="24"/>
          <w:szCs w:val="24"/>
        </w:rPr>
        <w:t xml:space="preserve">a aktualizáciou dát, spracovaním informácií, asistenciou pri tvorbe analýz rozvoja území, </w:t>
      </w:r>
      <w:r w:rsidR="008E20F1">
        <w:rPr>
          <w:rFonts w:asciiTheme="minorHAnsi" w:hAnsiTheme="minorHAnsi"/>
          <w:sz w:val="24"/>
          <w:szCs w:val="24"/>
        </w:rPr>
        <w:br/>
      </w:r>
      <w:r w:rsidRPr="00183171">
        <w:rPr>
          <w:rFonts w:asciiTheme="minorHAnsi" w:hAnsiTheme="minorHAnsi"/>
          <w:sz w:val="24"/>
          <w:szCs w:val="24"/>
        </w:rPr>
        <w:t>pri tvorbe projektov a pod.</w:t>
      </w:r>
    </w:p>
    <w:p w:rsidR="002A1BA0" w:rsidRPr="00183171" w:rsidRDefault="002A1BA0" w:rsidP="004C48B8">
      <w:pPr>
        <w:spacing w:afterLines="60" w:after="144" w:line="21" w:lineRule="atLeast"/>
        <w:ind w:firstLine="567"/>
        <w:rPr>
          <w:rFonts w:asciiTheme="minorHAnsi" w:hAnsiTheme="minorHAnsi"/>
          <w:b/>
          <w:sz w:val="24"/>
          <w:szCs w:val="24"/>
        </w:rPr>
      </w:pPr>
      <w:r w:rsidRPr="00183171">
        <w:rPr>
          <w:rFonts w:asciiTheme="minorHAnsi" w:hAnsiTheme="minorHAnsi"/>
          <w:b/>
          <w:sz w:val="24"/>
          <w:szCs w:val="24"/>
        </w:rPr>
        <w:t>Študijný program chémia životného prostredia</w:t>
      </w:r>
    </w:p>
    <w:p w:rsidR="002A1BA0" w:rsidRPr="00183171" w:rsidRDefault="002A1BA0" w:rsidP="004C48B8">
      <w:pPr>
        <w:spacing w:afterLines="60" w:after="144" w:line="21" w:lineRule="atLeast"/>
        <w:ind w:firstLine="567"/>
        <w:rPr>
          <w:rFonts w:asciiTheme="minorHAnsi" w:hAnsiTheme="minorHAnsi"/>
          <w:sz w:val="24"/>
          <w:szCs w:val="24"/>
        </w:rPr>
      </w:pPr>
      <w:r w:rsidRPr="00183171">
        <w:rPr>
          <w:rFonts w:asciiTheme="minorHAnsi" w:hAnsiTheme="minorHAnsi"/>
          <w:sz w:val="24"/>
          <w:szCs w:val="24"/>
        </w:rPr>
        <w:t>Študenti študijného programu Chémia životného prostredia sa v akademickom roku 2014/2015 zúčastnili odbornej praxe na Ústave anorganickej chémie SAV v Bratislave, ktorej obsahová náplň bola zameraná na spektrálne metódy.</w:t>
      </w:r>
    </w:p>
    <w:p w:rsidR="002A1BA0" w:rsidRPr="00183171" w:rsidRDefault="002A1BA0" w:rsidP="004C48B8">
      <w:pPr>
        <w:spacing w:afterLines="60" w:after="144" w:line="21" w:lineRule="atLeast"/>
        <w:ind w:firstLine="567"/>
        <w:rPr>
          <w:rFonts w:asciiTheme="minorHAnsi" w:hAnsiTheme="minorHAnsi"/>
          <w:b/>
          <w:sz w:val="24"/>
          <w:szCs w:val="24"/>
        </w:rPr>
      </w:pPr>
      <w:r w:rsidRPr="00183171">
        <w:rPr>
          <w:rFonts w:asciiTheme="minorHAnsi" w:hAnsiTheme="minorHAnsi"/>
          <w:b/>
          <w:sz w:val="24"/>
          <w:szCs w:val="24"/>
        </w:rPr>
        <w:t>Študijné programy matematické a informačné metódy v ekonómii,  matematicko-štatistické a informačné metódy v ekonomických, spoločenských a prírodných vedách</w:t>
      </w:r>
    </w:p>
    <w:p w:rsidR="002A1BA0" w:rsidRPr="00183171" w:rsidRDefault="002A1BA0" w:rsidP="004C48B8">
      <w:pPr>
        <w:spacing w:afterLines="60" w:after="144" w:line="21" w:lineRule="atLeast"/>
        <w:ind w:firstLine="567"/>
        <w:rPr>
          <w:rFonts w:asciiTheme="minorHAnsi" w:hAnsiTheme="minorHAnsi"/>
          <w:sz w:val="24"/>
          <w:szCs w:val="24"/>
        </w:rPr>
      </w:pPr>
      <w:r w:rsidRPr="00183171">
        <w:rPr>
          <w:rFonts w:asciiTheme="minorHAnsi" w:hAnsiTheme="minorHAnsi"/>
          <w:sz w:val="24"/>
          <w:szCs w:val="24"/>
        </w:rPr>
        <w:t xml:space="preserve">Odborná prax bola realizovaná na viacerých pracoviskách (banky, poisťovne, úrady štátnej správy, štatistický úrad, podniky zamerané na výrobu a predaj, podniky zamerané na poskytovanie služieb v rôznych oblastiach, ako napríklad účtovníctvo, daňové poradenstvo, internetové služby a pod.). Náplň práce študentov počas odbornej praxe nebola jednotná. Podľa zamerania študijného programu vykonávali štatistické spracovanie a vyhodnocovanie dát s využitím štatistického softvéru, robili štatistické analýzy, podieľali sa na spracovávaní účtovnej agendy (triedenie, evidencia, zakladanie, účtovanie, kontrola, výstupy, manipulácia s dokladmi,...), spolupracovali pri inventarizácii majetku a pod. </w:t>
      </w:r>
    </w:p>
    <w:p w:rsidR="002A1BA0" w:rsidRPr="00183171" w:rsidRDefault="002A1BA0" w:rsidP="004C48B8">
      <w:pPr>
        <w:spacing w:afterLines="60" w:after="144" w:line="21" w:lineRule="atLeast"/>
        <w:ind w:firstLine="567"/>
        <w:rPr>
          <w:rFonts w:asciiTheme="minorHAnsi" w:hAnsiTheme="minorHAnsi"/>
          <w:sz w:val="24"/>
          <w:szCs w:val="24"/>
        </w:rPr>
      </w:pPr>
      <w:r w:rsidRPr="00183171">
        <w:rPr>
          <w:rFonts w:asciiTheme="minorHAnsi" w:hAnsiTheme="minorHAnsi"/>
          <w:sz w:val="24"/>
          <w:szCs w:val="24"/>
        </w:rPr>
        <w:t>Súčasťou ich práce bola aj komunikácia a korešpondencia s klientmi firiem. Počas odbornej praxe sa študenti aktívne podieľali na pracovnej činnosti inštitúcií a firiem a získali tak potrebné praktické skúsenosti.</w:t>
      </w:r>
    </w:p>
    <w:p w:rsidR="00C4609A" w:rsidRDefault="00C4609A" w:rsidP="004C48B8">
      <w:pPr>
        <w:spacing w:afterLines="60" w:after="144" w:line="21" w:lineRule="atLeast"/>
        <w:ind w:firstLine="567"/>
        <w:rPr>
          <w:rFonts w:asciiTheme="minorHAnsi" w:hAnsiTheme="minorHAnsi"/>
          <w:sz w:val="24"/>
          <w:szCs w:val="24"/>
        </w:rPr>
      </w:pPr>
    </w:p>
    <w:p w:rsidR="002A1BA0" w:rsidRPr="00A022B6" w:rsidRDefault="002A1BA0" w:rsidP="004C48B8">
      <w:pPr>
        <w:spacing w:afterLines="60" w:after="144" w:line="21" w:lineRule="atLeast"/>
        <w:ind w:firstLine="0"/>
        <w:rPr>
          <w:rFonts w:asciiTheme="minorHAnsi" w:hAnsiTheme="minorHAnsi"/>
          <w:b/>
          <w:i/>
          <w:spacing w:val="20"/>
          <w:sz w:val="24"/>
          <w:szCs w:val="24"/>
        </w:rPr>
      </w:pPr>
      <w:r w:rsidRPr="00A022B6">
        <w:rPr>
          <w:rFonts w:asciiTheme="minorHAnsi" w:hAnsiTheme="minorHAnsi"/>
          <w:b/>
          <w:i/>
          <w:spacing w:val="20"/>
          <w:sz w:val="24"/>
          <w:szCs w:val="24"/>
        </w:rPr>
        <w:t>Odborná prax študentov FSVaZ</w:t>
      </w:r>
    </w:p>
    <w:p w:rsidR="002A1BA0" w:rsidRPr="00183171" w:rsidRDefault="002A1BA0" w:rsidP="004C48B8">
      <w:pPr>
        <w:spacing w:afterLines="60" w:after="144" w:line="21" w:lineRule="atLeast"/>
        <w:ind w:firstLine="567"/>
        <w:rPr>
          <w:rFonts w:asciiTheme="minorHAnsi" w:hAnsiTheme="minorHAnsi"/>
          <w:b/>
          <w:sz w:val="24"/>
          <w:szCs w:val="24"/>
        </w:rPr>
      </w:pPr>
      <w:r w:rsidRPr="00183171">
        <w:rPr>
          <w:rFonts w:asciiTheme="minorHAnsi" w:hAnsiTheme="minorHAnsi"/>
          <w:b/>
          <w:sz w:val="24"/>
          <w:szCs w:val="24"/>
        </w:rPr>
        <w:t>Študijné programy sociálna práca a sociálne služby a</w:t>
      </w:r>
      <w:r w:rsidRPr="00183171">
        <w:rPr>
          <w:rFonts w:asciiTheme="minorHAnsi" w:hAnsiTheme="minorHAnsi"/>
          <w:b/>
          <w:i/>
          <w:sz w:val="24"/>
          <w:szCs w:val="24"/>
        </w:rPr>
        <w:t> </w:t>
      </w:r>
      <w:r w:rsidRPr="00183171">
        <w:rPr>
          <w:rFonts w:asciiTheme="minorHAnsi" w:hAnsiTheme="minorHAnsi"/>
          <w:b/>
          <w:sz w:val="24"/>
          <w:szCs w:val="24"/>
        </w:rPr>
        <w:t>poradenstvo</w:t>
      </w:r>
    </w:p>
    <w:p w:rsidR="002A1BA0" w:rsidRDefault="002A1BA0" w:rsidP="004C48B8">
      <w:pPr>
        <w:spacing w:afterLines="60" w:after="144" w:line="21" w:lineRule="atLeast"/>
        <w:ind w:firstLine="567"/>
        <w:rPr>
          <w:rFonts w:asciiTheme="minorHAnsi" w:hAnsiTheme="minorHAnsi"/>
          <w:sz w:val="24"/>
          <w:szCs w:val="24"/>
        </w:rPr>
      </w:pPr>
      <w:r w:rsidRPr="00183171">
        <w:rPr>
          <w:rFonts w:asciiTheme="minorHAnsi" w:hAnsiTheme="minorHAnsi"/>
          <w:sz w:val="24"/>
          <w:szCs w:val="24"/>
        </w:rPr>
        <w:t>Špecializovaná odborná prax prebiehala v 2. ročníku letného semestra a 3. ročníku zimného semestra bakalárskeho štúdia. V daných semestroch študenti absolvujú 200 hodín praktickej prípravy. Študenti študijného programu</w:t>
      </w:r>
      <w:r w:rsidRPr="00183171">
        <w:rPr>
          <w:rFonts w:asciiTheme="minorHAnsi" w:hAnsiTheme="minorHAnsi"/>
          <w:b/>
          <w:i/>
          <w:sz w:val="24"/>
          <w:szCs w:val="24"/>
        </w:rPr>
        <w:t xml:space="preserve"> </w:t>
      </w:r>
      <w:r w:rsidR="00161CB5">
        <w:rPr>
          <w:rFonts w:asciiTheme="minorHAnsi" w:hAnsiTheme="minorHAnsi"/>
          <w:sz w:val="24"/>
          <w:szCs w:val="24"/>
        </w:rPr>
        <w:t>so</w:t>
      </w:r>
      <w:r w:rsidRPr="00183171">
        <w:rPr>
          <w:rFonts w:asciiTheme="minorHAnsi" w:hAnsiTheme="minorHAnsi"/>
          <w:sz w:val="24"/>
          <w:szCs w:val="24"/>
        </w:rPr>
        <w:t>ciálna práca získavali poznatky o špecifikách sociálnej práce a sociálnej starostlivosti s vybranou skupinou klientov  a učili sa rozpoznať potreby klientov žijúcich v</w:t>
      </w:r>
      <w:r w:rsidR="00AB2C25">
        <w:rPr>
          <w:rFonts w:asciiTheme="minorHAnsi" w:hAnsiTheme="minorHAnsi"/>
          <w:sz w:val="24"/>
          <w:szCs w:val="24"/>
        </w:rPr>
        <w:t xml:space="preserve"> </w:t>
      </w:r>
      <w:r w:rsidRPr="00183171">
        <w:rPr>
          <w:rFonts w:asciiTheme="minorHAnsi" w:hAnsiTheme="minorHAnsi"/>
          <w:sz w:val="24"/>
          <w:szCs w:val="24"/>
        </w:rPr>
        <w:t xml:space="preserve">danom sociálnom prostredí. V spolupráci </w:t>
      </w:r>
      <w:r w:rsidR="00AB2C25">
        <w:rPr>
          <w:rFonts w:asciiTheme="minorHAnsi" w:hAnsiTheme="minorHAnsi"/>
          <w:sz w:val="24"/>
          <w:szCs w:val="24"/>
        </w:rPr>
        <w:br/>
      </w:r>
      <w:r w:rsidRPr="00183171">
        <w:rPr>
          <w:rFonts w:asciiTheme="minorHAnsi" w:hAnsiTheme="minorHAnsi"/>
          <w:sz w:val="24"/>
          <w:szCs w:val="24"/>
        </w:rPr>
        <w:t>so sprievodcom praxe nadobúdali zručnosti v priamej práci s klientmi a učili sa navrhovať postupy sociálnej práce, ktoré napomáhajú k efektívnemu riešeniu sociálnej situácie klientov.</w:t>
      </w:r>
      <w:r w:rsidRPr="00183171">
        <w:rPr>
          <w:rFonts w:asciiTheme="minorHAnsi" w:hAnsiTheme="minorHAnsi"/>
          <w:b/>
          <w:i/>
          <w:sz w:val="24"/>
          <w:szCs w:val="24"/>
        </w:rPr>
        <w:t xml:space="preserve"> </w:t>
      </w:r>
      <w:r w:rsidRPr="00183171">
        <w:rPr>
          <w:rFonts w:asciiTheme="minorHAnsi" w:hAnsiTheme="minorHAnsi"/>
          <w:sz w:val="24"/>
          <w:szCs w:val="24"/>
        </w:rPr>
        <w:t>Prax sa realizuje v 67 organizáciách sociálnej sféry. Odbornú prax vykonávali predovšetkým v zariadeniach sociálnych služieb, v detských domovoch, v neštátnych subjektoch ako aj na oddeleniach sociálnoprávnej ochrany detí a sociálnej kurately príslušných ÚPSVaR a na sociálnych odboroch územných samospráv. V ponuke boli zastúpené takmer všetky organizácie, úrady a zariadenia, ktoré svoje služby realizujú v regióne Spiš.</w:t>
      </w:r>
    </w:p>
    <w:p w:rsidR="00C566D7" w:rsidRDefault="00C566D7" w:rsidP="004C48B8">
      <w:pPr>
        <w:spacing w:afterLines="60" w:after="144" w:line="21" w:lineRule="atLeast"/>
        <w:ind w:firstLine="567"/>
        <w:rPr>
          <w:rFonts w:asciiTheme="minorHAnsi" w:hAnsiTheme="minorHAnsi"/>
          <w:sz w:val="24"/>
          <w:szCs w:val="24"/>
        </w:rPr>
      </w:pPr>
    </w:p>
    <w:p w:rsidR="002A1BA0" w:rsidRPr="00183171" w:rsidRDefault="002A1BA0" w:rsidP="004C48B8">
      <w:pPr>
        <w:spacing w:afterLines="60" w:after="144" w:line="21" w:lineRule="atLeast"/>
        <w:ind w:firstLine="567"/>
        <w:rPr>
          <w:rFonts w:asciiTheme="minorHAnsi" w:hAnsiTheme="minorHAnsi"/>
          <w:b/>
          <w:sz w:val="24"/>
          <w:szCs w:val="24"/>
        </w:rPr>
      </w:pPr>
      <w:r w:rsidRPr="00183171">
        <w:rPr>
          <w:rFonts w:asciiTheme="minorHAnsi" w:hAnsiTheme="minorHAnsi"/>
          <w:b/>
          <w:sz w:val="24"/>
          <w:szCs w:val="24"/>
        </w:rPr>
        <w:lastRenderedPageBreak/>
        <w:t>Študijný program psychológia</w:t>
      </w:r>
    </w:p>
    <w:p w:rsidR="002A1BA0" w:rsidRPr="00183171" w:rsidRDefault="002A1BA0" w:rsidP="00165B1F">
      <w:pPr>
        <w:spacing w:after="300" w:line="240" w:lineRule="atLeast"/>
        <w:ind w:firstLine="567"/>
        <w:rPr>
          <w:rFonts w:asciiTheme="minorHAnsi" w:hAnsiTheme="minorHAnsi"/>
          <w:b/>
          <w:sz w:val="24"/>
          <w:szCs w:val="24"/>
        </w:rPr>
      </w:pPr>
      <w:r w:rsidRPr="00183171">
        <w:rPr>
          <w:rFonts w:asciiTheme="minorHAnsi" w:hAnsiTheme="minorHAnsi"/>
          <w:sz w:val="24"/>
          <w:szCs w:val="24"/>
        </w:rPr>
        <w:t xml:space="preserve">Cieľom odbornej praxe študentov psychológie bolo poskytnúť im v súlade s Európskym certifikátom zo psychológie základný odborný zácvik v teréne, ktorý im umožní pracovať </w:t>
      </w:r>
      <w:r w:rsidRPr="00183171">
        <w:rPr>
          <w:rFonts w:asciiTheme="minorHAnsi" w:hAnsiTheme="minorHAnsi"/>
          <w:sz w:val="24"/>
          <w:szCs w:val="24"/>
        </w:rPr>
        <w:br/>
        <w:t>pod supervíziou. Odborný zácvik študenti získavajú pod vedením odborníka - sprievodcu praxe. Študenti realizovali odbornú prax najmä v ambulanciách klinickej psychológie, v centrách pedagogicko-psychologického poradenstva a</w:t>
      </w:r>
      <w:r w:rsidR="008E20F1">
        <w:rPr>
          <w:rFonts w:asciiTheme="minorHAnsi" w:hAnsiTheme="minorHAnsi"/>
          <w:sz w:val="24"/>
          <w:szCs w:val="24"/>
        </w:rPr>
        <w:t xml:space="preserve"> </w:t>
      </w:r>
      <w:r w:rsidRPr="00183171">
        <w:rPr>
          <w:rFonts w:asciiTheme="minorHAnsi" w:hAnsiTheme="minorHAnsi"/>
          <w:sz w:val="24"/>
          <w:szCs w:val="24"/>
        </w:rPr>
        <w:t>prevencie, na psychiatrických klinikách fakultných a okresných nemocníc, referátoch poradensko-psychologických služieb ÚPSVaR, detských domovoch, personálnych agentúrach a spoločnostiach.</w:t>
      </w:r>
    </w:p>
    <w:p w:rsidR="002A1BA0" w:rsidRPr="00183171" w:rsidRDefault="002A1BA0" w:rsidP="00165B1F">
      <w:pPr>
        <w:spacing w:after="300" w:line="240" w:lineRule="atLeast"/>
        <w:ind w:firstLine="567"/>
        <w:rPr>
          <w:rFonts w:asciiTheme="minorHAnsi" w:hAnsiTheme="minorHAnsi"/>
          <w:b/>
          <w:sz w:val="24"/>
          <w:szCs w:val="24"/>
        </w:rPr>
      </w:pPr>
      <w:r w:rsidRPr="00183171">
        <w:rPr>
          <w:rFonts w:asciiTheme="minorHAnsi" w:hAnsiTheme="minorHAnsi"/>
          <w:b/>
          <w:sz w:val="24"/>
          <w:szCs w:val="24"/>
        </w:rPr>
        <w:t>Študijný program ošetrovateľstvo</w:t>
      </w:r>
    </w:p>
    <w:p w:rsidR="002A1BA0" w:rsidRPr="00183171" w:rsidRDefault="002A1BA0" w:rsidP="00165B1F">
      <w:pPr>
        <w:spacing w:after="300" w:line="240" w:lineRule="atLeast"/>
        <w:ind w:firstLine="567"/>
        <w:rPr>
          <w:rFonts w:asciiTheme="minorHAnsi" w:hAnsiTheme="minorHAnsi"/>
          <w:sz w:val="24"/>
          <w:szCs w:val="24"/>
        </w:rPr>
      </w:pPr>
      <w:r w:rsidRPr="00183171">
        <w:rPr>
          <w:rFonts w:asciiTheme="minorHAnsi" w:hAnsiTheme="minorHAnsi"/>
          <w:sz w:val="24"/>
          <w:szCs w:val="24"/>
        </w:rPr>
        <w:t xml:space="preserve">Praktické vyučovanie študentov študijného programu ošetrovateľstvo sa realizovalo v zmysle Smernice Európskeho parlamentu a Rady 2013/55/EU, ktorou sa mení smernica 2005/36/ES o uznávaní odborných kvalifikácií a Nariadenia vlády SR č. 296/2010 o odbornej spôsobilosti na výkon zdravotníckeho povolania, spôsobe ďalšieho vzdelávania zdravotníckych pracovníkov, sústave špecializačných odborov a sústave certifikovaných pracovných činností. Študenti absolvujú 2300 hodín praktického vyučovania. Praktické vyučovanie tvoria predmety: Klinické cvičenia, Súvislá odborná prax a Letná prax. Maximálnu časť praxe študenti absolvujú na klinikách a oddeleniach vo Fakultnej nemocnici v Nitre. </w:t>
      </w:r>
      <w:r w:rsidR="008015D0">
        <w:rPr>
          <w:rFonts w:asciiTheme="minorHAnsi" w:hAnsiTheme="minorHAnsi"/>
          <w:sz w:val="24"/>
          <w:szCs w:val="24"/>
        </w:rPr>
        <w:br/>
      </w:r>
      <w:r w:rsidRPr="00183171">
        <w:rPr>
          <w:rFonts w:asciiTheme="minorHAnsi" w:hAnsiTheme="minorHAnsi"/>
          <w:sz w:val="24"/>
          <w:szCs w:val="24"/>
        </w:rPr>
        <w:t>V</w:t>
      </w:r>
      <w:r w:rsidR="008015D0">
        <w:rPr>
          <w:rFonts w:asciiTheme="minorHAnsi" w:hAnsiTheme="minorHAnsi"/>
          <w:sz w:val="24"/>
          <w:szCs w:val="24"/>
        </w:rPr>
        <w:t xml:space="preserve"> </w:t>
      </w:r>
      <w:r w:rsidRPr="00183171">
        <w:rPr>
          <w:rFonts w:asciiTheme="minorHAnsi" w:hAnsiTheme="minorHAnsi"/>
          <w:sz w:val="24"/>
          <w:szCs w:val="24"/>
        </w:rPr>
        <w:t>druhom ročníku v</w:t>
      </w:r>
      <w:r w:rsidR="008015D0">
        <w:rPr>
          <w:rFonts w:asciiTheme="minorHAnsi" w:hAnsiTheme="minorHAnsi"/>
          <w:sz w:val="24"/>
          <w:szCs w:val="24"/>
        </w:rPr>
        <w:t xml:space="preserve"> </w:t>
      </w:r>
      <w:r w:rsidRPr="00183171">
        <w:rPr>
          <w:rFonts w:asciiTheme="minorHAnsi" w:hAnsiTheme="minorHAnsi"/>
          <w:sz w:val="24"/>
          <w:szCs w:val="24"/>
        </w:rPr>
        <w:t>komunitnej starostlivosti u</w:t>
      </w:r>
      <w:r w:rsidR="008015D0">
        <w:rPr>
          <w:rFonts w:asciiTheme="minorHAnsi" w:hAnsiTheme="minorHAnsi"/>
          <w:sz w:val="24"/>
          <w:szCs w:val="24"/>
        </w:rPr>
        <w:t xml:space="preserve"> </w:t>
      </w:r>
      <w:r w:rsidRPr="00183171">
        <w:rPr>
          <w:rFonts w:asciiTheme="minorHAnsi" w:hAnsiTheme="minorHAnsi"/>
          <w:sz w:val="24"/>
          <w:szCs w:val="24"/>
        </w:rPr>
        <w:t xml:space="preserve">iných poskytovateľov zdravotnej starostlivosti (ADOS, HOSPIC, ambulantná starostlivosť). </w:t>
      </w:r>
    </w:p>
    <w:p w:rsidR="002A1BA0" w:rsidRPr="00183171" w:rsidRDefault="002A1BA0" w:rsidP="00165B1F">
      <w:pPr>
        <w:spacing w:after="300" w:line="240" w:lineRule="atLeast"/>
        <w:ind w:firstLine="567"/>
        <w:rPr>
          <w:rFonts w:asciiTheme="minorHAnsi" w:hAnsiTheme="minorHAnsi"/>
          <w:b/>
          <w:sz w:val="24"/>
          <w:szCs w:val="24"/>
        </w:rPr>
      </w:pPr>
      <w:r w:rsidRPr="00183171">
        <w:rPr>
          <w:rFonts w:asciiTheme="minorHAnsi" w:hAnsiTheme="minorHAnsi"/>
          <w:b/>
          <w:sz w:val="24"/>
          <w:szCs w:val="24"/>
        </w:rPr>
        <w:t>Študijný program urgentná zdravotná starostlivosť</w:t>
      </w:r>
    </w:p>
    <w:p w:rsidR="002A1BA0" w:rsidRDefault="002A1BA0" w:rsidP="00165B1F">
      <w:pPr>
        <w:pStyle w:val="Normlnywebov"/>
        <w:tabs>
          <w:tab w:val="left" w:pos="0"/>
          <w:tab w:val="left" w:pos="1440"/>
        </w:tabs>
        <w:spacing w:before="0" w:beforeAutospacing="0" w:after="300" w:afterAutospacing="0" w:line="240" w:lineRule="atLeast"/>
        <w:ind w:firstLine="567"/>
        <w:rPr>
          <w:rFonts w:asciiTheme="minorHAnsi" w:hAnsiTheme="minorHAnsi"/>
          <w:sz w:val="24"/>
          <w:szCs w:val="24"/>
        </w:rPr>
      </w:pPr>
      <w:r w:rsidRPr="00183171">
        <w:rPr>
          <w:rFonts w:asciiTheme="minorHAnsi" w:hAnsiTheme="minorHAnsi"/>
          <w:sz w:val="24"/>
          <w:szCs w:val="24"/>
        </w:rPr>
        <w:t xml:space="preserve">Cieľom praktickej výučby študentov je získanie manuálnych zručností pri poskytovaní prednemocničnej zdravotnej starostlivosti u pacientov v kritickom stave a v ohrození života. Študenti absolvujú 2300 hodín praktického vyučovania. Praktickú výučbu študenti absolvujú v predmetoch Klinické cvičenia, Súvislá odborná prax a Letná prax. Teoretické vedomosti a praktické zručnosti získané v laboratórnych podmienkach si študenti fixujú na klinikách a oddeleniach vo Fakultnej nemocnici v Nitre (na štandardných ošetrovacích jednotkách </w:t>
      </w:r>
      <w:r w:rsidR="00165B1F">
        <w:rPr>
          <w:rFonts w:asciiTheme="minorHAnsi" w:hAnsiTheme="minorHAnsi"/>
          <w:sz w:val="24"/>
          <w:szCs w:val="24"/>
        </w:rPr>
        <w:br/>
      </w:r>
      <w:r w:rsidRPr="00183171">
        <w:rPr>
          <w:rFonts w:asciiTheme="minorHAnsi" w:hAnsiTheme="minorHAnsi"/>
          <w:sz w:val="24"/>
          <w:szCs w:val="24"/>
        </w:rPr>
        <w:t>a na JIS internej, neurologickej, chirurgickej kliniky, KAIM, OUM) a v</w:t>
      </w:r>
      <w:r w:rsidR="00183171">
        <w:rPr>
          <w:rFonts w:asciiTheme="minorHAnsi" w:hAnsiTheme="minorHAnsi"/>
          <w:sz w:val="24"/>
          <w:szCs w:val="24"/>
        </w:rPr>
        <w:t xml:space="preserve"> </w:t>
      </w:r>
      <w:r w:rsidRPr="00183171">
        <w:rPr>
          <w:rFonts w:asciiTheme="minorHAnsi" w:hAnsiTheme="minorHAnsi"/>
          <w:sz w:val="24"/>
          <w:szCs w:val="24"/>
        </w:rPr>
        <w:t>špecializovanom zdravotníckom zariadení Kardiocentrum Nitra. Špecifické zručnosti a postupy si študenti upevňujú na odbornej praxi v ambulanciách Záchrannej zdravotnej služby – v posádkach RLP a RZP.</w:t>
      </w:r>
    </w:p>
    <w:p w:rsidR="002A1BA0" w:rsidRPr="00A022B6" w:rsidRDefault="002A1BA0" w:rsidP="00165B1F">
      <w:pPr>
        <w:spacing w:after="300" w:line="240" w:lineRule="atLeast"/>
        <w:ind w:firstLine="0"/>
        <w:rPr>
          <w:rFonts w:asciiTheme="minorHAnsi" w:hAnsiTheme="minorHAnsi"/>
          <w:b/>
          <w:i/>
          <w:spacing w:val="20"/>
          <w:sz w:val="24"/>
          <w:szCs w:val="24"/>
        </w:rPr>
      </w:pPr>
      <w:r w:rsidRPr="00A022B6">
        <w:rPr>
          <w:rFonts w:asciiTheme="minorHAnsi" w:hAnsiTheme="minorHAnsi"/>
          <w:b/>
          <w:i/>
          <w:spacing w:val="20"/>
          <w:sz w:val="24"/>
          <w:szCs w:val="24"/>
        </w:rPr>
        <w:t>Odborná prax študentov FSŠ</w:t>
      </w:r>
    </w:p>
    <w:p w:rsidR="002A1BA0" w:rsidRDefault="002A1BA0" w:rsidP="00165B1F">
      <w:pPr>
        <w:spacing w:after="300" w:line="240" w:lineRule="atLeast"/>
        <w:ind w:firstLine="567"/>
        <w:rPr>
          <w:rFonts w:asciiTheme="minorHAnsi" w:hAnsiTheme="minorHAnsi"/>
          <w:sz w:val="24"/>
        </w:rPr>
      </w:pPr>
      <w:r w:rsidRPr="00183171">
        <w:rPr>
          <w:rFonts w:asciiTheme="minorHAnsi" w:hAnsiTheme="minorHAnsi"/>
          <w:sz w:val="24"/>
        </w:rPr>
        <w:t>Za účelom prepojenia teórie s praxou na Fakulte stredoeurópskych štúdií je odborná prax súčasťou študijných programov Maďarsko-slovenský bilingválny mediátor (I. stupeň) a Stredoeurópske areálové štúdiá (II. stupeň).</w:t>
      </w:r>
    </w:p>
    <w:p w:rsidR="002A1BA0" w:rsidRPr="00183171" w:rsidRDefault="002A1BA0" w:rsidP="00165B1F">
      <w:pPr>
        <w:spacing w:after="300" w:line="240" w:lineRule="atLeast"/>
        <w:ind w:firstLine="567"/>
        <w:rPr>
          <w:rFonts w:asciiTheme="minorHAnsi" w:hAnsiTheme="minorHAnsi"/>
          <w:b/>
          <w:sz w:val="24"/>
        </w:rPr>
      </w:pPr>
      <w:r w:rsidRPr="00183171">
        <w:rPr>
          <w:rFonts w:asciiTheme="minorHAnsi" w:hAnsiTheme="minorHAnsi"/>
          <w:b/>
          <w:sz w:val="24"/>
        </w:rPr>
        <w:t xml:space="preserve">Študijný program maďarsko-slovenský bilingválny mediátor </w:t>
      </w:r>
    </w:p>
    <w:p w:rsidR="002A1BA0" w:rsidRPr="00183171" w:rsidRDefault="002A1BA0" w:rsidP="00165B1F">
      <w:pPr>
        <w:spacing w:after="300" w:line="240" w:lineRule="atLeast"/>
        <w:ind w:firstLine="567"/>
        <w:rPr>
          <w:rFonts w:asciiTheme="minorHAnsi" w:hAnsiTheme="minorHAnsi"/>
          <w:sz w:val="24"/>
        </w:rPr>
      </w:pPr>
      <w:r w:rsidRPr="00183171">
        <w:rPr>
          <w:rFonts w:asciiTheme="minorHAnsi" w:hAnsiTheme="minorHAnsi"/>
          <w:sz w:val="24"/>
        </w:rPr>
        <w:t>Odborná prax bakalárskeho študijného programu Maďarsko-slovenský bilingválny mediátor je dôležitou súčasťou študijného plánu a úzko súvisí odbornou kompetenciou a profilom absolventov uvedeného študijného programu.</w:t>
      </w:r>
    </w:p>
    <w:p w:rsidR="002A1BA0" w:rsidRPr="00183171" w:rsidRDefault="002A1BA0" w:rsidP="00165B1F">
      <w:pPr>
        <w:spacing w:after="300" w:line="240" w:lineRule="atLeast"/>
        <w:ind w:firstLine="567"/>
        <w:rPr>
          <w:rFonts w:asciiTheme="minorHAnsi" w:hAnsiTheme="minorHAnsi"/>
          <w:sz w:val="24"/>
        </w:rPr>
      </w:pPr>
      <w:r w:rsidRPr="00183171">
        <w:rPr>
          <w:rFonts w:asciiTheme="minorHAnsi" w:hAnsiTheme="minorHAnsi"/>
          <w:sz w:val="24"/>
        </w:rPr>
        <w:lastRenderedPageBreak/>
        <w:t xml:space="preserve">Realizuje sa pravidelne v 3. roku štúdia letného semestra v rozsahu 20 hodín a je rozdelená do dvoch etáp. V akademickom roku 2014/2015 absolvovalo odbornú prax 26 študentov. Prvá etapa praxe sa realizovala na Fakulte Jánosa Apáczai Csere Západomaďarskej univerzity v Győri (Nyugat-magyarországi Egyetem, Apáczai Csere János Kar, Győr), kde študenti získali bohaté skúsenosti v oblasti administratívnej práce </w:t>
      </w:r>
      <w:r w:rsidR="008E20F1">
        <w:rPr>
          <w:rFonts w:asciiTheme="minorHAnsi" w:hAnsiTheme="minorHAnsi"/>
          <w:sz w:val="24"/>
        </w:rPr>
        <w:br/>
      </w:r>
      <w:r w:rsidRPr="00183171">
        <w:rPr>
          <w:rFonts w:asciiTheme="minorHAnsi" w:hAnsiTheme="minorHAnsi"/>
          <w:sz w:val="24"/>
        </w:rPr>
        <w:t xml:space="preserve">v maďarskom jazyku, a prehĺbili si svoje praktické vedomosti z obchodnej korešpondencie </w:t>
      </w:r>
      <w:r w:rsidR="008E20F1">
        <w:rPr>
          <w:rFonts w:asciiTheme="minorHAnsi" w:hAnsiTheme="minorHAnsi"/>
          <w:sz w:val="24"/>
        </w:rPr>
        <w:br/>
      </w:r>
      <w:r w:rsidRPr="00183171">
        <w:rPr>
          <w:rFonts w:asciiTheme="minorHAnsi" w:hAnsiTheme="minorHAnsi"/>
          <w:sz w:val="24"/>
        </w:rPr>
        <w:t xml:space="preserve">a odbornej terminológie maďarského administratívneho jazyka. Prax sa vykonávala pod vedením popredných odborníkov a bola uzatvorená vyhodnotením vypracovaných projektov študentov. V rámci zahraničných mobilít boli cielene zabezpečené študentom vybrané prednášky odborníkov z praxe. </w:t>
      </w:r>
    </w:p>
    <w:p w:rsidR="002A1BA0" w:rsidRPr="00183171" w:rsidRDefault="002A1BA0" w:rsidP="004C48B8">
      <w:pPr>
        <w:spacing w:afterLines="60" w:after="144" w:line="21" w:lineRule="atLeast"/>
        <w:ind w:firstLine="567"/>
        <w:rPr>
          <w:rFonts w:asciiTheme="minorHAnsi" w:hAnsiTheme="minorHAnsi"/>
          <w:sz w:val="24"/>
        </w:rPr>
      </w:pPr>
      <w:r w:rsidRPr="00183171">
        <w:rPr>
          <w:rFonts w:asciiTheme="minorHAnsi" w:hAnsiTheme="minorHAnsi"/>
          <w:sz w:val="24"/>
        </w:rPr>
        <w:t xml:space="preserve">Druhú etapu praxe absolvovali študenti na Slovensku v maďarsko-slovenskom bilingválnom prostredí, a to na základe individuálnych dohôd v štátnej a verejnej správe, ako napr. na mestských alebo obecných úradoch na južnom Slovensku, kde sa praktizuje dvojjazyčná úradná komunikácia. Na základe zmluvy medzi FSŠ UKF a OTP Bankou majú študenti programu Maďarsko-slovenský bilingválny mediátor možnosť absolvovať prax aj </w:t>
      </w:r>
      <w:r w:rsidR="008E20F1">
        <w:rPr>
          <w:rFonts w:asciiTheme="minorHAnsi" w:hAnsiTheme="minorHAnsi"/>
          <w:sz w:val="24"/>
        </w:rPr>
        <w:br/>
      </w:r>
      <w:r w:rsidRPr="00183171">
        <w:rPr>
          <w:rFonts w:asciiTheme="minorHAnsi" w:hAnsiTheme="minorHAnsi"/>
          <w:sz w:val="24"/>
        </w:rPr>
        <w:t>v bankovej sfére, čo zvyšuje šance ich uplatnenia sa na trhu práce.</w:t>
      </w:r>
    </w:p>
    <w:p w:rsidR="002A1BA0" w:rsidRPr="00183171" w:rsidRDefault="002A1BA0" w:rsidP="004C48B8">
      <w:pPr>
        <w:spacing w:afterLines="60" w:after="144" w:line="21" w:lineRule="atLeast"/>
        <w:ind w:firstLine="567"/>
        <w:rPr>
          <w:rFonts w:asciiTheme="minorHAnsi" w:hAnsiTheme="minorHAnsi"/>
          <w:sz w:val="24"/>
        </w:rPr>
      </w:pPr>
      <w:r w:rsidRPr="00183171">
        <w:rPr>
          <w:rFonts w:asciiTheme="minorHAnsi" w:hAnsiTheme="minorHAnsi"/>
          <w:sz w:val="24"/>
        </w:rPr>
        <w:t>Skúsenosti obidvoch etáp odbornej praxe na základe vopred stanovených kritérií analyzovali študenti formou písomných referátov, v rámci ktorých všetci vyzdvihli pozitívny prínos a význam odbornej praxe z hľadiska ich budúceho profesijného života.</w:t>
      </w:r>
    </w:p>
    <w:p w:rsidR="002A1BA0" w:rsidRPr="00183171" w:rsidRDefault="002A1BA0" w:rsidP="004C48B8">
      <w:pPr>
        <w:spacing w:afterLines="60" w:after="144" w:line="21" w:lineRule="atLeast"/>
        <w:ind w:firstLine="567"/>
        <w:rPr>
          <w:rFonts w:asciiTheme="minorHAnsi" w:hAnsiTheme="minorHAnsi"/>
          <w:b/>
          <w:sz w:val="24"/>
        </w:rPr>
      </w:pPr>
      <w:r w:rsidRPr="00183171">
        <w:rPr>
          <w:rFonts w:asciiTheme="minorHAnsi" w:hAnsiTheme="minorHAnsi"/>
          <w:b/>
          <w:sz w:val="24"/>
        </w:rPr>
        <w:t>Študijný program stredoeurópske areálové štúdiá</w:t>
      </w:r>
    </w:p>
    <w:p w:rsidR="002A1BA0" w:rsidRPr="00183171" w:rsidRDefault="002A1BA0" w:rsidP="004C48B8">
      <w:pPr>
        <w:spacing w:afterLines="60" w:after="144" w:line="21" w:lineRule="atLeast"/>
        <w:ind w:firstLine="567"/>
        <w:rPr>
          <w:rFonts w:asciiTheme="minorHAnsi" w:hAnsiTheme="minorHAnsi"/>
          <w:sz w:val="24"/>
        </w:rPr>
      </w:pPr>
      <w:r w:rsidRPr="00183171">
        <w:rPr>
          <w:rFonts w:asciiTheme="minorHAnsi" w:hAnsiTheme="minorHAnsi"/>
          <w:sz w:val="24"/>
        </w:rPr>
        <w:t xml:space="preserve">Odborná prax študentov jednoodborového magisterského študijného programu </w:t>
      </w:r>
      <w:r w:rsidRPr="00183171">
        <w:rPr>
          <w:rFonts w:asciiTheme="minorHAnsi" w:hAnsiTheme="minorHAnsi"/>
          <w:b/>
          <w:i/>
          <w:sz w:val="24"/>
        </w:rPr>
        <w:t xml:space="preserve">stredoeurópske areálové štúdiá </w:t>
      </w:r>
      <w:r w:rsidRPr="00183171">
        <w:rPr>
          <w:rFonts w:asciiTheme="minorHAnsi" w:hAnsiTheme="minorHAnsi"/>
          <w:sz w:val="24"/>
        </w:rPr>
        <w:t xml:space="preserve">je významnou súčasťou obsahu vzdelávania. Cieľom je poskytnúť študentom priestor na aplikovanie a analyzovanie teoretických poznatkov získaných v priebehu štúdia a poskytnúť možnosti na nadobudnutie praktických zručností, ktoré sú potrebné v ich budúcej profesii. </w:t>
      </w:r>
    </w:p>
    <w:p w:rsidR="002A1BA0" w:rsidRPr="00183171" w:rsidRDefault="002A1BA0" w:rsidP="004C48B8">
      <w:pPr>
        <w:spacing w:afterLines="60" w:after="144" w:line="21" w:lineRule="atLeast"/>
        <w:ind w:firstLine="567"/>
        <w:rPr>
          <w:rFonts w:asciiTheme="minorHAnsi" w:hAnsiTheme="minorHAnsi"/>
          <w:sz w:val="24"/>
        </w:rPr>
      </w:pPr>
      <w:r w:rsidRPr="00183171">
        <w:rPr>
          <w:rFonts w:asciiTheme="minorHAnsi" w:hAnsiTheme="minorHAnsi"/>
          <w:sz w:val="24"/>
        </w:rPr>
        <w:t xml:space="preserve">Obsah odbornej praxe je koncipovaný tak, aby príprava študentov integrovala v sebe všetky zložky obsahu vzdelania v rámci uvedeného študijného programu a vyústila v ich celkovej odbornej spôsobilosti. Počas praxe sa študenti naučia pozorovať a analyzovať pracovný proces, aplikovať teoretické poznatky získané v priebehu štúdia a postupne si osvoja odborné zručnosti potrebné v bežnej praxi pracovníka v konkrétnej inštitúcii. Odborná prax v procese prípravy študentov na budúce povolanie sa sústreďuje </w:t>
      </w:r>
      <w:r w:rsidR="008E20F1">
        <w:rPr>
          <w:rFonts w:asciiTheme="minorHAnsi" w:hAnsiTheme="minorHAnsi"/>
          <w:sz w:val="24"/>
        </w:rPr>
        <w:br/>
      </w:r>
      <w:r w:rsidRPr="00183171">
        <w:rPr>
          <w:rFonts w:asciiTheme="minorHAnsi" w:hAnsiTheme="minorHAnsi"/>
          <w:sz w:val="24"/>
        </w:rPr>
        <w:t>na nasledovné úlohy:</w:t>
      </w:r>
    </w:p>
    <w:p w:rsidR="002A1BA0" w:rsidRPr="00183171" w:rsidRDefault="002A1BA0" w:rsidP="00CA5E57">
      <w:pPr>
        <w:numPr>
          <w:ilvl w:val="0"/>
          <w:numId w:val="52"/>
        </w:numPr>
        <w:spacing w:afterLines="60" w:after="144" w:line="21" w:lineRule="atLeast"/>
        <w:rPr>
          <w:rFonts w:asciiTheme="minorHAnsi" w:hAnsiTheme="minorHAnsi"/>
          <w:sz w:val="24"/>
        </w:rPr>
      </w:pPr>
      <w:r w:rsidRPr="00183171">
        <w:rPr>
          <w:rFonts w:asciiTheme="minorHAnsi" w:hAnsiTheme="minorHAnsi"/>
          <w:sz w:val="24"/>
        </w:rPr>
        <w:t xml:space="preserve">Spoznať oblasť výskumu či pôsobnosti konkrétnej inštitúcie, v ktorej študent odpraxuje určených 30 hodín v rámci letného semestra v 2. roč. magisterského štúdia. </w:t>
      </w:r>
    </w:p>
    <w:p w:rsidR="002A1BA0" w:rsidRPr="00183171" w:rsidRDefault="002A1BA0" w:rsidP="00CA5E57">
      <w:pPr>
        <w:numPr>
          <w:ilvl w:val="0"/>
          <w:numId w:val="52"/>
        </w:numPr>
        <w:spacing w:afterLines="60" w:after="144" w:line="21" w:lineRule="atLeast"/>
        <w:rPr>
          <w:rFonts w:asciiTheme="minorHAnsi" w:hAnsiTheme="minorHAnsi"/>
          <w:sz w:val="24"/>
        </w:rPr>
      </w:pPr>
      <w:r w:rsidRPr="00183171">
        <w:rPr>
          <w:rFonts w:asciiTheme="minorHAnsi" w:hAnsiTheme="minorHAnsi"/>
          <w:sz w:val="24"/>
        </w:rPr>
        <w:t>Hľadať cesty sebarealizácie a odhaľovať individuálne danosti a osobitosti študenta – budúceho pracovníka vo svojej profesii.</w:t>
      </w:r>
    </w:p>
    <w:p w:rsidR="002A1BA0" w:rsidRPr="00183171" w:rsidRDefault="002A1BA0" w:rsidP="00CA5E57">
      <w:pPr>
        <w:numPr>
          <w:ilvl w:val="0"/>
          <w:numId w:val="52"/>
        </w:numPr>
        <w:spacing w:afterLines="60" w:after="144" w:line="21" w:lineRule="atLeast"/>
        <w:rPr>
          <w:rFonts w:asciiTheme="minorHAnsi" w:hAnsiTheme="minorHAnsi"/>
          <w:sz w:val="24"/>
        </w:rPr>
      </w:pPr>
      <w:r w:rsidRPr="00183171">
        <w:rPr>
          <w:rFonts w:asciiTheme="minorHAnsi" w:hAnsiTheme="minorHAnsi"/>
          <w:sz w:val="24"/>
        </w:rPr>
        <w:t xml:space="preserve">Schopnosť vypracovať výkaz o odbornej praxi – aké úlohy boli študentovi pridelené v rámci odbornej praxe, čo dokázal zvládnuť, s čím mal problémy, čo sa počas praxe naučil – poznatky, skúsenosti, zručnosti. </w:t>
      </w:r>
    </w:p>
    <w:p w:rsidR="002A1BA0" w:rsidRPr="00183171" w:rsidRDefault="002A1BA0" w:rsidP="00CA5E57">
      <w:pPr>
        <w:numPr>
          <w:ilvl w:val="0"/>
          <w:numId w:val="52"/>
        </w:numPr>
        <w:spacing w:afterLines="60" w:after="144" w:line="21" w:lineRule="atLeast"/>
        <w:rPr>
          <w:rFonts w:asciiTheme="minorHAnsi" w:hAnsiTheme="minorHAnsi"/>
          <w:sz w:val="24"/>
        </w:rPr>
      </w:pPr>
      <w:r w:rsidRPr="00183171">
        <w:rPr>
          <w:rFonts w:asciiTheme="minorHAnsi" w:hAnsiTheme="minorHAnsi"/>
          <w:sz w:val="24"/>
        </w:rPr>
        <w:t>Posilňovať spôsobilosti pre plánovanie, riadenie a</w:t>
      </w:r>
      <w:r w:rsidR="00EB3638">
        <w:rPr>
          <w:rFonts w:asciiTheme="minorHAnsi" w:hAnsiTheme="minorHAnsi"/>
          <w:sz w:val="24"/>
        </w:rPr>
        <w:t xml:space="preserve"> </w:t>
      </w:r>
      <w:r w:rsidRPr="00183171">
        <w:rPr>
          <w:rFonts w:asciiTheme="minorHAnsi" w:hAnsiTheme="minorHAnsi"/>
          <w:sz w:val="24"/>
        </w:rPr>
        <w:t>diagnostikovanie pridelenej odbornej činnosti.</w:t>
      </w:r>
    </w:p>
    <w:p w:rsidR="002A1BA0" w:rsidRPr="00183171" w:rsidRDefault="002A1BA0" w:rsidP="00183171">
      <w:pPr>
        <w:spacing w:afterLines="60" w:after="144" w:line="21" w:lineRule="atLeast"/>
        <w:ind w:firstLine="567"/>
        <w:rPr>
          <w:rFonts w:asciiTheme="minorHAnsi" w:hAnsiTheme="minorHAnsi"/>
          <w:sz w:val="24"/>
        </w:rPr>
      </w:pPr>
      <w:r w:rsidRPr="00183171">
        <w:rPr>
          <w:rFonts w:asciiTheme="minorHAnsi" w:hAnsiTheme="minorHAnsi"/>
          <w:sz w:val="24"/>
        </w:rPr>
        <w:lastRenderedPageBreak/>
        <w:t xml:space="preserve">Odbornej praxe sa v akademickom roku 2014/2015 zúčastnilo </w:t>
      </w:r>
      <w:r w:rsidRPr="00183171">
        <w:rPr>
          <w:rFonts w:asciiTheme="minorHAnsi" w:hAnsiTheme="minorHAnsi"/>
          <w:b/>
          <w:sz w:val="24"/>
        </w:rPr>
        <w:t>30 študentov</w:t>
      </w:r>
      <w:r w:rsidRPr="00183171">
        <w:rPr>
          <w:rFonts w:asciiTheme="minorHAnsi" w:hAnsiTheme="minorHAnsi"/>
          <w:sz w:val="24"/>
        </w:rPr>
        <w:t xml:space="preserve"> internej formy štúdia a</w:t>
      </w:r>
      <w:r w:rsidR="002C61BC">
        <w:rPr>
          <w:rFonts w:asciiTheme="minorHAnsi" w:hAnsiTheme="minorHAnsi"/>
          <w:sz w:val="24"/>
        </w:rPr>
        <w:t xml:space="preserve"> </w:t>
      </w:r>
      <w:r w:rsidRPr="00183171">
        <w:rPr>
          <w:rFonts w:asciiTheme="minorHAnsi" w:hAnsiTheme="minorHAnsi"/>
          <w:b/>
          <w:sz w:val="24"/>
        </w:rPr>
        <w:t>14 študentov</w:t>
      </w:r>
      <w:r w:rsidRPr="00183171">
        <w:rPr>
          <w:rFonts w:asciiTheme="minorHAnsi" w:hAnsiTheme="minorHAnsi"/>
          <w:sz w:val="24"/>
        </w:rPr>
        <w:t xml:space="preserve"> externej formy štúdia jednoodborového magisterského študijného programu </w:t>
      </w:r>
      <w:r w:rsidRPr="00183171">
        <w:rPr>
          <w:rFonts w:asciiTheme="minorHAnsi" w:hAnsiTheme="minorHAnsi"/>
          <w:i/>
          <w:sz w:val="24"/>
        </w:rPr>
        <w:t>Stredoeurópske areálové štúdiá</w:t>
      </w:r>
      <w:r w:rsidRPr="00183171">
        <w:rPr>
          <w:rFonts w:asciiTheme="minorHAnsi" w:hAnsiTheme="minorHAnsi"/>
          <w:sz w:val="24"/>
        </w:rPr>
        <w:t xml:space="preserve">. Každý študent/ka mal/a podpísanú dohodu o praxi s konkrétnou inštitúciou, v ktorej praxoval/a. Taktiež každý študent/ka odovzdal/a výkaz o praxi, v ktorom popísal/a úlohy, ktoré mu/jej boli pridelené v rámci odbornej praxe, čo dokázal/a zvládnuť, s čím mal/a problémy, čo sa počas praxe naučil/a – poznatky, skúsenosti, zručnosti. Jednotlivé výstupy z odbornej praxe, ale aj informácie o nej, boli publikované vo webmagazíne FSŠ: </w:t>
      </w:r>
      <w:r w:rsidRPr="00183171">
        <w:rPr>
          <w:rFonts w:asciiTheme="minorHAnsi" w:hAnsiTheme="minorHAnsi"/>
          <w:sz w:val="24"/>
          <w:lang w:val="hu-HU"/>
        </w:rPr>
        <w:t>http://magazin.fss.ukf.sk/blog/2014/11/04/naruc-zachrany/</w:t>
      </w:r>
      <w:r w:rsidR="00173982">
        <w:rPr>
          <w:rFonts w:asciiTheme="minorHAnsi" w:hAnsiTheme="minorHAnsi"/>
          <w:sz w:val="24"/>
          <w:lang w:val="hu-HU"/>
        </w:rPr>
        <w:t>.</w:t>
      </w:r>
    </w:p>
    <w:p w:rsidR="002A1BA0" w:rsidRPr="00183171" w:rsidRDefault="002A1BA0" w:rsidP="00183171">
      <w:pPr>
        <w:spacing w:afterLines="60" w:after="144" w:line="21" w:lineRule="atLeast"/>
        <w:ind w:firstLine="567"/>
        <w:rPr>
          <w:rFonts w:asciiTheme="minorHAnsi" w:hAnsiTheme="minorHAnsi"/>
          <w:sz w:val="24"/>
        </w:rPr>
      </w:pPr>
      <w:r w:rsidRPr="00183171">
        <w:rPr>
          <w:rFonts w:asciiTheme="minorHAnsi" w:hAnsiTheme="minorHAnsi"/>
          <w:sz w:val="24"/>
        </w:rPr>
        <w:t xml:space="preserve">Študenti praxovali buď na základe dohody, podpísanej medzi FSŠ a konkrétnou inštitúciou, alebo využili možnosť praxovať v inštitúciách, ktoré sa nachádzajú v mieste či v blízkosti ich bydliska – miestne kultúrne strediská, knižnice či obecné a mestské úrady. Primárne študenti praxovali v nasledovných kultúrnych inštitúciách: Synagóga v Nitre, Divadlo Andreja Bagara v Nitre, Staré divadlo Karola Spišáka v Nitre, Východoslovenská galéria v Košiciach, Nitrianska galéria, Krajské osvetové stredisko v Nitre, Asociácia Divadelná Nitra, Múzeum Nové Sady, Mestské kultúrne centrum v Hlohovci, Centrum sociálnych služieb – Náruč záchrany v Solčanoch, Kúpele Dudince, a. s. – oblasť praxe PR a reklama, Regionálne osvetové stredisko v Komárne, Dom Matice slovenskej v Komárne, HIDEPARK Nitra, All Marketing s.r.o. v Hlohovci, Umelecká kaviareň Trafačka v Nitre, Občianske združenie Zelená zebra v Nitre, Tanečné divadlo Ifjú Szivek v Bratislave, Vydavateľstvo a kníhkupectvo Tranoscius a Krajská knižnica Karola Kmeťku. Na základe spätnej väzby si inštitúcie pomoc a prehľad študentov pochvaľovali. </w:t>
      </w:r>
    </w:p>
    <w:p w:rsidR="002A1BA0" w:rsidRPr="00183171" w:rsidRDefault="002A1BA0" w:rsidP="00183171">
      <w:pPr>
        <w:spacing w:afterLines="60" w:after="144" w:line="21" w:lineRule="atLeast"/>
        <w:ind w:firstLine="567"/>
        <w:rPr>
          <w:rFonts w:asciiTheme="minorHAnsi" w:hAnsiTheme="minorHAnsi"/>
          <w:sz w:val="24"/>
        </w:rPr>
      </w:pPr>
      <w:r w:rsidRPr="00183171">
        <w:rPr>
          <w:rFonts w:asciiTheme="minorHAnsi" w:hAnsiTheme="minorHAnsi"/>
          <w:sz w:val="24"/>
        </w:rPr>
        <w:t>Konkrétna odborná prax tak kladie isté požiadavky na odborné schopnosti študenta, najmä na jeho osobnostné a morálne predpoklady vykonávať svoju prácu na čo najvyššej možnej úrovni. Odborná prax je tým mostíkom, ktorý pripraví budúceho pracovníka rôznych kultúrnych inštitúcií na náročnú, ale obohacujúcu profesionálnu kariéru.</w:t>
      </w:r>
    </w:p>
    <w:p w:rsidR="002A1BA0" w:rsidRDefault="002A1BA0" w:rsidP="00183171">
      <w:pPr>
        <w:spacing w:afterLines="60" w:after="144" w:line="21" w:lineRule="atLeast"/>
        <w:ind w:firstLine="567"/>
        <w:rPr>
          <w:rFonts w:asciiTheme="minorHAnsi" w:hAnsiTheme="minorHAnsi"/>
          <w:b/>
          <w:sz w:val="24"/>
          <w:szCs w:val="24"/>
        </w:rPr>
      </w:pPr>
    </w:p>
    <w:p w:rsidR="002A1BA0" w:rsidRPr="00A022B6" w:rsidRDefault="002A1BA0" w:rsidP="004C48B8">
      <w:pPr>
        <w:spacing w:afterLines="60" w:after="144" w:line="21" w:lineRule="atLeast"/>
        <w:ind w:firstLine="0"/>
        <w:rPr>
          <w:rFonts w:asciiTheme="minorHAnsi" w:hAnsiTheme="minorHAnsi"/>
          <w:b/>
          <w:i/>
          <w:spacing w:val="20"/>
          <w:sz w:val="24"/>
          <w:szCs w:val="24"/>
        </w:rPr>
      </w:pPr>
      <w:r w:rsidRPr="00A022B6">
        <w:rPr>
          <w:rFonts w:asciiTheme="minorHAnsi" w:hAnsiTheme="minorHAnsi"/>
          <w:b/>
          <w:i/>
          <w:spacing w:val="20"/>
          <w:sz w:val="24"/>
          <w:szCs w:val="24"/>
        </w:rPr>
        <w:t>Odborná prax študentov FF</w:t>
      </w:r>
    </w:p>
    <w:p w:rsidR="002A1BA0" w:rsidRPr="00183171" w:rsidRDefault="002A1BA0" w:rsidP="00183171">
      <w:pPr>
        <w:spacing w:afterLines="60" w:after="144" w:line="21" w:lineRule="atLeast"/>
        <w:ind w:firstLine="567"/>
        <w:rPr>
          <w:rFonts w:asciiTheme="minorHAnsi" w:hAnsiTheme="minorHAnsi"/>
          <w:b/>
          <w:sz w:val="24"/>
          <w:szCs w:val="24"/>
        </w:rPr>
      </w:pPr>
      <w:r w:rsidRPr="00183171">
        <w:rPr>
          <w:rFonts w:asciiTheme="minorHAnsi" w:hAnsiTheme="minorHAnsi"/>
          <w:b/>
          <w:sz w:val="24"/>
          <w:szCs w:val="24"/>
        </w:rPr>
        <w:t xml:space="preserve">Študijný program </w:t>
      </w:r>
      <w:r w:rsidRPr="00183171">
        <w:rPr>
          <w:rFonts w:asciiTheme="minorHAnsi" w:hAnsiTheme="minorHAnsi"/>
          <w:b/>
          <w:bCs/>
          <w:iCs/>
          <w:sz w:val="24"/>
          <w:szCs w:val="24"/>
        </w:rPr>
        <w:t>anglický jazyk v odbornej komunikácii</w:t>
      </w:r>
    </w:p>
    <w:p w:rsidR="002A1BA0" w:rsidRPr="00183171" w:rsidRDefault="002A1BA0" w:rsidP="0018317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after="144" w:line="21" w:lineRule="atLeast"/>
        <w:ind w:right="120" w:firstLine="567"/>
        <w:rPr>
          <w:rFonts w:asciiTheme="minorHAnsi" w:hAnsiTheme="minorHAnsi"/>
          <w:sz w:val="24"/>
          <w:szCs w:val="24"/>
          <w:lang w:eastAsia="sk-SK"/>
        </w:rPr>
      </w:pPr>
      <w:r w:rsidRPr="00183171">
        <w:rPr>
          <w:rFonts w:asciiTheme="minorHAnsi" w:hAnsiTheme="minorHAnsi"/>
          <w:sz w:val="24"/>
          <w:szCs w:val="24"/>
          <w:lang w:eastAsia="sk-SK"/>
        </w:rPr>
        <w:t>Odborná prax študentov prebehla v komerčných obchodných spoločnostiach, a to buď v mieste bydliska študenta alebo v Nitre. Počas dvojtýždňovej praxe v týchto spoločnostiach študenti prezenčnou a dištančnou formou realizovali jazykové pracovné úlohy (príprava materiálov v AJ, preklady, tlmočenie a iné).</w:t>
      </w:r>
    </w:p>
    <w:p w:rsidR="002A1BA0" w:rsidRPr="00183171" w:rsidRDefault="002A1BA0" w:rsidP="0018317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after="144" w:line="21" w:lineRule="atLeast"/>
        <w:ind w:right="120" w:firstLine="567"/>
        <w:rPr>
          <w:rFonts w:asciiTheme="minorHAnsi" w:hAnsiTheme="minorHAnsi"/>
          <w:sz w:val="24"/>
          <w:szCs w:val="24"/>
          <w:lang w:eastAsia="sk-SK"/>
        </w:rPr>
      </w:pPr>
      <w:r w:rsidRPr="00183171">
        <w:rPr>
          <w:rFonts w:asciiTheme="minorHAnsi" w:hAnsiTheme="minorHAnsi"/>
          <w:b/>
          <w:sz w:val="24"/>
          <w:szCs w:val="24"/>
        </w:rPr>
        <w:t>Študijný program</w:t>
      </w:r>
      <w:r w:rsidRPr="00183171">
        <w:rPr>
          <w:rFonts w:asciiTheme="minorHAnsi" w:hAnsiTheme="minorHAnsi"/>
          <w:b/>
          <w:bCs/>
          <w:iCs/>
          <w:sz w:val="24"/>
          <w:szCs w:val="24"/>
        </w:rPr>
        <w:t> aplikovaná etika – etika profesijných činností</w:t>
      </w:r>
    </w:p>
    <w:p w:rsidR="002A1BA0" w:rsidRPr="00183171" w:rsidRDefault="002A1BA0" w:rsidP="00183171">
      <w:pPr>
        <w:autoSpaceDE w:val="0"/>
        <w:autoSpaceDN w:val="0"/>
        <w:adjustRightInd w:val="0"/>
        <w:spacing w:afterLines="60" w:after="144" w:line="21" w:lineRule="atLeast"/>
        <w:ind w:firstLine="567"/>
        <w:rPr>
          <w:rFonts w:asciiTheme="minorHAnsi" w:hAnsiTheme="minorHAnsi"/>
          <w:sz w:val="24"/>
          <w:szCs w:val="24"/>
        </w:rPr>
      </w:pPr>
      <w:r w:rsidRPr="00183171">
        <w:rPr>
          <w:rFonts w:asciiTheme="minorHAnsi" w:hAnsiTheme="minorHAnsi"/>
          <w:sz w:val="24"/>
          <w:szCs w:val="24"/>
        </w:rPr>
        <w:t xml:space="preserve">Študenti realizovali odbornú prax na špecifických odborných pracoviskách </w:t>
      </w:r>
      <w:r w:rsidR="008E20F1">
        <w:rPr>
          <w:rFonts w:asciiTheme="minorHAnsi" w:hAnsiTheme="minorHAnsi"/>
          <w:sz w:val="24"/>
          <w:szCs w:val="24"/>
        </w:rPr>
        <w:br/>
      </w:r>
      <w:r w:rsidRPr="00183171">
        <w:rPr>
          <w:rFonts w:asciiTheme="minorHAnsi" w:hAnsiTheme="minorHAnsi"/>
          <w:sz w:val="24"/>
          <w:szCs w:val="24"/>
        </w:rPr>
        <w:t>a vzdelávacích inštitúciách, spravidla v oblasti  štátnej a verejnej správy, v organizáciách tretieho</w:t>
      </w:r>
      <w:r w:rsidR="00183171">
        <w:rPr>
          <w:rFonts w:asciiTheme="minorHAnsi" w:hAnsiTheme="minorHAnsi"/>
          <w:sz w:val="24"/>
          <w:szCs w:val="24"/>
        </w:rPr>
        <w:t xml:space="preserve"> </w:t>
      </w:r>
      <w:r w:rsidRPr="00183171">
        <w:rPr>
          <w:rFonts w:asciiTheme="minorHAnsi" w:hAnsiTheme="minorHAnsi"/>
          <w:sz w:val="24"/>
          <w:szCs w:val="24"/>
        </w:rPr>
        <w:t>sektora</w:t>
      </w:r>
      <w:r w:rsidR="00183171">
        <w:rPr>
          <w:rFonts w:asciiTheme="minorHAnsi" w:hAnsiTheme="minorHAnsi"/>
          <w:sz w:val="24"/>
          <w:szCs w:val="24"/>
        </w:rPr>
        <w:t xml:space="preserve"> </w:t>
      </w:r>
      <w:r w:rsidRPr="00183171">
        <w:rPr>
          <w:rFonts w:asciiTheme="minorHAnsi" w:hAnsiTheme="minorHAnsi"/>
          <w:sz w:val="24"/>
          <w:szCs w:val="24"/>
        </w:rPr>
        <w:t>a vo firmách, ktoré majú zavedený etický kódex. Odbornú prax si študenti vybavujú sami.</w:t>
      </w:r>
    </w:p>
    <w:p w:rsidR="002A1BA0" w:rsidRPr="00183171" w:rsidRDefault="002A1BA0" w:rsidP="00183171">
      <w:pPr>
        <w:autoSpaceDE w:val="0"/>
        <w:autoSpaceDN w:val="0"/>
        <w:adjustRightInd w:val="0"/>
        <w:spacing w:afterLines="60" w:after="144" w:line="21" w:lineRule="atLeast"/>
        <w:ind w:firstLine="567"/>
        <w:rPr>
          <w:rFonts w:asciiTheme="minorHAnsi" w:hAnsiTheme="minorHAnsi"/>
          <w:sz w:val="24"/>
          <w:szCs w:val="24"/>
        </w:rPr>
      </w:pPr>
      <w:r w:rsidRPr="00183171">
        <w:rPr>
          <w:rFonts w:asciiTheme="minorHAnsi" w:hAnsiTheme="minorHAnsi"/>
          <w:b/>
          <w:sz w:val="24"/>
          <w:szCs w:val="24"/>
        </w:rPr>
        <w:t>Študijný program archeológia</w:t>
      </w:r>
    </w:p>
    <w:p w:rsidR="002A1BA0" w:rsidRDefault="002A1BA0" w:rsidP="001831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after="144" w:line="21" w:lineRule="atLeast"/>
        <w:ind w:firstLine="567"/>
        <w:rPr>
          <w:rFonts w:asciiTheme="minorHAnsi" w:hAnsiTheme="minorHAnsi"/>
          <w:sz w:val="24"/>
          <w:szCs w:val="24"/>
          <w:lang w:eastAsia="sk-SK"/>
        </w:rPr>
      </w:pPr>
      <w:r w:rsidRPr="00183171">
        <w:rPr>
          <w:rFonts w:asciiTheme="minorHAnsi" w:hAnsiTheme="minorHAnsi"/>
          <w:sz w:val="24"/>
          <w:szCs w:val="24"/>
          <w:lang w:eastAsia="sk-SK"/>
        </w:rPr>
        <w:t xml:space="preserve">Odborná prax študentov prebehla spravidla na archeologických terénnych výskumoch </w:t>
      </w:r>
      <w:r w:rsidRPr="00183171">
        <w:rPr>
          <w:rFonts w:asciiTheme="minorHAnsi" w:hAnsiTheme="minorHAnsi"/>
          <w:sz w:val="24"/>
          <w:szCs w:val="24"/>
          <w:lang w:eastAsia="sk-SK"/>
        </w:rPr>
        <w:br/>
        <w:t>v spolupráci s Archeologickým ústavom SAV, v menšej miere, najmä u študentov bakalárskeho stupňa, na terénnych výskumoch realizovaných katedrou.</w:t>
      </w:r>
    </w:p>
    <w:p w:rsidR="002A1BA0" w:rsidRPr="00183171" w:rsidRDefault="002A1BA0" w:rsidP="001831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after="144" w:line="21" w:lineRule="atLeast"/>
        <w:ind w:firstLine="567"/>
        <w:rPr>
          <w:rFonts w:asciiTheme="minorHAnsi" w:hAnsiTheme="minorHAnsi"/>
          <w:sz w:val="24"/>
          <w:szCs w:val="24"/>
          <w:lang w:eastAsia="sk-SK"/>
        </w:rPr>
      </w:pPr>
      <w:r w:rsidRPr="00183171">
        <w:rPr>
          <w:rFonts w:asciiTheme="minorHAnsi" w:hAnsiTheme="minorHAnsi"/>
          <w:b/>
          <w:sz w:val="24"/>
          <w:szCs w:val="24"/>
        </w:rPr>
        <w:lastRenderedPageBreak/>
        <w:t>Študijný program estetika</w:t>
      </w:r>
    </w:p>
    <w:p w:rsidR="002A1BA0" w:rsidRPr="00183171" w:rsidRDefault="002A1BA0" w:rsidP="00183171">
      <w:pPr>
        <w:autoSpaceDE w:val="0"/>
        <w:autoSpaceDN w:val="0"/>
        <w:adjustRightInd w:val="0"/>
        <w:spacing w:afterLines="60" w:after="144" w:line="21" w:lineRule="atLeast"/>
        <w:ind w:firstLine="567"/>
        <w:rPr>
          <w:rFonts w:asciiTheme="minorHAnsi" w:hAnsiTheme="minorHAnsi"/>
          <w:sz w:val="24"/>
          <w:szCs w:val="24"/>
        </w:rPr>
      </w:pPr>
      <w:r w:rsidRPr="00183171">
        <w:rPr>
          <w:rFonts w:asciiTheme="minorHAnsi" w:hAnsiTheme="minorHAnsi"/>
          <w:sz w:val="24"/>
          <w:szCs w:val="24"/>
        </w:rPr>
        <w:t>Študenti absolvovali publikačnú prax v printových a internetových médiách, prax v inštitúciách umenia a kultúry a mediálnu prax, realizovanú v spolupráci s Mediálnym centrom FF UKF v Nitre.</w:t>
      </w:r>
    </w:p>
    <w:p w:rsidR="002A1BA0" w:rsidRPr="00183171" w:rsidRDefault="002A1BA0" w:rsidP="00183171">
      <w:pPr>
        <w:autoSpaceDE w:val="0"/>
        <w:autoSpaceDN w:val="0"/>
        <w:adjustRightInd w:val="0"/>
        <w:spacing w:afterLines="60" w:after="144" w:line="21" w:lineRule="atLeast"/>
        <w:ind w:firstLine="567"/>
        <w:rPr>
          <w:rFonts w:asciiTheme="minorHAnsi" w:hAnsiTheme="minorHAnsi"/>
          <w:sz w:val="24"/>
          <w:szCs w:val="24"/>
        </w:rPr>
      </w:pPr>
      <w:r w:rsidRPr="00183171">
        <w:rPr>
          <w:rFonts w:asciiTheme="minorHAnsi" w:hAnsiTheme="minorHAnsi"/>
          <w:b/>
          <w:sz w:val="24"/>
          <w:szCs w:val="24"/>
        </w:rPr>
        <w:t>Študijný program etika</w:t>
      </w:r>
    </w:p>
    <w:p w:rsidR="002A1BA0" w:rsidRPr="00183171" w:rsidRDefault="002A1BA0" w:rsidP="00183171">
      <w:pPr>
        <w:autoSpaceDE w:val="0"/>
        <w:autoSpaceDN w:val="0"/>
        <w:adjustRightInd w:val="0"/>
        <w:spacing w:afterLines="60" w:after="144" w:line="21" w:lineRule="atLeast"/>
        <w:ind w:firstLine="567"/>
        <w:rPr>
          <w:rFonts w:asciiTheme="minorHAnsi" w:hAnsiTheme="minorHAnsi"/>
          <w:sz w:val="24"/>
          <w:szCs w:val="24"/>
        </w:rPr>
      </w:pPr>
      <w:r w:rsidRPr="00183171">
        <w:rPr>
          <w:rFonts w:asciiTheme="minorHAnsi" w:hAnsiTheme="minorHAnsi"/>
          <w:sz w:val="24"/>
          <w:szCs w:val="24"/>
        </w:rPr>
        <w:t>Študenti vykonali odbornú prax v inštitúciách štátnej a verejnej správy, v organizáciách tretieho sektora a vo firmách, ktoré majú zavedený etický kódex. Odbornú prax si študenti vybavujú sami.</w:t>
      </w:r>
    </w:p>
    <w:p w:rsidR="002A1BA0" w:rsidRPr="00183171" w:rsidRDefault="002A1BA0" w:rsidP="00183171">
      <w:pPr>
        <w:autoSpaceDE w:val="0"/>
        <w:autoSpaceDN w:val="0"/>
        <w:adjustRightInd w:val="0"/>
        <w:spacing w:afterLines="60" w:after="144" w:line="21" w:lineRule="atLeast"/>
        <w:ind w:firstLine="567"/>
        <w:rPr>
          <w:rFonts w:asciiTheme="minorHAnsi" w:hAnsiTheme="minorHAnsi"/>
          <w:sz w:val="24"/>
          <w:szCs w:val="24"/>
        </w:rPr>
      </w:pPr>
      <w:r w:rsidRPr="00183171">
        <w:rPr>
          <w:rFonts w:asciiTheme="minorHAnsi" w:hAnsiTheme="minorHAnsi"/>
          <w:b/>
          <w:sz w:val="24"/>
          <w:szCs w:val="24"/>
        </w:rPr>
        <w:t xml:space="preserve">Študijný program etnológia </w:t>
      </w:r>
    </w:p>
    <w:p w:rsidR="002A1BA0" w:rsidRPr="00183171" w:rsidRDefault="002A1BA0" w:rsidP="0018317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after="144" w:line="21" w:lineRule="atLeast"/>
        <w:ind w:firstLine="567"/>
        <w:rPr>
          <w:rFonts w:asciiTheme="minorHAnsi" w:hAnsiTheme="minorHAnsi"/>
          <w:sz w:val="24"/>
          <w:szCs w:val="24"/>
          <w:lang w:eastAsia="sk-SK"/>
        </w:rPr>
      </w:pPr>
      <w:r w:rsidRPr="00183171">
        <w:rPr>
          <w:rFonts w:asciiTheme="minorHAnsi" w:hAnsiTheme="minorHAnsi"/>
          <w:sz w:val="24"/>
          <w:szCs w:val="24"/>
        </w:rPr>
        <w:t xml:space="preserve">Študenti absolvovali etnologické terénne výskumy v rôznych lokalitách Slovenska. </w:t>
      </w:r>
      <w:r w:rsidRPr="00183171">
        <w:rPr>
          <w:rFonts w:asciiTheme="minorHAnsi" w:hAnsiTheme="minorHAnsi"/>
          <w:sz w:val="24"/>
          <w:szCs w:val="24"/>
          <w:lang w:eastAsia="sk-SK"/>
        </w:rPr>
        <w:t xml:space="preserve">Študenti prvého ročníka absolvovali 10 dňový terénny výskum v obci Kokava nad Rimavicou. </w:t>
      </w:r>
      <w:r w:rsidRPr="00183171">
        <w:rPr>
          <w:rFonts w:asciiTheme="minorHAnsi" w:hAnsiTheme="minorHAnsi"/>
          <w:sz w:val="24"/>
          <w:szCs w:val="24"/>
          <w:lang w:eastAsia="sk-SK"/>
        </w:rPr>
        <w:br/>
        <w:t xml:space="preserve">V prvom ročníku sa prax v podobe terénneho výskumu realizuje kolektívne pod dohľadom pedagógov katedry, v ostatných ročníkoch ide o individuálny terénny výskum za účelom písania záverečných prác. </w:t>
      </w:r>
    </w:p>
    <w:p w:rsidR="002A1BA0" w:rsidRPr="00183171" w:rsidRDefault="002A1BA0" w:rsidP="0018317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after="144" w:line="21" w:lineRule="atLeast"/>
        <w:ind w:firstLine="567"/>
        <w:rPr>
          <w:rFonts w:asciiTheme="minorHAnsi" w:hAnsiTheme="minorHAnsi"/>
          <w:sz w:val="24"/>
          <w:szCs w:val="24"/>
          <w:lang w:eastAsia="sk-SK"/>
        </w:rPr>
      </w:pPr>
      <w:r w:rsidRPr="00183171">
        <w:rPr>
          <w:rFonts w:asciiTheme="minorHAnsi" w:hAnsiTheme="minorHAnsi"/>
          <w:b/>
          <w:sz w:val="24"/>
          <w:szCs w:val="24"/>
        </w:rPr>
        <w:t xml:space="preserve">Študijný program európske štúdiá a politológia </w:t>
      </w:r>
    </w:p>
    <w:p w:rsidR="002A1BA0" w:rsidRPr="00183171" w:rsidRDefault="002A1BA0" w:rsidP="00183171">
      <w:pPr>
        <w:tabs>
          <w:tab w:val="left" w:pos="708"/>
        </w:tabs>
        <w:autoSpaceDE w:val="0"/>
        <w:autoSpaceDN w:val="0"/>
        <w:adjustRightInd w:val="0"/>
        <w:spacing w:afterLines="60" w:after="144" w:line="21" w:lineRule="atLeast"/>
        <w:ind w:firstLine="567"/>
        <w:rPr>
          <w:rFonts w:asciiTheme="minorHAnsi" w:hAnsiTheme="minorHAnsi"/>
          <w:sz w:val="24"/>
          <w:szCs w:val="24"/>
        </w:rPr>
      </w:pPr>
      <w:r w:rsidRPr="00183171">
        <w:rPr>
          <w:rFonts w:asciiTheme="minorHAnsi" w:hAnsiTheme="minorHAnsi"/>
          <w:sz w:val="24"/>
          <w:szCs w:val="24"/>
        </w:rPr>
        <w:t xml:space="preserve">Študenti vykonali odbornú prax na Ministerstve obrany SR a iných ministerstvách, </w:t>
      </w:r>
      <w:r w:rsidRPr="00183171">
        <w:rPr>
          <w:rFonts w:asciiTheme="minorHAnsi" w:hAnsiTheme="minorHAnsi"/>
          <w:sz w:val="24"/>
          <w:szCs w:val="24"/>
        </w:rPr>
        <w:br/>
        <w:t xml:space="preserve">v centrálach politických strán, na obecných a mestských úradoch. Odbornú prax si vybavujú študenti sami, dohodu o každoročnej praxi pre 5 študentov má katedra podpísanú </w:t>
      </w:r>
      <w:r w:rsidRPr="00183171">
        <w:rPr>
          <w:rFonts w:asciiTheme="minorHAnsi" w:hAnsiTheme="minorHAnsi"/>
          <w:sz w:val="24"/>
          <w:szCs w:val="24"/>
        </w:rPr>
        <w:br/>
        <w:t>s Ministerstvom zahraničných vecí SR.</w:t>
      </w:r>
    </w:p>
    <w:p w:rsidR="002A1BA0" w:rsidRPr="00183171" w:rsidRDefault="002A1BA0" w:rsidP="00183171">
      <w:pPr>
        <w:tabs>
          <w:tab w:val="left" w:pos="708"/>
        </w:tabs>
        <w:autoSpaceDE w:val="0"/>
        <w:autoSpaceDN w:val="0"/>
        <w:adjustRightInd w:val="0"/>
        <w:spacing w:afterLines="60" w:after="144" w:line="21" w:lineRule="atLeast"/>
        <w:ind w:firstLine="567"/>
        <w:rPr>
          <w:rFonts w:asciiTheme="minorHAnsi" w:hAnsiTheme="minorHAnsi"/>
          <w:sz w:val="24"/>
          <w:szCs w:val="24"/>
        </w:rPr>
      </w:pPr>
      <w:r w:rsidRPr="00183171">
        <w:rPr>
          <w:rFonts w:asciiTheme="minorHAnsi" w:hAnsiTheme="minorHAnsi"/>
          <w:b/>
          <w:sz w:val="24"/>
          <w:szCs w:val="24"/>
        </w:rPr>
        <w:t>Študijný program kulturológia</w:t>
      </w:r>
    </w:p>
    <w:p w:rsidR="002A1BA0" w:rsidRPr="00183171" w:rsidRDefault="002A1BA0" w:rsidP="0018317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after="144" w:line="21" w:lineRule="atLeast"/>
        <w:ind w:firstLine="567"/>
        <w:rPr>
          <w:rFonts w:asciiTheme="minorHAnsi" w:hAnsiTheme="minorHAnsi"/>
          <w:sz w:val="24"/>
          <w:szCs w:val="24"/>
          <w:lang w:eastAsia="sk-SK"/>
        </w:rPr>
      </w:pPr>
      <w:r w:rsidRPr="00183171">
        <w:rPr>
          <w:rFonts w:asciiTheme="minorHAnsi" w:eastAsia="Calibri" w:hAnsiTheme="minorHAnsi"/>
          <w:sz w:val="24"/>
          <w:szCs w:val="24"/>
        </w:rPr>
        <w:t xml:space="preserve">Odborná prax študentov bola realizovaná v spolupráci s </w:t>
      </w:r>
      <w:r w:rsidRPr="00183171">
        <w:rPr>
          <w:rFonts w:asciiTheme="minorHAnsi" w:hAnsiTheme="minorHAnsi"/>
          <w:sz w:val="24"/>
          <w:szCs w:val="24"/>
          <w:lang w:eastAsia="sk-SK"/>
        </w:rPr>
        <w:t xml:space="preserve">kultúrnymi inštitúciami </w:t>
      </w:r>
      <w:r w:rsidRPr="00183171">
        <w:rPr>
          <w:rFonts w:asciiTheme="minorHAnsi" w:hAnsiTheme="minorHAnsi"/>
          <w:sz w:val="24"/>
          <w:szCs w:val="24"/>
          <w:lang w:eastAsia="sk-SK"/>
        </w:rPr>
        <w:br/>
        <w:t xml:space="preserve">a organizáciami v rámci Nitry a jej okolia (napr. Asociácia Divadelná Nitra, Staré divadlo Karola Spišáka v Nitre, Nitrianska galéria, Diecézne múzeum, Rádio Lumen, Ponitrianske múzeum, Dom Matice slovenskej, odbory Nitrianskeho samosprávneho kraja, Krajské osvetové stredisko v Nitre, organizácie a odbory spadajúce pod Mestský úrad v Nitre, ako aj ďalšie lokálne a regionálne kultúrne inštitúcie mimo Nitry). Študenti druhého ročníka bakalárskeho štúdia okrem praxe vo zvolenej kultúrnej inštitúcii absolvovali aj 5-dňový kurz </w:t>
      </w:r>
      <w:r w:rsidR="008E20F1">
        <w:rPr>
          <w:rFonts w:asciiTheme="minorHAnsi" w:hAnsiTheme="minorHAnsi"/>
          <w:sz w:val="24"/>
          <w:szCs w:val="24"/>
          <w:lang w:eastAsia="sk-SK"/>
        </w:rPr>
        <w:br/>
      </w:r>
      <w:r w:rsidRPr="00183171">
        <w:rPr>
          <w:rFonts w:asciiTheme="minorHAnsi" w:hAnsiTheme="minorHAnsi"/>
          <w:sz w:val="24"/>
          <w:szCs w:val="24"/>
          <w:lang w:eastAsia="sk-SK"/>
        </w:rPr>
        <w:t>v občianskom združení DROPiK o.z., kde mali možnosť bližšie sa oboznámiť s činnosťou občianskeho združenia, s rôznymi témami z oblasti permakultúry, etnológie, tradičných remesiel, ekológie a pod.</w:t>
      </w:r>
    </w:p>
    <w:p w:rsidR="002A1BA0" w:rsidRPr="00183171" w:rsidRDefault="002A1BA0" w:rsidP="0018317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after="144" w:line="21" w:lineRule="atLeast"/>
        <w:ind w:firstLine="567"/>
        <w:rPr>
          <w:rFonts w:asciiTheme="minorHAnsi" w:hAnsiTheme="minorHAnsi"/>
          <w:sz w:val="24"/>
          <w:szCs w:val="24"/>
          <w:lang w:eastAsia="sk-SK"/>
        </w:rPr>
      </w:pPr>
      <w:r w:rsidRPr="00183171">
        <w:rPr>
          <w:rFonts w:asciiTheme="minorHAnsi" w:hAnsiTheme="minorHAnsi"/>
          <w:b/>
          <w:sz w:val="24"/>
          <w:szCs w:val="24"/>
        </w:rPr>
        <w:t>Študijný program marketingová komunikácia a reklama</w:t>
      </w:r>
    </w:p>
    <w:p w:rsidR="002A1BA0" w:rsidRPr="00183171" w:rsidRDefault="002A1BA0" w:rsidP="00183171">
      <w:pPr>
        <w:tabs>
          <w:tab w:val="left" w:pos="708"/>
        </w:tabs>
        <w:spacing w:afterLines="60" w:after="144" w:line="21" w:lineRule="atLeast"/>
        <w:ind w:firstLine="567"/>
        <w:rPr>
          <w:rFonts w:asciiTheme="minorHAnsi" w:hAnsiTheme="minorHAnsi"/>
          <w:sz w:val="24"/>
          <w:szCs w:val="24"/>
        </w:rPr>
      </w:pPr>
      <w:r w:rsidRPr="00183171">
        <w:rPr>
          <w:rFonts w:asciiTheme="minorHAnsi" w:hAnsiTheme="minorHAnsi"/>
          <w:sz w:val="24"/>
          <w:szCs w:val="24"/>
        </w:rPr>
        <w:t xml:space="preserve">Odborná prax sa realizovala v priebehu letného semestra vo vybranom marketingovom oddelení firmy, inštitúcie, reklamnej agentúry a pod. Cieľom praxe, ktorú si študenti zabezpečujú sami, je oboznámenie sa s fungovaním marketingovej inštitúcie. </w:t>
      </w:r>
    </w:p>
    <w:p w:rsidR="002A1BA0" w:rsidRPr="00183171" w:rsidRDefault="002A1BA0" w:rsidP="00183171">
      <w:pPr>
        <w:tabs>
          <w:tab w:val="left" w:pos="708"/>
        </w:tabs>
        <w:spacing w:afterLines="60" w:after="144" w:line="21" w:lineRule="atLeast"/>
        <w:ind w:firstLine="567"/>
        <w:rPr>
          <w:rFonts w:asciiTheme="minorHAnsi" w:hAnsiTheme="minorHAnsi"/>
          <w:sz w:val="24"/>
          <w:szCs w:val="24"/>
        </w:rPr>
      </w:pPr>
      <w:r w:rsidRPr="00183171">
        <w:rPr>
          <w:rFonts w:asciiTheme="minorHAnsi" w:hAnsiTheme="minorHAnsi"/>
          <w:b/>
          <w:sz w:val="24"/>
          <w:szCs w:val="24"/>
        </w:rPr>
        <w:t>Študijný program misijná práca</w:t>
      </w:r>
    </w:p>
    <w:p w:rsidR="002A1BA0" w:rsidRDefault="002A1BA0" w:rsidP="00183171">
      <w:pPr>
        <w:autoSpaceDE w:val="0"/>
        <w:autoSpaceDN w:val="0"/>
        <w:adjustRightInd w:val="0"/>
        <w:spacing w:afterLines="60" w:after="144" w:line="21" w:lineRule="atLeast"/>
        <w:ind w:firstLine="567"/>
        <w:rPr>
          <w:rFonts w:asciiTheme="minorHAnsi" w:hAnsiTheme="minorHAnsi"/>
          <w:sz w:val="24"/>
          <w:szCs w:val="24"/>
        </w:rPr>
      </w:pPr>
      <w:r w:rsidRPr="00183171">
        <w:rPr>
          <w:rFonts w:asciiTheme="minorHAnsi" w:hAnsiTheme="minorHAnsi"/>
          <w:sz w:val="24"/>
          <w:szCs w:val="24"/>
        </w:rPr>
        <w:t>Študenti realizovali odbornú prax v teréne – Nitra Orechov Dvor a Nitra Kalvária. Išlo o pomoc rehoľným sestrám, ktoré sa v popoludňajších hodinách v komunitných centrách starajú o deti, pochádzajúce zo sociálne znevýhodneného a málo podnetného prostredia. Študenti viedli voľnočasové aktivity detí a dohliadali na ich domácu prípravu do školy.  Odbornú prax koordinujú a vedú rehoľné sestry z Kongregácie Služobníc ducha Svätého a Dcéry Márie pomocnice na Slovensku.</w:t>
      </w:r>
    </w:p>
    <w:p w:rsidR="002A1BA0" w:rsidRPr="00183171" w:rsidRDefault="002A1BA0" w:rsidP="00183171">
      <w:pPr>
        <w:autoSpaceDE w:val="0"/>
        <w:autoSpaceDN w:val="0"/>
        <w:adjustRightInd w:val="0"/>
        <w:spacing w:afterLines="60" w:after="144" w:line="21" w:lineRule="atLeast"/>
        <w:ind w:firstLine="567"/>
        <w:rPr>
          <w:rFonts w:asciiTheme="minorHAnsi" w:hAnsiTheme="minorHAnsi"/>
          <w:sz w:val="24"/>
          <w:szCs w:val="24"/>
        </w:rPr>
      </w:pPr>
      <w:r w:rsidRPr="00183171">
        <w:rPr>
          <w:rFonts w:asciiTheme="minorHAnsi" w:hAnsiTheme="minorHAnsi"/>
          <w:b/>
          <w:sz w:val="24"/>
          <w:szCs w:val="24"/>
        </w:rPr>
        <w:lastRenderedPageBreak/>
        <w:t xml:space="preserve">Študijný program muzeológia </w:t>
      </w:r>
    </w:p>
    <w:p w:rsidR="002A1BA0" w:rsidRPr="00183171" w:rsidRDefault="002A1BA0" w:rsidP="00183171">
      <w:pPr>
        <w:tabs>
          <w:tab w:val="left" w:pos="708"/>
        </w:tabs>
        <w:autoSpaceDE w:val="0"/>
        <w:autoSpaceDN w:val="0"/>
        <w:adjustRightInd w:val="0"/>
        <w:spacing w:afterLines="60" w:after="144" w:line="21" w:lineRule="atLeast"/>
        <w:ind w:firstLine="567"/>
        <w:rPr>
          <w:rFonts w:asciiTheme="minorHAnsi" w:hAnsiTheme="minorHAnsi"/>
          <w:sz w:val="24"/>
          <w:szCs w:val="24"/>
        </w:rPr>
      </w:pPr>
      <w:r w:rsidRPr="00183171">
        <w:rPr>
          <w:rFonts w:asciiTheme="minorHAnsi" w:hAnsiTheme="minorHAnsi"/>
          <w:sz w:val="24"/>
          <w:szCs w:val="24"/>
        </w:rPr>
        <w:t>Študenti absolvovali odbornú prax v múzeách na Slovensku. Obsahom praxe je práca so zbierkovým fondom múzeí, dokumentácia predmetov, lektorovanie, práca v jednotlivých oddeleniach múzeí (historickom, etnografickom, prírodovednom, archeologickom). Podieľajú sa na propagácii múzeí. Význam praxe predstavuje vytvorenie priestoru pre prienik teoretických a praktických poznatkov (zručností). Zároveň sa nadväzuje spolupráca v rámci realizácie bakalárskych a diplomových prác s praktickými výstupmi v praxi.</w:t>
      </w:r>
    </w:p>
    <w:p w:rsidR="002A1BA0" w:rsidRPr="00183171" w:rsidRDefault="002A1BA0" w:rsidP="00183171">
      <w:pPr>
        <w:tabs>
          <w:tab w:val="left" w:pos="708"/>
        </w:tabs>
        <w:autoSpaceDE w:val="0"/>
        <w:autoSpaceDN w:val="0"/>
        <w:adjustRightInd w:val="0"/>
        <w:spacing w:afterLines="60" w:after="144" w:line="21" w:lineRule="atLeast"/>
        <w:ind w:firstLine="567"/>
        <w:rPr>
          <w:rFonts w:asciiTheme="minorHAnsi" w:hAnsiTheme="minorHAnsi"/>
          <w:sz w:val="24"/>
          <w:szCs w:val="24"/>
        </w:rPr>
      </w:pPr>
      <w:r w:rsidRPr="00183171">
        <w:rPr>
          <w:rFonts w:asciiTheme="minorHAnsi" w:hAnsiTheme="minorHAnsi"/>
          <w:b/>
          <w:sz w:val="24"/>
          <w:szCs w:val="24"/>
        </w:rPr>
        <w:t>Študijný program kulturológia - riadenie</w:t>
      </w:r>
      <w:r w:rsidRPr="00183171">
        <w:rPr>
          <w:rFonts w:asciiTheme="minorHAnsi" w:hAnsiTheme="minorHAnsi"/>
          <w:b/>
          <w:bCs/>
          <w:sz w:val="24"/>
          <w:szCs w:val="24"/>
        </w:rPr>
        <w:t xml:space="preserve"> kultúry a turizmu</w:t>
      </w:r>
    </w:p>
    <w:p w:rsidR="002A1BA0" w:rsidRPr="00183171" w:rsidRDefault="002A1BA0" w:rsidP="00183171">
      <w:pPr>
        <w:tabs>
          <w:tab w:val="left" w:pos="708"/>
        </w:tabs>
        <w:spacing w:afterLines="60" w:after="144" w:line="21" w:lineRule="atLeast"/>
        <w:ind w:firstLine="567"/>
        <w:rPr>
          <w:rFonts w:asciiTheme="minorHAnsi" w:hAnsiTheme="minorHAnsi"/>
          <w:sz w:val="24"/>
          <w:szCs w:val="24"/>
        </w:rPr>
      </w:pPr>
      <w:r w:rsidRPr="00183171">
        <w:rPr>
          <w:rFonts w:asciiTheme="minorHAnsi" w:hAnsiTheme="minorHAnsi"/>
          <w:sz w:val="24"/>
          <w:szCs w:val="24"/>
        </w:rPr>
        <w:t xml:space="preserve">Študenti realizovali odbornú prax v zariadeniach cestovného ruchu (cestovné kancelárie a agentúry, turistické informačné kancelárie, hotely, reštauračné a rekreačné zariadenia), ale aj v kultúrnych inštitúciách (múzeá, divadlá, galérie a pod.) Súčasťou študijného programu sú aj exkurzie, ktoré pripravujú a vedú sami študenti na základe čoho získavajú certifikát Sprievodca cestovného ruchu s platnosťou pre celú EÚ. Študenti sa zúčastňujú aj rôznych aktivít, ktoré organizuje katedra v spolupráci s mestom Nitra a inými organizátormi (Dom Matice slovenskej, DAB a Divadelná Nitra a pod.) pri realizácii Svetového dňa cestovného ruchu, Svetového dňa sprievodcov, vínneho festivalu Deň sv. Urbana a pod. </w:t>
      </w:r>
    </w:p>
    <w:p w:rsidR="002A1BA0" w:rsidRPr="00183171" w:rsidRDefault="002A1BA0" w:rsidP="00183171">
      <w:pPr>
        <w:tabs>
          <w:tab w:val="left" w:pos="708"/>
        </w:tabs>
        <w:spacing w:afterLines="60" w:after="144" w:line="21" w:lineRule="atLeast"/>
        <w:ind w:firstLine="567"/>
        <w:rPr>
          <w:rFonts w:asciiTheme="minorHAnsi" w:hAnsiTheme="minorHAnsi"/>
          <w:sz w:val="24"/>
          <w:szCs w:val="24"/>
        </w:rPr>
      </w:pPr>
      <w:r w:rsidRPr="00183171">
        <w:rPr>
          <w:rFonts w:asciiTheme="minorHAnsi" w:hAnsiTheme="minorHAnsi"/>
          <w:b/>
          <w:sz w:val="24"/>
          <w:szCs w:val="24"/>
        </w:rPr>
        <w:t>Študijný program</w:t>
      </w:r>
      <w:r w:rsidRPr="00183171">
        <w:rPr>
          <w:rFonts w:asciiTheme="minorHAnsi" w:eastAsia="Calibri" w:hAnsiTheme="minorHAnsi"/>
          <w:b/>
          <w:sz w:val="24"/>
          <w:szCs w:val="24"/>
        </w:rPr>
        <w:t> slovenský jazyk a literatúra</w:t>
      </w:r>
    </w:p>
    <w:p w:rsidR="002A1BA0" w:rsidRDefault="002A1BA0" w:rsidP="0018317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after="144" w:line="21" w:lineRule="atLeast"/>
        <w:ind w:firstLine="567"/>
        <w:rPr>
          <w:rFonts w:asciiTheme="minorHAnsi" w:hAnsiTheme="minorHAnsi"/>
          <w:sz w:val="24"/>
          <w:szCs w:val="24"/>
          <w:lang w:eastAsia="sk-SK"/>
        </w:rPr>
      </w:pPr>
      <w:r w:rsidRPr="00183171">
        <w:rPr>
          <w:rFonts w:asciiTheme="minorHAnsi" w:hAnsiTheme="minorHAnsi"/>
          <w:sz w:val="24"/>
          <w:szCs w:val="24"/>
          <w:lang w:eastAsia="sk-SK"/>
        </w:rPr>
        <w:t xml:space="preserve">V zimnom semestri realizovali študenti odbornú prax vo vybranej vedeckej či odbornej inštitúcii (Slovenská akadémia vied, Matica slovenská atď.), kde mali možnosť aplikovať svoje vedomosti zo slovenského jazyka a literatúry. Odborná prax v letnom semestri bola realizovaná v Mediálnom centre FF UKF v Nitre, kde sa študenti podieľali na príprave mediálnych komunikátov. </w:t>
      </w:r>
    </w:p>
    <w:p w:rsidR="002A1BA0" w:rsidRPr="00183171" w:rsidRDefault="002A1BA0" w:rsidP="0018317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after="144" w:line="21" w:lineRule="atLeast"/>
        <w:ind w:firstLine="567"/>
        <w:rPr>
          <w:rFonts w:asciiTheme="minorHAnsi" w:eastAsia="Calibri" w:hAnsiTheme="minorHAnsi"/>
          <w:b/>
          <w:sz w:val="24"/>
          <w:szCs w:val="24"/>
        </w:rPr>
      </w:pPr>
      <w:r w:rsidRPr="00183171">
        <w:rPr>
          <w:rFonts w:asciiTheme="minorHAnsi" w:hAnsiTheme="minorHAnsi"/>
          <w:b/>
          <w:sz w:val="24"/>
          <w:szCs w:val="24"/>
        </w:rPr>
        <w:t xml:space="preserve">Študijný program </w:t>
      </w:r>
      <w:r w:rsidRPr="00183171">
        <w:rPr>
          <w:rFonts w:asciiTheme="minorHAnsi" w:eastAsia="Calibri" w:hAnsiTheme="minorHAnsi"/>
          <w:b/>
          <w:sz w:val="24"/>
          <w:szCs w:val="24"/>
        </w:rPr>
        <w:t>sociológia</w:t>
      </w:r>
    </w:p>
    <w:p w:rsidR="002A1BA0" w:rsidRPr="00183171" w:rsidRDefault="002A1BA0" w:rsidP="00183171">
      <w:pPr>
        <w:tabs>
          <w:tab w:val="left" w:pos="708"/>
        </w:tabs>
        <w:autoSpaceDE w:val="0"/>
        <w:autoSpaceDN w:val="0"/>
        <w:adjustRightInd w:val="0"/>
        <w:spacing w:afterLines="60" w:after="144" w:line="21" w:lineRule="atLeast"/>
        <w:ind w:firstLine="567"/>
        <w:rPr>
          <w:rFonts w:asciiTheme="minorHAnsi" w:hAnsiTheme="minorHAnsi"/>
          <w:sz w:val="24"/>
          <w:szCs w:val="24"/>
        </w:rPr>
      </w:pPr>
      <w:r w:rsidRPr="00183171">
        <w:rPr>
          <w:rFonts w:asciiTheme="minorHAnsi" w:eastAsia="Calibri" w:hAnsiTheme="minorHAnsi"/>
          <w:sz w:val="24"/>
          <w:szCs w:val="24"/>
        </w:rPr>
        <w:t>Študenti absolvovali výskumnú prax</w:t>
      </w:r>
      <w:r w:rsidRPr="00183171">
        <w:rPr>
          <w:rFonts w:asciiTheme="minorHAnsi" w:hAnsiTheme="minorHAnsi"/>
          <w:sz w:val="24"/>
          <w:szCs w:val="24"/>
        </w:rPr>
        <w:t>, ktorej cieľom bola účasť na realizácii konkrétnej výskumnej úlohy vo forme nácviku základných sociologických postupov. V rámci úlohy VEGA realizovali odborné práce súvisiace so zberom a spracovaním dát v dotazníkovom prieskume v Nitrianskom kraji.</w:t>
      </w:r>
    </w:p>
    <w:p w:rsidR="002A1BA0" w:rsidRPr="00183171" w:rsidRDefault="002A1BA0" w:rsidP="00183171">
      <w:pPr>
        <w:tabs>
          <w:tab w:val="left" w:pos="708"/>
        </w:tabs>
        <w:autoSpaceDE w:val="0"/>
        <w:autoSpaceDN w:val="0"/>
        <w:adjustRightInd w:val="0"/>
        <w:spacing w:afterLines="60" w:after="144" w:line="21" w:lineRule="atLeast"/>
        <w:ind w:firstLine="567"/>
        <w:rPr>
          <w:rFonts w:asciiTheme="minorHAnsi" w:hAnsiTheme="minorHAnsi"/>
          <w:sz w:val="24"/>
          <w:szCs w:val="24"/>
        </w:rPr>
      </w:pPr>
      <w:r w:rsidRPr="00183171">
        <w:rPr>
          <w:rFonts w:asciiTheme="minorHAnsi" w:hAnsiTheme="minorHAnsi"/>
          <w:b/>
          <w:sz w:val="24"/>
          <w:szCs w:val="24"/>
        </w:rPr>
        <w:t>Študijný program translatológia</w:t>
      </w:r>
    </w:p>
    <w:p w:rsidR="002A1BA0" w:rsidRDefault="002A1BA0" w:rsidP="00183171">
      <w:pPr>
        <w:tabs>
          <w:tab w:val="left" w:pos="708"/>
        </w:tabs>
        <w:autoSpaceDE w:val="0"/>
        <w:autoSpaceDN w:val="0"/>
        <w:adjustRightInd w:val="0"/>
        <w:spacing w:afterLines="60" w:after="144" w:line="21" w:lineRule="atLeast"/>
        <w:ind w:firstLine="567"/>
        <w:rPr>
          <w:rFonts w:asciiTheme="minorHAnsi" w:eastAsia="Calibri" w:hAnsiTheme="minorHAnsi"/>
          <w:sz w:val="24"/>
          <w:szCs w:val="24"/>
        </w:rPr>
      </w:pPr>
      <w:r w:rsidRPr="00183171">
        <w:rPr>
          <w:rFonts w:asciiTheme="minorHAnsi" w:hAnsiTheme="minorHAnsi"/>
          <w:sz w:val="24"/>
          <w:szCs w:val="24"/>
        </w:rPr>
        <w:t>Odbornú prax študenti absolvovali</w:t>
      </w:r>
      <w:r w:rsidRPr="00183171">
        <w:rPr>
          <w:rFonts w:asciiTheme="minorHAnsi" w:eastAsia="Calibri" w:hAnsiTheme="minorHAnsi"/>
          <w:sz w:val="24"/>
          <w:szCs w:val="24"/>
        </w:rPr>
        <w:t xml:space="preserve"> v prekladateľských agentúrach, firmách a inštitúciách podľa odporúčania katedry alebo sa študentom poskytla možnosť nájsť si miesto výkonu praxe aj individuálne. Umiestňovanie študentov zabezpečovala Asociácia prekladateľských spoločností Slovenska, s ktorou má katedra podpísanú zmluvu o bezplatnej spolupráci. Existuje tiež zmluva s Asociáciou Divadelná Nitra. </w:t>
      </w:r>
    </w:p>
    <w:p w:rsidR="002A1BA0" w:rsidRPr="00183171" w:rsidRDefault="002A1BA0" w:rsidP="00183171">
      <w:pPr>
        <w:tabs>
          <w:tab w:val="left" w:pos="708"/>
        </w:tabs>
        <w:autoSpaceDE w:val="0"/>
        <w:autoSpaceDN w:val="0"/>
        <w:adjustRightInd w:val="0"/>
        <w:spacing w:afterLines="60" w:after="144" w:line="21" w:lineRule="atLeast"/>
        <w:ind w:firstLine="567"/>
        <w:rPr>
          <w:rFonts w:asciiTheme="minorHAnsi" w:eastAsia="Calibri" w:hAnsiTheme="minorHAnsi"/>
          <w:sz w:val="24"/>
          <w:szCs w:val="24"/>
        </w:rPr>
      </w:pPr>
      <w:r w:rsidRPr="00183171">
        <w:rPr>
          <w:rFonts w:asciiTheme="minorHAnsi" w:hAnsiTheme="minorHAnsi"/>
          <w:b/>
          <w:sz w:val="24"/>
          <w:szCs w:val="24"/>
        </w:rPr>
        <w:t>Študijný program žurnalistika</w:t>
      </w:r>
    </w:p>
    <w:p w:rsidR="002A1BA0" w:rsidRPr="00183171" w:rsidRDefault="002A1BA0" w:rsidP="00183171">
      <w:pPr>
        <w:tabs>
          <w:tab w:val="left" w:pos="426"/>
        </w:tabs>
        <w:spacing w:afterLines="60" w:after="144" w:line="21" w:lineRule="atLeast"/>
        <w:ind w:firstLine="567"/>
        <w:rPr>
          <w:rFonts w:asciiTheme="minorHAnsi" w:hAnsiTheme="minorHAnsi"/>
          <w:sz w:val="24"/>
          <w:szCs w:val="24"/>
        </w:rPr>
      </w:pPr>
      <w:r w:rsidRPr="00183171">
        <w:rPr>
          <w:rFonts w:asciiTheme="minorHAnsi" w:eastAsia="Calibri" w:hAnsiTheme="minorHAnsi"/>
          <w:sz w:val="24"/>
          <w:szCs w:val="24"/>
        </w:rPr>
        <w:t xml:space="preserve">Študenti absolvovali </w:t>
      </w:r>
      <w:r w:rsidRPr="00183171">
        <w:rPr>
          <w:rFonts w:asciiTheme="minorHAnsi" w:hAnsiTheme="minorHAnsi"/>
          <w:sz w:val="24"/>
          <w:szCs w:val="24"/>
        </w:rPr>
        <w:t>odbornú redakčnú či autorskú prax</w:t>
      </w:r>
      <w:r w:rsidRPr="00183171">
        <w:rPr>
          <w:rFonts w:asciiTheme="minorHAnsi" w:hAnsiTheme="minorHAnsi"/>
          <w:b/>
          <w:sz w:val="24"/>
          <w:szCs w:val="24"/>
        </w:rPr>
        <w:t xml:space="preserve"> </w:t>
      </w:r>
      <w:r w:rsidRPr="00183171">
        <w:rPr>
          <w:rFonts w:asciiTheme="minorHAnsi" w:hAnsiTheme="minorHAnsi"/>
          <w:sz w:val="24"/>
          <w:szCs w:val="24"/>
        </w:rPr>
        <w:t>v printových periodikách, rozhlase, televízii, PR oddeleniach a reklamných agentúrach v rozsahu 4 týždňov.</w:t>
      </w:r>
    </w:p>
    <w:p w:rsidR="00A022B6" w:rsidRDefault="00A022B6" w:rsidP="004C48B8">
      <w:pPr>
        <w:spacing w:afterLines="60" w:after="144" w:line="21" w:lineRule="atLeast"/>
        <w:ind w:firstLine="0"/>
        <w:rPr>
          <w:rFonts w:asciiTheme="minorHAnsi" w:hAnsiTheme="minorHAnsi"/>
          <w:b/>
          <w:i/>
          <w:sz w:val="24"/>
          <w:szCs w:val="24"/>
        </w:rPr>
      </w:pPr>
    </w:p>
    <w:p w:rsidR="008C0EC7" w:rsidRDefault="008C0EC7" w:rsidP="004C48B8">
      <w:pPr>
        <w:spacing w:afterLines="60" w:after="144" w:line="21" w:lineRule="atLeast"/>
        <w:ind w:firstLine="0"/>
        <w:rPr>
          <w:rFonts w:asciiTheme="minorHAnsi" w:hAnsiTheme="minorHAnsi"/>
          <w:b/>
          <w:i/>
          <w:sz w:val="24"/>
          <w:szCs w:val="24"/>
        </w:rPr>
      </w:pPr>
    </w:p>
    <w:p w:rsidR="008C0EC7" w:rsidRDefault="008C0EC7" w:rsidP="004C48B8">
      <w:pPr>
        <w:spacing w:afterLines="60" w:after="144" w:line="21" w:lineRule="atLeast"/>
        <w:ind w:firstLine="0"/>
        <w:rPr>
          <w:rFonts w:asciiTheme="minorHAnsi" w:hAnsiTheme="minorHAnsi"/>
          <w:b/>
          <w:i/>
          <w:sz w:val="24"/>
          <w:szCs w:val="24"/>
        </w:rPr>
      </w:pPr>
    </w:p>
    <w:p w:rsidR="00AB2C25" w:rsidRDefault="00AB2C25" w:rsidP="004C48B8">
      <w:pPr>
        <w:spacing w:afterLines="60" w:after="144" w:line="21" w:lineRule="atLeast"/>
        <w:ind w:firstLine="0"/>
        <w:rPr>
          <w:rFonts w:asciiTheme="minorHAnsi" w:hAnsiTheme="minorHAnsi"/>
          <w:b/>
          <w:i/>
          <w:sz w:val="24"/>
          <w:szCs w:val="24"/>
        </w:rPr>
      </w:pPr>
    </w:p>
    <w:p w:rsidR="002A1BA0" w:rsidRPr="00A022B6" w:rsidRDefault="002A1BA0" w:rsidP="004C48B8">
      <w:pPr>
        <w:spacing w:afterLines="60" w:after="144" w:line="21" w:lineRule="atLeast"/>
        <w:ind w:firstLine="0"/>
        <w:rPr>
          <w:rFonts w:asciiTheme="minorHAnsi" w:hAnsiTheme="minorHAnsi"/>
          <w:b/>
          <w:i/>
          <w:spacing w:val="20"/>
          <w:sz w:val="24"/>
          <w:szCs w:val="24"/>
        </w:rPr>
      </w:pPr>
      <w:r w:rsidRPr="00A022B6">
        <w:rPr>
          <w:rFonts w:asciiTheme="minorHAnsi" w:hAnsiTheme="minorHAnsi"/>
          <w:b/>
          <w:i/>
          <w:spacing w:val="20"/>
          <w:sz w:val="24"/>
          <w:szCs w:val="24"/>
        </w:rPr>
        <w:lastRenderedPageBreak/>
        <w:t>Odborná prax študentov PF</w:t>
      </w:r>
    </w:p>
    <w:p w:rsidR="002A1BA0" w:rsidRPr="00183171" w:rsidRDefault="002A1BA0" w:rsidP="00183171">
      <w:pPr>
        <w:autoSpaceDE w:val="0"/>
        <w:autoSpaceDN w:val="0"/>
        <w:adjustRightInd w:val="0"/>
        <w:spacing w:afterLines="60" w:after="144" w:line="21" w:lineRule="atLeast"/>
        <w:ind w:firstLine="567"/>
        <w:rPr>
          <w:rFonts w:asciiTheme="minorHAnsi" w:hAnsiTheme="minorHAnsi"/>
          <w:b/>
          <w:bCs/>
          <w:sz w:val="24"/>
          <w:szCs w:val="24"/>
        </w:rPr>
      </w:pPr>
      <w:r w:rsidRPr="00183171">
        <w:rPr>
          <w:rFonts w:asciiTheme="minorHAnsi" w:hAnsiTheme="minorHAnsi"/>
          <w:b/>
          <w:bCs/>
          <w:sz w:val="24"/>
          <w:szCs w:val="24"/>
        </w:rPr>
        <w:t>Študijný program bezpečnosť a ochrana zdravia pri práci</w:t>
      </w:r>
    </w:p>
    <w:p w:rsidR="002A1BA0" w:rsidRDefault="002A1BA0" w:rsidP="00183171">
      <w:pPr>
        <w:spacing w:afterLines="60" w:after="144" w:line="21" w:lineRule="atLeast"/>
        <w:ind w:firstLine="567"/>
        <w:rPr>
          <w:rFonts w:asciiTheme="minorHAnsi" w:hAnsiTheme="minorHAnsi"/>
          <w:sz w:val="24"/>
          <w:szCs w:val="24"/>
        </w:rPr>
      </w:pPr>
      <w:r w:rsidRPr="00183171">
        <w:rPr>
          <w:rFonts w:asciiTheme="minorHAnsi" w:hAnsiTheme="minorHAnsi"/>
          <w:sz w:val="24"/>
          <w:szCs w:val="24"/>
        </w:rPr>
        <w:t>Odborná prax bola realizovaná vo výrobných organizáciách v nitrianskom okrese. Predmetom praxe bolo sledovanie faktorov vplývajúcich na bezpečnosť a ochranu zdravia v reálnych pracovných podmienkach, organizácia BOZP v podniku, školenia v organizácii (ich druh, frekvencia, organizátor, systém riadenia BOZP), zaraďovanie pracovníkov do kategórií podľa stupňa rizika, používanie osobných ochranných prostriedkov, pravidlá používania OOP, vyšetrovanie úrazov a havárií, odstraňovanie príčin, havarijná pripravenosť, požiarna ochrana, hasiace prístroje, označovanie nebezpečných látok a pod. Podľa akreditovaného študijného programu je odborná prax realizovaná v rozsahu 2 hodiny týždenne, resp. ako bloková výučba v rozsahu 3 dni. V akademickom roku 2014/15 bola odborná prax zabezpečená v  spolupráci s Inšpektorátom práce Nitra. Študenti sa v rámci odbornej praxe zúčastnili simulovaných najčastejších prípadov porušenia bezpečnosti práce v reálnych podmienkach výrobnej organizácie (Atómová elektráreň Mochovce), riešili najtypickejšie úlohy bezpečnostného technika v</w:t>
      </w:r>
      <w:r w:rsidR="00173982">
        <w:rPr>
          <w:rFonts w:asciiTheme="minorHAnsi" w:hAnsiTheme="minorHAnsi"/>
          <w:sz w:val="24"/>
          <w:szCs w:val="24"/>
        </w:rPr>
        <w:t xml:space="preserve"> </w:t>
      </w:r>
      <w:r w:rsidRPr="00183171">
        <w:rPr>
          <w:rFonts w:asciiTheme="minorHAnsi" w:hAnsiTheme="minorHAnsi"/>
          <w:sz w:val="24"/>
          <w:szCs w:val="24"/>
        </w:rPr>
        <w:t>spolupráci s</w:t>
      </w:r>
      <w:r w:rsidR="00173982">
        <w:rPr>
          <w:rFonts w:asciiTheme="minorHAnsi" w:hAnsiTheme="minorHAnsi"/>
          <w:sz w:val="24"/>
          <w:szCs w:val="24"/>
        </w:rPr>
        <w:t xml:space="preserve"> </w:t>
      </w:r>
      <w:r w:rsidRPr="00183171">
        <w:rPr>
          <w:rFonts w:asciiTheme="minorHAnsi" w:hAnsiTheme="minorHAnsi"/>
          <w:sz w:val="24"/>
          <w:szCs w:val="24"/>
        </w:rPr>
        <w:t>odborníkmi v</w:t>
      </w:r>
      <w:r w:rsidR="00173982">
        <w:rPr>
          <w:rFonts w:asciiTheme="minorHAnsi" w:hAnsiTheme="minorHAnsi"/>
          <w:sz w:val="24"/>
          <w:szCs w:val="24"/>
        </w:rPr>
        <w:t xml:space="preserve"> </w:t>
      </w:r>
      <w:r w:rsidRPr="00183171">
        <w:rPr>
          <w:rFonts w:asciiTheme="minorHAnsi" w:hAnsiTheme="minorHAnsi"/>
          <w:sz w:val="24"/>
          <w:szCs w:val="24"/>
        </w:rPr>
        <w:t xml:space="preserve">Elektrárni Mochovce a analyzovali prípady ochrany zdravia a bezpečnosti práce, ktoré riešili inšpektori práce v Nitre. </w:t>
      </w:r>
    </w:p>
    <w:p w:rsidR="002A1BA0" w:rsidRPr="00183171" w:rsidRDefault="002A1BA0" w:rsidP="00183171">
      <w:pPr>
        <w:spacing w:afterLines="60" w:after="144" w:line="21" w:lineRule="atLeast"/>
        <w:ind w:firstLine="567"/>
        <w:rPr>
          <w:rFonts w:asciiTheme="minorHAnsi" w:hAnsiTheme="minorHAnsi"/>
          <w:b/>
          <w:bCs/>
          <w:iCs/>
          <w:sz w:val="24"/>
          <w:szCs w:val="24"/>
        </w:rPr>
      </w:pPr>
      <w:r w:rsidRPr="00183171">
        <w:rPr>
          <w:rFonts w:asciiTheme="minorHAnsi" w:hAnsiTheme="minorHAnsi"/>
          <w:b/>
          <w:bCs/>
          <w:iCs/>
          <w:sz w:val="24"/>
          <w:szCs w:val="24"/>
        </w:rPr>
        <w:t xml:space="preserve">Študijný program pedagogika </w:t>
      </w:r>
    </w:p>
    <w:p w:rsidR="002A1BA0" w:rsidRDefault="002A1BA0" w:rsidP="00173982">
      <w:pPr>
        <w:pStyle w:val="Odsekzoznamu"/>
        <w:spacing w:after="0" w:line="21" w:lineRule="atLeast"/>
        <w:ind w:left="0" w:firstLine="567"/>
        <w:contextualSpacing w:val="0"/>
        <w:rPr>
          <w:rFonts w:asciiTheme="minorHAnsi" w:hAnsiTheme="minorHAnsi"/>
          <w:sz w:val="24"/>
          <w:szCs w:val="24"/>
        </w:rPr>
      </w:pPr>
      <w:r w:rsidRPr="00183171">
        <w:rPr>
          <w:rFonts w:asciiTheme="minorHAnsi" w:hAnsiTheme="minorHAnsi"/>
          <w:sz w:val="24"/>
          <w:szCs w:val="24"/>
        </w:rPr>
        <w:t xml:space="preserve">Odborná prax sa uskutočňovala v zimnom aj v letnom semestri. Svojim zameraním a obsahom patrí k typom pedagogickej praxe, kde sa zameriava na realizáciu edukačnej činnosti v rôznych edukačných zariadeniach. V priebehu zimného semestra bola pedagogická prax realizovaná v školských kluboch, materských školách, detských domovoch a v školských internátoch. Počas letného semestra študenti absolvovali hospitačnú prax v  školských kluboch, výstupovú prax v centrách voľného času, súvislú pedagogickú prax v školských internátoch, detských domovoch a školských kluboch v mieste bydliska. Súčasťou praxe v letnom semestri bola aj letná stáž zameraná na detské rekreácie pre výnimočné deti. </w:t>
      </w:r>
      <w:r w:rsidR="00AB2C25">
        <w:rPr>
          <w:rFonts w:asciiTheme="minorHAnsi" w:hAnsiTheme="minorHAnsi"/>
          <w:sz w:val="24"/>
          <w:szCs w:val="24"/>
        </w:rPr>
        <w:br/>
      </w:r>
      <w:r w:rsidR="00AB2C25">
        <w:rPr>
          <w:rFonts w:asciiTheme="minorHAnsi" w:hAnsiTheme="minorHAnsi"/>
          <w:sz w:val="24"/>
          <w:szCs w:val="24"/>
        </w:rPr>
        <w:br/>
        <w:t xml:space="preserve">          </w:t>
      </w:r>
      <w:r w:rsidRPr="00183171">
        <w:rPr>
          <w:rFonts w:asciiTheme="minorHAnsi" w:hAnsiTheme="minorHAnsi"/>
          <w:sz w:val="24"/>
          <w:szCs w:val="24"/>
        </w:rPr>
        <w:t>Celkovo odbornú prax absolvovalo 69 študentov študijného programu pedagogika bakalárskeho a magisterského stupňa štúdia.</w:t>
      </w:r>
    </w:p>
    <w:p w:rsidR="00173982" w:rsidRPr="00183171" w:rsidRDefault="00173982" w:rsidP="00173982">
      <w:pPr>
        <w:pStyle w:val="Odsekzoznamu"/>
        <w:spacing w:after="0" w:line="21" w:lineRule="atLeast"/>
        <w:ind w:left="0" w:firstLine="567"/>
        <w:contextualSpacing w:val="0"/>
        <w:rPr>
          <w:rFonts w:asciiTheme="minorHAnsi" w:hAnsiTheme="minorHAnsi"/>
          <w:sz w:val="24"/>
          <w:szCs w:val="24"/>
        </w:rPr>
      </w:pPr>
    </w:p>
    <w:p w:rsidR="002A1BA0" w:rsidRPr="00183171" w:rsidRDefault="002A1BA0" w:rsidP="00183171">
      <w:pPr>
        <w:spacing w:afterLines="60" w:after="144" w:line="21" w:lineRule="atLeast"/>
        <w:ind w:firstLine="567"/>
        <w:rPr>
          <w:rFonts w:asciiTheme="minorHAnsi" w:hAnsiTheme="minorHAnsi"/>
          <w:b/>
          <w:bCs/>
          <w:iCs/>
          <w:sz w:val="24"/>
          <w:szCs w:val="24"/>
        </w:rPr>
      </w:pPr>
      <w:r w:rsidRPr="00183171">
        <w:rPr>
          <w:rFonts w:asciiTheme="minorHAnsi" w:hAnsiTheme="minorHAnsi"/>
          <w:b/>
          <w:bCs/>
          <w:iCs/>
          <w:sz w:val="24"/>
          <w:szCs w:val="24"/>
        </w:rPr>
        <w:t>Študijný program andragogika</w:t>
      </w:r>
    </w:p>
    <w:p w:rsidR="002A1BA0" w:rsidRPr="00183171" w:rsidRDefault="002A1BA0" w:rsidP="00183171">
      <w:pPr>
        <w:spacing w:afterLines="60" w:after="144" w:line="21" w:lineRule="atLeast"/>
        <w:ind w:firstLine="567"/>
        <w:rPr>
          <w:rFonts w:asciiTheme="minorHAnsi" w:hAnsiTheme="minorHAnsi"/>
          <w:sz w:val="24"/>
          <w:szCs w:val="24"/>
        </w:rPr>
      </w:pPr>
      <w:r w:rsidRPr="00183171">
        <w:rPr>
          <w:rFonts w:asciiTheme="minorHAnsi" w:eastAsia="Calibri" w:hAnsiTheme="minorHAnsi"/>
          <w:sz w:val="24"/>
          <w:szCs w:val="24"/>
        </w:rPr>
        <w:t>Odborná prax je realizovaná v každom roku štúdia v priebehu zimného aj letného semestra. V priebehu zimného semestra je študentom ponúkaná hospitačno-asistentská a výstupová prax. Počas letného semestra študenti absolvovali motivačno-hospitačnú prax a výstupové praxe v Krajskom osvetovom stredisku, Zariadení sociálnych služieb Borinka (Dolnočermánska ul. Nitra) a  v Agroinštitúte.</w:t>
      </w:r>
      <w:r w:rsidRPr="00183171">
        <w:rPr>
          <w:rFonts w:asciiTheme="minorHAnsi" w:hAnsiTheme="minorHAnsi"/>
          <w:sz w:val="24"/>
          <w:szCs w:val="24"/>
        </w:rPr>
        <w:t> </w:t>
      </w:r>
    </w:p>
    <w:p w:rsidR="002A1BA0" w:rsidRDefault="002A1BA0" w:rsidP="00173982">
      <w:pPr>
        <w:spacing w:after="0" w:line="21" w:lineRule="atLeast"/>
        <w:ind w:firstLine="567"/>
        <w:rPr>
          <w:rFonts w:asciiTheme="minorHAnsi" w:hAnsiTheme="minorHAnsi"/>
          <w:sz w:val="24"/>
          <w:szCs w:val="24"/>
        </w:rPr>
      </w:pPr>
      <w:r w:rsidRPr="00183171">
        <w:rPr>
          <w:rFonts w:asciiTheme="minorHAnsi" w:hAnsiTheme="minorHAnsi"/>
          <w:sz w:val="24"/>
          <w:szCs w:val="24"/>
        </w:rPr>
        <w:t xml:space="preserve">Celkovo odbornú prax absolvovalo 79 študentov študijného programu andragogika bakalárskeho a magisterského stupňa štúdia. </w:t>
      </w:r>
    </w:p>
    <w:p w:rsidR="008C0EC7" w:rsidRPr="00183171" w:rsidRDefault="008C0EC7" w:rsidP="00183171">
      <w:pPr>
        <w:spacing w:afterLines="60" w:after="144" w:line="21" w:lineRule="atLeast"/>
        <w:ind w:firstLine="567"/>
        <w:rPr>
          <w:rFonts w:asciiTheme="minorHAnsi" w:hAnsiTheme="minorHAnsi"/>
          <w:sz w:val="24"/>
          <w:szCs w:val="24"/>
        </w:rPr>
      </w:pPr>
    </w:p>
    <w:p w:rsidR="002A1BA0" w:rsidRPr="00183171" w:rsidRDefault="002A1BA0" w:rsidP="00183171">
      <w:pPr>
        <w:pStyle w:val="Odsekzoznamu"/>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after="144" w:line="21" w:lineRule="atLeast"/>
        <w:ind w:left="0" w:firstLine="567"/>
        <w:contextualSpacing w:val="0"/>
        <w:rPr>
          <w:rFonts w:asciiTheme="minorHAnsi" w:hAnsiTheme="minorHAnsi"/>
          <w:b/>
          <w:sz w:val="24"/>
          <w:szCs w:val="24"/>
        </w:rPr>
      </w:pPr>
      <w:r w:rsidRPr="00183171">
        <w:rPr>
          <w:rFonts w:asciiTheme="minorHAnsi" w:hAnsiTheme="minorHAnsi"/>
          <w:b/>
          <w:sz w:val="24"/>
          <w:szCs w:val="24"/>
        </w:rPr>
        <w:t>Študijný program šport a rekreácia</w:t>
      </w:r>
    </w:p>
    <w:p w:rsidR="002A1BA0" w:rsidRDefault="002A1BA0" w:rsidP="00183171">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after="144" w:line="21" w:lineRule="atLeast"/>
        <w:ind w:firstLine="567"/>
        <w:rPr>
          <w:rFonts w:asciiTheme="minorHAnsi" w:hAnsiTheme="minorHAnsi"/>
          <w:sz w:val="24"/>
          <w:szCs w:val="24"/>
        </w:rPr>
      </w:pPr>
      <w:r w:rsidRPr="00183171">
        <w:rPr>
          <w:rFonts w:asciiTheme="minorHAnsi" w:hAnsiTheme="minorHAnsi"/>
          <w:sz w:val="24"/>
          <w:szCs w:val="24"/>
        </w:rPr>
        <w:t xml:space="preserve">V bakalárskom stupni štúdia je odborná výstupová prax študentov orientovaná </w:t>
      </w:r>
      <w:r w:rsidR="008E20F1">
        <w:rPr>
          <w:rFonts w:asciiTheme="minorHAnsi" w:hAnsiTheme="minorHAnsi"/>
          <w:sz w:val="24"/>
          <w:szCs w:val="24"/>
        </w:rPr>
        <w:br/>
      </w:r>
      <w:r w:rsidRPr="00183171">
        <w:rPr>
          <w:rFonts w:asciiTheme="minorHAnsi" w:hAnsiTheme="minorHAnsi"/>
          <w:sz w:val="24"/>
          <w:szCs w:val="24"/>
        </w:rPr>
        <w:t xml:space="preserve">na oblasť rekreológie a športu. Počas letného semestra prax absolvovalo 19 študentov </w:t>
      </w:r>
      <w:r w:rsidRPr="00183171">
        <w:rPr>
          <w:rFonts w:asciiTheme="minorHAnsi" w:hAnsiTheme="minorHAnsi"/>
          <w:sz w:val="24"/>
          <w:szCs w:val="24"/>
        </w:rPr>
        <w:lastRenderedPageBreak/>
        <w:t xml:space="preserve">v cestovnej kancelárii Bombovo, konkrétne v školách v prírode a v letných táboroch pre deti základných a materských škôl organizovaných cestovnou kanceláriou.  </w:t>
      </w:r>
    </w:p>
    <w:p w:rsidR="002A1BA0" w:rsidRPr="00183171" w:rsidRDefault="002A1BA0" w:rsidP="001831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after="144" w:line="21" w:lineRule="atLeast"/>
        <w:ind w:firstLine="567"/>
        <w:rPr>
          <w:rFonts w:asciiTheme="minorHAnsi" w:hAnsiTheme="minorHAnsi"/>
          <w:b/>
          <w:sz w:val="24"/>
          <w:szCs w:val="24"/>
        </w:rPr>
      </w:pPr>
      <w:r w:rsidRPr="00183171">
        <w:rPr>
          <w:rFonts w:asciiTheme="minorHAnsi" w:hAnsiTheme="minorHAnsi"/>
          <w:b/>
          <w:sz w:val="24"/>
          <w:szCs w:val="24"/>
        </w:rPr>
        <w:t>Študijný program anglický jazyk a kultúra</w:t>
      </w:r>
    </w:p>
    <w:p w:rsidR="002A1BA0" w:rsidRPr="00183171" w:rsidRDefault="002A1BA0" w:rsidP="001831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after="144" w:line="21" w:lineRule="atLeast"/>
        <w:ind w:firstLine="567"/>
        <w:rPr>
          <w:rFonts w:asciiTheme="minorHAnsi" w:hAnsiTheme="minorHAnsi"/>
          <w:sz w:val="24"/>
          <w:szCs w:val="24"/>
        </w:rPr>
      </w:pPr>
      <w:r w:rsidRPr="00183171">
        <w:rPr>
          <w:rFonts w:asciiTheme="minorHAnsi" w:hAnsiTheme="minorHAnsi"/>
          <w:sz w:val="24"/>
          <w:szCs w:val="24"/>
        </w:rPr>
        <w:t xml:space="preserve">Odbornú prax študentov odboru Anglický jazyk a kultúra úspešne absolvovalo v zimnom semestri 2015 celkovo 20 študentov prvého ročníka magisterského štúdia </w:t>
      </w:r>
      <w:r w:rsidR="001439DB">
        <w:rPr>
          <w:rFonts w:asciiTheme="minorHAnsi" w:hAnsiTheme="minorHAnsi"/>
          <w:sz w:val="24"/>
          <w:szCs w:val="24"/>
        </w:rPr>
        <w:br/>
      </w:r>
      <w:r w:rsidRPr="00183171">
        <w:rPr>
          <w:rFonts w:asciiTheme="minorHAnsi" w:hAnsiTheme="minorHAnsi"/>
          <w:sz w:val="24"/>
          <w:szCs w:val="24"/>
        </w:rPr>
        <w:t>a 5 študentov druhého ročníka magisterského štúdia. Študenti praxovali:</w:t>
      </w:r>
    </w:p>
    <w:p w:rsidR="002A1BA0" w:rsidRPr="00183171" w:rsidRDefault="002A1BA0" w:rsidP="00CA5E57">
      <w:pPr>
        <w:pStyle w:val="Odsekzoznamu"/>
        <w:numPr>
          <w:ilvl w:val="0"/>
          <w:numId w:val="5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after="144" w:line="21" w:lineRule="atLeast"/>
        <w:contextualSpacing w:val="0"/>
        <w:rPr>
          <w:rFonts w:asciiTheme="minorHAnsi" w:hAnsiTheme="minorHAnsi"/>
          <w:sz w:val="24"/>
          <w:szCs w:val="24"/>
        </w:rPr>
      </w:pPr>
      <w:r w:rsidRPr="00183171">
        <w:rPr>
          <w:rFonts w:asciiTheme="minorHAnsi" w:hAnsiTheme="minorHAnsi"/>
          <w:sz w:val="24"/>
          <w:szCs w:val="24"/>
        </w:rPr>
        <w:t>v súkromných prekladateľských a</w:t>
      </w:r>
      <w:r w:rsidR="00173982">
        <w:rPr>
          <w:rFonts w:asciiTheme="minorHAnsi" w:hAnsiTheme="minorHAnsi"/>
          <w:sz w:val="24"/>
          <w:szCs w:val="24"/>
        </w:rPr>
        <w:t xml:space="preserve"> </w:t>
      </w:r>
      <w:r w:rsidRPr="00183171">
        <w:rPr>
          <w:rFonts w:asciiTheme="minorHAnsi" w:hAnsiTheme="minorHAnsi"/>
          <w:sz w:val="24"/>
          <w:szCs w:val="24"/>
        </w:rPr>
        <w:t>tlmočníckych agentúrach v</w:t>
      </w:r>
      <w:r w:rsidR="001439DB">
        <w:rPr>
          <w:rFonts w:asciiTheme="minorHAnsi" w:hAnsiTheme="minorHAnsi"/>
          <w:sz w:val="24"/>
          <w:szCs w:val="24"/>
        </w:rPr>
        <w:t xml:space="preserve"> </w:t>
      </w:r>
      <w:r w:rsidRPr="00183171">
        <w:rPr>
          <w:rFonts w:asciiTheme="minorHAnsi" w:hAnsiTheme="minorHAnsi"/>
          <w:sz w:val="24"/>
          <w:szCs w:val="24"/>
        </w:rPr>
        <w:t>Trnave a Nitre (Agentúra TOP) alebo</w:t>
      </w:r>
      <w:r w:rsidR="008E20F1">
        <w:rPr>
          <w:rFonts w:asciiTheme="minorHAnsi" w:hAnsiTheme="minorHAnsi"/>
          <w:sz w:val="24"/>
          <w:szCs w:val="24"/>
        </w:rPr>
        <w:t xml:space="preserve"> u individuálnych prekladateľov,</w:t>
      </w:r>
    </w:p>
    <w:p w:rsidR="002A1BA0" w:rsidRPr="00183171" w:rsidRDefault="002A1BA0" w:rsidP="00CA5E57">
      <w:pPr>
        <w:pStyle w:val="Odsekzoznamu"/>
        <w:numPr>
          <w:ilvl w:val="0"/>
          <w:numId w:val="5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after="144" w:line="21" w:lineRule="atLeast"/>
        <w:contextualSpacing w:val="0"/>
        <w:rPr>
          <w:rFonts w:asciiTheme="minorHAnsi" w:hAnsiTheme="minorHAnsi"/>
          <w:sz w:val="24"/>
          <w:szCs w:val="24"/>
        </w:rPr>
      </w:pPr>
      <w:r w:rsidRPr="00183171">
        <w:rPr>
          <w:rFonts w:asciiTheme="minorHAnsi" w:hAnsiTheme="minorHAnsi"/>
          <w:sz w:val="24"/>
          <w:szCs w:val="24"/>
        </w:rPr>
        <w:t>vo vydavateľskej sfére (preklady kníh a</w:t>
      </w:r>
      <w:r w:rsidR="001439DB">
        <w:rPr>
          <w:rFonts w:asciiTheme="minorHAnsi" w:hAnsiTheme="minorHAnsi"/>
          <w:sz w:val="24"/>
          <w:szCs w:val="24"/>
        </w:rPr>
        <w:t xml:space="preserve"> </w:t>
      </w:r>
      <w:r w:rsidRPr="00183171">
        <w:rPr>
          <w:rFonts w:asciiTheme="minorHAnsi" w:hAnsiTheme="minorHAnsi"/>
          <w:sz w:val="24"/>
          <w:szCs w:val="24"/>
        </w:rPr>
        <w:t xml:space="preserve">editovanie textov pre súkromné vydavateľstvá - Dobrá kniha), </w:t>
      </w:r>
    </w:p>
    <w:p w:rsidR="002A1BA0" w:rsidRPr="00183171" w:rsidRDefault="002A1BA0" w:rsidP="00CA5E57">
      <w:pPr>
        <w:pStyle w:val="Odsekzoznamu"/>
        <w:numPr>
          <w:ilvl w:val="0"/>
          <w:numId w:val="5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after="144" w:line="21" w:lineRule="atLeast"/>
        <w:contextualSpacing w:val="0"/>
        <w:rPr>
          <w:rFonts w:asciiTheme="minorHAnsi" w:hAnsiTheme="minorHAnsi"/>
          <w:sz w:val="24"/>
          <w:szCs w:val="24"/>
        </w:rPr>
      </w:pPr>
      <w:r w:rsidRPr="00183171">
        <w:rPr>
          <w:rFonts w:asciiTheme="minorHAnsi" w:hAnsiTheme="minorHAnsi"/>
          <w:sz w:val="24"/>
          <w:szCs w:val="24"/>
        </w:rPr>
        <w:t>v komerčnej sfére (ako asistenti s anglickým jazykom v súkromných firmách, pričom náplňou ich práce bola hovorová aj písomná komunikácia v</w:t>
      </w:r>
      <w:r w:rsidR="001439DB">
        <w:rPr>
          <w:rFonts w:asciiTheme="minorHAnsi" w:hAnsiTheme="minorHAnsi"/>
          <w:sz w:val="24"/>
          <w:szCs w:val="24"/>
        </w:rPr>
        <w:t xml:space="preserve"> </w:t>
      </w:r>
      <w:r w:rsidR="008E20F1">
        <w:rPr>
          <w:rFonts w:asciiTheme="minorHAnsi" w:hAnsiTheme="minorHAnsi"/>
          <w:sz w:val="24"/>
          <w:szCs w:val="24"/>
        </w:rPr>
        <w:t>angličtine, vrátane tlmočenia),</w:t>
      </w:r>
    </w:p>
    <w:p w:rsidR="002A1BA0" w:rsidRPr="00183171" w:rsidRDefault="002A1BA0" w:rsidP="00CA5E57">
      <w:pPr>
        <w:pStyle w:val="Odsekzoznamu"/>
        <w:numPr>
          <w:ilvl w:val="0"/>
          <w:numId w:val="5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after="144" w:line="21" w:lineRule="atLeast"/>
        <w:contextualSpacing w:val="0"/>
        <w:rPr>
          <w:rFonts w:asciiTheme="minorHAnsi" w:hAnsiTheme="minorHAnsi"/>
          <w:sz w:val="24"/>
          <w:szCs w:val="24"/>
        </w:rPr>
      </w:pPr>
      <w:r w:rsidRPr="00183171">
        <w:rPr>
          <w:rFonts w:asciiTheme="minorHAnsi" w:hAnsiTheme="minorHAnsi"/>
          <w:sz w:val="24"/>
          <w:szCs w:val="24"/>
        </w:rPr>
        <w:t xml:space="preserve"> v písomných periodikách, kde sa vyžadovala príprava textov v anglickom jazyku al</w:t>
      </w:r>
      <w:r w:rsidR="008E20F1">
        <w:rPr>
          <w:rFonts w:asciiTheme="minorHAnsi" w:hAnsiTheme="minorHAnsi"/>
          <w:sz w:val="24"/>
          <w:szCs w:val="24"/>
        </w:rPr>
        <w:t>ebo ich editovanie (zoznam.sk),</w:t>
      </w:r>
    </w:p>
    <w:p w:rsidR="002A1BA0" w:rsidRPr="00183171" w:rsidRDefault="002A1BA0" w:rsidP="00CA5E57">
      <w:pPr>
        <w:pStyle w:val="Odsekzoznamu"/>
        <w:numPr>
          <w:ilvl w:val="0"/>
          <w:numId w:val="5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60" w:after="144" w:line="21" w:lineRule="atLeast"/>
        <w:contextualSpacing w:val="0"/>
        <w:rPr>
          <w:rFonts w:asciiTheme="minorHAnsi" w:hAnsiTheme="minorHAnsi"/>
          <w:sz w:val="24"/>
          <w:szCs w:val="24"/>
        </w:rPr>
      </w:pPr>
      <w:r w:rsidRPr="00183171">
        <w:rPr>
          <w:rFonts w:asciiTheme="minorHAnsi" w:hAnsiTheme="minorHAnsi"/>
          <w:sz w:val="24"/>
          <w:szCs w:val="24"/>
        </w:rPr>
        <w:t xml:space="preserve">na úradoch štátnej správy a samosprávy (preklad webovej stránky do angličtiny). </w:t>
      </w:r>
    </w:p>
    <w:p w:rsidR="00C81464" w:rsidRDefault="00C81464" w:rsidP="002A1BA0">
      <w:pPr>
        <w:spacing w:after="0" w:line="360" w:lineRule="auto"/>
        <w:rPr>
          <w:rFonts w:ascii="Times New Roman" w:hAnsi="Times New Roman"/>
          <w:sz w:val="24"/>
          <w:szCs w:val="24"/>
        </w:rPr>
      </w:pPr>
    </w:p>
    <w:p w:rsidR="00F7332D" w:rsidRDefault="00F7332D" w:rsidP="002A1BA0">
      <w:pPr>
        <w:spacing w:after="0" w:line="360" w:lineRule="auto"/>
        <w:rPr>
          <w:rFonts w:ascii="Times New Roman" w:hAnsi="Times New Roman"/>
          <w:sz w:val="24"/>
          <w:szCs w:val="24"/>
        </w:rPr>
      </w:pPr>
    </w:p>
    <w:p w:rsidR="004C48B8" w:rsidRPr="00183171" w:rsidRDefault="004C48B8" w:rsidP="00E80693">
      <w:pPr>
        <w:pStyle w:val="Nadpis2"/>
      </w:pPr>
      <w:bookmarkStart w:id="232" w:name="_Toc447794101"/>
      <w:bookmarkStart w:id="233" w:name="_Toc449512306"/>
      <w:r>
        <w:t>Konzultantské a poradenské činnosti na UKF v Nitre</w:t>
      </w:r>
      <w:bookmarkEnd w:id="232"/>
      <w:bookmarkEnd w:id="233"/>
    </w:p>
    <w:p w:rsidR="002A1BA0" w:rsidRDefault="002A1BA0" w:rsidP="002A1BA0">
      <w:pPr>
        <w:spacing w:after="0" w:line="240" w:lineRule="auto"/>
        <w:ind w:firstLine="0"/>
        <w:jc w:val="left"/>
        <w:rPr>
          <w:rFonts w:asciiTheme="minorHAnsi" w:eastAsiaTheme="minorHAnsi" w:hAnsiTheme="minorHAnsi"/>
          <w:b/>
          <w:color w:val="000000" w:themeColor="text1"/>
          <w:sz w:val="24"/>
          <w:szCs w:val="24"/>
          <w:lang w:val="sk-SK" w:bidi="ar-SA"/>
        </w:rPr>
      </w:pPr>
    </w:p>
    <w:p w:rsidR="002A1BA0" w:rsidRDefault="002A1BA0" w:rsidP="002A1BA0">
      <w:pPr>
        <w:spacing w:after="0" w:line="240" w:lineRule="auto"/>
        <w:ind w:firstLine="0"/>
        <w:jc w:val="left"/>
        <w:rPr>
          <w:rFonts w:asciiTheme="minorHAnsi" w:eastAsiaTheme="minorHAnsi" w:hAnsiTheme="minorHAnsi"/>
          <w:b/>
          <w:color w:val="000000" w:themeColor="text1"/>
          <w:sz w:val="24"/>
          <w:szCs w:val="24"/>
          <w:lang w:val="sk-SK" w:bidi="ar-SA"/>
        </w:rPr>
      </w:pPr>
    </w:p>
    <w:p w:rsidR="002A1BA0" w:rsidRPr="00DF61FB" w:rsidRDefault="002A1BA0" w:rsidP="002A1BA0">
      <w:pPr>
        <w:spacing w:after="0" w:line="240" w:lineRule="auto"/>
        <w:ind w:firstLine="0"/>
        <w:jc w:val="left"/>
        <w:rPr>
          <w:rFonts w:asciiTheme="minorHAnsi" w:eastAsiaTheme="minorHAnsi" w:hAnsiTheme="minorHAnsi"/>
          <w:b/>
          <w:color w:val="000000" w:themeColor="text1"/>
          <w:sz w:val="24"/>
          <w:szCs w:val="24"/>
          <w:lang w:val="sk-SK" w:bidi="ar-SA"/>
        </w:rPr>
      </w:pPr>
      <w:r w:rsidRPr="00DF61FB">
        <w:rPr>
          <w:rFonts w:asciiTheme="minorHAnsi" w:eastAsiaTheme="minorHAnsi" w:hAnsiTheme="minorHAnsi"/>
          <w:b/>
          <w:color w:val="000000" w:themeColor="text1"/>
          <w:sz w:val="24"/>
          <w:szCs w:val="24"/>
          <w:lang w:val="sk-SK" w:bidi="ar-SA"/>
        </w:rPr>
        <w:t>Poradňa Katedry pedagogickej a školskej psychológie</w:t>
      </w:r>
    </w:p>
    <w:p w:rsidR="002A1BA0" w:rsidRPr="00DF61FB" w:rsidRDefault="002A1BA0" w:rsidP="002A1BA0">
      <w:pPr>
        <w:spacing w:after="0" w:line="240" w:lineRule="auto"/>
        <w:ind w:firstLine="0"/>
        <w:jc w:val="left"/>
        <w:rPr>
          <w:rFonts w:asciiTheme="minorHAnsi" w:eastAsiaTheme="minorHAnsi" w:hAnsiTheme="minorHAnsi"/>
          <w:color w:val="000000" w:themeColor="text1"/>
          <w:sz w:val="24"/>
          <w:szCs w:val="24"/>
          <w:lang w:val="sk-SK" w:bidi="ar-SA"/>
        </w:rPr>
      </w:pPr>
    </w:p>
    <w:p w:rsidR="002A1BA0" w:rsidRPr="00DF61FB" w:rsidRDefault="002A1BA0" w:rsidP="004C48B8">
      <w:pPr>
        <w:spacing w:after="0" w:line="240" w:lineRule="auto"/>
        <w:ind w:firstLine="567"/>
        <w:rPr>
          <w:rFonts w:asciiTheme="minorHAnsi" w:eastAsiaTheme="minorHAnsi" w:hAnsiTheme="minorHAnsi"/>
          <w:color w:val="000000" w:themeColor="text1"/>
          <w:sz w:val="24"/>
          <w:szCs w:val="24"/>
          <w:lang w:val="sk-SK" w:bidi="ar-SA"/>
        </w:rPr>
      </w:pPr>
      <w:r w:rsidRPr="00DF61FB">
        <w:rPr>
          <w:rFonts w:asciiTheme="minorHAnsi" w:eastAsiaTheme="minorHAnsi" w:hAnsiTheme="minorHAnsi"/>
          <w:color w:val="000000" w:themeColor="text1"/>
          <w:sz w:val="24"/>
          <w:szCs w:val="24"/>
          <w:lang w:val="sk-SK" w:bidi="ar-SA"/>
        </w:rPr>
        <w:t>Poskytuje relatívne krátkodobé poradenské intervencie. Skôr je orientovaná na činnosť prvého kontaktu. Má však aj klientov/klientky, s ktorými pracuje dlhodobo (keďže nie je potrebná špecializovaná klinická alebo psychiatrická pomoc). Funguje v troch formá</w:t>
      </w:r>
      <w:r w:rsidR="00C15698">
        <w:rPr>
          <w:rFonts w:asciiTheme="minorHAnsi" w:eastAsiaTheme="minorHAnsi" w:hAnsiTheme="minorHAnsi"/>
          <w:color w:val="000000" w:themeColor="text1"/>
          <w:sz w:val="24"/>
          <w:szCs w:val="24"/>
          <w:lang w:val="sk-SK" w:bidi="ar-SA"/>
        </w:rPr>
        <w:t>ch</w:t>
      </w:r>
      <w:r w:rsidRPr="00DF61FB">
        <w:rPr>
          <w:rFonts w:asciiTheme="minorHAnsi" w:eastAsiaTheme="minorHAnsi" w:hAnsiTheme="minorHAnsi"/>
          <w:color w:val="000000" w:themeColor="text1"/>
          <w:sz w:val="24"/>
          <w:szCs w:val="24"/>
          <w:lang w:val="sk-SK" w:bidi="ar-SA"/>
        </w:rPr>
        <w:t xml:space="preserve"> interakcie, v rôznych rovinách synchrónnosti: 1. osobné stretnutie, 2. email, 3. facebook. Najčastejšie využíva eklektický prístup, ale viac ladený do humanizmu a do nedirektivity.</w:t>
      </w:r>
    </w:p>
    <w:p w:rsidR="002A1BA0" w:rsidRPr="00DF61FB" w:rsidRDefault="002A1BA0" w:rsidP="002A1BA0">
      <w:pPr>
        <w:spacing w:after="0" w:line="240" w:lineRule="auto"/>
        <w:ind w:firstLine="0"/>
        <w:rPr>
          <w:rFonts w:asciiTheme="minorHAnsi" w:eastAsiaTheme="minorHAnsi" w:hAnsiTheme="minorHAnsi"/>
          <w:color w:val="000000" w:themeColor="text1"/>
          <w:sz w:val="24"/>
          <w:szCs w:val="24"/>
          <w:lang w:val="sk-SK" w:bidi="ar-SA"/>
        </w:rPr>
      </w:pPr>
    </w:p>
    <w:p w:rsidR="002A1BA0" w:rsidRPr="00DF61FB" w:rsidRDefault="002A1BA0" w:rsidP="002A1BA0">
      <w:pPr>
        <w:spacing w:after="0" w:line="240" w:lineRule="auto"/>
        <w:ind w:firstLine="0"/>
        <w:rPr>
          <w:rFonts w:asciiTheme="minorHAnsi" w:eastAsiaTheme="minorHAnsi" w:hAnsiTheme="minorHAnsi"/>
          <w:color w:val="000000" w:themeColor="text1"/>
          <w:sz w:val="24"/>
          <w:szCs w:val="24"/>
          <w:lang w:val="sk-SK" w:bidi="ar-SA"/>
        </w:rPr>
      </w:pPr>
      <w:r w:rsidRPr="00DF61FB">
        <w:rPr>
          <w:rFonts w:asciiTheme="minorHAnsi" w:eastAsiaTheme="minorHAnsi" w:hAnsiTheme="minorHAnsi"/>
          <w:color w:val="000000" w:themeColor="text1"/>
          <w:sz w:val="24"/>
          <w:szCs w:val="24"/>
          <w:lang w:val="sk-SK" w:bidi="ar-SA"/>
        </w:rPr>
        <w:t xml:space="preserve">Najčastejšie problémy: </w:t>
      </w:r>
    </w:p>
    <w:p w:rsidR="002A1BA0" w:rsidRPr="00DF61FB" w:rsidRDefault="002A1BA0" w:rsidP="00CA5E57">
      <w:pPr>
        <w:pStyle w:val="Odsekzoznamu"/>
        <w:numPr>
          <w:ilvl w:val="0"/>
          <w:numId w:val="50"/>
        </w:numPr>
        <w:spacing w:after="0" w:line="240" w:lineRule="auto"/>
        <w:rPr>
          <w:rFonts w:asciiTheme="minorHAnsi" w:eastAsiaTheme="minorHAnsi" w:hAnsiTheme="minorHAnsi"/>
          <w:color w:val="000000" w:themeColor="text1"/>
          <w:sz w:val="24"/>
          <w:szCs w:val="24"/>
          <w:lang w:val="sk-SK" w:bidi="ar-SA"/>
        </w:rPr>
      </w:pPr>
      <w:r w:rsidRPr="00DF61FB">
        <w:rPr>
          <w:rFonts w:asciiTheme="minorHAnsi" w:eastAsiaTheme="minorHAnsi" w:hAnsiTheme="minorHAnsi"/>
          <w:color w:val="000000" w:themeColor="text1"/>
          <w:sz w:val="24"/>
          <w:szCs w:val="24"/>
          <w:lang w:val="sk-SK" w:bidi="ar-SA"/>
        </w:rPr>
        <w:t>problémy v rodine (oslabená komunikácia, týranie, smrť v rodine),</w:t>
      </w:r>
    </w:p>
    <w:p w:rsidR="002A1BA0" w:rsidRPr="00DF61FB" w:rsidRDefault="002A1BA0" w:rsidP="00CA5E57">
      <w:pPr>
        <w:pStyle w:val="Odsekzoznamu"/>
        <w:numPr>
          <w:ilvl w:val="0"/>
          <w:numId w:val="50"/>
        </w:numPr>
        <w:spacing w:after="0" w:line="240" w:lineRule="auto"/>
        <w:rPr>
          <w:rFonts w:asciiTheme="minorHAnsi" w:eastAsiaTheme="minorHAnsi" w:hAnsiTheme="minorHAnsi"/>
          <w:color w:val="000000" w:themeColor="text1"/>
          <w:sz w:val="24"/>
          <w:szCs w:val="24"/>
          <w:lang w:val="sk-SK" w:bidi="ar-SA"/>
        </w:rPr>
      </w:pPr>
      <w:r w:rsidRPr="00DF61FB">
        <w:rPr>
          <w:rFonts w:asciiTheme="minorHAnsi" w:eastAsiaTheme="minorHAnsi" w:hAnsiTheme="minorHAnsi"/>
          <w:color w:val="000000" w:themeColor="text1"/>
          <w:sz w:val="24"/>
          <w:szCs w:val="24"/>
          <w:lang w:val="sk-SK" w:bidi="ar-SA"/>
        </w:rPr>
        <w:t>osobné problémy (depresie, úzkosti, samota, neistota, narušený sebaobraz),</w:t>
      </w:r>
    </w:p>
    <w:p w:rsidR="002A1BA0" w:rsidRPr="00DF61FB" w:rsidRDefault="002A1BA0" w:rsidP="00CA5E57">
      <w:pPr>
        <w:pStyle w:val="Odsekzoznamu"/>
        <w:numPr>
          <w:ilvl w:val="0"/>
          <w:numId w:val="50"/>
        </w:numPr>
        <w:spacing w:after="0" w:line="240" w:lineRule="auto"/>
        <w:rPr>
          <w:rFonts w:asciiTheme="minorHAnsi" w:eastAsiaTheme="minorHAnsi" w:hAnsiTheme="minorHAnsi"/>
          <w:color w:val="000000" w:themeColor="text1"/>
          <w:sz w:val="24"/>
          <w:szCs w:val="24"/>
          <w:lang w:val="sk-SK" w:bidi="ar-SA"/>
        </w:rPr>
      </w:pPr>
      <w:r w:rsidRPr="00DF61FB">
        <w:rPr>
          <w:rFonts w:asciiTheme="minorHAnsi" w:eastAsiaTheme="minorHAnsi" w:hAnsiTheme="minorHAnsi"/>
          <w:color w:val="000000" w:themeColor="text1"/>
          <w:sz w:val="24"/>
          <w:szCs w:val="24"/>
          <w:lang w:val="sk-SK" w:bidi="ar-SA"/>
        </w:rPr>
        <w:t>uistenie (o tom, že klient/klientka postupuje správne),</w:t>
      </w:r>
    </w:p>
    <w:p w:rsidR="002A1BA0" w:rsidRPr="00DF61FB" w:rsidRDefault="002A1BA0" w:rsidP="00CA5E57">
      <w:pPr>
        <w:pStyle w:val="Odsekzoznamu"/>
        <w:numPr>
          <w:ilvl w:val="0"/>
          <w:numId w:val="50"/>
        </w:numPr>
        <w:spacing w:after="0" w:line="240" w:lineRule="auto"/>
        <w:rPr>
          <w:rFonts w:asciiTheme="minorHAnsi" w:eastAsiaTheme="minorHAnsi" w:hAnsiTheme="minorHAnsi"/>
          <w:color w:val="000000" w:themeColor="text1"/>
          <w:sz w:val="24"/>
          <w:szCs w:val="24"/>
          <w:lang w:val="sk-SK" w:bidi="ar-SA"/>
        </w:rPr>
      </w:pPr>
      <w:r w:rsidRPr="00DF61FB">
        <w:rPr>
          <w:rFonts w:asciiTheme="minorHAnsi" w:eastAsiaTheme="minorHAnsi" w:hAnsiTheme="minorHAnsi"/>
          <w:color w:val="000000" w:themeColor="text1"/>
          <w:sz w:val="24"/>
          <w:szCs w:val="24"/>
          <w:lang w:val="sk-SK" w:bidi="ar-SA"/>
        </w:rPr>
        <w:t>kariéra (presvedčenie o nesprávne zvolenom študijnom odbore),</w:t>
      </w:r>
    </w:p>
    <w:p w:rsidR="002A1BA0" w:rsidRDefault="002A1BA0" w:rsidP="00CA5E57">
      <w:pPr>
        <w:pStyle w:val="Odsekzoznamu"/>
        <w:numPr>
          <w:ilvl w:val="0"/>
          <w:numId w:val="50"/>
        </w:numPr>
        <w:spacing w:after="0" w:line="240" w:lineRule="auto"/>
        <w:rPr>
          <w:rFonts w:asciiTheme="minorHAnsi" w:eastAsiaTheme="minorHAnsi" w:hAnsiTheme="minorHAnsi"/>
          <w:color w:val="000000" w:themeColor="text1"/>
          <w:sz w:val="24"/>
          <w:szCs w:val="24"/>
          <w:lang w:val="sk-SK" w:bidi="ar-SA"/>
        </w:rPr>
      </w:pPr>
      <w:r w:rsidRPr="00DF61FB">
        <w:rPr>
          <w:rFonts w:asciiTheme="minorHAnsi" w:eastAsiaTheme="minorHAnsi" w:hAnsiTheme="minorHAnsi"/>
          <w:color w:val="000000" w:themeColor="text1"/>
          <w:sz w:val="24"/>
          <w:szCs w:val="24"/>
          <w:lang w:val="sk-SK" w:bidi="ar-SA"/>
        </w:rPr>
        <w:t>šikanovanie, či smerovanie k suicíde.</w:t>
      </w:r>
    </w:p>
    <w:p w:rsidR="00587CFC" w:rsidRPr="00DF61FB" w:rsidRDefault="00587CFC" w:rsidP="00587CFC">
      <w:pPr>
        <w:pStyle w:val="Odsekzoznamu"/>
        <w:spacing w:after="0" w:line="240" w:lineRule="auto"/>
        <w:ind w:firstLine="0"/>
        <w:rPr>
          <w:rFonts w:asciiTheme="minorHAnsi" w:eastAsiaTheme="minorHAnsi" w:hAnsiTheme="minorHAnsi"/>
          <w:color w:val="000000" w:themeColor="text1"/>
          <w:sz w:val="24"/>
          <w:szCs w:val="24"/>
          <w:lang w:val="sk-SK" w:bidi="ar-SA"/>
        </w:rPr>
      </w:pPr>
    </w:p>
    <w:p w:rsidR="002A1BA0" w:rsidRDefault="002A1BA0" w:rsidP="008E20F1">
      <w:pPr>
        <w:ind w:firstLine="567"/>
        <w:rPr>
          <w:rFonts w:asciiTheme="minorHAnsi" w:eastAsiaTheme="minorHAnsi" w:hAnsiTheme="minorHAnsi"/>
          <w:color w:val="000000" w:themeColor="text1"/>
          <w:sz w:val="24"/>
          <w:szCs w:val="24"/>
          <w:lang w:val="sk-SK" w:bidi="ar-SA"/>
        </w:rPr>
      </w:pPr>
      <w:r w:rsidRPr="00DF61FB">
        <w:rPr>
          <w:rFonts w:asciiTheme="minorHAnsi" w:eastAsiaTheme="minorHAnsi" w:hAnsiTheme="minorHAnsi"/>
          <w:color w:val="000000" w:themeColor="text1"/>
          <w:sz w:val="24"/>
          <w:szCs w:val="24"/>
          <w:lang w:val="sk-SK" w:bidi="ar-SA"/>
        </w:rPr>
        <w:t>V uply</w:t>
      </w:r>
      <w:r>
        <w:rPr>
          <w:rFonts w:asciiTheme="minorHAnsi" w:eastAsiaTheme="minorHAnsi" w:hAnsiTheme="minorHAnsi"/>
          <w:color w:val="000000" w:themeColor="text1"/>
          <w:sz w:val="24"/>
          <w:szCs w:val="24"/>
          <w:lang w:val="sk-SK" w:bidi="ar-SA"/>
        </w:rPr>
        <w:t>nulom roku 2015</w:t>
      </w:r>
      <w:r w:rsidRPr="00DF61FB">
        <w:rPr>
          <w:rFonts w:asciiTheme="minorHAnsi" w:eastAsiaTheme="minorHAnsi" w:hAnsiTheme="minorHAnsi"/>
          <w:color w:val="000000" w:themeColor="text1"/>
          <w:sz w:val="24"/>
          <w:szCs w:val="24"/>
          <w:lang w:val="sk-SK" w:bidi="ar-SA"/>
        </w:rPr>
        <w:t xml:space="preserve"> poradňa sa venovala cca dvadsiatke klientov/klientiek. Riešené problémy kopírovali všeobecný trend. V minulom roku sa však s </w:t>
      </w:r>
      <w:r>
        <w:rPr>
          <w:rFonts w:asciiTheme="minorHAnsi" w:eastAsiaTheme="minorHAnsi" w:hAnsiTheme="minorHAnsi"/>
          <w:color w:val="000000" w:themeColor="text1"/>
          <w:sz w:val="24"/>
          <w:szCs w:val="24"/>
          <w:lang w:val="sk-SK" w:bidi="ar-SA"/>
        </w:rPr>
        <w:t xml:space="preserve"> t</w:t>
      </w:r>
      <w:r w:rsidRPr="00DF61FB">
        <w:rPr>
          <w:rFonts w:asciiTheme="minorHAnsi" w:eastAsiaTheme="minorHAnsi" w:hAnsiTheme="minorHAnsi"/>
          <w:color w:val="000000" w:themeColor="text1"/>
          <w:sz w:val="24"/>
          <w:szCs w:val="24"/>
          <w:lang w:val="sk-SK" w:bidi="ar-SA"/>
        </w:rPr>
        <w:t>endenciou k</w:t>
      </w:r>
      <w:r>
        <w:rPr>
          <w:rFonts w:asciiTheme="minorHAnsi" w:eastAsiaTheme="minorHAnsi" w:hAnsiTheme="minorHAnsi"/>
          <w:color w:val="000000" w:themeColor="text1"/>
          <w:sz w:val="24"/>
          <w:szCs w:val="24"/>
          <w:lang w:val="sk-SK" w:bidi="ar-SA"/>
        </w:rPr>
        <w:t xml:space="preserve"> </w:t>
      </w:r>
      <w:r w:rsidRPr="00DF61FB">
        <w:rPr>
          <w:rFonts w:asciiTheme="minorHAnsi" w:eastAsiaTheme="minorHAnsi" w:hAnsiTheme="minorHAnsi"/>
          <w:color w:val="000000" w:themeColor="text1"/>
          <w:sz w:val="24"/>
          <w:szCs w:val="24"/>
          <w:lang w:val="sk-SK" w:bidi="ar-SA"/>
        </w:rPr>
        <w:t>suicíde nestretli. Šlo o kombináciu jednorazových i</w:t>
      </w:r>
      <w:r>
        <w:rPr>
          <w:rFonts w:asciiTheme="minorHAnsi" w:eastAsiaTheme="minorHAnsi" w:hAnsiTheme="minorHAnsi"/>
          <w:color w:val="000000" w:themeColor="text1"/>
          <w:sz w:val="24"/>
          <w:szCs w:val="24"/>
          <w:lang w:val="sk-SK" w:bidi="ar-SA"/>
        </w:rPr>
        <w:t xml:space="preserve"> </w:t>
      </w:r>
      <w:r w:rsidRPr="00DF61FB">
        <w:rPr>
          <w:rFonts w:asciiTheme="minorHAnsi" w:eastAsiaTheme="minorHAnsi" w:hAnsiTheme="minorHAnsi"/>
          <w:color w:val="000000" w:themeColor="text1"/>
          <w:sz w:val="24"/>
          <w:szCs w:val="24"/>
          <w:lang w:val="sk-SK" w:bidi="ar-SA"/>
        </w:rPr>
        <w:t>dlhodobejších interakcií. Počet poradenských hodín sa blížil  k číslu 40.  Pre poradenské aktivity sú</w:t>
      </w:r>
      <w:r>
        <w:rPr>
          <w:rFonts w:asciiTheme="minorHAnsi" w:eastAsiaTheme="minorHAnsi" w:hAnsiTheme="minorHAnsi"/>
          <w:color w:val="000000" w:themeColor="text1"/>
          <w:sz w:val="24"/>
          <w:szCs w:val="24"/>
          <w:lang w:val="sk-SK" w:bidi="ar-SA"/>
        </w:rPr>
        <w:t xml:space="preserve"> k</w:t>
      </w:r>
      <w:r w:rsidRPr="00DF61FB">
        <w:rPr>
          <w:rFonts w:asciiTheme="minorHAnsi" w:eastAsiaTheme="minorHAnsi" w:hAnsiTheme="minorHAnsi"/>
          <w:color w:val="000000" w:themeColor="text1"/>
          <w:sz w:val="24"/>
          <w:szCs w:val="24"/>
          <w:lang w:val="sk-SK" w:bidi="ar-SA"/>
        </w:rPr>
        <w:t xml:space="preserve"> dispozícii všetci</w:t>
      </w:r>
      <w:r>
        <w:rPr>
          <w:rFonts w:asciiTheme="minorHAnsi" w:eastAsiaTheme="minorHAnsi" w:hAnsiTheme="minorHAnsi"/>
          <w:color w:val="000000" w:themeColor="text1"/>
          <w:sz w:val="24"/>
          <w:szCs w:val="24"/>
          <w:lang w:val="sk-SK" w:bidi="ar-SA"/>
        </w:rPr>
        <w:t>/všetky členovia/členky katedry. Aktuálne vedie poradňu PhDr. Michal Čerešník</w:t>
      </w:r>
      <w:r w:rsidRPr="00DF61FB">
        <w:rPr>
          <w:rFonts w:asciiTheme="minorHAnsi" w:eastAsiaTheme="minorHAnsi" w:hAnsiTheme="minorHAnsi"/>
          <w:color w:val="000000" w:themeColor="text1"/>
          <w:sz w:val="24"/>
          <w:szCs w:val="24"/>
          <w:lang w:val="sk-SK" w:bidi="ar-SA"/>
        </w:rPr>
        <w:t>, PhD</w:t>
      </w:r>
      <w:r w:rsidR="00587CFC">
        <w:rPr>
          <w:rFonts w:asciiTheme="minorHAnsi" w:eastAsiaTheme="minorHAnsi" w:hAnsiTheme="minorHAnsi"/>
          <w:color w:val="000000" w:themeColor="text1"/>
          <w:sz w:val="24"/>
          <w:szCs w:val="24"/>
          <w:lang w:val="sk-SK" w:bidi="ar-SA"/>
        </w:rPr>
        <w:t>.</w:t>
      </w:r>
      <w:r>
        <w:rPr>
          <w:rFonts w:asciiTheme="minorHAnsi" w:eastAsiaTheme="minorHAnsi" w:hAnsiTheme="minorHAnsi"/>
          <w:color w:val="000000" w:themeColor="text1"/>
          <w:sz w:val="24"/>
          <w:szCs w:val="24"/>
          <w:lang w:val="sk-SK" w:bidi="ar-SA"/>
        </w:rPr>
        <w:t xml:space="preserve"> V minulom roku aktivizoval</w:t>
      </w:r>
      <w:r w:rsidRPr="00DF61FB">
        <w:rPr>
          <w:rFonts w:asciiTheme="minorHAnsi" w:eastAsiaTheme="minorHAnsi" w:hAnsiTheme="minorHAnsi"/>
          <w:color w:val="000000" w:themeColor="text1"/>
          <w:sz w:val="24"/>
          <w:szCs w:val="24"/>
          <w:lang w:val="sk-SK" w:bidi="ar-SA"/>
        </w:rPr>
        <w:t xml:space="preserve"> </w:t>
      </w:r>
      <w:r w:rsidRPr="00DF61FB">
        <w:rPr>
          <w:rFonts w:asciiTheme="minorHAnsi" w:eastAsiaTheme="minorHAnsi" w:hAnsiTheme="minorHAnsi"/>
          <w:color w:val="000000" w:themeColor="text1"/>
          <w:sz w:val="24"/>
          <w:szCs w:val="24"/>
          <w:lang w:val="sk-SK" w:bidi="ar-SA"/>
        </w:rPr>
        <w:lastRenderedPageBreak/>
        <w:t>činnosť študentiek/študentov prostredníctvom prepojenia kontaktov s</w:t>
      </w:r>
      <w:r>
        <w:rPr>
          <w:rFonts w:asciiTheme="minorHAnsi" w:eastAsiaTheme="minorHAnsi" w:hAnsiTheme="minorHAnsi"/>
          <w:color w:val="000000" w:themeColor="text1"/>
          <w:sz w:val="24"/>
          <w:szCs w:val="24"/>
          <w:lang w:val="sk-SK" w:bidi="ar-SA"/>
        </w:rPr>
        <w:t xml:space="preserve"> </w:t>
      </w:r>
      <w:r w:rsidRPr="00DF61FB">
        <w:rPr>
          <w:rFonts w:asciiTheme="minorHAnsi" w:eastAsiaTheme="minorHAnsi" w:hAnsiTheme="minorHAnsi"/>
          <w:color w:val="000000" w:themeColor="text1"/>
          <w:sz w:val="24"/>
          <w:szCs w:val="24"/>
          <w:lang w:val="sk-SK" w:bidi="ar-SA"/>
        </w:rPr>
        <w:t>Českou asociáciou studentů psychologie, čím sa vytvoril priestor pre väčšiu angažovanosť v mimoškolských povinnostiach a napĺňanie odborných záujmov.</w:t>
      </w:r>
    </w:p>
    <w:p w:rsidR="0070250E" w:rsidRDefault="0070250E" w:rsidP="004C48B8">
      <w:pPr>
        <w:spacing w:after="0" w:line="240" w:lineRule="auto"/>
        <w:ind w:firstLine="567"/>
        <w:rPr>
          <w:rFonts w:asciiTheme="minorHAnsi" w:eastAsiaTheme="minorHAnsi" w:hAnsiTheme="minorHAnsi"/>
          <w:color w:val="000000" w:themeColor="text1"/>
          <w:sz w:val="24"/>
          <w:szCs w:val="24"/>
          <w:lang w:val="sk-SK" w:bidi="ar-SA"/>
        </w:rPr>
      </w:pPr>
    </w:p>
    <w:p w:rsidR="002A1BA0" w:rsidRDefault="002A1BA0" w:rsidP="002A1BA0">
      <w:pPr>
        <w:spacing w:after="0" w:line="240" w:lineRule="auto"/>
        <w:ind w:firstLine="0"/>
        <w:rPr>
          <w:rFonts w:asciiTheme="minorHAnsi" w:eastAsiaTheme="minorHAnsi" w:hAnsiTheme="minorHAnsi"/>
          <w:b/>
          <w:color w:val="000000" w:themeColor="text1"/>
          <w:sz w:val="24"/>
          <w:szCs w:val="24"/>
          <w:lang w:val="sk-SK" w:bidi="ar-SA"/>
        </w:rPr>
      </w:pPr>
      <w:r>
        <w:rPr>
          <w:rFonts w:asciiTheme="minorHAnsi" w:eastAsiaTheme="minorHAnsi" w:hAnsiTheme="minorHAnsi"/>
          <w:b/>
          <w:color w:val="000000" w:themeColor="text1"/>
          <w:sz w:val="24"/>
          <w:szCs w:val="24"/>
          <w:lang w:val="sk-SK" w:bidi="ar-SA"/>
        </w:rPr>
        <w:t>Centrum poradenských služieb</w:t>
      </w:r>
    </w:p>
    <w:p w:rsidR="002A1BA0" w:rsidRDefault="002A1BA0" w:rsidP="002A1BA0">
      <w:pPr>
        <w:spacing w:after="0" w:line="240" w:lineRule="auto"/>
        <w:ind w:firstLine="0"/>
        <w:rPr>
          <w:rFonts w:asciiTheme="minorHAnsi" w:eastAsiaTheme="minorHAnsi" w:hAnsiTheme="minorHAnsi"/>
          <w:b/>
          <w:color w:val="000000" w:themeColor="text1"/>
          <w:sz w:val="24"/>
          <w:szCs w:val="24"/>
          <w:lang w:val="sk-SK" w:bidi="ar-SA"/>
        </w:rPr>
      </w:pPr>
    </w:p>
    <w:p w:rsidR="002A1BA0" w:rsidRDefault="002A1BA0" w:rsidP="004C48B8">
      <w:pPr>
        <w:spacing w:after="0" w:line="240" w:lineRule="auto"/>
        <w:ind w:firstLine="567"/>
        <w:rPr>
          <w:rFonts w:asciiTheme="minorHAnsi" w:hAnsiTheme="minorHAnsi" w:cstheme="minorHAnsi"/>
          <w:sz w:val="24"/>
          <w:szCs w:val="24"/>
          <w:lang w:val="sk-SK"/>
        </w:rPr>
      </w:pPr>
      <w:r>
        <w:rPr>
          <w:rFonts w:asciiTheme="minorHAnsi" w:eastAsiaTheme="minorHAnsi" w:hAnsiTheme="minorHAnsi"/>
          <w:color w:val="000000" w:themeColor="text1"/>
          <w:sz w:val="24"/>
          <w:szCs w:val="24"/>
          <w:lang w:val="sk-SK" w:bidi="ar-SA"/>
        </w:rPr>
        <w:t xml:space="preserve">Ponúka študentom FSVaZ poradenstvo, podporu osobnostného rastu, koučing, supervíziu, resp. rozvoj kompetencií pre výkon pomáhajúcich profesií. Poskytuje </w:t>
      </w:r>
      <w:r>
        <w:rPr>
          <w:rFonts w:asciiTheme="minorHAnsi" w:hAnsiTheme="minorHAnsi" w:cstheme="minorHAnsi"/>
          <w:sz w:val="24"/>
          <w:szCs w:val="24"/>
          <w:lang w:val="sk-SK"/>
        </w:rPr>
        <w:t xml:space="preserve">študentom v súlade s Európskym certifikátom zo psychológie základný odborný zácvik v teréne, ktorý im umožní pracovať pod supervíziou. </w:t>
      </w:r>
    </w:p>
    <w:p w:rsidR="008E20F1" w:rsidRDefault="008E20F1" w:rsidP="004C48B8">
      <w:pPr>
        <w:spacing w:after="0" w:line="240" w:lineRule="auto"/>
        <w:ind w:firstLine="567"/>
        <w:rPr>
          <w:rFonts w:asciiTheme="minorHAnsi" w:hAnsiTheme="minorHAnsi" w:cstheme="minorHAnsi"/>
          <w:sz w:val="24"/>
          <w:szCs w:val="24"/>
          <w:lang w:val="sk-SK"/>
        </w:rPr>
      </w:pPr>
    </w:p>
    <w:p w:rsidR="002A1BA0" w:rsidRDefault="002A1BA0" w:rsidP="002A1BA0">
      <w:pPr>
        <w:spacing w:after="0" w:line="240" w:lineRule="auto"/>
        <w:ind w:firstLine="0"/>
        <w:rPr>
          <w:rFonts w:asciiTheme="minorHAnsi" w:hAnsiTheme="minorHAnsi" w:cstheme="minorHAnsi"/>
          <w:sz w:val="24"/>
          <w:szCs w:val="24"/>
          <w:lang w:val="sk-SK"/>
        </w:rPr>
      </w:pPr>
      <w:r>
        <w:rPr>
          <w:rFonts w:asciiTheme="minorHAnsi" w:hAnsiTheme="minorHAnsi" w:cstheme="minorHAnsi"/>
          <w:sz w:val="24"/>
          <w:szCs w:val="24"/>
          <w:lang w:val="sk-SK"/>
        </w:rPr>
        <w:t>Cieľ:</w:t>
      </w:r>
    </w:p>
    <w:p w:rsidR="002A1BA0" w:rsidRDefault="002A1BA0" w:rsidP="002A1BA0">
      <w:pPr>
        <w:spacing w:after="0" w:line="240" w:lineRule="auto"/>
        <w:ind w:left="709" w:hanging="283"/>
        <w:rPr>
          <w:rFonts w:asciiTheme="minorHAnsi" w:hAnsiTheme="minorHAnsi" w:cstheme="minorHAnsi"/>
          <w:sz w:val="24"/>
          <w:szCs w:val="24"/>
          <w:lang w:val="sk-SK"/>
        </w:rPr>
      </w:pPr>
      <w:r>
        <w:rPr>
          <w:rFonts w:asciiTheme="minorHAnsi" w:hAnsiTheme="minorHAnsi" w:cstheme="minorHAnsi"/>
          <w:sz w:val="24"/>
          <w:szCs w:val="24"/>
          <w:lang w:val="sk-SK"/>
        </w:rPr>
        <w:t xml:space="preserve">• </w:t>
      </w:r>
      <w:r>
        <w:rPr>
          <w:rFonts w:asciiTheme="minorHAnsi" w:hAnsiTheme="minorHAnsi" w:cstheme="minorHAnsi"/>
          <w:sz w:val="24"/>
          <w:szCs w:val="24"/>
          <w:lang w:val="sk-SK"/>
        </w:rPr>
        <w:tab/>
        <w:t>poskytnúť študentom individuálne poradenstvo,</w:t>
      </w:r>
    </w:p>
    <w:p w:rsidR="002A1BA0" w:rsidRDefault="002A1BA0" w:rsidP="002A1BA0">
      <w:pPr>
        <w:spacing w:after="0" w:line="240" w:lineRule="auto"/>
        <w:ind w:left="709" w:hanging="283"/>
        <w:rPr>
          <w:rFonts w:asciiTheme="minorHAnsi" w:hAnsiTheme="minorHAnsi" w:cstheme="minorHAnsi"/>
          <w:sz w:val="24"/>
          <w:szCs w:val="24"/>
          <w:lang w:val="sk-SK"/>
        </w:rPr>
      </w:pPr>
      <w:r>
        <w:rPr>
          <w:rFonts w:asciiTheme="minorHAnsi" w:hAnsiTheme="minorHAnsi" w:cstheme="minorHAnsi"/>
          <w:sz w:val="24"/>
          <w:szCs w:val="24"/>
          <w:lang w:val="sk-SK"/>
        </w:rPr>
        <w:t>• v procese koučingu podporiť osobnostný rast a rozvoj sociálnych kompetencií študentov,</w:t>
      </w:r>
    </w:p>
    <w:p w:rsidR="002A1BA0" w:rsidRDefault="002A1BA0" w:rsidP="002A1BA0">
      <w:pPr>
        <w:spacing w:after="0" w:line="240" w:lineRule="auto"/>
        <w:ind w:left="709" w:hanging="283"/>
        <w:rPr>
          <w:rFonts w:asciiTheme="minorHAnsi" w:hAnsiTheme="minorHAnsi" w:cstheme="minorHAnsi"/>
          <w:sz w:val="24"/>
          <w:szCs w:val="24"/>
          <w:lang w:val="sk-SK"/>
        </w:rPr>
      </w:pPr>
      <w:r>
        <w:rPr>
          <w:rFonts w:asciiTheme="minorHAnsi" w:hAnsiTheme="minorHAnsi" w:cstheme="minorHAnsi"/>
          <w:sz w:val="24"/>
          <w:szCs w:val="24"/>
          <w:lang w:val="sk-SK"/>
        </w:rPr>
        <w:t xml:space="preserve">• </w:t>
      </w:r>
      <w:r>
        <w:rPr>
          <w:rFonts w:asciiTheme="minorHAnsi" w:hAnsiTheme="minorHAnsi" w:cstheme="minorHAnsi"/>
          <w:sz w:val="24"/>
          <w:szCs w:val="24"/>
          <w:lang w:val="sk-SK"/>
        </w:rPr>
        <w:tab/>
        <w:t>umožniť študentom supervíziu pre odborný výkon v pomáhajúcich profesiách.</w:t>
      </w:r>
    </w:p>
    <w:p w:rsidR="002A1BA0" w:rsidRDefault="002A1BA0" w:rsidP="002A1BA0">
      <w:pPr>
        <w:spacing w:after="0" w:line="240" w:lineRule="auto"/>
        <w:ind w:firstLine="0"/>
        <w:rPr>
          <w:rFonts w:asciiTheme="minorHAnsi" w:hAnsiTheme="minorHAnsi" w:cstheme="minorHAnsi"/>
          <w:sz w:val="24"/>
          <w:szCs w:val="24"/>
          <w:lang w:val="sk-SK"/>
        </w:rPr>
      </w:pPr>
    </w:p>
    <w:p w:rsidR="002A1BA0" w:rsidRDefault="002A1BA0" w:rsidP="002A1BA0">
      <w:pPr>
        <w:spacing w:after="0" w:line="240" w:lineRule="auto"/>
        <w:ind w:firstLine="0"/>
        <w:rPr>
          <w:rFonts w:asciiTheme="minorHAnsi" w:hAnsiTheme="minorHAnsi" w:cstheme="minorHAnsi"/>
          <w:sz w:val="24"/>
          <w:szCs w:val="24"/>
          <w:lang w:val="sk-SK"/>
        </w:rPr>
      </w:pPr>
      <w:r>
        <w:rPr>
          <w:rFonts w:asciiTheme="minorHAnsi" w:hAnsiTheme="minorHAnsi" w:cstheme="minorHAnsi"/>
          <w:sz w:val="24"/>
          <w:szCs w:val="24"/>
          <w:lang w:val="sk-SK"/>
        </w:rPr>
        <w:t>Organizačné zabezpečenie:</w:t>
      </w:r>
    </w:p>
    <w:p w:rsidR="002A1BA0" w:rsidRDefault="002A1BA0" w:rsidP="002A1BA0">
      <w:pPr>
        <w:spacing w:after="0" w:line="240" w:lineRule="auto"/>
        <w:ind w:left="709" w:hanging="283"/>
        <w:rPr>
          <w:rFonts w:asciiTheme="minorHAnsi" w:hAnsiTheme="minorHAnsi" w:cstheme="minorHAnsi"/>
          <w:sz w:val="24"/>
          <w:szCs w:val="24"/>
          <w:lang w:val="sk-SK"/>
        </w:rPr>
      </w:pPr>
      <w:r>
        <w:rPr>
          <w:rFonts w:asciiTheme="minorHAnsi" w:hAnsiTheme="minorHAnsi" w:cstheme="minorHAnsi"/>
          <w:sz w:val="24"/>
          <w:szCs w:val="24"/>
          <w:lang w:val="sk-SK"/>
        </w:rPr>
        <w:t xml:space="preserve">• </w:t>
      </w:r>
      <w:r>
        <w:rPr>
          <w:rFonts w:asciiTheme="minorHAnsi" w:hAnsiTheme="minorHAnsi" w:cstheme="minorHAnsi"/>
          <w:sz w:val="24"/>
          <w:szCs w:val="24"/>
          <w:lang w:val="sk-SK"/>
        </w:rPr>
        <w:tab/>
        <w:t>poradenstvo / koučing / supervízia sa študentom FSVaZ poskytuje bezplatne,</w:t>
      </w:r>
    </w:p>
    <w:p w:rsidR="002A1BA0" w:rsidRDefault="002A1BA0" w:rsidP="002A1BA0">
      <w:pPr>
        <w:spacing w:after="0" w:line="240" w:lineRule="auto"/>
        <w:ind w:left="709" w:hanging="283"/>
        <w:rPr>
          <w:rFonts w:asciiTheme="minorHAnsi" w:hAnsiTheme="minorHAnsi" w:cstheme="minorHAnsi"/>
          <w:sz w:val="24"/>
          <w:szCs w:val="24"/>
          <w:lang w:val="sk-SK"/>
        </w:rPr>
      </w:pPr>
      <w:r>
        <w:rPr>
          <w:rFonts w:asciiTheme="minorHAnsi" w:hAnsiTheme="minorHAnsi" w:cstheme="minorHAnsi"/>
          <w:sz w:val="24"/>
          <w:szCs w:val="24"/>
          <w:lang w:val="sk-SK"/>
        </w:rPr>
        <w:t xml:space="preserve">• </w:t>
      </w:r>
      <w:r>
        <w:rPr>
          <w:rFonts w:asciiTheme="minorHAnsi" w:hAnsiTheme="minorHAnsi" w:cstheme="minorHAnsi"/>
          <w:sz w:val="24"/>
          <w:szCs w:val="24"/>
          <w:lang w:val="sk-SK"/>
        </w:rPr>
        <w:tab/>
        <w:t>poradca / kouč / supervízor, ktorý je poskytovateľom poradenských služieb má právo odmietnuť poradenstvo z kapacitných dôvodov,</w:t>
      </w:r>
    </w:p>
    <w:p w:rsidR="002A1BA0" w:rsidRDefault="002A1BA0" w:rsidP="002A1BA0">
      <w:pPr>
        <w:spacing w:after="0" w:line="240" w:lineRule="auto"/>
        <w:ind w:left="709" w:hanging="283"/>
        <w:rPr>
          <w:rFonts w:asciiTheme="minorHAnsi" w:hAnsiTheme="minorHAnsi" w:cstheme="minorHAnsi"/>
          <w:sz w:val="24"/>
          <w:szCs w:val="24"/>
          <w:lang w:val="sk-SK"/>
        </w:rPr>
      </w:pPr>
      <w:r>
        <w:rPr>
          <w:rFonts w:asciiTheme="minorHAnsi" w:hAnsiTheme="minorHAnsi" w:cstheme="minorHAnsi"/>
          <w:sz w:val="24"/>
          <w:szCs w:val="24"/>
          <w:lang w:val="sk-SK"/>
        </w:rPr>
        <w:t xml:space="preserve">• </w:t>
      </w:r>
      <w:r>
        <w:rPr>
          <w:rFonts w:asciiTheme="minorHAnsi" w:hAnsiTheme="minorHAnsi" w:cstheme="minorHAnsi"/>
          <w:sz w:val="24"/>
          <w:szCs w:val="24"/>
          <w:lang w:val="sk-SK"/>
        </w:rPr>
        <w:tab/>
        <w:t>dohovor o podmienkach poradenstva – charakter poradenského kontraktu, frekvencia stretnutí, miesto stretnutia je predmetom dohovoru medzi poradcom / koučom / supervízorom a klientom,</w:t>
      </w:r>
    </w:p>
    <w:p w:rsidR="002A1BA0" w:rsidRDefault="002A1BA0" w:rsidP="002A1BA0">
      <w:pPr>
        <w:spacing w:after="0" w:line="240" w:lineRule="auto"/>
        <w:ind w:left="709" w:hanging="283"/>
        <w:rPr>
          <w:rFonts w:asciiTheme="minorHAnsi" w:hAnsiTheme="minorHAnsi" w:cstheme="minorHAnsi"/>
          <w:sz w:val="24"/>
          <w:szCs w:val="24"/>
          <w:lang w:val="sk-SK"/>
        </w:rPr>
      </w:pPr>
      <w:r>
        <w:rPr>
          <w:rFonts w:asciiTheme="minorHAnsi" w:hAnsiTheme="minorHAnsi" w:cstheme="minorHAnsi"/>
          <w:sz w:val="24"/>
          <w:szCs w:val="24"/>
          <w:lang w:val="sk-SK"/>
        </w:rPr>
        <w:t xml:space="preserve">• </w:t>
      </w:r>
      <w:r w:rsidR="00F7332D">
        <w:rPr>
          <w:rFonts w:asciiTheme="minorHAnsi" w:hAnsiTheme="minorHAnsi" w:cstheme="minorHAnsi"/>
          <w:sz w:val="24"/>
          <w:szCs w:val="24"/>
          <w:lang w:val="sk-SK"/>
        </w:rPr>
        <w:tab/>
      </w:r>
      <w:r>
        <w:rPr>
          <w:rFonts w:asciiTheme="minorHAnsi" w:hAnsiTheme="minorHAnsi" w:cstheme="minorHAnsi"/>
          <w:sz w:val="24"/>
          <w:szCs w:val="24"/>
          <w:lang w:val="sk-SK"/>
        </w:rPr>
        <w:t>o počte poskytnutých poradenských služieb vedie poradca v konkrétnom akademickom roku záznam a údaje o počtoch klientov oznamuje na vyžiadanie organizačnému garantovi pričom osobné údaje ostávajú u poradcu, ktorý s nimi pracuje v súlade so Zákonom č. 576/2004 Z. z. o zdravotnej starostlivosti podľa § 6 ods.4.</w:t>
      </w:r>
    </w:p>
    <w:p w:rsidR="002A1BA0" w:rsidRDefault="002A1BA0" w:rsidP="002A1BA0">
      <w:pPr>
        <w:spacing w:after="0" w:line="240" w:lineRule="auto"/>
        <w:ind w:firstLine="0"/>
        <w:rPr>
          <w:rFonts w:asciiTheme="minorHAnsi" w:hAnsiTheme="minorHAnsi" w:cstheme="minorHAnsi"/>
          <w:sz w:val="24"/>
          <w:szCs w:val="24"/>
          <w:lang w:val="sk-SK"/>
        </w:rPr>
      </w:pPr>
    </w:p>
    <w:p w:rsidR="002A1BA0" w:rsidRDefault="002A1BA0" w:rsidP="004C48B8">
      <w:pPr>
        <w:spacing w:after="0" w:line="240" w:lineRule="auto"/>
        <w:ind w:firstLine="567"/>
        <w:rPr>
          <w:rFonts w:asciiTheme="minorHAnsi" w:hAnsiTheme="minorHAnsi" w:cstheme="minorHAnsi"/>
          <w:sz w:val="24"/>
          <w:szCs w:val="24"/>
          <w:lang w:val="sk-SK"/>
        </w:rPr>
      </w:pPr>
      <w:r>
        <w:rPr>
          <w:rFonts w:asciiTheme="minorHAnsi" w:hAnsiTheme="minorHAnsi" w:cstheme="minorHAnsi"/>
          <w:sz w:val="24"/>
          <w:szCs w:val="24"/>
          <w:lang w:val="sk-SK"/>
        </w:rPr>
        <w:t xml:space="preserve">Za rok 2015 eviduje CPS sumárne poskytnuté poradenstvo v počte 28 stretnutí </w:t>
      </w:r>
      <w:r w:rsidR="008E20F1">
        <w:rPr>
          <w:rFonts w:asciiTheme="minorHAnsi" w:hAnsiTheme="minorHAnsi" w:cstheme="minorHAnsi"/>
          <w:sz w:val="24"/>
          <w:szCs w:val="24"/>
          <w:lang w:val="sk-SK"/>
        </w:rPr>
        <w:br/>
      </w:r>
      <w:r>
        <w:rPr>
          <w:rFonts w:asciiTheme="minorHAnsi" w:hAnsiTheme="minorHAnsi" w:cstheme="minorHAnsi"/>
          <w:sz w:val="24"/>
          <w:szCs w:val="24"/>
          <w:lang w:val="sk-SK"/>
        </w:rPr>
        <w:t>a poskytnutí poradenských služieb u zamestnancov uvedených vyššie.</w:t>
      </w:r>
    </w:p>
    <w:p w:rsidR="0070250E" w:rsidRDefault="0070250E" w:rsidP="004C48B8">
      <w:pPr>
        <w:spacing w:after="0" w:line="240" w:lineRule="auto"/>
        <w:ind w:firstLine="567"/>
        <w:rPr>
          <w:rFonts w:asciiTheme="minorHAnsi" w:hAnsiTheme="minorHAnsi" w:cstheme="minorHAnsi"/>
          <w:sz w:val="24"/>
          <w:szCs w:val="24"/>
          <w:lang w:val="sk-SK"/>
        </w:rPr>
      </w:pPr>
    </w:p>
    <w:p w:rsidR="0070250E" w:rsidRDefault="0070250E" w:rsidP="004C48B8">
      <w:pPr>
        <w:spacing w:after="0" w:line="240" w:lineRule="auto"/>
        <w:ind w:firstLine="567"/>
        <w:rPr>
          <w:rFonts w:asciiTheme="minorHAnsi" w:hAnsiTheme="minorHAnsi" w:cstheme="minorHAnsi"/>
          <w:sz w:val="24"/>
          <w:szCs w:val="24"/>
          <w:lang w:val="sk-SK"/>
        </w:rPr>
      </w:pPr>
    </w:p>
    <w:p w:rsidR="002A1BA0" w:rsidRDefault="002A1BA0" w:rsidP="002A1BA0">
      <w:pPr>
        <w:spacing w:after="0" w:line="240" w:lineRule="auto"/>
        <w:ind w:firstLine="0"/>
        <w:rPr>
          <w:rFonts w:asciiTheme="minorHAnsi" w:hAnsiTheme="minorHAnsi" w:cstheme="minorHAnsi"/>
          <w:b/>
          <w:sz w:val="24"/>
          <w:szCs w:val="24"/>
          <w:lang w:val="sk-SK"/>
        </w:rPr>
      </w:pPr>
      <w:r w:rsidRPr="00004288">
        <w:rPr>
          <w:rFonts w:asciiTheme="minorHAnsi" w:hAnsiTheme="minorHAnsi" w:cstheme="minorHAnsi"/>
          <w:b/>
          <w:sz w:val="24"/>
          <w:szCs w:val="24"/>
          <w:lang w:val="sk-SK"/>
        </w:rPr>
        <w:t>Personálno – právne oddelenie UKF v</w:t>
      </w:r>
      <w:r>
        <w:rPr>
          <w:rFonts w:asciiTheme="minorHAnsi" w:hAnsiTheme="minorHAnsi" w:cstheme="minorHAnsi"/>
          <w:b/>
          <w:sz w:val="24"/>
          <w:szCs w:val="24"/>
          <w:lang w:val="sk-SK"/>
        </w:rPr>
        <w:t> </w:t>
      </w:r>
      <w:r w:rsidRPr="00004288">
        <w:rPr>
          <w:rFonts w:asciiTheme="minorHAnsi" w:hAnsiTheme="minorHAnsi" w:cstheme="minorHAnsi"/>
          <w:b/>
          <w:sz w:val="24"/>
          <w:szCs w:val="24"/>
          <w:lang w:val="sk-SK"/>
        </w:rPr>
        <w:t>Nitre</w:t>
      </w:r>
    </w:p>
    <w:p w:rsidR="002A1BA0" w:rsidRDefault="002A1BA0" w:rsidP="002A1BA0">
      <w:pPr>
        <w:spacing w:after="0" w:line="240" w:lineRule="auto"/>
        <w:ind w:firstLine="0"/>
        <w:rPr>
          <w:rFonts w:asciiTheme="minorHAnsi" w:hAnsiTheme="minorHAnsi" w:cstheme="minorHAnsi"/>
          <w:b/>
          <w:sz w:val="24"/>
          <w:szCs w:val="24"/>
          <w:lang w:val="sk-SK"/>
        </w:rPr>
      </w:pPr>
    </w:p>
    <w:p w:rsidR="002A1BA0" w:rsidRDefault="002A1BA0" w:rsidP="004C48B8">
      <w:pPr>
        <w:spacing w:after="0" w:line="240" w:lineRule="auto"/>
        <w:ind w:firstLine="567"/>
        <w:rPr>
          <w:rFonts w:asciiTheme="minorHAnsi" w:eastAsiaTheme="minorHAnsi" w:hAnsiTheme="minorHAnsi"/>
          <w:color w:val="000000" w:themeColor="text1"/>
          <w:sz w:val="24"/>
          <w:szCs w:val="24"/>
          <w:lang w:val="sk-SK" w:bidi="ar-SA"/>
        </w:rPr>
      </w:pPr>
      <w:r w:rsidRPr="00BD3DD7">
        <w:rPr>
          <w:rFonts w:asciiTheme="minorHAnsi" w:eastAsiaTheme="minorHAnsi" w:hAnsiTheme="minorHAnsi"/>
          <w:color w:val="000000" w:themeColor="text1"/>
          <w:sz w:val="24"/>
          <w:szCs w:val="24"/>
          <w:lang w:val="sk-SK" w:bidi="ar-SA"/>
        </w:rPr>
        <w:t xml:space="preserve">V rámci právneho poradenstva pre študentov Personálno – právne oddelenie UKF </w:t>
      </w:r>
      <w:r w:rsidR="008E20F1">
        <w:rPr>
          <w:rFonts w:asciiTheme="minorHAnsi" w:eastAsiaTheme="minorHAnsi" w:hAnsiTheme="minorHAnsi"/>
          <w:color w:val="000000" w:themeColor="text1"/>
          <w:sz w:val="24"/>
          <w:szCs w:val="24"/>
          <w:lang w:val="sk-SK" w:bidi="ar-SA"/>
        </w:rPr>
        <w:br/>
      </w:r>
      <w:r w:rsidRPr="00BD3DD7">
        <w:rPr>
          <w:rFonts w:asciiTheme="minorHAnsi" w:eastAsiaTheme="minorHAnsi" w:hAnsiTheme="minorHAnsi"/>
          <w:color w:val="000000" w:themeColor="text1"/>
          <w:sz w:val="24"/>
          <w:szCs w:val="24"/>
          <w:lang w:val="sk-SK" w:bidi="ar-SA"/>
        </w:rPr>
        <w:t>v Nitre poskytlo</w:t>
      </w:r>
      <w:r>
        <w:rPr>
          <w:rFonts w:asciiTheme="minorHAnsi" w:eastAsiaTheme="minorHAnsi" w:hAnsiTheme="minorHAnsi"/>
          <w:color w:val="000000" w:themeColor="text1"/>
          <w:sz w:val="24"/>
          <w:szCs w:val="24"/>
          <w:lang w:val="sk-SK" w:bidi="ar-SA"/>
        </w:rPr>
        <w:t xml:space="preserve"> študentom</w:t>
      </w:r>
      <w:r w:rsidRPr="00BD3DD7">
        <w:rPr>
          <w:rFonts w:asciiTheme="minorHAnsi" w:eastAsiaTheme="minorHAnsi" w:hAnsiTheme="minorHAnsi"/>
          <w:color w:val="000000" w:themeColor="text1"/>
          <w:sz w:val="24"/>
          <w:szCs w:val="24"/>
          <w:lang w:val="sk-SK" w:bidi="ar-SA"/>
        </w:rPr>
        <w:t xml:space="preserve"> poradenstvo v problematike výkladu Študijného poriadku UKF v</w:t>
      </w:r>
      <w:r>
        <w:rPr>
          <w:rFonts w:asciiTheme="minorHAnsi" w:eastAsiaTheme="minorHAnsi" w:hAnsiTheme="minorHAnsi"/>
          <w:color w:val="000000" w:themeColor="text1"/>
          <w:sz w:val="24"/>
          <w:szCs w:val="24"/>
          <w:lang w:val="sk-SK" w:bidi="ar-SA"/>
        </w:rPr>
        <w:t> </w:t>
      </w:r>
      <w:r w:rsidRPr="00BD3DD7">
        <w:rPr>
          <w:rFonts w:asciiTheme="minorHAnsi" w:eastAsiaTheme="minorHAnsi" w:hAnsiTheme="minorHAnsi"/>
          <w:color w:val="000000" w:themeColor="text1"/>
          <w:sz w:val="24"/>
          <w:szCs w:val="24"/>
          <w:lang w:val="sk-SK" w:bidi="ar-SA"/>
        </w:rPr>
        <w:t>Nitre</w:t>
      </w:r>
      <w:r>
        <w:rPr>
          <w:rFonts w:asciiTheme="minorHAnsi" w:eastAsiaTheme="minorHAnsi" w:hAnsiTheme="minorHAnsi"/>
          <w:color w:val="000000" w:themeColor="text1"/>
          <w:sz w:val="24"/>
          <w:szCs w:val="24"/>
          <w:lang w:val="sk-SK" w:bidi="ar-SA"/>
        </w:rPr>
        <w:t xml:space="preserve"> </w:t>
      </w:r>
      <w:r w:rsidRPr="00BD3DD7">
        <w:rPr>
          <w:rFonts w:asciiTheme="minorHAnsi" w:eastAsiaTheme="minorHAnsi" w:hAnsiTheme="minorHAnsi"/>
          <w:color w:val="000000" w:themeColor="text1"/>
          <w:sz w:val="24"/>
          <w:szCs w:val="24"/>
          <w:lang w:val="sk-SK" w:bidi="ar-SA"/>
        </w:rPr>
        <w:t xml:space="preserve">a zákona č. 131/2002 Z. z. o vysokých školách a o zmene a doplnení niektorých zákonov v </w:t>
      </w:r>
      <w:r>
        <w:rPr>
          <w:rFonts w:asciiTheme="minorHAnsi" w:eastAsiaTheme="minorHAnsi" w:hAnsiTheme="minorHAnsi"/>
          <w:color w:val="000000" w:themeColor="text1"/>
          <w:sz w:val="24"/>
          <w:szCs w:val="24"/>
          <w:lang w:val="sk-SK" w:bidi="ar-SA"/>
        </w:rPr>
        <w:t>znení neskorších predpisov (4x) a s</w:t>
      </w:r>
      <w:r w:rsidRPr="00BD3DD7">
        <w:rPr>
          <w:rFonts w:asciiTheme="minorHAnsi" w:eastAsiaTheme="minorHAnsi" w:hAnsiTheme="minorHAnsi"/>
          <w:color w:val="000000" w:themeColor="text1"/>
          <w:sz w:val="24"/>
          <w:szCs w:val="24"/>
          <w:lang w:val="sk-SK" w:bidi="ar-SA"/>
        </w:rPr>
        <w:t>o študentským parlamentom  bola riešená problematika volieb zástupcov študentov UKF do Študentskej rady vysokých škôl</w:t>
      </w:r>
      <w:r>
        <w:rPr>
          <w:rFonts w:asciiTheme="minorHAnsi" w:eastAsiaTheme="minorHAnsi" w:hAnsiTheme="minorHAnsi"/>
          <w:color w:val="000000" w:themeColor="text1"/>
          <w:sz w:val="24"/>
          <w:szCs w:val="24"/>
          <w:lang w:val="sk-SK" w:bidi="ar-SA"/>
        </w:rPr>
        <w:t>.</w:t>
      </w:r>
    </w:p>
    <w:p w:rsidR="00DA069E" w:rsidRDefault="00DA069E" w:rsidP="004C48B8">
      <w:pPr>
        <w:spacing w:after="0" w:line="240" w:lineRule="auto"/>
        <w:ind w:firstLine="567"/>
        <w:rPr>
          <w:rFonts w:asciiTheme="minorHAnsi" w:eastAsiaTheme="minorHAnsi" w:hAnsiTheme="minorHAnsi"/>
          <w:color w:val="000000" w:themeColor="text1"/>
          <w:sz w:val="24"/>
          <w:szCs w:val="24"/>
          <w:lang w:val="sk-SK" w:bidi="ar-SA"/>
        </w:rPr>
      </w:pPr>
    </w:p>
    <w:p w:rsidR="00955264" w:rsidRDefault="00955264" w:rsidP="004C48B8">
      <w:pPr>
        <w:spacing w:after="0" w:line="240" w:lineRule="auto"/>
        <w:ind w:firstLine="567"/>
        <w:rPr>
          <w:rFonts w:asciiTheme="minorHAnsi" w:eastAsiaTheme="minorHAnsi" w:hAnsiTheme="minorHAnsi"/>
          <w:color w:val="000000" w:themeColor="text1"/>
          <w:sz w:val="24"/>
          <w:szCs w:val="24"/>
          <w:lang w:val="sk-SK" w:bidi="ar-SA"/>
        </w:rPr>
      </w:pPr>
    </w:p>
    <w:p w:rsidR="00955264" w:rsidRDefault="00955264" w:rsidP="004C48B8">
      <w:pPr>
        <w:spacing w:after="0" w:line="240" w:lineRule="auto"/>
        <w:ind w:firstLine="567"/>
        <w:rPr>
          <w:rFonts w:asciiTheme="minorHAnsi" w:eastAsiaTheme="minorHAnsi" w:hAnsiTheme="minorHAnsi"/>
          <w:color w:val="000000" w:themeColor="text1"/>
          <w:sz w:val="24"/>
          <w:szCs w:val="24"/>
          <w:lang w:val="sk-SK" w:bidi="ar-SA"/>
        </w:rPr>
      </w:pPr>
    </w:p>
    <w:p w:rsidR="008C0EC7" w:rsidRDefault="008C0EC7" w:rsidP="004C48B8">
      <w:pPr>
        <w:spacing w:after="0" w:line="240" w:lineRule="auto"/>
        <w:ind w:firstLine="567"/>
        <w:rPr>
          <w:rFonts w:asciiTheme="minorHAnsi" w:eastAsiaTheme="minorHAnsi" w:hAnsiTheme="minorHAnsi"/>
          <w:color w:val="000000" w:themeColor="text1"/>
          <w:sz w:val="24"/>
          <w:szCs w:val="24"/>
          <w:lang w:val="sk-SK" w:bidi="ar-SA"/>
        </w:rPr>
      </w:pPr>
    </w:p>
    <w:p w:rsidR="002A1BA0" w:rsidRDefault="002A1BA0" w:rsidP="002A1BA0">
      <w:pPr>
        <w:spacing w:after="0" w:line="240" w:lineRule="auto"/>
        <w:ind w:firstLine="0"/>
        <w:rPr>
          <w:rFonts w:asciiTheme="minorHAnsi" w:eastAsiaTheme="minorHAnsi" w:hAnsiTheme="minorHAnsi"/>
          <w:color w:val="000000" w:themeColor="text1"/>
          <w:sz w:val="24"/>
          <w:szCs w:val="24"/>
          <w:lang w:val="sk-SK" w:bidi="ar-SA"/>
        </w:rPr>
      </w:pPr>
    </w:p>
    <w:p w:rsidR="004C48B8" w:rsidRPr="00183171" w:rsidRDefault="004C48B8" w:rsidP="00E80693">
      <w:pPr>
        <w:pStyle w:val="Nadpis2"/>
      </w:pPr>
      <w:bookmarkStart w:id="234" w:name="_Toc447794102"/>
      <w:bookmarkStart w:id="235" w:name="_Toc449512307"/>
      <w:r>
        <w:lastRenderedPageBreak/>
        <w:t>Možnosti práce študentov popri štúdiu</w:t>
      </w:r>
      <w:bookmarkEnd w:id="234"/>
      <w:bookmarkEnd w:id="235"/>
    </w:p>
    <w:p w:rsidR="00105EDD" w:rsidRDefault="00105EDD" w:rsidP="008E20F1">
      <w:pPr>
        <w:ind w:firstLine="567"/>
        <w:rPr>
          <w:rFonts w:asciiTheme="minorHAnsi" w:eastAsiaTheme="minorHAnsi" w:hAnsiTheme="minorHAnsi"/>
          <w:color w:val="000000" w:themeColor="text1"/>
          <w:sz w:val="24"/>
          <w:szCs w:val="24"/>
          <w:lang w:val="sk-SK" w:bidi="ar-SA"/>
        </w:rPr>
      </w:pPr>
    </w:p>
    <w:p w:rsidR="002A1BA0" w:rsidRPr="00352B05" w:rsidRDefault="002A1BA0" w:rsidP="008E20F1">
      <w:pPr>
        <w:ind w:firstLine="567"/>
        <w:rPr>
          <w:rFonts w:asciiTheme="minorHAnsi" w:eastAsiaTheme="minorHAnsi" w:hAnsiTheme="minorHAnsi"/>
          <w:color w:val="000000" w:themeColor="text1"/>
          <w:sz w:val="24"/>
          <w:szCs w:val="24"/>
          <w:lang w:val="sk-SK" w:bidi="ar-SA"/>
        </w:rPr>
      </w:pPr>
      <w:r>
        <w:rPr>
          <w:rFonts w:asciiTheme="minorHAnsi" w:eastAsiaTheme="minorHAnsi" w:hAnsiTheme="minorHAnsi"/>
          <w:color w:val="000000" w:themeColor="text1"/>
          <w:sz w:val="24"/>
          <w:szCs w:val="24"/>
          <w:lang w:val="sk-SK" w:bidi="ar-SA"/>
        </w:rPr>
        <w:t xml:space="preserve">V roku 2015 poskytla UKF v Nitre študentom možnosť brigádnickej činnosti na pozícií Plavčík </w:t>
      </w:r>
      <w:r w:rsidRPr="00352B05">
        <w:rPr>
          <w:rFonts w:asciiTheme="minorHAnsi" w:eastAsiaTheme="minorHAnsi" w:hAnsiTheme="minorHAnsi"/>
          <w:color w:val="000000" w:themeColor="text1"/>
          <w:sz w:val="24"/>
          <w:szCs w:val="24"/>
          <w:lang w:val="sk-SK" w:bidi="ar-SA"/>
        </w:rPr>
        <w:t>pre bazény</w:t>
      </w:r>
      <w:r>
        <w:rPr>
          <w:rFonts w:asciiTheme="minorHAnsi" w:eastAsiaTheme="minorHAnsi" w:hAnsiTheme="minorHAnsi"/>
          <w:color w:val="000000" w:themeColor="text1"/>
          <w:sz w:val="24"/>
          <w:szCs w:val="24"/>
          <w:lang w:val="sk-SK" w:bidi="ar-SA"/>
        </w:rPr>
        <w:t xml:space="preserve">. Išlo o </w:t>
      </w:r>
      <w:r w:rsidRPr="00352B05">
        <w:rPr>
          <w:rFonts w:asciiTheme="minorHAnsi" w:eastAsiaTheme="minorHAnsi" w:hAnsiTheme="minorHAnsi"/>
          <w:color w:val="000000" w:themeColor="text1"/>
          <w:sz w:val="24"/>
          <w:szCs w:val="24"/>
          <w:lang w:val="sk-SK" w:bidi="ar-SA"/>
        </w:rPr>
        <w:t>zaistenie záchrannej služby, prevencie nehôd a utopení v bazénoch, plaveckých zariadeniach a umelých kúpaliskách v súlade s platnou legislatívou</w:t>
      </w:r>
      <w:r>
        <w:rPr>
          <w:rFonts w:asciiTheme="minorHAnsi" w:eastAsiaTheme="minorHAnsi" w:hAnsiTheme="minorHAnsi"/>
          <w:color w:val="000000" w:themeColor="text1"/>
          <w:sz w:val="24"/>
          <w:szCs w:val="24"/>
          <w:lang w:val="sk-SK" w:bidi="ar-SA"/>
        </w:rPr>
        <w:t xml:space="preserve">. </w:t>
      </w:r>
    </w:p>
    <w:p w:rsidR="002A1BA0" w:rsidRPr="00352B05" w:rsidRDefault="002A1BA0" w:rsidP="00F7332D">
      <w:pPr>
        <w:rPr>
          <w:rFonts w:eastAsiaTheme="minorHAnsi"/>
          <w:lang w:val="sk-SK" w:bidi="ar-SA"/>
        </w:rPr>
      </w:pPr>
    </w:p>
    <w:p w:rsidR="002A1BA0" w:rsidRDefault="002A1BA0" w:rsidP="00F7332D">
      <w:pPr>
        <w:ind w:firstLine="0"/>
      </w:pPr>
    </w:p>
    <w:p w:rsidR="002A1BA0" w:rsidRDefault="002A1BA0" w:rsidP="00F7332D">
      <w:pPr>
        <w:ind w:firstLine="0"/>
      </w:pPr>
    </w:p>
    <w:p w:rsidR="0070250E" w:rsidRDefault="0070250E" w:rsidP="00F7332D">
      <w:pPr>
        <w:ind w:firstLine="0"/>
      </w:pPr>
    </w:p>
    <w:p w:rsidR="0070250E" w:rsidRDefault="0070250E" w:rsidP="00F7332D">
      <w:pPr>
        <w:ind w:firstLine="0"/>
      </w:pPr>
    </w:p>
    <w:p w:rsidR="0070250E" w:rsidRDefault="0070250E" w:rsidP="00F7332D">
      <w:pPr>
        <w:ind w:firstLine="0"/>
      </w:pPr>
    </w:p>
    <w:p w:rsidR="0070250E" w:rsidRDefault="0070250E" w:rsidP="00F7332D">
      <w:pPr>
        <w:ind w:firstLine="0"/>
      </w:pPr>
    </w:p>
    <w:p w:rsidR="0070250E" w:rsidRDefault="0070250E" w:rsidP="00F7332D">
      <w:pPr>
        <w:ind w:firstLine="0"/>
      </w:pPr>
    </w:p>
    <w:p w:rsidR="0070250E" w:rsidRDefault="0070250E" w:rsidP="00F7332D">
      <w:pPr>
        <w:ind w:firstLine="0"/>
      </w:pPr>
    </w:p>
    <w:p w:rsidR="0070250E" w:rsidRDefault="0070250E" w:rsidP="00F7332D">
      <w:pPr>
        <w:ind w:firstLine="0"/>
      </w:pPr>
    </w:p>
    <w:p w:rsidR="0070250E" w:rsidRDefault="0070250E" w:rsidP="00F7332D">
      <w:pPr>
        <w:ind w:firstLine="0"/>
      </w:pPr>
    </w:p>
    <w:p w:rsidR="00DA069E" w:rsidRDefault="00DA069E" w:rsidP="00F7332D">
      <w:pPr>
        <w:ind w:firstLine="0"/>
      </w:pPr>
    </w:p>
    <w:p w:rsidR="00DA069E" w:rsidRDefault="00DA069E" w:rsidP="00F7332D">
      <w:pPr>
        <w:ind w:firstLine="0"/>
      </w:pPr>
    </w:p>
    <w:p w:rsidR="00DA069E" w:rsidRDefault="00DA069E" w:rsidP="00F7332D">
      <w:pPr>
        <w:ind w:firstLine="0"/>
      </w:pPr>
    </w:p>
    <w:p w:rsidR="00DA069E" w:rsidRDefault="00DA069E" w:rsidP="00F7332D">
      <w:pPr>
        <w:ind w:firstLine="0"/>
      </w:pPr>
    </w:p>
    <w:p w:rsidR="00DA069E" w:rsidRDefault="00DA069E" w:rsidP="00F7332D">
      <w:pPr>
        <w:ind w:firstLine="0"/>
      </w:pPr>
    </w:p>
    <w:p w:rsidR="00DA069E" w:rsidRDefault="00DA069E" w:rsidP="00F7332D">
      <w:pPr>
        <w:ind w:firstLine="0"/>
      </w:pPr>
    </w:p>
    <w:p w:rsidR="00DA069E" w:rsidRDefault="00DA069E" w:rsidP="00F7332D">
      <w:pPr>
        <w:ind w:firstLine="0"/>
      </w:pPr>
    </w:p>
    <w:p w:rsidR="00DA069E" w:rsidRDefault="00DA069E" w:rsidP="00F7332D">
      <w:pPr>
        <w:ind w:firstLine="0"/>
      </w:pPr>
    </w:p>
    <w:p w:rsidR="00DA069E" w:rsidRDefault="00DA069E" w:rsidP="00F7332D">
      <w:pPr>
        <w:ind w:firstLine="0"/>
      </w:pPr>
    </w:p>
    <w:p w:rsidR="00DA069E" w:rsidRDefault="00DA069E" w:rsidP="00F7332D">
      <w:pPr>
        <w:ind w:firstLine="0"/>
      </w:pPr>
    </w:p>
    <w:p w:rsidR="00DA069E" w:rsidRDefault="00DA069E" w:rsidP="00F7332D">
      <w:pPr>
        <w:ind w:firstLine="0"/>
      </w:pPr>
    </w:p>
    <w:p w:rsidR="00DA069E" w:rsidRDefault="00DA069E" w:rsidP="00F7332D">
      <w:pPr>
        <w:ind w:firstLine="0"/>
      </w:pPr>
    </w:p>
    <w:p w:rsidR="00DA069E" w:rsidRDefault="00DA069E" w:rsidP="00F7332D">
      <w:pPr>
        <w:ind w:firstLine="0"/>
      </w:pPr>
    </w:p>
    <w:p w:rsidR="00DA069E" w:rsidRDefault="00DA069E" w:rsidP="00F7332D">
      <w:pPr>
        <w:ind w:firstLine="0"/>
      </w:pPr>
    </w:p>
    <w:p w:rsidR="00DA069E" w:rsidRDefault="00DA069E" w:rsidP="00F7332D">
      <w:pPr>
        <w:ind w:firstLine="0"/>
      </w:pPr>
    </w:p>
    <w:p w:rsidR="0070250E" w:rsidRDefault="0070250E" w:rsidP="00F7332D">
      <w:pPr>
        <w:ind w:firstLine="0"/>
      </w:pPr>
    </w:p>
    <w:p w:rsidR="0070250E" w:rsidRDefault="0070250E" w:rsidP="00F7332D">
      <w:pPr>
        <w:ind w:firstLine="0"/>
      </w:pPr>
    </w:p>
    <w:p w:rsidR="0070250E" w:rsidRDefault="0070250E" w:rsidP="00F7332D">
      <w:pPr>
        <w:ind w:firstLine="0"/>
      </w:pPr>
    </w:p>
    <w:p w:rsidR="0070250E" w:rsidRDefault="0070250E" w:rsidP="00F7332D">
      <w:pPr>
        <w:ind w:firstLine="0"/>
      </w:pPr>
    </w:p>
    <w:p w:rsidR="0070250E" w:rsidRDefault="0070250E" w:rsidP="00F7332D">
      <w:pPr>
        <w:ind w:firstLine="0"/>
      </w:pPr>
    </w:p>
    <w:p w:rsidR="0070250E" w:rsidRDefault="0070250E" w:rsidP="00F7332D">
      <w:pPr>
        <w:ind w:firstLine="0"/>
      </w:pPr>
    </w:p>
    <w:p w:rsidR="00955264" w:rsidRDefault="00955264" w:rsidP="00F7332D">
      <w:pPr>
        <w:ind w:firstLine="0"/>
      </w:pPr>
    </w:p>
    <w:p w:rsidR="008C0EC7" w:rsidRDefault="008C0EC7" w:rsidP="00F7332D">
      <w:pPr>
        <w:ind w:firstLine="0"/>
      </w:pPr>
    </w:p>
    <w:p w:rsidR="0070250E" w:rsidRDefault="0070250E" w:rsidP="00F7332D">
      <w:pPr>
        <w:ind w:firstLine="0"/>
      </w:pPr>
    </w:p>
    <w:p w:rsidR="00DA069E" w:rsidRDefault="00DA069E" w:rsidP="00F7332D">
      <w:pPr>
        <w:ind w:firstLine="0"/>
      </w:pPr>
    </w:p>
    <w:p w:rsidR="0070250E" w:rsidRDefault="0070250E" w:rsidP="00F7332D">
      <w:pPr>
        <w:ind w:firstLine="0"/>
      </w:pPr>
    </w:p>
    <w:p w:rsidR="0070250E" w:rsidRDefault="0070250E" w:rsidP="00F7332D">
      <w:pPr>
        <w:ind w:firstLine="0"/>
      </w:pPr>
    </w:p>
    <w:p w:rsidR="004C48B8" w:rsidRPr="002436BB" w:rsidRDefault="004C48B8" w:rsidP="00E80693">
      <w:pPr>
        <w:pStyle w:val="Nadpis1"/>
        <w:rPr>
          <w:lang w:val="sk-SK"/>
        </w:rPr>
      </w:pPr>
      <w:bookmarkStart w:id="236" w:name="_Toc447794103"/>
      <w:bookmarkStart w:id="237" w:name="_Toc449512308"/>
      <w:r>
        <w:rPr>
          <w:lang w:val="sk-SK"/>
        </w:rPr>
        <w:lastRenderedPageBreak/>
        <w:t>Podporné činnosti univerzity</w:t>
      </w:r>
      <w:bookmarkEnd w:id="236"/>
      <w:bookmarkEnd w:id="237"/>
    </w:p>
    <w:p w:rsidR="00C84F9A" w:rsidRPr="004C48B8" w:rsidRDefault="00C84F9A">
      <w:pPr>
        <w:rPr>
          <w:rFonts w:asciiTheme="minorHAnsi" w:hAnsiTheme="minorHAnsi"/>
          <w:sz w:val="24"/>
          <w:szCs w:val="24"/>
        </w:rPr>
      </w:pPr>
    </w:p>
    <w:p w:rsidR="006922BA" w:rsidRPr="00CD34EF" w:rsidRDefault="006922BA" w:rsidP="00CD34EF">
      <w:pPr>
        <w:pStyle w:val="Nadpis2"/>
      </w:pPr>
      <w:bookmarkStart w:id="238" w:name="_Toc447794104"/>
      <w:bookmarkStart w:id="239" w:name="_Toc449512309"/>
      <w:r w:rsidRPr="00CD34EF">
        <w:t>Univerzitná knižnica</w:t>
      </w:r>
      <w:bookmarkEnd w:id="238"/>
      <w:bookmarkEnd w:id="239"/>
    </w:p>
    <w:p w:rsidR="006922BA" w:rsidRDefault="006922BA" w:rsidP="00E80693"/>
    <w:p w:rsidR="006922BA" w:rsidRDefault="006922BA" w:rsidP="00E80693"/>
    <w:p w:rsidR="00C97A32" w:rsidRDefault="00C97A32" w:rsidP="00E80693">
      <w:pPr>
        <w:autoSpaceDE w:val="0"/>
        <w:autoSpaceDN w:val="0"/>
        <w:adjustRightInd w:val="0"/>
        <w:spacing w:after="120" w:line="240" w:lineRule="auto"/>
        <w:ind w:firstLine="0"/>
        <w:contextualSpacing/>
        <w:rPr>
          <w:rFonts w:asciiTheme="minorHAnsi" w:hAnsiTheme="minorHAnsi"/>
          <w:b/>
          <w:sz w:val="24"/>
          <w:szCs w:val="24"/>
          <w:lang w:val="sk-SK" w:eastAsia="sk-SK" w:bidi="ar-SA"/>
        </w:rPr>
      </w:pPr>
      <w:bookmarkStart w:id="240" w:name="_Toc447794105"/>
      <w:r w:rsidRPr="00E80693">
        <w:rPr>
          <w:rFonts w:asciiTheme="minorHAnsi" w:hAnsiTheme="minorHAnsi"/>
          <w:b/>
          <w:sz w:val="24"/>
          <w:szCs w:val="24"/>
          <w:lang w:val="sk-SK" w:eastAsia="sk-SK" w:bidi="ar-SA"/>
        </w:rPr>
        <w:t>Materiálne zabezpečenie vzdelávacieho procesu</w:t>
      </w:r>
      <w:bookmarkEnd w:id="240"/>
    </w:p>
    <w:p w:rsidR="00E80693" w:rsidRPr="00E80693" w:rsidRDefault="00E80693" w:rsidP="00E80693">
      <w:pPr>
        <w:autoSpaceDE w:val="0"/>
        <w:autoSpaceDN w:val="0"/>
        <w:adjustRightInd w:val="0"/>
        <w:spacing w:after="120" w:line="240" w:lineRule="auto"/>
        <w:ind w:firstLine="0"/>
        <w:contextualSpacing/>
        <w:rPr>
          <w:rFonts w:asciiTheme="minorHAnsi" w:hAnsiTheme="minorHAnsi"/>
          <w:b/>
          <w:sz w:val="24"/>
          <w:szCs w:val="24"/>
          <w:lang w:val="sk-SK" w:eastAsia="sk-SK" w:bidi="ar-SA"/>
        </w:rPr>
      </w:pPr>
    </w:p>
    <w:p w:rsidR="00C97A32" w:rsidRPr="00F72311" w:rsidRDefault="00C97A32" w:rsidP="00995BFD">
      <w:pPr>
        <w:autoSpaceDE w:val="0"/>
        <w:autoSpaceDN w:val="0"/>
        <w:adjustRightInd w:val="0"/>
        <w:spacing w:afterLines="60" w:after="144" w:line="21" w:lineRule="atLeast"/>
        <w:ind w:firstLine="567"/>
        <w:rPr>
          <w:rFonts w:asciiTheme="minorHAnsi" w:hAnsiTheme="minorHAnsi"/>
          <w:sz w:val="24"/>
          <w:szCs w:val="24"/>
          <w:lang w:val="sk-SK" w:eastAsia="sk-SK" w:bidi="ar-SA"/>
        </w:rPr>
      </w:pPr>
      <w:r w:rsidRPr="00F72311">
        <w:rPr>
          <w:rFonts w:asciiTheme="minorHAnsi" w:hAnsiTheme="minorHAnsi"/>
          <w:sz w:val="24"/>
          <w:szCs w:val="24"/>
          <w:lang w:val="sk-SK" w:eastAsia="sk-SK" w:bidi="ar-SA"/>
        </w:rPr>
        <w:t>Univerzitn</w:t>
      </w:r>
      <w:r w:rsidR="00B5395E">
        <w:rPr>
          <w:rFonts w:asciiTheme="minorHAnsi" w:hAnsiTheme="minorHAnsi"/>
          <w:sz w:val="24"/>
          <w:szCs w:val="24"/>
          <w:lang w:val="sk-SK" w:eastAsia="sk-SK" w:bidi="ar-SA"/>
        </w:rPr>
        <w:t>á</w:t>
      </w:r>
      <w:r w:rsidRPr="00F72311">
        <w:rPr>
          <w:rFonts w:asciiTheme="minorHAnsi" w:hAnsiTheme="minorHAnsi"/>
          <w:sz w:val="24"/>
          <w:szCs w:val="24"/>
          <w:lang w:val="sk-SK" w:eastAsia="sk-SK" w:bidi="ar-SA"/>
        </w:rPr>
        <w:t xml:space="preserve"> knižnic</w:t>
      </w:r>
      <w:r w:rsidR="00B5395E">
        <w:rPr>
          <w:rFonts w:asciiTheme="minorHAnsi" w:hAnsiTheme="minorHAnsi"/>
          <w:sz w:val="24"/>
          <w:szCs w:val="24"/>
          <w:lang w:val="sk-SK" w:eastAsia="sk-SK" w:bidi="ar-SA"/>
        </w:rPr>
        <w:t>a</w:t>
      </w:r>
      <w:r w:rsidRPr="00F72311">
        <w:rPr>
          <w:rFonts w:asciiTheme="minorHAnsi" w:hAnsiTheme="minorHAnsi"/>
          <w:sz w:val="24"/>
          <w:szCs w:val="24"/>
          <w:lang w:val="sk-SK" w:eastAsia="sk-SK" w:bidi="ar-SA"/>
        </w:rPr>
        <w:t xml:space="preserve"> poskytuje prehľad o  vedeckých, odborných, vzdelávacích </w:t>
      </w:r>
      <w:r w:rsidR="00503A1D">
        <w:rPr>
          <w:rFonts w:asciiTheme="minorHAnsi" w:hAnsiTheme="minorHAnsi"/>
          <w:sz w:val="24"/>
          <w:szCs w:val="24"/>
          <w:lang w:val="sk-SK" w:eastAsia="sk-SK" w:bidi="ar-SA"/>
        </w:rPr>
        <w:br/>
      </w:r>
      <w:r w:rsidRPr="00F72311">
        <w:rPr>
          <w:rFonts w:asciiTheme="minorHAnsi" w:hAnsiTheme="minorHAnsi"/>
          <w:sz w:val="24"/>
          <w:szCs w:val="24"/>
          <w:lang w:val="sk-SK" w:eastAsia="sk-SK" w:bidi="ar-SA"/>
        </w:rPr>
        <w:t xml:space="preserve">a spoločenských aktivitách </w:t>
      </w:r>
      <w:r w:rsidR="00B5395E">
        <w:rPr>
          <w:rFonts w:asciiTheme="minorHAnsi" w:hAnsiTheme="minorHAnsi"/>
          <w:sz w:val="24"/>
          <w:szCs w:val="24"/>
          <w:lang w:val="sk-SK" w:eastAsia="sk-SK" w:bidi="ar-SA"/>
        </w:rPr>
        <w:t xml:space="preserve">UKF v Nitre </w:t>
      </w:r>
      <w:r w:rsidRPr="00F72311">
        <w:rPr>
          <w:rFonts w:asciiTheme="minorHAnsi" w:hAnsiTheme="minorHAnsi"/>
          <w:sz w:val="24"/>
          <w:szCs w:val="24"/>
          <w:lang w:val="sk-SK" w:eastAsia="sk-SK" w:bidi="ar-SA"/>
        </w:rPr>
        <w:t>za obdobie jedného akademického roka</w:t>
      </w:r>
      <w:r w:rsidR="00B5395E">
        <w:rPr>
          <w:rFonts w:asciiTheme="minorHAnsi" w:hAnsiTheme="minorHAnsi"/>
          <w:sz w:val="24"/>
          <w:szCs w:val="24"/>
          <w:lang w:val="sk-SK" w:eastAsia="sk-SK" w:bidi="ar-SA"/>
        </w:rPr>
        <w:t>.</w:t>
      </w:r>
      <w:r w:rsidRPr="00F72311">
        <w:rPr>
          <w:rFonts w:asciiTheme="minorHAnsi" w:hAnsiTheme="minorHAnsi"/>
          <w:sz w:val="24"/>
          <w:szCs w:val="24"/>
          <w:lang w:val="sk-SK" w:eastAsia="sk-SK" w:bidi="ar-SA"/>
        </w:rPr>
        <w:t xml:space="preserve"> Knižnica </w:t>
      </w:r>
      <w:r w:rsidR="00B5395E">
        <w:rPr>
          <w:rFonts w:asciiTheme="minorHAnsi" w:hAnsiTheme="minorHAnsi"/>
          <w:sz w:val="24"/>
          <w:szCs w:val="24"/>
          <w:lang w:val="sk-SK" w:eastAsia="sk-SK" w:bidi="ar-SA"/>
        </w:rPr>
        <w:t xml:space="preserve">neustále poukazuje </w:t>
      </w:r>
      <w:r w:rsidRPr="00F72311">
        <w:rPr>
          <w:rFonts w:asciiTheme="minorHAnsi" w:hAnsiTheme="minorHAnsi"/>
          <w:sz w:val="24"/>
          <w:szCs w:val="24"/>
          <w:lang w:val="sk-SK" w:eastAsia="sk-SK" w:bidi="ar-SA"/>
        </w:rPr>
        <w:t>na odborn</w:t>
      </w:r>
      <w:r w:rsidR="00B5395E">
        <w:rPr>
          <w:rFonts w:asciiTheme="minorHAnsi" w:hAnsiTheme="minorHAnsi"/>
          <w:sz w:val="24"/>
          <w:szCs w:val="24"/>
          <w:lang w:val="sk-SK" w:eastAsia="sk-SK" w:bidi="ar-SA"/>
        </w:rPr>
        <w:t>ý</w:t>
      </w:r>
      <w:r w:rsidRPr="00F72311">
        <w:rPr>
          <w:rFonts w:asciiTheme="minorHAnsi" w:hAnsiTheme="minorHAnsi"/>
          <w:sz w:val="24"/>
          <w:szCs w:val="24"/>
          <w:lang w:val="sk-SK" w:eastAsia="sk-SK" w:bidi="ar-SA"/>
        </w:rPr>
        <w:t>, profesionálny prístup a</w:t>
      </w:r>
      <w:r w:rsidR="00AB5097">
        <w:rPr>
          <w:rFonts w:asciiTheme="minorHAnsi" w:hAnsiTheme="minorHAnsi"/>
          <w:sz w:val="24"/>
          <w:szCs w:val="24"/>
          <w:lang w:val="sk-SK" w:eastAsia="sk-SK" w:bidi="ar-SA"/>
        </w:rPr>
        <w:t xml:space="preserve"> </w:t>
      </w:r>
      <w:r w:rsidRPr="00F72311">
        <w:rPr>
          <w:rFonts w:asciiTheme="minorHAnsi" w:hAnsiTheme="minorHAnsi"/>
          <w:sz w:val="24"/>
          <w:szCs w:val="24"/>
          <w:lang w:val="sk-SK" w:eastAsia="sk-SK" w:bidi="ar-SA"/>
        </w:rPr>
        <w:t xml:space="preserve">záujem pracovníkov knižnice poskytovať svojim používateľom, študentom i </w:t>
      </w:r>
      <w:r w:rsidR="00B5395E">
        <w:rPr>
          <w:rFonts w:asciiTheme="minorHAnsi" w:hAnsiTheme="minorHAnsi"/>
          <w:sz w:val="24"/>
          <w:szCs w:val="24"/>
          <w:lang w:val="sk-SK" w:eastAsia="sk-SK" w:bidi="ar-SA"/>
        </w:rPr>
        <w:t>pedagógom</w:t>
      </w:r>
      <w:r w:rsidRPr="00F72311">
        <w:rPr>
          <w:rFonts w:asciiTheme="minorHAnsi" w:hAnsiTheme="minorHAnsi"/>
          <w:sz w:val="24"/>
          <w:szCs w:val="24"/>
          <w:lang w:val="sk-SK" w:eastAsia="sk-SK" w:bidi="ar-SA"/>
        </w:rPr>
        <w:t>, moderné a kvalitné knižnično-informačné služby.</w:t>
      </w:r>
    </w:p>
    <w:p w:rsidR="00C97A32" w:rsidRPr="00F72311" w:rsidRDefault="00B5395E" w:rsidP="00995BFD">
      <w:pPr>
        <w:autoSpaceDE w:val="0"/>
        <w:autoSpaceDN w:val="0"/>
        <w:adjustRightInd w:val="0"/>
        <w:spacing w:afterLines="60" w:after="144" w:line="21" w:lineRule="atLeast"/>
        <w:ind w:firstLine="567"/>
        <w:rPr>
          <w:rFonts w:asciiTheme="minorHAnsi" w:hAnsiTheme="minorHAnsi"/>
          <w:sz w:val="24"/>
          <w:szCs w:val="24"/>
          <w:lang w:val="sk-SK" w:eastAsia="sk-SK" w:bidi="ar-SA"/>
        </w:rPr>
      </w:pPr>
      <w:r>
        <w:rPr>
          <w:rFonts w:asciiTheme="minorHAnsi" w:hAnsiTheme="minorHAnsi"/>
          <w:sz w:val="24"/>
          <w:szCs w:val="24"/>
          <w:lang w:val="sk-SK" w:eastAsia="sk-SK" w:bidi="ar-SA"/>
        </w:rPr>
        <w:t>Univerzitná k</w:t>
      </w:r>
      <w:r w:rsidR="00C97A32" w:rsidRPr="00F72311">
        <w:rPr>
          <w:rFonts w:asciiTheme="minorHAnsi" w:hAnsiTheme="minorHAnsi"/>
          <w:sz w:val="24"/>
          <w:szCs w:val="24"/>
          <w:lang w:val="sk-SK" w:eastAsia="sk-SK" w:bidi="ar-SA"/>
        </w:rPr>
        <w:t xml:space="preserve">nižnica upriamila v poslednom hodnotenom roku svoje aktivity hlavne </w:t>
      </w:r>
      <w:r w:rsidR="00503A1D">
        <w:rPr>
          <w:rFonts w:asciiTheme="minorHAnsi" w:hAnsiTheme="minorHAnsi"/>
          <w:sz w:val="24"/>
          <w:szCs w:val="24"/>
          <w:lang w:val="sk-SK" w:eastAsia="sk-SK" w:bidi="ar-SA"/>
        </w:rPr>
        <w:br/>
      </w:r>
      <w:r w:rsidR="00C97A32" w:rsidRPr="00F72311">
        <w:rPr>
          <w:rFonts w:asciiTheme="minorHAnsi" w:hAnsiTheme="minorHAnsi"/>
          <w:sz w:val="24"/>
          <w:szCs w:val="24"/>
          <w:lang w:val="sk-SK" w:eastAsia="sk-SK" w:bidi="ar-SA"/>
        </w:rPr>
        <w:t>na rozvoj a implementáciu nových metód a</w:t>
      </w:r>
      <w:r w:rsidR="00503A1D">
        <w:rPr>
          <w:rFonts w:asciiTheme="minorHAnsi" w:hAnsiTheme="minorHAnsi"/>
          <w:sz w:val="24"/>
          <w:szCs w:val="24"/>
          <w:lang w:val="sk-SK" w:eastAsia="sk-SK" w:bidi="ar-SA"/>
        </w:rPr>
        <w:t xml:space="preserve"> </w:t>
      </w:r>
      <w:r w:rsidR="00C97A32" w:rsidRPr="00F72311">
        <w:rPr>
          <w:rFonts w:asciiTheme="minorHAnsi" w:hAnsiTheme="minorHAnsi"/>
          <w:sz w:val="24"/>
          <w:szCs w:val="24"/>
          <w:lang w:val="sk-SK" w:eastAsia="sk-SK" w:bidi="ar-SA"/>
        </w:rPr>
        <w:t>štandardov z</w:t>
      </w:r>
      <w:r w:rsidR="00AB4A96">
        <w:rPr>
          <w:rFonts w:asciiTheme="minorHAnsi" w:hAnsiTheme="minorHAnsi"/>
          <w:sz w:val="24"/>
          <w:szCs w:val="24"/>
          <w:lang w:val="sk-SK" w:eastAsia="sk-SK" w:bidi="ar-SA"/>
        </w:rPr>
        <w:t xml:space="preserve"> </w:t>
      </w:r>
      <w:r w:rsidR="00C97A32" w:rsidRPr="00F72311">
        <w:rPr>
          <w:rFonts w:asciiTheme="minorHAnsi" w:hAnsiTheme="minorHAnsi"/>
          <w:sz w:val="24"/>
          <w:szCs w:val="24"/>
          <w:lang w:val="sk-SK" w:eastAsia="sk-SK" w:bidi="ar-SA"/>
        </w:rPr>
        <w:t>oblasti knihovníctva, obmenu technického vybavenia a</w:t>
      </w:r>
      <w:r>
        <w:rPr>
          <w:rFonts w:asciiTheme="minorHAnsi" w:hAnsiTheme="minorHAnsi"/>
          <w:sz w:val="24"/>
          <w:szCs w:val="24"/>
          <w:lang w:val="sk-SK" w:eastAsia="sk-SK" w:bidi="ar-SA"/>
        </w:rPr>
        <w:t xml:space="preserve"> </w:t>
      </w:r>
      <w:r w:rsidR="00C97A32" w:rsidRPr="00F72311">
        <w:rPr>
          <w:rFonts w:asciiTheme="minorHAnsi" w:hAnsiTheme="minorHAnsi"/>
          <w:sz w:val="24"/>
          <w:szCs w:val="24"/>
          <w:lang w:val="sk-SK" w:eastAsia="sk-SK" w:bidi="ar-SA"/>
        </w:rPr>
        <w:t>softwérových aplikácií, vzdelávanie doktorandov a</w:t>
      </w:r>
      <w:r>
        <w:rPr>
          <w:rFonts w:asciiTheme="minorHAnsi" w:hAnsiTheme="minorHAnsi"/>
          <w:sz w:val="24"/>
          <w:szCs w:val="24"/>
          <w:lang w:val="sk-SK" w:eastAsia="sk-SK" w:bidi="ar-SA"/>
        </w:rPr>
        <w:t xml:space="preserve"> </w:t>
      </w:r>
      <w:r w:rsidR="00C97A32" w:rsidRPr="00F72311">
        <w:rPr>
          <w:rFonts w:asciiTheme="minorHAnsi" w:hAnsiTheme="minorHAnsi"/>
          <w:sz w:val="24"/>
          <w:szCs w:val="24"/>
          <w:lang w:val="sk-SK" w:eastAsia="sk-SK" w:bidi="ar-SA"/>
        </w:rPr>
        <w:t>študentov a nákup najnovšej vedeckej literatúry a periodík.</w:t>
      </w:r>
    </w:p>
    <w:p w:rsidR="00C97A32" w:rsidRPr="00F72311" w:rsidRDefault="00C97A32" w:rsidP="00995BFD">
      <w:pPr>
        <w:autoSpaceDE w:val="0"/>
        <w:autoSpaceDN w:val="0"/>
        <w:adjustRightInd w:val="0"/>
        <w:spacing w:afterLines="60" w:after="144" w:line="21" w:lineRule="atLeast"/>
        <w:ind w:firstLine="0"/>
        <w:rPr>
          <w:rFonts w:asciiTheme="minorHAnsi" w:hAnsiTheme="minorHAnsi"/>
          <w:sz w:val="24"/>
          <w:szCs w:val="24"/>
          <w:lang w:val="sk-SK" w:eastAsia="sk-SK" w:bidi="ar-SA"/>
        </w:rPr>
      </w:pPr>
      <w:r w:rsidRPr="00F72311">
        <w:rPr>
          <w:rFonts w:asciiTheme="minorHAnsi" w:hAnsiTheme="minorHAnsi"/>
          <w:sz w:val="24"/>
          <w:szCs w:val="24"/>
          <w:lang w:val="sk-SK" w:eastAsia="sk-SK" w:bidi="ar-SA"/>
        </w:rPr>
        <w:t xml:space="preserve">Univerzitná knižnica má </w:t>
      </w:r>
      <w:r w:rsidRPr="00F72311">
        <w:rPr>
          <w:rFonts w:asciiTheme="minorHAnsi" w:hAnsiTheme="minorHAnsi"/>
          <w:b/>
          <w:sz w:val="24"/>
          <w:szCs w:val="24"/>
          <w:lang w:val="sk-SK" w:eastAsia="sk-SK" w:bidi="ar-SA"/>
        </w:rPr>
        <w:t>287 786</w:t>
      </w:r>
      <w:r w:rsidRPr="00F72311">
        <w:rPr>
          <w:rFonts w:asciiTheme="minorHAnsi" w:hAnsiTheme="minorHAnsi"/>
          <w:sz w:val="24"/>
          <w:szCs w:val="24"/>
          <w:lang w:val="sk-SK" w:eastAsia="sk-SK" w:bidi="ar-SA"/>
        </w:rPr>
        <w:t xml:space="preserve"> kn. j. z toho </w:t>
      </w:r>
      <w:r w:rsidRPr="00F72311">
        <w:rPr>
          <w:rFonts w:asciiTheme="minorHAnsi" w:hAnsiTheme="minorHAnsi"/>
          <w:b/>
          <w:sz w:val="24"/>
          <w:szCs w:val="24"/>
          <w:lang w:val="sk-SK" w:eastAsia="sk-SK" w:bidi="ar-SA"/>
        </w:rPr>
        <w:t>213 431</w:t>
      </w:r>
      <w:r w:rsidRPr="00F72311">
        <w:rPr>
          <w:rFonts w:asciiTheme="minorHAnsi" w:hAnsiTheme="minorHAnsi"/>
          <w:sz w:val="24"/>
          <w:szCs w:val="24"/>
          <w:lang w:val="sk-SK" w:eastAsia="sk-SK" w:bidi="ar-SA"/>
        </w:rPr>
        <w:t xml:space="preserve"> kn. j. vo voľnom výbere:</w:t>
      </w:r>
    </w:p>
    <w:p w:rsidR="00C97A32" w:rsidRPr="00F72311" w:rsidRDefault="00C97A32" w:rsidP="00CA5E57">
      <w:pPr>
        <w:numPr>
          <w:ilvl w:val="0"/>
          <w:numId w:val="60"/>
        </w:numPr>
        <w:autoSpaceDE w:val="0"/>
        <w:autoSpaceDN w:val="0"/>
        <w:adjustRightInd w:val="0"/>
        <w:spacing w:afterLines="60" w:after="144" w:line="21" w:lineRule="atLeast"/>
        <w:contextualSpacing/>
        <w:jc w:val="left"/>
        <w:rPr>
          <w:rFonts w:asciiTheme="minorHAnsi" w:hAnsiTheme="minorHAnsi"/>
          <w:sz w:val="24"/>
          <w:szCs w:val="24"/>
          <w:lang w:val="sk-SK" w:eastAsia="sk-SK" w:bidi="ar-SA"/>
        </w:rPr>
      </w:pPr>
      <w:r w:rsidRPr="00F72311">
        <w:rPr>
          <w:rFonts w:asciiTheme="minorHAnsi" w:hAnsiTheme="minorHAnsi"/>
          <w:sz w:val="24"/>
          <w:szCs w:val="24"/>
          <w:lang w:val="sk-SK" w:eastAsia="sk-SK" w:bidi="ar-SA"/>
        </w:rPr>
        <w:t>Knihy a zviazané periodiká 227 970 kn. j.</w:t>
      </w:r>
    </w:p>
    <w:p w:rsidR="00C97A32" w:rsidRPr="00F72311" w:rsidRDefault="00C97A32" w:rsidP="00CA5E57">
      <w:pPr>
        <w:numPr>
          <w:ilvl w:val="0"/>
          <w:numId w:val="60"/>
        </w:numPr>
        <w:autoSpaceDE w:val="0"/>
        <w:autoSpaceDN w:val="0"/>
        <w:adjustRightInd w:val="0"/>
        <w:spacing w:afterLines="60" w:after="144" w:line="21" w:lineRule="atLeast"/>
        <w:contextualSpacing/>
        <w:jc w:val="left"/>
        <w:rPr>
          <w:rFonts w:asciiTheme="minorHAnsi" w:hAnsiTheme="minorHAnsi"/>
          <w:sz w:val="24"/>
          <w:szCs w:val="24"/>
          <w:lang w:val="sk-SK" w:eastAsia="sk-SK" w:bidi="ar-SA"/>
        </w:rPr>
      </w:pPr>
      <w:r w:rsidRPr="00F72311">
        <w:rPr>
          <w:rFonts w:asciiTheme="minorHAnsi" w:hAnsiTheme="minorHAnsi"/>
          <w:sz w:val="24"/>
          <w:szCs w:val="24"/>
          <w:lang w:val="sk-SK" w:eastAsia="sk-SK" w:bidi="ar-SA"/>
        </w:rPr>
        <w:t>Audiovizuálne a elektronické dokumenty 6 296 kn. j.</w:t>
      </w:r>
    </w:p>
    <w:p w:rsidR="00C97A32" w:rsidRPr="00F72311" w:rsidRDefault="00C97A32" w:rsidP="00CA5E57">
      <w:pPr>
        <w:numPr>
          <w:ilvl w:val="0"/>
          <w:numId w:val="60"/>
        </w:numPr>
        <w:autoSpaceDE w:val="0"/>
        <w:autoSpaceDN w:val="0"/>
        <w:adjustRightInd w:val="0"/>
        <w:spacing w:afterLines="60" w:after="144" w:line="21" w:lineRule="atLeast"/>
        <w:contextualSpacing/>
        <w:jc w:val="left"/>
        <w:rPr>
          <w:rFonts w:asciiTheme="minorHAnsi" w:hAnsiTheme="minorHAnsi"/>
          <w:sz w:val="24"/>
          <w:szCs w:val="24"/>
          <w:lang w:val="sk-SK" w:eastAsia="sk-SK" w:bidi="ar-SA"/>
        </w:rPr>
      </w:pPr>
      <w:r w:rsidRPr="00F72311">
        <w:rPr>
          <w:rFonts w:asciiTheme="minorHAnsi" w:hAnsiTheme="minorHAnsi"/>
          <w:sz w:val="24"/>
          <w:szCs w:val="24"/>
          <w:lang w:val="sk-SK" w:eastAsia="sk-SK" w:bidi="ar-SA"/>
        </w:rPr>
        <w:t>Záverečné a kvalifikačné práce 49 396 kn. j.</w:t>
      </w:r>
    </w:p>
    <w:p w:rsidR="00C97A32" w:rsidRPr="00F72311" w:rsidRDefault="00C97A32" w:rsidP="00CA5E57">
      <w:pPr>
        <w:numPr>
          <w:ilvl w:val="0"/>
          <w:numId w:val="60"/>
        </w:numPr>
        <w:autoSpaceDE w:val="0"/>
        <w:autoSpaceDN w:val="0"/>
        <w:adjustRightInd w:val="0"/>
        <w:spacing w:afterLines="60" w:after="144" w:line="21" w:lineRule="atLeast"/>
        <w:contextualSpacing/>
        <w:jc w:val="left"/>
        <w:rPr>
          <w:rFonts w:asciiTheme="minorHAnsi" w:hAnsiTheme="minorHAnsi"/>
          <w:sz w:val="24"/>
          <w:szCs w:val="24"/>
          <w:lang w:val="sk-SK" w:eastAsia="sk-SK" w:bidi="ar-SA"/>
        </w:rPr>
      </w:pPr>
      <w:r w:rsidRPr="00F72311">
        <w:rPr>
          <w:rFonts w:asciiTheme="minorHAnsi" w:hAnsiTheme="minorHAnsi"/>
          <w:sz w:val="24"/>
          <w:szCs w:val="24"/>
          <w:lang w:val="sk-SK" w:eastAsia="sk-SK" w:bidi="ar-SA"/>
        </w:rPr>
        <w:t>Iné špeciálne dokumenty 4 124 kn .j.</w:t>
      </w:r>
    </w:p>
    <w:p w:rsidR="00C97A32" w:rsidRPr="00F72311" w:rsidRDefault="00C97A32" w:rsidP="00C97A32">
      <w:pPr>
        <w:autoSpaceDE w:val="0"/>
        <w:autoSpaceDN w:val="0"/>
        <w:adjustRightInd w:val="0"/>
        <w:spacing w:after="120" w:line="240" w:lineRule="auto"/>
        <w:ind w:firstLine="0"/>
        <w:rPr>
          <w:rFonts w:asciiTheme="minorHAnsi" w:hAnsiTheme="minorHAnsi"/>
          <w:sz w:val="24"/>
          <w:szCs w:val="24"/>
          <w:lang w:val="sk-SK" w:eastAsia="sk-SK" w:bidi="ar-SA"/>
        </w:rPr>
      </w:pPr>
    </w:p>
    <w:p w:rsidR="00C97A32" w:rsidRPr="00F72311" w:rsidRDefault="00C97A32" w:rsidP="00C97A32">
      <w:pPr>
        <w:autoSpaceDE w:val="0"/>
        <w:autoSpaceDN w:val="0"/>
        <w:adjustRightInd w:val="0"/>
        <w:spacing w:after="120" w:line="240" w:lineRule="auto"/>
        <w:ind w:firstLine="0"/>
        <w:contextualSpacing/>
        <w:rPr>
          <w:rFonts w:asciiTheme="minorHAnsi" w:hAnsiTheme="minorHAnsi"/>
          <w:sz w:val="24"/>
          <w:szCs w:val="24"/>
          <w:lang w:val="sk-SK" w:eastAsia="sk-SK" w:bidi="ar-SA"/>
        </w:rPr>
      </w:pPr>
      <w:r w:rsidRPr="00F72311">
        <w:rPr>
          <w:rFonts w:asciiTheme="minorHAnsi" w:hAnsiTheme="minorHAnsi"/>
          <w:b/>
          <w:sz w:val="24"/>
          <w:szCs w:val="24"/>
          <w:lang w:val="sk-SK" w:eastAsia="sk-SK" w:bidi="ar-SA"/>
        </w:rPr>
        <w:t>Akvizícia, spracovanie a ochrana knižničného fondu</w:t>
      </w:r>
    </w:p>
    <w:p w:rsidR="00C97A32" w:rsidRPr="00F72311" w:rsidRDefault="00C97A32" w:rsidP="00C97A32">
      <w:pPr>
        <w:autoSpaceDE w:val="0"/>
        <w:autoSpaceDN w:val="0"/>
        <w:adjustRightInd w:val="0"/>
        <w:spacing w:after="120" w:line="240" w:lineRule="auto"/>
        <w:ind w:left="284" w:firstLine="0"/>
        <w:contextualSpacing/>
        <w:rPr>
          <w:rFonts w:asciiTheme="minorHAnsi" w:hAnsiTheme="minorHAnsi"/>
          <w:sz w:val="24"/>
          <w:szCs w:val="24"/>
          <w:lang w:val="sk-SK" w:eastAsia="sk-SK" w:bidi="ar-SA"/>
        </w:rPr>
      </w:pPr>
    </w:p>
    <w:p w:rsidR="00C97A32" w:rsidRPr="00F72311" w:rsidRDefault="00C97A32" w:rsidP="00995BFD">
      <w:pPr>
        <w:autoSpaceDE w:val="0"/>
        <w:autoSpaceDN w:val="0"/>
        <w:adjustRightInd w:val="0"/>
        <w:ind w:firstLine="567"/>
        <w:rPr>
          <w:rFonts w:asciiTheme="minorHAnsi" w:hAnsiTheme="minorHAnsi"/>
          <w:sz w:val="24"/>
          <w:szCs w:val="24"/>
          <w:lang w:val="sk-SK" w:eastAsia="sk-SK" w:bidi="ar-SA"/>
        </w:rPr>
      </w:pPr>
      <w:r w:rsidRPr="00F72311">
        <w:rPr>
          <w:rFonts w:asciiTheme="minorHAnsi" w:hAnsiTheme="minorHAnsi"/>
          <w:sz w:val="24"/>
          <w:szCs w:val="24"/>
          <w:lang w:val="sk-SK" w:eastAsia="sk-SK" w:bidi="ar-SA"/>
        </w:rPr>
        <w:t xml:space="preserve">Hlavným ukazovateľom činnosti Univerzitnej knižnice sú štatistické údaje. V  roku 2015 sa </w:t>
      </w:r>
      <w:r w:rsidRPr="00F72311">
        <w:rPr>
          <w:rFonts w:asciiTheme="minorHAnsi" w:hAnsiTheme="minorHAnsi"/>
          <w:b/>
          <w:i/>
          <w:iCs/>
          <w:sz w:val="24"/>
          <w:szCs w:val="24"/>
          <w:lang w:val="sk-SK" w:eastAsia="sk-SK" w:bidi="ar-SA"/>
        </w:rPr>
        <w:t>referát akvizície a katalogizácie</w:t>
      </w:r>
      <w:r w:rsidRPr="00F72311">
        <w:rPr>
          <w:rFonts w:asciiTheme="minorHAnsi" w:hAnsiTheme="minorHAnsi"/>
          <w:i/>
          <w:iCs/>
          <w:sz w:val="24"/>
          <w:szCs w:val="24"/>
          <w:lang w:val="sk-SK" w:eastAsia="sk-SK" w:bidi="ar-SA"/>
        </w:rPr>
        <w:t xml:space="preserve"> </w:t>
      </w:r>
      <w:r w:rsidRPr="00F72311">
        <w:rPr>
          <w:rFonts w:asciiTheme="minorHAnsi" w:hAnsiTheme="minorHAnsi"/>
          <w:sz w:val="24"/>
          <w:szCs w:val="24"/>
          <w:lang w:val="sk-SK" w:eastAsia="sk-SK" w:bidi="ar-SA"/>
        </w:rPr>
        <w:t xml:space="preserve">zameral na nákup literatúry a periodík. Na základe požiadaviek katedier a potrieb knižnice sa realizoval nákup študijnej literatúry. </w:t>
      </w:r>
    </w:p>
    <w:p w:rsidR="00C97A32" w:rsidRPr="00F72311" w:rsidRDefault="00C97A32" w:rsidP="00995BFD">
      <w:pPr>
        <w:autoSpaceDE w:val="0"/>
        <w:autoSpaceDN w:val="0"/>
        <w:adjustRightInd w:val="0"/>
        <w:ind w:firstLine="567"/>
        <w:rPr>
          <w:rFonts w:asciiTheme="minorHAnsi" w:hAnsiTheme="minorHAnsi"/>
          <w:sz w:val="24"/>
          <w:szCs w:val="24"/>
          <w:lang w:val="sk-SK" w:eastAsia="sk-SK" w:bidi="ar-SA"/>
        </w:rPr>
      </w:pPr>
      <w:r w:rsidRPr="00F72311">
        <w:rPr>
          <w:rFonts w:asciiTheme="minorHAnsi" w:hAnsiTheme="minorHAnsi"/>
          <w:sz w:val="24"/>
          <w:szCs w:val="24"/>
          <w:lang w:val="sk-SK" w:eastAsia="sk-SK" w:bidi="ar-SA"/>
        </w:rPr>
        <w:t xml:space="preserve">V roku 2015 získala knižnica celkovo </w:t>
      </w:r>
      <w:r w:rsidRPr="00F72311">
        <w:rPr>
          <w:rFonts w:asciiTheme="minorHAnsi" w:hAnsiTheme="minorHAnsi"/>
          <w:b/>
          <w:sz w:val="24"/>
          <w:szCs w:val="24"/>
          <w:lang w:val="sk-SK" w:eastAsia="sk-SK" w:bidi="ar-SA"/>
        </w:rPr>
        <w:t>12 634 knižničných jednotiek</w:t>
      </w:r>
      <w:r w:rsidRPr="00F72311">
        <w:rPr>
          <w:rFonts w:asciiTheme="minorHAnsi" w:hAnsiTheme="minorHAnsi"/>
          <w:sz w:val="24"/>
          <w:szCs w:val="24"/>
          <w:lang w:val="sk-SK" w:eastAsia="sk-SK" w:bidi="ar-SA"/>
        </w:rPr>
        <w:t xml:space="preserve"> v celkovej hodnote </w:t>
      </w:r>
      <w:r w:rsidRPr="00F72311">
        <w:rPr>
          <w:rFonts w:asciiTheme="minorHAnsi" w:hAnsiTheme="minorHAnsi"/>
          <w:b/>
          <w:sz w:val="24"/>
          <w:szCs w:val="24"/>
          <w:lang w:val="sk-SK" w:eastAsia="sk-SK" w:bidi="ar-SA"/>
        </w:rPr>
        <w:t>148 959,27 €</w:t>
      </w:r>
    </w:p>
    <w:p w:rsidR="00C97A32" w:rsidRPr="00F72311" w:rsidRDefault="00C97A32" w:rsidP="00995BFD">
      <w:pPr>
        <w:autoSpaceDE w:val="0"/>
        <w:autoSpaceDN w:val="0"/>
        <w:adjustRightInd w:val="0"/>
        <w:ind w:firstLine="0"/>
        <w:contextualSpacing/>
        <w:rPr>
          <w:rFonts w:asciiTheme="minorHAnsi" w:hAnsiTheme="minorHAnsi"/>
          <w:sz w:val="24"/>
          <w:szCs w:val="24"/>
          <w:lang w:val="sk-SK" w:eastAsia="sk-SK" w:bidi="ar-SA"/>
        </w:rPr>
      </w:pPr>
      <w:r w:rsidRPr="00F72311">
        <w:rPr>
          <w:rFonts w:asciiTheme="minorHAnsi" w:hAnsiTheme="minorHAnsi"/>
          <w:sz w:val="24"/>
          <w:szCs w:val="24"/>
          <w:lang w:val="sk-SK" w:eastAsia="sk-SK" w:bidi="ar-SA"/>
        </w:rPr>
        <w:t>Prírastky do knižničného fondu sa získali:</w:t>
      </w:r>
    </w:p>
    <w:p w:rsidR="00C97A32" w:rsidRPr="00E74CDA" w:rsidRDefault="00C97A32" w:rsidP="00CA5E57">
      <w:pPr>
        <w:pStyle w:val="Odsekzoznamu"/>
        <w:numPr>
          <w:ilvl w:val="0"/>
          <w:numId w:val="88"/>
        </w:numPr>
        <w:autoSpaceDE w:val="0"/>
        <w:autoSpaceDN w:val="0"/>
        <w:adjustRightInd w:val="0"/>
        <w:rPr>
          <w:rFonts w:asciiTheme="minorHAnsi" w:hAnsiTheme="minorHAnsi"/>
          <w:sz w:val="24"/>
          <w:szCs w:val="24"/>
          <w:lang w:val="sk-SK" w:eastAsia="sk-SK" w:bidi="ar-SA"/>
        </w:rPr>
      </w:pPr>
      <w:r w:rsidRPr="00E74CDA">
        <w:rPr>
          <w:rFonts w:asciiTheme="minorHAnsi" w:hAnsiTheme="minorHAnsi"/>
          <w:sz w:val="24"/>
          <w:szCs w:val="24"/>
          <w:lang w:val="sk-SK" w:eastAsia="sk-SK" w:bidi="ar-SA"/>
        </w:rPr>
        <w:t>darom 5 053 kn. j. v hodnote 47 903,15 €,</w:t>
      </w:r>
    </w:p>
    <w:p w:rsidR="00C97A32" w:rsidRPr="00E74CDA" w:rsidRDefault="00C97A32" w:rsidP="00CA5E57">
      <w:pPr>
        <w:pStyle w:val="Odsekzoznamu"/>
        <w:numPr>
          <w:ilvl w:val="0"/>
          <w:numId w:val="88"/>
        </w:numPr>
        <w:autoSpaceDE w:val="0"/>
        <w:autoSpaceDN w:val="0"/>
        <w:adjustRightInd w:val="0"/>
        <w:rPr>
          <w:rFonts w:asciiTheme="minorHAnsi" w:hAnsiTheme="minorHAnsi"/>
          <w:sz w:val="24"/>
          <w:szCs w:val="24"/>
          <w:lang w:val="sk-SK" w:eastAsia="sk-SK" w:bidi="ar-SA"/>
        </w:rPr>
      </w:pPr>
      <w:r w:rsidRPr="00E74CDA">
        <w:rPr>
          <w:rFonts w:asciiTheme="minorHAnsi" w:hAnsiTheme="minorHAnsi"/>
          <w:sz w:val="24"/>
          <w:szCs w:val="24"/>
          <w:lang w:val="sk-SK" w:eastAsia="sk-SK" w:bidi="ar-SA"/>
        </w:rPr>
        <w:t>kúpou 4 074 kn. j. v hodnote 57 712,83 €,</w:t>
      </w:r>
    </w:p>
    <w:p w:rsidR="00C97A32" w:rsidRPr="00E74CDA" w:rsidRDefault="00C97A32" w:rsidP="00CA5E57">
      <w:pPr>
        <w:pStyle w:val="Odsekzoznamu"/>
        <w:numPr>
          <w:ilvl w:val="0"/>
          <w:numId w:val="88"/>
        </w:numPr>
        <w:autoSpaceDE w:val="0"/>
        <w:autoSpaceDN w:val="0"/>
        <w:adjustRightInd w:val="0"/>
        <w:rPr>
          <w:rFonts w:asciiTheme="minorHAnsi" w:hAnsiTheme="minorHAnsi"/>
          <w:sz w:val="24"/>
          <w:szCs w:val="24"/>
          <w:lang w:val="sk-SK" w:eastAsia="sk-SK" w:bidi="ar-SA"/>
        </w:rPr>
      </w:pPr>
      <w:r w:rsidRPr="00E74CDA">
        <w:rPr>
          <w:rFonts w:asciiTheme="minorHAnsi" w:hAnsiTheme="minorHAnsi"/>
          <w:sz w:val="24"/>
          <w:szCs w:val="24"/>
          <w:lang w:val="sk-SK" w:eastAsia="sk-SK" w:bidi="ar-SA"/>
        </w:rPr>
        <w:t>povinným výtlačkom 2 210 kn.j. v hodnote 9 670,92 €,</w:t>
      </w:r>
    </w:p>
    <w:p w:rsidR="00C97A32" w:rsidRPr="00E74CDA" w:rsidRDefault="00C97A32" w:rsidP="00CA5E57">
      <w:pPr>
        <w:pStyle w:val="Odsekzoznamu"/>
        <w:numPr>
          <w:ilvl w:val="0"/>
          <w:numId w:val="88"/>
        </w:numPr>
        <w:autoSpaceDE w:val="0"/>
        <w:autoSpaceDN w:val="0"/>
        <w:adjustRightInd w:val="0"/>
        <w:rPr>
          <w:rFonts w:asciiTheme="minorHAnsi" w:hAnsiTheme="minorHAnsi"/>
          <w:sz w:val="24"/>
          <w:szCs w:val="24"/>
          <w:lang w:val="sk-SK" w:eastAsia="sk-SK" w:bidi="ar-SA"/>
        </w:rPr>
      </w:pPr>
      <w:r w:rsidRPr="00E74CDA">
        <w:rPr>
          <w:rFonts w:asciiTheme="minorHAnsi" w:hAnsiTheme="minorHAnsi"/>
          <w:sz w:val="24"/>
          <w:szCs w:val="24"/>
          <w:lang w:val="sk-SK" w:eastAsia="sk-SK" w:bidi="ar-SA"/>
        </w:rPr>
        <w:t>náhrady 160 kn. j. v hodnote 1 897,32 €,</w:t>
      </w:r>
    </w:p>
    <w:p w:rsidR="00C97A32" w:rsidRPr="00E74CDA" w:rsidRDefault="00C97A32" w:rsidP="00CA5E57">
      <w:pPr>
        <w:pStyle w:val="Odsekzoznamu"/>
        <w:numPr>
          <w:ilvl w:val="0"/>
          <w:numId w:val="88"/>
        </w:numPr>
        <w:autoSpaceDE w:val="0"/>
        <w:autoSpaceDN w:val="0"/>
        <w:adjustRightInd w:val="0"/>
        <w:rPr>
          <w:rFonts w:asciiTheme="minorHAnsi" w:hAnsiTheme="minorHAnsi"/>
          <w:sz w:val="24"/>
          <w:szCs w:val="24"/>
          <w:lang w:val="sk-SK" w:eastAsia="sk-SK" w:bidi="ar-SA"/>
        </w:rPr>
      </w:pPr>
      <w:r w:rsidRPr="00E74CDA">
        <w:rPr>
          <w:rFonts w:asciiTheme="minorHAnsi" w:hAnsiTheme="minorHAnsi"/>
          <w:sz w:val="24"/>
          <w:szCs w:val="24"/>
          <w:lang w:val="sk-SK" w:eastAsia="sk-SK" w:bidi="ar-SA"/>
        </w:rPr>
        <w:t>výmena 30 kn.j. v hodnote 164,80 €,</w:t>
      </w:r>
    </w:p>
    <w:p w:rsidR="00C97A32" w:rsidRPr="00E74CDA" w:rsidRDefault="00C97A32" w:rsidP="00CA5E57">
      <w:pPr>
        <w:pStyle w:val="Odsekzoznamu"/>
        <w:numPr>
          <w:ilvl w:val="0"/>
          <w:numId w:val="88"/>
        </w:numPr>
        <w:autoSpaceDE w:val="0"/>
        <w:autoSpaceDN w:val="0"/>
        <w:adjustRightInd w:val="0"/>
        <w:rPr>
          <w:rFonts w:asciiTheme="minorHAnsi" w:hAnsiTheme="minorHAnsi"/>
          <w:sz w:val="24"/>
          <w:szCs w:val="24"/>
          <w:lang w:val="sk-SK" w:eastAsia="sk-SK" w:bidi="ar-SA"/>
        </w:rPr>
      </w:pPr>
      <w:r w:rsidRPr="00E74CDA">
        <w:rPr>
          <w:rFonts w:asciiTheme="minorHAnsi" w:hAnsiTheme="minorHAnsi"/>
          <w:sz w:val="24"/>
          <w:szCs w:val="24"/>
          <w:lang w:val="sk-SK" w:eastAsia="sk-SK" w:bidi="ar-SA"/>
        </w:rPr>
        <w:t>grant 1 000 kn.j v hodnote 26 373,01 €,</w:t>
      </w:r>
    </w:p>
    <w:p w:rsidR="00C97A32" w:rsidRPr="00E74CDA" w:rsidRDefault="00C97A32" w:rsidP="00CA5E57">
      <w:pPr>
        <w:pStyle w:val="Odsekzoznamu"/>
        <w:numPr>
          <w:ilvl w:val="0"/>
          <w:numId w:val="88"/>
        </w:numPr>
        <w:autoSpaceDE w:val="0"/>
        <w:autoSpaceDN w:val="0"/>
        <w:adjustRightInd w:val="0"/>
        <w:rPr>
          <w:rFonts w:asciiTheme="minorHAnsi" w:hAnsiTheme="minorHAnsi"/>
          <w:sz w:val="24"/>
          <w:szCs w:val="24"/>
          <w:lang w:val="sk-SK" w:eastAsia="sk-SK" w:bidi="ar-SA"/>
        </w:rPr>
      </w:pPr>
      <w:r w:rsidRPr="00E74CDA">
        <w:rPr>
          <w:rFonts w:asciiTheme="minorHAnsi" w:hAnsiTheme="minorHAnsi"/>
          <w:sz w:val="24"/>
          <w:szCs w:val="24"/>
          <w:lang w:val="sk-SK" w:eastAsia="sk-SK" w:bidi="ar-SA"/>
        </w:rPr>
        <w:t>väzbou periodík 105 kn.j. v hodnote 5 231,14 €</w:t>
      </w:r>
    </w:p>
    <w:p w:rsidR="00C97A32" w:rsidRPr="00F72311" w:rsidRDefault="00C97A32" w:rsidP="00995BFD">
      <w:pPr>
        <w:autoSpaceDE w:val="0"/>
        <w:autoSpaceDN w:val="0"/>
        <w:adjustRightInd w:val="0"/>
        <w:ind w:firstLine="0"/>
        <w:contextualSpacing/>
        <w:rPr>
          <w:rFonts w:asciiTheme="minorHAnsi" w:hAnsiTheme="minorHAnsi"/>
          <w:sz w:val="24"/>
          <w:szCs w:val="24"/>
          <w:lang w:val="sk-SK" w:eastAsia="sk-SK" w:bidi="ar-SA"/>
        </w:rPr>
      </w:pPr>
    </w:p>
    <w:p w:rsidR="00C97A32" w:rsidRPr="00F72311" w:rsidRDefault="00C97A32" w:rsidP="00995BFD">
      <w:pPr>
        <w:autoSpaceDE w:val="0"/>
        <w:autoSpaceDN w:val="0"/>
        <w:adjustRightInd w:val="0"/>
        <w:ind w:firstLine="0"/>
        <w:contextualSpacing/>
        <w:rPr>
          <w:rFonts w:asciiTheme="minorHAnsi" w:hAnsiTheme="minorHAnsi"/>
          <w:sz w:val="24"/>
          <w:szCs w:val="24"/>
          <w:lang w:val="sk-SK" w:eastAsia="sk-SK" w:bidi="ar-SA"/>
        </w:rPr>
      </w:pPr>
      <w:r w:rsidRPr="00F72311">
        <w:rPr>
          <w:rFonts w:asciiTheme="minorHAnsi" w:hAnsiTheme="minorHAnsi"/>
          <w:sz w:val="24"/>
          <w:szCs w:val="24"/>
          <w:lang w:val="sk-SK" w:eastAsia="sk-SK" w:bidi="ar-SA"/>
        </w:rPr>
        <w:t>Mimorozpočtové zdroje financovania nákupu literatúry:</w:t>
      </w:r>
    </w:p>
    <w:p w:rsidR="00C97A32" w:rsidRPr="00F72311" w:rsidRDefault="00C97A32" w:rsidP="00995BFD">
      <w:pPr>
        <w:autoSpaceDE w:val="0"/>
        <w:autoSpaceDN w:val="0"/>
        <w:adjustRightInd w:val="0"/>
        <w:ind w:firstLine="0"/>
        <w:contextualSpacing/>
        <w:rPr>
          <w:rFonts w:asciiTheme="minorHAnsi" w:hAnsiTheme="minorHAnsi"/>
          <w:sz w:val="24"/>
          <w:szCs w:val="24"/>
          <w:lang w:val="sk-SK" w:eastAsia="sk-SK" w:bidi="ar-SA"/>
        </w:rPr>
      </w:pPr>
      <w:r w:rsidRPr="00F72311">
        <w:rPr>
          <w:rFonts w:asciiTheme="minorHAnsi" w:hAnsiTheme="minorHAnsi"/>
          <w:sz w:val="24"/>
          <w:szCs w:val="24"/>
          <w:lang w:val="sk-SK" w:eastAsia="sk-SK" w:bidi="ar-SA"/>
        </w:rPr>
        <w:t>Knižnica získala okrem peňazí z rozpočtu univerzity ďaľšie finančné zdroje:</w:t>
      </w:r>
    </w:p>
    <w:p w:rsidR="00C97A32" w:rsidRPr="006E6B80" w:rsidRDefault="00C97A32" w:rsidP="006E6B80">
      <w:pPr>
        <w:pStyle w:val="Odsekzoznamu"/>
        <w:numPr>
          <w:ilvl w:val="0"/>
          <w:numId w:val="88"/>
        </w:numPr>
        <w:autoSpaceDE w:val="0"/>
        <w:autoSpaceDN w:val="0"/>
        <w:adjustRightInd w:val="0"/>
        <w:rPr>
          <w:rFonts w:asciiTheme="minorHAnsi" w:hAnsiTheme="minorHAnsi"/>
          <w:sz w:val="24"/>
          <w:szCs w:val="24"/>
          <w:lang w:val="sk-SK" w:eastAsia="sk-SK" w:bidi="ar-SA"/>
        </w:rPr>
      </w:pPr>
      <w:r w:rsidRPr="006E6B80">
        <w:rPr>
          <w:rFonts w:asciiTheme="minorHAnsi" w:hAnsiTheme="minorHAnsi"/>
          <w:sz w:val="24"/>
          <w:szCs w:val="24"/>
          <w:lang w:val="sk-SK" w:eastAsia="sk-SK" w:bidi="ar-SA"/>
        </w:rPr>
        <w:t>grant Ministerstva kultúry SR - 2.500 €</w:t>
      </w:r>
    </w:p>
    <w:p w:rsidR="00C97A32" w:rsidRPr="006E6B80" w:rsidRDefault="00C97A32" w:rsidP="006E6B80">
      <w:pPr>
        <w:pStyle w:val="Odsekzoznamu"/>
        <w:numPr>
          <w:ilvl w:val="0"/>
          <w:numId w:val="88"/>
        </w:numPr>
        <w:autoSpaceDE w:val="0"/>
        <w:autoSpaceDN w:val="0"/>
        <w:adjustRightInd w:val="0"/>
        <w:rPr>
          <w:rFonts w:asciiTheme="minorHAnsi" w:hAnsiTheme="minorHAnsi"/>
          <w:sz w:val="24"/>
          <w:szCs w:val="24"/>
          <w:lang w:val="sk-SK" w:eastAsia="sk-SK" w:bidi="ar-SA"/>
        </w:rPr>
      </w:pPr>
      <w:r w:rsidRPr="006E6B80">
        <w:rPr>
          <w:rFonts w:asciiTheme="minorHAnsi" w:hAnsiTheme="minorHAnsi"/>
          <w:sz w:val="24"/>
          <w:szCs w:val="24"/>
          <w:lang w:val="sk-SK" w:eastAsia="sk-SK" w:bidi="ar-SA"/>
        </w:rPr>
        <w:t>2 % percentá z dane - 8.022,05 €</w:t>
      </w:r>
    </w:p>
    <w:p w:rsidR="00C97A32" w:rsidRPr="00F72311" w:rsidRDefault="00C97A32" w:rsidP="00995BFD">
      <w:pPr>
        <w:autoSpaceDE w:val="0"/>
        <w:autoSpaceDN w:val="0"/>
        <w:adjustRightInd w:val="0"/>
        <w:ind w:firstLine="0"/>
        <w:contextualSpacing/>
        <w:rPr>
          <w:rFonts w:asciiTheme="minorHAnsi" w:hAnsiTheme="minorHAnsi"/>
          <w:sz w:val="24"/>
          <w:szCs w:val="24"/>
          <w:lang w:val="sk-SK" w:eastAsia="sk-SK" w:bidi="ar-SA"/>
        </w:rPr>
      </w:pPr>
      <w:r w:rsidRPr="00F72311">
        <w:rPr>
          <w:rFonts w:asciiTheme="minorHAnsi" w:hAnsiTheme="minorHAnsi"/>
          <w:sz w:val="24"/>
          <w:szCs w:val="24"/>
          <w:lang w:val="sk-SK" w:eastAsia="sk-SK" w:bidi="ar-SA"/>
        </w:rPr>
        <w:lastRenderedPageBreak/>
        <w:t xml:space="preserve">V roku 2015 sa vyradilo celkovo </w:t>
      </w:r>
      <w:r w:rsidRPr="00F72311">
        <w:rPr>
          <w:rFonts w:asciiTheme="minorHAnsi" w:hAnsiTheme="minorHAnsi"/>
          <w:b/>
          <w:sz w:val="24"/>
          <w:szCs w:val="24"/>
          <w:lang w:val="sk-SK" w:eastAsia="sk-SK" w:bidi="ar-SA"/>
        </w:rPr>
        <w:t>506</w:t>
      </w:r>
      <w:r w:rsidRPr="00F72311">
        <w:rPr>
          <w:rFonts w:asciiTheme="minorHAnsi" w:hAnsiTheme="minorHAnsi"/>
          <w:sz w:val="24"/>
          <w:szCs w:val="24"/>
          <w:lang w:val="sk-SK" w:eastAsia="sk-SK" w:bidi="ar-SA"/>
        </w:rPr>
        <w:t xml:space="preserve"> </w:t>
      </w:r>
      <w:r w:rsidRPr="00F72311">
        <w:rPr>
          <w:rFonts w:asciiTheme="minorHAnsi" w:hAnsiTheme="minorHAnsi"/>
          <w:b/>
          <w:sz w:val="24"/>
          <w:szCs w:val="24"/>
          <w:lang w:val="sk-SK" w:eastAsia="sk-SK" w:bidi="ar-SA"/>
        </w:rPr>
        <w:t xml:space="preserve">kn.j. </w:t>
      </w:r>
      <w:r w:rsidRPr="00F72311">
        <w:rPr>
          <w:rFonts w:asciiTheme="minorHAnsi" w:hAnsiTheme="minorHAnsi"/>
          <w:sz w:val="24"/>
          <w:szCs w:val="24"/>
          <w:lang w:val="sk-SK" w:eastAsia="sk-SK" w:bidi="ar-SA"/>
        </w:rPr>
        <w:t xml:space="preserve">v hodnote </w:t>
      </w:r>
      <w:r w:rsidRPr="00F72311">
        <w:rPr>
          <w:rFonts w:asciiTheme="minorHAnsi" w:hAnsiTheme="minorHAnsi"/>
          <w:b/>
          <w:sz w:val="24"/>
          <w:szCs w:val="24"/>
          <w:lang w:val="sk-SK" w:eastAsia="sk-SK" w:bidi="ar-SA"/>
        </w:rPr>
        <w:t>2 545,93 €</w:t>
      </w:r>
      <w:r w:rsidRPr="00F72311">
        <w:rPr>
          <w:rFonts w:asciiTheme="minorHAnsi" w:hAnsiTheme="minorHAnsi"/>
          <w:sz w:val="24"/>
          <w:szCs w:val="24"/>
          <w:lang w:val="sk-SK" w:eastAsia="sk-SK" w:bidi="ar-SA"/>
        </w:rPr>
        <w:t xml:space="preserve"> z dôvodu ich morálneho i fyzického opotrebovania.</w:t>
      </w:r>
    </w:p>
    <w:p w:rsidR="00C97A32" w:rsidRPr="00F72311" w:rsidRDefault="00C97A32" w:rsidP="00995BFD">
      <w:pPr>
        <w:autoSpaceDE w:val="0"/>
        <w:autoSpaceDN w:val="0"/>
        <w:adjustRightInd w:val="0"/>
        <w:ind w:firstLine="0"/>
        <w:contextualSpacing/>
        <w:rPr>
          <w:rFonts w:asciiTheme="minorHAnsi" w:hAnsiTheme="minorHAnsi"/>
          <w:sz w:val="24"/>
          <w:szCs w:val="24"/>
          <w:lang w:val="sk-SK" w:eastAsia="sk-SK" w:bidi="ar-SA"/>
        </w:rPr>
      </w:pPr>
    </w:p>
    <w:p w:rsidR="00C97A32" w:rsidRPr="00F72311" w:rsidRDefault="00C97A32" w:rsidP="00995BFD">
      <w:pPr>
        <w:autoSpaceDE w:val="0"/>
        <w:autoSpaceDN w:val="0"/>
        <w:adjustRightInd w:val="0"/>
        <w:ind w:firstLine="0"/>
        <w:contextualSpacing/>
        <w:rPr>
          <w:rFonts w:asciiTheme="minorHAnsi" w:hAnsiTheme="minorHAnsi"/>
          <w:sz w:val="24"/>
          <w:szCs w:val="24"/>
          <w:lang w:val="sk-SK" w:eastAsia="sk-SK" w:bidi="ar-SA"/>
        </w:rPr>
      </w:pPr>
      <w:r w:rsidRPr="00F72311">
        <w:rPr>
          <w:rFonts w:asciiTheme="minorHAnsi" w:hAnsiTheme="minorHAnsi"/>
          <w:sz w:val="24"/>
          <w:szCs w:val="24"/>
          <w:lang w:val="sk-SK" w:eastAsia="sk-SK" w:bidi="ar-SA"/>
        </w:rPr>
        <w:t xml:space="preserve">V sledovanom období bolo uskutočnených </w:t>
      </w:r>
      <w:r w:rsidRPr="00F72311">
        <w:rPr>
          <w:rFonts w:asciiTheme="minorHAnsi" w:hAnsiTheme="minorHAnsi"/>
          <w:b/>
          <w:sz w:val="24"/>
          <w:szCs w:val="24"/>
          <w:lang w:val="sk-SK" w:eastAsia="sk-SK" w:bidi="ar-SA"/>
        </w:rPr>
        <w:t>7</w:t>
      </w:r>
      <w:r w:rsidR="006E6B80">
        <w:rPr>
          <w:rFonts w:asciiTheme="minorHAnsi" w:hAnsiTheme="minorHAnsi"/>
          <w:sz w:val="24"/>
          <w:szCs w:val="24"/>
          <w:lang w:val="sk-SK" w:eastAsia="sk-SK" w:bidi="ar-SA"/>
        </w:rPr>
        <w:t xml:space="preserve"> revízií</w:t>
      </w:r>
      <w:r w:rsidRPr="00F72311">
        <w:rPr>
          <w:rFonts w:asciiTheme="minorHAnsi" w:hAnsiTheme="minorHAnsi"/>
          <w:sz w:val="24"/>
          <w:szCs w:val="24"/>
          <w:lang w:val="sk-SK" w:eastAsia="sk-SK" w:bidi="ar-SA"/>
        </w:rPr>
        <w:t xml:space="preserve"> knižničného fondu:</w:t>
      </w:r>
    </w:p>
    <w:p w:rsidR="00C97A32" w:rsidRPr="00F72311" w:rsidRDefault="00C97A32" w:rsidP="00CA5E57">
      <w:pPr>
        <w:numPr>
          <w:ilvl w:val="0"/>
          <w:numId w:val="59"/>
        </w:numPr>
        <w:autoSpaceDE w:val="0"/>
        <w:autoSpaceDN w:val="0"/>
        <w:adjustRightInd w:val="0"/>
        <w:contextualSpacing/>
        <w:jc w:val="left"/>
        <w:rPr>
          <w:rFonts w:asciiTheme="minorHAnsi" w:hAnsiTheme="minorHAnsi"/>
          <w:sz w:val="24"/>
          <w:szCs w:val="24"/>
          <w:lang w:val="sk-SK" w:eastAsia="sk-SK" w:bidi="ar-SA"/>
        </w:rPr>
      </w:pPr>
      <w:r w:rsidRPr="00F72311">
        <w:rPr>
          <w:rFonts w:asciiTheme="minorHAnsi" w:hAnsiTheme="minorHAnsi"/>
          <w:sz w:val="24"/>
          <w:szCs w:val="24"/>
          <w:lang w:val="sk-SK" w:eastAsia="sk-SK" w:bidi="ar-SA"/>
        </w:rPr>
        <w:t>Katedra etnológie a folkloristiky</w:t>
      </w:r>
    </w:p>
    <w:p w:rsidR="00C97A32" w:rsidRPr="00F72311" w:rsidRDefault="00C97A32" w:rsidP="00CA5E57">
      <w:pPr>
        <w:numPr>
          <w:ilvl w:val="0"/>
          <w:numId w:val="59"/>
        </w:numPr>
        <w:autoSpaceDE w:val="0"/>
        <w:autoSpaceDN w:val="0"/>
        <w:adjustRightInd w:val="0"/>
        <w:contextualSpacing/>
        <w:jc w:val="left"/>
        <w:rPr>
          <w:rFonts w:asciiTheme="minorHAnsi" w:hAnsiTheme="minorHAnsi"/>
          <w:sz w:val="24"/>
          <w:szCs w:val="24"/>
          <w:lang w:val="sk-SK" w:eastAsia="sk-SK" w:bidi="ar-SA"/>
        </w:rPr>
      </w:pPr>
      <w:r w:rsidRPr="00F72311">
        <w:rPr>
          <w:rFonts w:asciiTheme="minorHAnsi" w:hAnsiTheme="minorHAnsi"/>
          <w:sz w:val="24"/>
          <w:szCs w:val="24"/>
          <w:lang w:val="sk-SK" w:eastAsia="sk-SK" w:bidi="ar-SA"/>
        </w:rPr>
        <w:t>Fond Univerzitnej knižnice - beletria</w:t>
      </w:r>
    </w:p>
    <w:p w:rsidR="00C97A32" w:rsidRPr="00F72311" w:rsidRDefault="00C97A32" w:rsidP="00CA5E57">
      <w:pPr>
        <w:numPr>
          <w:ilvl w:val="0"/>
          <w:numId w:val="59"/>
        </w:numPr>
        <w:autoSpaceDE w:val="0"/>
        <w:autoSpaceDN w:val="0"/>
        <w:adjustRightInd w:val="0"/>
        <w:contextualSpacing/>
        <w:jc w:val="left"/>
        <w:rPr>
          <w:rFonts w:asciiTheme="minorHAnsi" w:hAnsiTheme="minorHAnsi"/>
          <w:sz w:val="24"/>
          <w:szCs w:val="24"/>
          <w:lang w:val="sk-SK" w:eastAsia="sk-SK" w:bidi="ar-SA"/>
        </w:rPr>
      </w:pPr>
      <w:r w:rsidRPr="00F72311">
        <w:rPr>
          <w:rFonts w:asciiTheme="minorHAnsi" w:hAnsiTheme="minorHAnsi"/>
          <w:sz w:val="24"/>
          <w:szCs w:val="24"/>
          <w:lang w:val="sk-SK" w:eastAsia="sk-SK" w:bidi="ar-SA"/>
        </w:rPr>
        <w:t>Dekanát Fakulty prírodných vied</w:t>
      </w:r>
    </w:p>
    <w:p w:rsidR="00C97A32" w:rsidRPr="00F72311" w:rsidRDefault="00C97A32" w:rsidP="00CA5E57">
      <w:pPr>
        <w:numPr>
          <w:ilvl w:val="0"/>
          <w:numId w:val="59"/>
        </w:numPr>
        <w:autoSpaceDE w:val="0"/>
        <w:autoSpaceDN w:val="0"/>
        <w:adjustRightInd w:val="0"/>
        <w:contextualSpacing/>
        <w:jc w:val="left"/>
        <w:rPr>
          <w:rFonts w:asciiTheme="minorHAnsi" w:hAnsiTheme="minorHAnsi"/>
          <w:sz w:val="24"/>
          <w:szCs w:val="24"/>
          <w:lang w:val="sk-SK" w:eastAsia="sk-SK" w:bidi="ar-SA"/>
        </w:rPr>
      </w:pPr>
      <w:r w:rsidRPr="00F72311">
        <w:rPr>
          <w:rFonts w:asciiTheme="minorHAnsi" w:hAnsiTheme="minorHAnsi"/>
          <w:sz w:val="24"/>
          <w:szCs w:val="24"/>
          <w:lang w:val="sk-SK" w:eastAsia="sk-SK" w:bidi="ar-SA"/>
        </w:rPr>
        <w:t>Študovňa Kraskova</w:t>
      </w:r>
    </w:p>
    <w:p w:rsidR="00C97A32" w:rsidRPr="00F72311" w:rsidRDefault="00C97A32" w:rsidP="00CA5E57">
      <w:pPr>
        <w:numPr>
          <w:ilvl w:val="0"/>
          <w:numId w:val="59"/>
        </w:numPr>
        <w:autoSpaceDE w:val="0"/>
        <w:autoSpaceDN w:val="0"/>
        <w:adjustRightInd w:val="0"/>
        <w:contextualSpacing/>
        <w:jc w:val="left"/>
        <w:rPr>
          <w:rFonts w:asciiTheme="minorHAnsi" w:hAnsiTheme="minorHAnsi"/>
          <w:sz w:val="24"/>
          <w:szCs w:val="24"/>
          <w:lang w:val="sk-SK" w:eastAsia="sk-SK" w:bidi="ar-SA"/>
        </w:rPr>
      </w:pPr>
      <w:r w:rsidRPr="00F72311">
        <w:rPr>
          <w:rFonts w:asciiTheme="minorHAnsi" w:hAnsiTheme="minorHAnsi"/>
          <w:sz w:val="24"/>
          <w:szCs w:val="24"/>
          <w:lang w:val="sk-SK" w:eastAsia="sk-SK" w:bidi="ar-SA"/>
        </w:rPr>
        <w:t>Katedra matematiky</w:t>
      </w:r>
    </w:p>
    <w:p w:rsidR="00C97A32" w:rsidRPr="00F72311" w:rsidRDefault="00C97A32" w:rsidP="00CA5E57">
      <w:pPr>
        <w:numPr>
          <w:ilvl w:val="0"/>
          <w:numId w:val="59"/>
        </w:numPr>
        <w:autoSpaceDE w:val="0"/>
        <w:autoSpaceDN w:val="0"/>
        <w:adjustRightInd w:val="0"/>
        <w:contextualSpacing/>
        <w:jc w:val="left"/>
        <w:rPr>
          <w:rFonts w:asciiTheme="minorHAnsi" w:hAnsiTheme="minorHAnsi"/>
          <w:sz w:val="24"/>
          <w:szCs w:val="24"/>
          <w:lang w:val="sk-SK" w:eastAsia="sk-SK" w:bidi="ar-SA"/>
        </w:rPr>
      </w:pPr>
      <w:r w:rsidRPr="00F72311">
        <w:rPr>
          <w:rFonts w:asciiTheme="minorHAnsi" w:hAnsiTheme="minorHAnsi"/>
          <w:sz w:val="24"/>
          <w:szCs w:val="24"/>
          <w:lang w:val="sk-SK" w:eastAsia="sk-SK" w:bidi="ar-SA"/>
        </w:rPr>
        <w:t>Katedra slovenskej literatúry</w:t>
      </w:r>
    </w:p>
    <w:p w:rsidR="00C97A32" w:rsidRPr="00F72311" w:rsidRDefault="00C97A32" w:rsidP="00CA5E57">
      <w:pPr>
        <w:numPr>
          <w:ilvl w:val="0"/>
          <w:numId w:val="59"/>
        </w:numPr>
        <w:autoSpaceDE w:val="0"/>
        <w:autoSpaceDN w:val="0"/>
        <w:adjustRightInd w:val="0"/>
        <w:contextualSpacing/>
        <w:jc w:val="left"/>
        <w:rPr>
          <w:rFonts w:asciiTheme="minorHAnsi" w:hAnsiTheme="minorHAnsi"/>
          <w:sz w:val="24"/>
          <w:szCs w:val="24"/>
          <w:lang w:val="sk-SK" w:eastAsia="sk-SK" w:bidi="ar-SA"/>
        </w:rPr>
      </w:pPr>
      <w:r w:rsidRPr="00F72311">
        <w:rPr>
          <w:rFonts w:asciiTheme="minorHAnsi" w:hAnsiTheme="minorHAnsi"/>
          <w:sz w:val="24"/>
          <w:szCs w:val="24"/>
          <w:lang w:val="sk-SK" w:eastAsia="sk-SK" w:bidi="ar-SA"/>
        </w:rPr>
        <w:t>Katedra masmediálnej komunikácie a reklamy</w:t>
      </w:r>
    </w:p>
    <w:p w:rsidR="00C97A32" w:rsidRPr="00F72311" w:rsidRDefault="00C97A32" w:rsidP="00995BFD">
      <w:pPr>
        <w:autoSpaceDE w:val="0"/>
        <w:autoSpaceDN w:val="0"/>
        <w:adjustRightInd w:val="0"/>
        <w:ind w:firstLine="0"/>
        <w:rPr>
          <w:rFonts w:asciiTheme="minorHAnsi" w:hAnsiTheme="minorHAnsi"/>
          <w:sz w:val="24"/>
          <w:szCs w:val="24"/>
          <w:lang w:val="sk-SK" w:eastAsia="sk-SK" w:bidi="ar-SA"/>
        </w:rPr>
      </w:pPr>
    </w:p>
    <w:p w:rsidR="00C97A32" w:rsidRPr="00F72311" w:rsidRDefault="00C97A32" w:rsidP="00995BFD">
      <w:pPr>
        <w:autoSpaceDE w:val="0"/>
        <w:autoSpaceDN w:val="0"/>
        <w:adjustRightInd w:val="0"/>
        <w:ind w:firstLine="0"/>
        <w:rPr>
          <w:rFonts w:asciiTheme="minorHAnsi" w:hAnsiTheme="minorHAnsi"/>
          <w:sz w:val="24"/>
          <w:szCs w:val="24"/>
          <w:lang w:val="sk-SK" w:eastAsia="sk-SK" w:bidi="ar-SA"/>
        </w:rPr>
      </w:pPr>
      <w:r w:rsidRPr="00F72311">
        <w:rPr>
          <w:rFonts w:asciiTheme="minorHAnsi" w:hAnsiTheme="minorHAnsi"/>
          <w:sz w:val="24"/>
          <w:szCs w:val="24"/>
          <w:lang w:val="sk-SK" w:eastAsia="sk-SK" w:bidi="ar-SA"/>
        </w:rPr>
        <w:t>Pri revízi</w:t>
      </w:r>
      <w:r w:rsidR="006E6B80">
        <w:rPr>
          <w:rFonts w:asciiTheme="minorHAnsi" w:hAnsiTheme="minorHAnsi"/>
          <w:sz w:val="24"/>
          <w:szCs w:val="24"/>
          <w:lang w:val="sk-SK" w:eastAsia="sk-SK" w:bidi="ar-SA"/>
        </w:rPr>
        <w:t>i</w:t>
      </w:r>
      <w:r w:rsidRPr="00F72311">
        <w:rPr>
          <w:rFonts w:asciiTheme="minorHAnsi" w:hAnsiTheme="minorHAnsi"/>
          <w:sz w:val="24"/>
          <w:szCs w:val="24"/>
          <w:lang w:val="sk-SK" w:eastAsia="sk-SK" w:bidi="ar-SA"/>
        </w:rPr>
        <w:t xml:space="preserve"> bolo skontrolovaných celkovo </w:t>
      </w:r>
      <w:r w:rsidRPr="00F72311">
        <w:rPr>
          <w:rFonts w:asciiTheme="minorHAnsi" w:hAnsiTheme="minorHAnsi"/>
          <w:b/>
          <w:sz w:val="24"/>
          <w:szCs w:val="24"/>
          <w:lang w:val="sk-SK" w:eastAsia="sk-SK" w:bidi="ar-SA"/>
        </w:rPr>
        <w:t>32 264</w:t>
      </w:r>
      <w:r w:rsidRPr="00F72311">
        <w:rPr>
          <w:rFonts w:asciiTheme="minorHAnsi" w:hAnsiTheme="minorHAnsi"/>
          <w:sz w:val="24"/>
          <w:szCs w:val="24"/>
          <w:lang w:val="sk-SK" w:eastAsia="sk-SK" w:bidi="ar-SA"/>
        </w:rPr>
        <w:t xml:space="preserve"> knižničných jednotiek.</w:t>
      </w:r>
    </w:p>
    <w:p w:rsidR="00C97A32" w:rsidRPr="00F72311" w:rsidRDefault="00C97A32" w:rsidP="00995BFD">
      <w:pPr>
        <w:autoSpaceDE w:val="0"/>
        <w:autoSpaceDN w:val="0"/>
        <w:adjustRightInd w:val="0"/>
        <w:ind w:firstLine="0"/>
        <w:rPr>
          <w:rFonts w:asciiTheme="minorHAnsi" w:hAnsiTheme="minorHAnsi"/>
          <w:sz w:val="24"/>
          <w:szCs w:val="24"/>
          <w:lang w:val="sk-SK" w:eastAsia="sk-SK" w:bidi="ar-SA"/>
        </w:rPr>
      </w:pPr>
      <w:r w:rsidRPr="00F72311">
        <w:rPr>
          <w:rFonts w:asciiTheme="minorHAnsi" w:hAnsiTheme="minorHAnsi"/>
          <w:sz w:val="24"/>
          <w:szCs w:val="24"/>
          <w:lang w:val="sk-SK" w:eastAsia="sk-SK" w:bidi="ar-SA"/>
        </w:rPr>
        <w:t>Univerzitná knižnica v roku 2015 pridelila ISBN číslo pre 230 knižných titulov v náklade 46 360 knižných jednotiek.</w:t>
      </w:r>
    </w:p>
    <w:p w:rsidR="00C97A32" w:rsidRPr="00F72311" w:rsidRDefault="00C97A32" w:rsidP="00C97A32">
      <w:pPr>
        <w:autoSpaceDE w:val="0"/>
        <w:autoSpaceDN w:val="0"/>
        <w:adjustRightInd w:val="0"/>
        <w:spacing w:after="120" w:line="240" w:lineRule="auto"/>
        <w:ind w:firstLine="0"/>
        <w:contextualSpacing/>
        <w:rPr>
          <w:rFonts w:asciiTheme="minorHAnsi" w:hAnsiTheme="minorHAnsi"/>
          <w:b/>
          <w:sz w:val="24"/>
          <w:szCs w:val="24"/>
          <w:lang w:val="sk-SK" w:eastAsia="sk-SK" w:bidi="ar-SA"/>
        </w:rPr>
      </w:pPr>
    </w:p>
    <w:p w:rsidR="00C97A32" w:rsidRDefault="00C97A32" w:rsidP="00C97A32">
      <w:pPr>
        <w:autoSpaceDE w:val="0"/>
        <w:autoSpaceDN w:val="0"/>
        <w:adjustRightInd w:val="0"/>
        <w:spacing w:after="120" w:line="240" w:lineRule="auto"/>
        <w:ind w:firstLine="0"/>
        <w:contextualSpacing/>
        <w:rPr>
          <w:rFonts w:asciiTheme="minorHAnsi" w:hAnsiTheme="minorHAnsi"/>
          <w:b/>
          <w:sz w:val="24"/>
          <w:szCs w:val="24"/>
          <w:lang w:val="sk-SK" w:eastAsia="sk-SK" w:bidi="ar-SA"/>
        </w:rPr>
      </w:pPr>
      <w:r w:rsidRPr="00F72311">
        <w:rPr>
          <w:rFonts w:asciiTheme="minorHAnsi" w:hAnsiTheme="minorHAnsi"/>
          <w:b/>
          <w:sz w:val="24"/>
          <w:szCs w:val="24"/>
          <w:lang w:val="sk-SK" w:eastAsia="sk-SK" w:bidi="ar-SA"/>
        </w:rPr>
        <w:t>Služby</w:t>
      </w:r>
    </w:p>
    <w:p w:rsidR="00E80693" w:rsidRPr="00F72311" w:rsidRDefault="00E80693" w:rsidP="00C97A32">
      <w:pPr>
        <w:autoSpaceDE w:val="0"/>
        <w:autoSpaceDN w:val="0"/>
        <w:adjustRightInd w:val="0"/>
        <w:spacing w:after="120" w:line="240" w:lineRule="auto"/>
        <w:ind w:firstLine="0"/>
        <w:contextualSpacing/>
        <w:rPr>
          <w:rFonts w:asciiTheme="minorHAnsi" w:hAnsiTheme="minorHAnsi"/>
          <w:b/>
          <w:sz w:val="24"/>
          <w:szCs w:val="24"/>
          <w:lang w:val="sk-SK" w:eastAsia="sk-SK" w:bidi="ar-SA"/>
        </w:rPr>
      </w:pPr>
    </w:p>
    <w:p w:rsidR="00C97A32" w:rsidRPr="00F72311" w:rsidRDefault="00C97A32" w:rsidP="00995BFD">
      <w:pPr>
        <w:autoSpaceDE w:val="0"/>
        <w:autoSpaceDN w:val="0"/>
        <w:adjustRightInd w:val="0"/>
        <w:ind w:firstLine="567"/>
        <w:contextualSpacing/>
        <w:rPr>
          <w:rFonts w:asciiTheme="minorHAnsi" w:hAnsiTheme="minorHAnsi"/>
          <w:sz w:val="24"/>
          <w:szCs w:val="24"/>
          <w:lang w:val="sk-SK" w:eastAsia="sk-SK" w:bidi="ar-SA"/>
        </w:rPr>
      </w:pPr>
      <w:r w:rsidRPr="00F72311">
        <w:rPr>
          <w:rFonts w:asciiTheme="minorHAnsi" w:hAnsiTheme="minorHAnsi"/>
          <w:b/>
          <w:i/>
          <w:sz w:val="24"/>
          <w:szCs w:val="24"/>
          <w:lang w:val="sk-SK" w:eastAsia="sk-SK" w:bidi="ar-SA"/>
        </w:rPr>
        <w:t>Referát služieb</w:t>
      </w:r>
      <w:r w:rsidRPr="00F72311">
        <w:rPr>
          <w:rFonts w:asciiTheme="minorHAnsi" w:hAnsiTheme="minorHAnsi"/>
          <w:sz w:val="24"/>
          <w:szCs w:val="24"/>
          <w:lang w:val="sk-SK" w:eastAsia="sk-SK" w:bidi="ar-SA"/>
        </w:rPr>
        <w:t xml:space="preserve"> v akademickom roku 2015 evidoval </w:t>
      </w:r>
      <w:r w:rsidRPr="00F72311">
        <w:rPr>
          <w:rFonts w:asciiTheme="minorHAnsi" w:hAnsiTheme="minorHAnsi"/>
          <w:b/>
          <w:sz w:val="24"/>
          <w:szCs w:val="24"/>
          <w:lang w:val="sk-SK" w:eastAsia="sk-SK" w:bidi="ar-SA"/>
        </w:rPr>
        <w:t> 8 009</w:t>
      </w:r>
      <w:r w:rsidRPr="00F72311">
        <w:rPr>
          <w:rFonts w:asciiTheme="minorHAnsi" w:hAnsiTheme="minorHAnsi"/>
          <w:sz w:val="24"/>
          <w:szCs w:val="24"/>
          <w:lang w:val="sk-SK" w:eastAsia="sk-SK" w:bidi="ar-SA"/>
        </w:rPr>
        <w:t xml:space="preserve"> čitateľov a návštevníkov knižnice a študovní (z toho </w:t>
      </w:r>
      <w:r w:rsidRPr="00F72311">
        <w:rPr>
          <w:rFonts w:asciiTheme="minorHAnsi" w:hAnsiTheme="minorHAnsi"/>
          <w:b/>
          <w:sz w:val="24"/>
          <w:szCs w:val="24"/>
          <w:lang w:val="sk-SK" w:eastAsia="sk-SK" w:bidi="ar-SA"/>
        </w:rPr>
        <w:t>7 118</w:t>
      </w:r>
      <w:r w:rsidRPr="00F72311">
        <w:rPr>
          <w:rFonts w:asciiTheme="minorHAnsi" w:hAnsiTheme="minorHAnsi"/>
          <w:sz w:val="24"/>
          <w:szCs w:val="24"/>
          <w:lang w:val="sk-SK" w:eastAsia="sk-SK" w:bidi="ar-SA"/>
        </w:rPr>
        <w:t xml:space="preserve"> študentov), ktorí si v danom období vypožičali </w:t>
      </w:r>
      <w:r w:rsidRPr="00F72311">
        <w:rPr>
          <w:rFonts w:asciiTheme="minorHAnsi" w:hAnsiTheme="minorHAnsi"/>
          <w:b/>
          <w:sz w:val="24"/>
          <w:szCs w:val="24"/>
          <w:lang w:val="sk-SK" w:eastAsia="sk-SK" w:bidi="ar-SA"/>
        </w:rPr>
        <w:t xml:space="preserve">108 155 </w:t>
      </w:r>
      <w:r w:rsidRPr="00F72311">
        <w:rPr>
          <w:rFonts w:asciiTheme="minorHAnsi" w:hAnsiTheme="minorHAnsi"/>
          <w:sz w:val="24"/>
          <w:szCs w:val="24"/>
          <w:lang w:val="sk-SK" w:eastAsia="sk-SK" w:bidi="ar-SA"/>
        </w:rPr>
        <w:t>knižničných jednotiek čo je pokles oproti vlaňajšiemu roku o </w:t>
      </w:r>
      <w:r w:rsidRPr="00F72311">
        <w:rPr>
          <w:rFonts w:asciiTheme="minorHAnsi" w:hAnsiTheme="minorHAnsi"/>
          <w:b/>
          <w:sz w:val="24"/>
          <w:szCs w:val="24"/>
          <w:lang w:val="sk-SK" w:eastAsia="sk-SK" w:bidi="ar-SA"/>
        </w:rPr>
        <w:t>9 071</w:t>
      </w:r>
      <w:r w:rsidRPr="00F72311">
        <w:rPr>
          <w:rFonts w:asciiTheme="minorHAnsi" w:hAnsiTheme="minorHAnsi"/>
          <w:sz w:val="24"/>
          <w:szCs w:val="24"/>
          <w:lang w:val="sk-SK" w:eastAsia="sk-SK" w:bidi="ar-SA"/>
        </w:rPr>
        <w:t xml:space="preserve"> knižničných jednotiek. Zaznamenaný pokles bude zrejme pokračovať aj v nasledujúcom období vďaka väčšej dostupnosti on-line dokumentov.</w:t>
      </w:r>
    </w:p>
    <w:p w:rsidR="00C97A32" w:rsidRPr="00F72311" w:rsidRDefault="00C97A32" w:rsidP="00995BFD">
      <w:pPr>
        <w:autoSpaceDE w:val="0"/>
        <w:autoSpaceDN w:val="0"/>
        <w:adjustRightInd w:val="0"/>
        <w:ind w:firstLine="567"/>
        <w:contextualSpacing/>
        <w:rPr>
          <w:rFonts w:asciiTheme="minorHAnsi" w:hAnsiTheme="minorHAnsi"/>
          <w:sz w:val="24"/>
          <w:szCs w:val="24"/>
          <w:lang w:val="sk-SK" w:eastAsia="sk-SK" w:bidi="ar-SA"/>
        </w:rPr>
      </w:pPr>
      <w:r w:rsidRPr="00F72311">
        <w:rPr>
          <w:rFonts w:asciiTheme="minorHAnsi" w:hAnsiTheme="minorHAnsi"/>
          <w:sz w:val="24"/>
          <w:szCs w:val="24"/>
          <w:lang w:val="sk-SK" w:eastAsia="sk-SK" w:bidi="ar-SA"/>
        </w:rPr>
        <w:t>Výpožičné služby a</w:t>
      </w:r>
      <w:r w:rsidR="002C61BC">
        <w:rPr>
          <w:rFonts w:asciiTheme="minorHAnsi" w:hAnsiTheme="minorHAnsi"/>
          <w:sz w:val="24"/>
          <w:szCs w:val="24"/>
          <w:lang w:val="sk-SK" w:eastAsia="sk-SK" w:bidi="ar-SA"/>
        </w:rPr>
        <w:t xml:space="preserve"> </w:t>
      </w:r>
      <w:r w:rsidRPr="00F72311">
        <w:rPr>
          <w:rFonts w:asciiTheme="minorHAnsi" w:hAnsiTheme="minorHAnsi"/>
          <w:sz w:val="24"/>
          <w:szCs w:val="24"/>
          <w:lang w:val="sk-SK" w:eastAsia="sk-SK" w:bidi="ar-SA"/>
        </w:rPr>
        <w:t xml:space="preserve">činnosť študovní sa na základe požiadaviek študentského parlamentu upravila tak, aby knižnica čo najdlhšie poskytovala svoje služby. Počas akademického roka je hlavná študovňa na Dražovskej ceste otvorená od 9.00 do 20.00 hod., študovňa na Hodžovej od 9.00 hod. do 18.00 hod. a na Kraskovej od 9.00 do 16.00 hod. </w:t>
      </w:r>
    </w:p>
    <w:p w:rsidR="00C97A32" w:rsidRPr="00F72311" w:rsidRDefault="00C97A32" w:rsidP="00995BFD">
      <w:pPr>
        <w:autoSpaceDE w:val="0"/>
        <w:autoSpaceDN w:val="0"/>
        <w:adjustRightInd w:val="0"/>
        <w:ind w:firstLine="567"/>
        <w:contextualSpacing/>
        <w:rPr>
          <w:rFonts w:asciiTheme="minorHAnsi" w:hAnsiTheme="minorHAnsi"/>
          <w:sz w:val="24"/>
          <w:szCs w:val="24"/>
          <w:lang w:val="sk-SK" w:eastAsia="sk-SK" w:bidi="ar-SA"/>
        </w:rPr>
      </w:pPr>
      <w:r w:rsidRPr="00F72311">
        <w:rPr>
          <w:rFonts w:asciiTheme="minorHAnsi" w:hAnsiTheme="minorHAnsi"/>
          <w:sz w:val="24"/>
          <w:szCs w:val="24"/>
          <w:lang w:val="sk-SK" w:eastAsia="sk-SK" w:bidi="ar-SA"/>
        </w:rPr>
        <w:t xml:space="preserve">Univerzitná knižnica zabezpečuje pre svojich používateľov službu požičania publikácií aj mimo fondov vlastnej knižnice formou medziknižničnej výpožičnej služby (MVS) a medzinárodnej medziknižničnej služby (MMVS). </w:t>
      </w:r>
    </w:p>
    <w:p w:rsidR="00C97A32" w:rsidRPr="00F72311" w:rsidRDefault="00C97A32" w:rsidP="00995BFD">
      <w:pPr>
        <w:autoSpaceDE w:val="0"/>
        <w:autoSpaceDN w:val="0"/>
        <w:adjustRightInd w:val="0"/>
        <w:ind w:firstLine="567"/>
        <w:contextualSpacing/>
        <w:rPr>
          <w:rFonts w:asciiTheme="minorHAnsi" w:hAnsiTheme="minorHAnsi"/>
          <w:sz w:val="24"/>
          <w:szCs w:val="24"/>
          <w:lang w:val="sk-SK" w:eastAsia="sk-SK" w:bidi="ar-SA"/>
        </w:rPr>
      </w:pPr>
      <w:r w:rsidRPr="00F72311">
        <w:rPr>
          <w:rFonts w:asciiTheme="minorHAnsi" w:hAnsiTheme="minorHAnsi"/>
          <w:sz w:val="24"/>
          <w:szCs w:val="24"/>
          <w:lang w:val="sk-SK" w:eastAsia="sk-SK" w:bidi="ar-SA"/>
        </w:rPr>
        <w:t xml:space="preserve">V rámci oboch služieb sa zapožičalo z iných knižníc </w:t>
      </w:r>
      <w:r w:rsidRPr="00F72311">
        <w:rPr>
          <w:rFonts w:asciiTheme="minorHAnsi" w:hAnsiTheme="minorHAnsi"/>
          <w:b/>
          <w:sz w:val="24"/>
          <w:szCs w:val="24"/>
          <w:lang w:val="sk-SK" w:eastAsia="sk-SK" w:bidi="ar-SA"/>
        </w:rPr>
        <w:t xml:space="preserve"> 266 </w:t>
      </w:r>
      <w:r w:rsidRPr="00F72311">
        <w:rPr>
          <w:rFonts w:asciiTheme="minorHAnsi" w:hAnsiTheme="minorHAnsi"/>
          <w:sz w:val="24"/>
          <w:szCs w:val="24"/>
          <w:lang w:val="sk-SK" w:eastAsia="sk-SK" w:bidi="ar-SA"/>
        </w:rPr>
        <w:t xml:space="preserve">knižničných jednotiek z toho bolo </w:t>
      </w:r>
      <w:r w:rsidRPr="00F72311">
        <w:rPr>
          <w:rFonts w:asciiTheme="minorHAnsi" w:hAnsiTheme="minorHAnsi"/>
          <w:b/>
          <w:sz w:val="24"/>
          <w:szCs w:val="24"/>
          <w:lang w:val="sk-SK" w:eastAsia="sk-SK" w:bidi="ar-SA"/>
        </w:rPr>
        <w:t xml:space="preserve">75 </w:t>
      </w:r>
      <w:r w:rsidRPr="00F72311">
        <w:rPr>
          <w:rFonts w:asciiTheme="minorHAnsi" w:hAnsiTheme="minorHAnsi"/>
          <w:sz w:val="24"/>
          <w:szCs w:val="24"/>
          <w:lang w:val="sk-SK" w:eastAsia="sk-SK" w:bidi="ar-SA"/>
        </w:rPr>
        <w:t xml:space="preserve">zo zahraničia. Požiadavky z iných knižníc na MVS bolo </w:t>
      </w:r>
      <w:r w:rsidRPr="00F72311">
        <w:rPr>
          <w:rFonts w:asciiTheme="minorHAnsi" w:hAnsiTheme="minorHAnsi"/>
          <w:b/>
          <w:sz w:val="24"/>
          <w:szCs w:val="24"/>
          <w:lang w:val="sk-SK" w:eastAsia="sk-SK" w:bidi="ar-SA"/>
        </w:rPr>
        <w:t>203</w:t>
      </w:r>
      <w:r w:rsidRPr="00F72311">
        <w:rPr>
          <w:rFonts w:asciiTheme="minorHAnsi" w:hAnsiTheme="minorHAnsi"/>
          <w:sz w:val="24"/>
          <w:szCs w:val="24"/>
          <w:lang w:val="sk-SK" w:eastAsia="sk-SK" w:bidi="ar-SA"/>
        </w:rPr>
        <w:t xml:space="preserve"> knižničných jednotiek z toho </w:t>
      </w:r>
      <w:r w:rsidRPr="00F72311">
        <w:rPr>
          <w:rFonts w:asciiTheme="minorHAnsi" w:hAnsiTheme="minorHAnsi"/>
          <w:b/>
          <w:sz w:val="24"/>
          <w:szCs w:val="24"/>
          <w:lang w:val="sk-SK" w:eastAsia="sk-SK" w:bidi="ar-SA"/>
        </w:rPr>
        <w:t>5</w:t>
      </w:r>
      <w:r w:rsidRPr="00F72311">
        <w:rPr>
          <w:rFonts w:asciiTheme="minorHAnsi" w:hAnsiTheme="minorHAnsi"/>
          <w:sz w:val="24"/>
          <w:szCs w:val="24"/>
          <w:lang w:val="sk-SK" w:eastAsia="sk-SK" w:bidi="ar-SA"/>
        </w:rPr>
        <w:t xml:space="preserve"> bolo do zahraničia. </w:t>
      </w:r>
    </w:p>
    <w:p w:rsidR="00C97A32" w:rsidRPr="00F72311" w:rsidRDefault="00C97A32" w:rsidP="00995BFD">
      <w:pPr>
        <w:autoSpaceDE w:val="0"/>
        <w:autoSpaceDN w:val="0"/>
        <w:adjustRightInd w:val="0"/>
        <w:ind w:firstLine="567"/>
        <w:contextualSpacing/>
        <w:rPr>
          <w:rFonts w:asciiTheme="minorHAnsi" w:hAnsiTheme="minorHAnsi"/>
          <w:sz w:val="24"/>
          <w:szCs w:val="24"/>
          <w:lang w:val="sk-SK" w:eastAsia="sk-SK" w:bidi="ar-SA"/>
        </w:rPr>
      </w:pPr>
      <w:r w:rsidRPr="00F72311">
        <w:rPr>
          <w:rFonts w:asciiTheme="minorHAnsi" w:hAnsiTheme="minorHAnsi"/>
          <w:sz w:val="24"/>
          <w:szCs w:val="24"/>
          <w:lang w:val="sk-SK" w:eastAsia="sk-SK" w:bidi="ar-SA"/>
        </w:rPr>
        <w:t xml:space="preserve">Knižnica roku 2015 vypracovala pre študentov 395 rešerší. </w:t>
      </w:r>
    </w:p>
    <w:p w:rsidR="00C97A32" w:rsidRPr="00F72311" w:rsidRDefault="00C97A32" w:rsidP="00995BFD">
      <w:pPr>
        <w:autoSpaceDE w:val="0"/>
        <w:autoSpaceDN w:val="0"/>
        <w:adjustRightInd w:val="0"/>
        <w:ind w:firstLine="567"/>
        <w:contextualSpacing/>
        <w:rPr>
          <w:rFonts w:asciiTheme="minorHAnsi" w:hAnsiTheme="minorHAnsi"/>
          <w:sz w:val="24"/>
          <w:szCs w:val="24"/>
          <w:lang w:val="sk-SK" w:eastAsia="sk-SK" w:bidi="ar-SA"/>
        </w:rPr>
      </w:pPr>
      <w:r w:rsidRPr="00F72311">
        <w:rPr>
          <w:rFonts w:asciiTheme="minorHAnsi" w:hAnsiTheme="minorHAnsi"/>
          <w:sz w:val="24"/>
          <w:szCs w:val="24"/>
          <w:lang w:val="sk-SK" w:eastAsia="sk-SK" w:bidi="ar-SA"/>
        </w:rPr>
        <w:t>Informačná výchova sa zameriavala na študentov 1. ročníkov a</w:t>
      </w:r>
      <w:r w:rsidR="00311D76">
        <w:rPr>
          <w:rFonts w:asciiTheme="minorHAnsi" w:hAnsiTheme="minorHAnsi"/>
          <w:sz w:val="24"/>
          <w:szCs w:val="24"/>
          <w:lang w:val="sk-SK" w:eastAsia="sk-SK" w:bidi="ar-SA"/>
        </w:rPr>
        <w:t xml:space="preserve"> </w:t>
      </w:r>
      <w:r w:rsidRPr="00F72311">
        <w:rPr>
          <w:rFonts w:asciiTheme="minorHAnsi" w:hAnsiTheme="minorHAnsi"/>
          <w:sz w:val="24"/>
          <w:szCs w:val="24"/>
          <w:lang w:val="sk-SK" w:eastAsia="sk-SK" w:bidi="ar-SA"/>
        </w:rPr>
        <w:t xml:space="preserve">to hlavne </w:t>
      </w:r>
      <w:r w:rsidR="00311D76">
        <w:rPr>
          <w:rFonts w:asciiTheme="minorHAnsi" w:hAnsiTheme="minorHAnsi"/>
          <w:sz w:val="24"/>
          <w:szCs w:val="24"/>
          <w:lang w:val="sk-SK" w:eastAsia="sk-SK" w:bidi="ar-SA"/>
        </w:rPr>
        <w:br/>
      </w:r>
      <w:r w:rsidRPr="00F72311">
        <w:rPr>
          <w:rFonts w:asciiTheme="minorHAnsi" w:hAnsiTheme="minorHAnsi"/>
          <w:sz w:val="24"/>
          <w:szCs w:val="24"/>
          <w:lang w:val="sk-SK" w:eastAsia="sk-SK" w:bidi="ar-SA"/>
        </w:rPr>
        <w:t xml:space="preserve">na vyhľadávanie v on-line katalógu a službami, ktoré ponúka. Celkovo sa pre študentov denného štúdia uskutočnilo 18 školení na ktorých sa zúčastnilo 350 záujemcov.  Pre mladých pedagogických a vedeckých pracovníkov a doktorandov UKF sa prednášky zamerali </w:t>
      </w:r>
      <w:r w:rsidR="00311D76">
        <w:rPr>
          <w:rFonts w:asciiTheme="minorHAnsi" w:hAnsiTheme="minorHAnsi"/>
          <w:sz w:val="24"/>
          <w:szCs w:val="24"/>
          <w:lang w:val="sk-SK" w:eastAsia="sk-SK" w:bidi="ar-SA"/>
        </w:rPr>
        <w:br/>
      </w:r>
      <w:r w:rsidRPr="00F72311">
        <w:rPr>
          <w:rFonts w:asciiTheme="minorHAnsi" w:hAnsiTheme="minorHAnsi"/>
          <w:sz w:val="24"/>
          <w:szCs w:val="24"/>
          <w:lang w:val="sk-SK" w:eastAsia="sk-SK" w:bidi="ar-SA"/>
        </w:rPr>
        <w:t>na vyhľadávanie v zahraničných licencovaných databázach a citovanie literatúry v súlade s normou ISO 690. Uskutočnili sa 3 prednášky pre 85 ľudí.</w:t>
      </w:r>
    </w:p>
    <w:p w:rsidR="00C97A32" w:rsidRDefault="00C97A32" w:rsidP="00C97A32">
      <w:pPr>
        <w:autoSpaceDE w:val="0"/>
        <w:autoSpaceDN w:val="0"/>
        <w:adjustRightInd w:val="0"/>
        <w:spacing w:after="120" w:line="240" w:lineRule="auto"/>
        <w:ind w:firstLine="0"/>
        <w:rPr>
          <w:rFonts w:asciiTheme="minorHAnsi" w:hAnsiTheme="minorHAnsi"/>
          <w:sz w:val="24"/>
          <w:szCs w:val="24"/>
          <w:lang w:val="sk-SK" w:eastAsia="sk-SK" w:bidi="ar-SA"/>
        </w:rPr>
      </w:pPr>
    </w:p>
    <w:p w:rsidR="00F7332D" w:rsidRDefault="00F7332D" w:rsidP="00C97A32">
      <w:pPr>
        <w:autoSpaceDE w:val="0"/>
        <w:autoSpaceDN w:val="0"/>
        <w:adjustRightInd w:val="0"/>
        <w:spacing w:after="120" w:line="240" w:lineRule="auto"/>
        <w:ind w:firstLine="0"/>
        <w:rPr>
          <w:rFonts w:asciiTheme="minorHAnsi" w:hAnsiTheme="minorHAnsi"/>
          <w:sz w:val="24"/>
          <w:szCs w:val="24"/>
          <w:lang w:val="sk-SK" w:eastAsia="sk-SK" w:bidi="ar-SA"/>
        </w:rPr>
      </w:pPr>
    </w:p>
    <w:p w:rsidR="00F7332D" w:rsidRDefault="00F7332D" w:rsidP="00C97A32">
      <w:pPr>
        <w:autoSpaceDE w:val="0"/>
        <w:autoSpaceDN w:val="0"/>
        <w:adjustRightInd w:val="0"/>
        <w:spacing w:after="120" w:line="240" w:lineRule="auto"/>
        <w:ind w:firstLine="0"/>
        <w:rPr>
          <w:rFonts w:asciiTheme="minorHAnsi" w:hAnsiTheme="minorHAnsi"/>
          <w:sz w:val="24"/>
          <w:szCs w:val="24"/>
          <w:lang w:val="sk-SK" w:eastAsia="sk-SK" w:bidi="ar-SA"/>
        </w:rPr>
      </w:pPr>
    </w:p>
    <w:p w:rsidR="00DA069E" w:rsidRPr="00F72311" w:rsidRDefault="00DA069E" w:rsidP="00C97A32">
      <w:pPr>
        <w:autoSpaceDE w:val="0"/>
        <w:autoSpaceDN w:val="0"/>
        <w:adjustRightInd w:val="0"/>
        <w:spacing w:after="120" w:line="240" w:lineRule="auto"/>
        <w:ind w:firstLine="0"/>
        <w:rPr>
          <w:rFonts w:asciiTheme="minorHAnsi" w:hAnsiTheme="minorHAnsi"/>
          <w:sz w:val="24"/>
          <w:szCs w:val="24"/>
          <w:lang w:val="sk-SK" w:eastAsia="sk-SK" w:bidi="ar-SA"/>
        </w:rPr>
      </w:pPr>
    </w:p>
    <w:p w:rsidR="00C97A32" w:rsidRPr="00F72311" w:rsidRDefault="00C97A32" w:rsidP="00C97A32">
      <w:pPr>
        <w:spacing w:after="120" w:line="240" w:lineRule="auto"/>
        <w:ind w:firstLine="0"/>
        <w:rPr>
          <w:rFonts w:asciiTheme="minorHAnsi" w:hAnsiTheme="minorHAnsi"/>
          <w:b/>
          <w:i/>
          <w:sz w:val="24"/>
          <w:szCs w:val="24"/>
          <w:u w:val="single"/>
          <w:lang w:val="sk-SK" w:eastAsia="sk-SK" w:bidi="ar-SA"/>
        </w:rPr>
      </w:pPr>
      <w:r w:rsidRPr="00F72311">
        <w:rPr>
          <w:rFonts w:asciiTheme="minorHAnsi" w:hAnsiTheme="minorHAnsi"/>
          <w:b/>
          <w:i/>
          <w:sz w:val="24"/>
          <w:szCs w:val="24"/>
          <w:u w:val="single"/>
          <w:lang w:val="sk-SK" w:eastAsia="sk-SK" w:bidi="ar-SA"/>
        </w:rPr>
        <w:lastRenderedPageBreak/>
        <w:t>Služby Univerzitnej knižnice UKF v Nitre</w:t>
      </w:r>
    </w:p>
    <w:p w:rsidR="00C97A32" w:rsidRPr="00F72311" w:rsidRDefault="00C97A32" w:rsidP="00995BFD">
      <w:pPr>
        <w:ind w:firstLine="0"/>
        <w:rPr>
          <w:rFonts w:asciiTheme="minorHAnsi" w:hAnsiTheme="minorHAnsi"/>
          <w:b/>
          <w:sz w:val="24"/>
          <w:szCs w:val="24"/>
          <w:lang w:val="sk-SK" w:eastAsia="sk-SK" w:bidi="ar-SA"/>
        </w:rPr>
      </w:pPr>
      <w:r w:rsidRPr="00F72311">
        <w:rPr>
          <w:rFonts w:asciiTheme="minorHAnsi" w:hAnsiTheme="minorHAnsi"/>
          <w:b/>
          <w:sz w:val="24"/>
          <w:szCs w:val="24"/>
          <w:lang w:val="sk-SK" w:eastAsia="sk-SK" w:bidi="ar-SA"/>
        </w:rPr>
        <w:t xml:space="preserve">Základné služby: </w:t>
      </w:r>
    </w:p>
    <w:p w:rsidR="00C97A32" w:rsidRPr="00F72311" w:rsidRDefault="00C97A32" w:rsidP="00CA5E57">
      <w:pPr>
        <w:numPr>
          <w:ilvl w:val="0"/>
          <w:numId w:val="56"/>
        </w:numPr>
        <w:contextualSpacing/>
        <w:jc w:val="left"/>
        <w:rPr>
          <w:rFonts w:asciiTheme="minorHAnsi" w:hAnsiTheme="minorHAnsi"/>
          <w:sz w:val="24"/>
          <w:szCs w:val="24"/>
          <w:lang w:val="sk-SK" w:eastAsia="sk-SK" w:bidi="ar-SA"/>
        </w:rPr>
      </w:pPr>
      <w:r w:rsidRPr="00F72311">
        <w:rPr>
          <w:rFonts w:asciiTheme="minorHAnsi" w:hAnsiTheme="minorHAnsi"/>
          <w:sz w:val="24"/>
          <w:szCs w:val="24"/>
          <w:lang w:val="sk-SK" w:eastAsia="sk-SK" w:bidi="ar-SA"/>
        </w:rPr>
        <w:t>absenčné vypožičiavanie dokumentov</w:t>
      </w:r>
    </w:p>
    <w:p w:rsidR="00C97A32" w:rsidRPr="00F72311" w:rsidRDefault="00C97A32" w:rsidP="00CA5E57">
      <w:pPr>
        <w:numPr>
          <w:ilvl w:val="0"/>
          <w:numId w:val="56"/>
        </w:numPr>
        <w:contextualSpacing/>
        <w:jc w:val="left"/>
        <w:rPr>
          <w:rFonts w:asciiTheme="minorHAnsi" w:hAnsiTheme="minorHAnsi"/>
          <w:sz w:val="24"/>
          <w:szCs w:val="24"/>
          <w:lang w:val="sk-SK" w:eastAsia="sk-SK" w:bidi="ar-SA"/>
        </w:rPr>
      </w:pPr>
      <w:r w:rsidRPr="00F72311">
        <w:rPr>
          <w:rFonts w:asciiTheme="minorHAnsi" w:hAnsiTheme="minorHAnsi"/>
          <w:sz w:val="24"/>
          <w:szCs w:val="24"/>
          <w:lang w:val="sk-SK" w:eastAsia="sk-SK" w:bidi="ar-SA"/>
        </w:rPr>
        <w:t>prezenčné vypožičiavanie dokumentov</w:t>
      </w:r>
    </w:p>
    <w:p w:rsidR="00C97A32" w:rsidRPr="00F72311" w:rsidRDefault="00C97A32" w:rsidP="00CA5E57">
      <w:pPr>
        <w:numPr>
          <w:ilvl w:val="0"/>
          <w:numId w:val="56"/>
        </w:numPr>
        <w:contextualSpacing/>
        <w:jc w:val="left"/>
        <w:rPr>
          <w:rFonts w:asciiTheme="minorHAnsi" w:hAnsiTheme="minorHAnsi"/>
          <w:sz w:val="24"/>
          <w:szCs w:val="24"/>
          <w:lang w:val="sk-SK" w:eastAsia="sk-SK" w:bidi="ar-SA"/>
        </w:rPr>
      </w:pPr>
      <w:r w:rsidRPr="00F72311">
        <w:rPr>
          <w:rFonts w:asciiTheme="minorHAnsi" w:hAnsiTheme="minorHAnsi"/>
          <w:sz w:val="24"/>
          <w:szCs w:val="24"/>
          <w:lang w:val="sk-SK" w:eastAsia="sk-SK" w:bidi="ar-SA"/>
        </w:rPr>
        <w:t>služba MVS - medziknižničná výpožičná služba v rámci SR</w:t>
      </w:r>
    </w:p>
    <w:p w:rsidR="00C97A32" w:rsidRPr="00F72311" w:rsidRDefault="00C97A32" w:rsidP="00CA5E57">
      <w:pPr>
        <w:numPr>
          <w:ilvl w:val="0"/>
          <w:numId w:val="56"/>
        </w:numPr>
        <w:contextualSpacing/>
        <w:jc w:val="left"/>
        <w:rPr>
          <w:rFonts w:asciiTheme="minorHAnsi" w:hAnsiTheme="minorHAnsi"/>
          <w:sz w:val="24"/>
          <w:szCs w:val="24"/>
          <w:lang w:val="sk-SK" w:eastAsia="sk-SK" w:bidi="ar-SA"/>
        </w:rPr>
      </w:pPr>
      <w:r w:rsidRPr="00F72311">
        <w:rPr>
          <w:rFonts w:asciiTheme="minorHAnsi" w:hAnsiTheme="minorHAnsi"/>
          <w:sz w:val="24"/>
          <w:szCs w:val="24"/>
          <w:lang w:val="sk-SK" w:eastAsia="sk-SK" w:bidi="ar-SA"/>
        </w:rPr>
        <w:t xml:space="preserve">služba MMVS – medzinárodná medziknižničná výpožičná služba </w:t>
      </w:r>
    </w:p>
    <w:p w:rsidR="00C97A32" w:rsidRPr="00F72311" w:rsidRDefault="00C97A32" w:rsidP="00CA5E57">
      <w:pPr>
        <w:numPr>
          <w:ilvl w:val="0"/>
          <w:numId w:val="56"/>
        </w:numPr>
        <w:contextualSpacing/>
        <w:jc w:val="left"/>
        <w:rPr>
          <w:rFonts w:asciiTheme="minorHAnsi" w:hAnsiTheme="minorHAnsi"/>
          <w:sz w:val="24"/>
          <w:szCs w:val="24"/>
          <w:lang w:val="sk-SK" w:eastAsia="sk-SK" w:bidi="ar-SA"/>
        </w:rPr>
      </w:pPr>
      <w:r w:rsidRPr="00F72311">
        <w:rPr>
          <w:rFonts w:asciiTheme="minorHAnsi" w:hAnsiTheme="minorHAnsi"/>
          <w:sz w:val="24"/>
          <w:szCs w:val="24"/>
          <w:lang w:val="sk-SK" w:eastAsia="sk-SK" w:bidi="ar-SA"/>
        </w:rPr>
        <w:t>služba typu delivery - document delivery je služba, ktorej cieľom je rýchle doručenie dokumentu alebo dodanie kópie dokumentu namiesto originálu</w:t>
      </w:r>
    </w:p>
    <w:p w:rsidR="00C97A32" w:rsidRPr="00F72311" w:rsidRDefault="00C97A32" w:rsidP="00CA5E57">
      <w:pPr>
        <w:numPr>
          <w:ilvl w:val="0"/>
          <w:numId w:val="56"/>
        </w:numPr>
        <w:contextualSpacing/>
        <w:jc w:val="left"/>
        <w:rPr>
          <w:rFonts w:asciiTheme="minorHAnsi" w:hAnsiTheme="minorHAnsi"/>
          <w:sz w:val="24"/>
          <w:szCs w:val="24"/>
          <w:lang w:val="sk-SK" w:eastAsia="sk-SK" w:bidi="ar-SA"/>
        </w:rPr>
      </w:pPr>
      <w:r w:rsidRPr="00F72311">
        <w:rPr>
          <w:rFonts w:asciiTheme="minorHAnsi" w:hAnsiTheme="minorHAnsi"/>
          <w:sz w:val="24"/>
          <w:szCs w:val="24"/>
          <w:lang w:val="sk-SK" w:eastAsia="sk-SK" w:bidi="ar-SA"/>
        </w:rPr>
        <w:t>reprografické a skenovacie služby v študovniach UK</w:t>
      </w:r>
    </w:p>
    <w:p w:rsidR="006922BA" w:rsidRDefault="006922BA" w:rsidP="00F7332D">
      <w:pPr>
        <w:spacing w:after="0" w:line="240" w:lineRule="auto"/>
        <w:ind w:firstLine="0"/>
        <w:rPr>
          <w:rFonts w:asciiTheme="minorHAnsi" w:hAnsiTheme="minorHAnsi"/>
          <w:b/>
          <w:sz w:val="24"/>
          <w:szCs w:val="24"/>
          <w:lang w:val="sk-SK" w:eastAsia="sk-SK" w:bidi="ar-SA"/>
        </w:rPr>
      </w:pPr>
    </w:p>
    <w:p w:rsidR="00C97A32" w:rsidRPr="00F72311" w:rsidRDefault="00C97A32" w:rsidP="00C97A32">
      <w:pPr>
        <w:spacing w:after="120" w:line="240" w:lineRule="auto"/>
        <w:ind w:firstLine="0"/>
        <w:rPr>
          <w:rFonts w:asciiTheme="minorHAnsi" w:hAnsiTheme="minorHAnsi"/>
          <w:b/>
          <w:sz w:val="24"/>
          <w:szCs w:val="24"/>
          <w:lang w:val="sk-SK" w:eastAsia="sk-SK" w:bidi="ar-SA"/>
        </w:rPr>
      </w:pPr>
      <w:r w:rsidRPr="00F72311">
        <w:rPr>
          <w:rFonts w:asciiTheme="minorHAnsi" w:hAnsiTheme="minorHAnsi"/>
          <w:b/>
          <w:sz w:val="24"/>
          <w:szCs w:val="24"/>
          <w:lang w:val="sk-SK" w:eastAsia="sk-SK" w:bidi="ar-SA"/>
        </w:rPr>
        <w:t>Nadstavbové služby knižnice:</w:t>
      </w:r>
    </w:p>
    <w:p w:rsidR="00C97A32" w:rsidRPr="00F72311" w:rsidRDefault="00C97A32" w:rsidP="00CA5E57">
      <w:pPr>
        <w:numPr>
          <w:ilvl w:val="0"/>
          <w:numId w:val="56"/>
        </w:numPr>
        <w:contextualSpacing/>
        <w:jc w:val="left"/>
        <w:rPr>
          <w:rFonts w:asciiTheme="minorHAnsi" w:hAnsiTheme="minorHAnsi"/>
          <w:b/>
          <w:sz w:val="24"/>
          <w:szCs w:val="24"/>
          <w:lang w:val="sk-SK" w:eastAsia="sk-SK" w:bidi="ar-SA"/>
        </w:rPr>
      </w:pPr>
      <w:r w:rsidRPr="00F72311">
        <w:rPr>
          <w:rFonts w:asciiTheme="minorHAnsi" w:hAnsiTheme="minorHAnsi"/>
          <w:sz w:val="24"/>
          <w:szCs w:val="24"/>
          <w:lang w:val="sk-SK" w:eastAsia="sk-SK" w:bidi="ar-SA"/>
        </w:rPr>
        <w:t>sprístupňovanie elektronických databáz a dokumentov prostredníctvom internetu</w:t>
      </w:r>
    </w:p>
    <w:p w:rsidR="00C97A32" w:rsidRPr="00F72311" w:rsidRDefault="00C97A32" w:rsidP="00CA5E57">
      <w:pPr>
        <w:numPr>
          <w:ilvl w:val="0"/>
          <w:numId w:val="56"/>
        </w:numPr>
        <w:contextualSpacing/>
        <w:jc w:val="left"/>
        <w:rPr>
          <w:rFonts w:asciiTheme="minorHAnsi" w:hAnsiTheme="minorHAnsi"/>
          <w:b/>
          <w:sz w:val="24"/>
          <w:szCs w:val="24"/>
          <w:lang w:val="sk-SK" w:eastAsia="sk-SK" w:bidi="ar-SA"/>
        </w:rPr>
      </w:pPr>
      <w:r w:rsidRPr="00F72311">
        <w:rPr>
          <w:rFonts w:asciiTheme="minorHAnsi" w:hAnsiTheme="minorHAnsi"/>
          <w:sz w:val="24"/>
          <w:szCs w:val="24"/>
          <w:lang w:val="sk-SK" w:eastAsia="sk-SK" w:bidi="ar-SA"/>
        </w:rPr>
        <w:t>sprístupňovanie elektronických verzií periodík</w:t>
      </w:r>
    </w:p>
    <w:p w:rsidR="00C97A32" w:rsidRPr="00F72311" w:rsidRDefault="00C97A32" w:rsidP="00CA5E57">
      <w:pPr>
        <w:numPr>
          <w:ilvl w:val="0"/>
          <w:numId w:val="56"/>
        </w:numPr>
        <w:contextualSpacing/>
        <w:jc w:val="left"/>
        <w:rPr>
          <w:rFonts w:asciiTheme="minorHAnsi" w:hAnsiTheme="minorHAnsi"/>
          <w:b/>
          <w:sz w:val="24"/>
          <w:szCs w:val="24"/>
          <w:lang w:val="sk-SK" w:eastAsia="sk-SK" w:bidi="ar-SA"/>
        </w:rPr>
      </w:pPr>
      <w:r w:rsidRPr="00F72311">
        <w:rPr>
          <w:rFonts w:asciiTheme="minorHAnsi" w:hAnsiTheme="minorHAnsi"/>
          <w:sz w:val="24"/>
          <w:szCs w:val="24"/>
          <w:lang w:val="sk-SK" w:eastAsia="sk-SK" w:bidi="ar-SA"/>
        </w:rPr>
        <w:t>služby uchovávajúce dokumenty v elektronickej podobe na storage serveri sprístupňované formou wan, lan a privat (od 01.06.2015)</w:t>
      </w:r>
    </w:p>
    <w:p w:rsidR="00C97A32" w:rsidRPr="00F72311" w:rsidRDefault="00C97A32" w:rsidP="00CA5E57">
      <w:pPr>
        <w:numPr>
          <w:ilvl w:val="0"/>
          <w:numId w:val="56"/>
        </w:numPr>
        <w:contextualSpacing/>
        <w:jc w:val="left"/>
        <w:rPr>
          <w:rFonts w:asciiTheme="minorHAnsi" w:hAnsiTheme="minorHAnsi"/>
          <w:sz w:val="24"/>
          <w:szCs w:val="24"/>
          <w:lang w:val="sk-SK" w:eastAsia="sk-SK" w:bidi="ar-SA"/>
        </w:rPr>
      </w:pPr>
      <w:r w:rsidRPr="00F72311">
        <w:rPr>
          <w:rFonts w:asciiTheme="minorHAnsi" w:hAnsiTheme="minorHAnsi"/>
          <w:sz w:val="24"/>
          <w:szCs w:val="24"/>
          <w:lang w:val="sk-SK" w:eastAsia="sk-SK" w:bidi="ar-SA"/>
        </w:rPr>
        <w:t>univerzitné koordinačné pracovisko pre poskytovanie DOI identifikátorov elektronického publikovania príspevkov zamestnancov</w:t>
      </w:r>
    </w:p>
    <w:p w:rsidR="00C97A32" w:rsidRPr="00F72311" w:rsidRDefault="00C97A32" w:rsidP="00CA5E57">
      <w:pPr>
        <w:numPr>
          <w:ilvl w:val="0"/>
          <w:numId w:val="56"/>
        </w:numPr>
        <w:contextualSpacing/>
        <w:jc w:val="left"/>
        <w:rPr>
          <w:rFonts w:asciiTheme="minorHAnsi" w:hAnsiTheme="minorHAnsi"/>
          <w:sz w:val="24"/>
          <w:szCs w:val="24"/>
          <w:lang w:val="sk-SK" w:eastAsia="sk-SK" w:bidi="ar-SA"/>
        </w:rPr>
      </w:pPr>
      <w:r w:rsidRPr="00F72311">
        <w:rPr>
          <w:rFonts w:asciiTheme="minorHAnsi" w:hAnsiTheme="minorHAnsi"/>
          <w:sz w:val="24"/>
          <w:szCs w:val="24"/>
          <w:lang w:val="sk-SK" w:eastAsia="sk-SK" w:bidi="ar-SA"/>
        </w:rPr>
        <w:t xml:space="preserve">univerzitné koordinačné pracovisko pre prideľovanie ISBN a DOI identifikátorov </w:t>
      </w:r>
    </w:p>
    <w:p w:rsidR="00C97A32" w:rsidRPr="00F72311" w:rsidRDefault="00C97A32" w:rsidP="00CA5E57">
      <w:pPr>
        <w:numPr>
          <w:ilvl w:val="0"/>
          <w:numId w:val="56"/>
        </w:numPr>
        <w:contextualSpacing/>
        <w:jc w:val="left"/>
        <w:rPr>
          <w:rFonts w:asciiTheme="minorHAnsi" w:hAnsiTheme="minorHAnsi"/>
          <w:sz w:val="24"/>
          <w:szCs w:val="24"/>
          <w:lang w:val="sk-SK" w:eastAsia="sk-SK" w:bidi="ar-SA"/>
        </w:rPr>
      </w:pPr>
      <w:r w:rsidRPr="00F72311">
        <w:rPr>
          <w:rFonts w:asciiTheme="minorHAnsi" w:hAnsiTheme="minorHAnsi"/>
          <w:sz w:val="24"/>
          <w:szCs w:val="24"/>
          <w:lang w:val="sk-SK" w:eastAsia="sk-SK" w:bidi="ar-SA"/>
        </w:rPr>
        <w:t>prevádzka a budovanie elektronickej predajne publikácií UKF - e-shop</w:t>
      </w:r>
    </w:p>
    <w:p w:rsidR="00C97A32" w:rsidRPr="00F72311" w:rsidRDefault="00C97A32" w:rsidP="00995BFD">
      <w:pPr>
        <w:ind w:left="720" w:firstLine="0"/>
        <w:contextualSpacing/>
        <w:rPr>
          <w:rFonts w:asciiTheme="minorHAnsi" w:hAnsiTheme="minorHAnsi"/>
          <w:sz w:val="24"/>
          <w:szCs w:val="24"/>
          <w:lang w:val="sk-SK" w:eastAsia="sk-SK" w:bidi="ar-SA"/>
        </w:rPr>
      </w:pPr>
      <w:r w:rsidRPr="00F72311">
        <w:rPr>
          <w:rFonts w:asciiTheme="minorHAnsi" w:hAnsiTheme="minorHAnsi"/>
          <w:sz w:val="24"/>
          <w:szCs w:val="24"/>
          <w:lang w:val="sk-SK" w:eastAsia="sk-SK" w:bidi="ar-SA"/>
        </w:rPr>
        <w:t xml:space="preserve">https://www.uk.ukf.sk/obchod/ </w:t>
      </w:r>
    </w:p>
    <w:p w:rsidR="00C97A32" w:rsidRPr="00F72311" w:rsidRDefault="00C97A32" w:rsidP="00C97A32">
      <w:pPr>
        <w:spacing w:after="120" w:line="240" w:lineRule="auto"/>
        <w:ind w:left="720" w:firstLine="0"/>
        <w:contextualSpacing/>
        <w:rPr>
          <w:rFonts w:asciiTheme="minorHAnsi" w:hAnsiTheme="minorHAnsi"/>
          <w:sz w:val="24"/>
          <w:szCs w:val="24"/>
          <w:lang w:val="sk-SK" w:eastAsia="sk-SK" w:bidi="ar-SA"/>
        </w:rPr>
      </w:pPr>
    </w:p>
    <w:p w:rsidR="00C97A32" w:rsidRDefault="00C97A32" w:rsidP="00C97A32">
      <w:pPr>
        <w:tabs>
          <w:tab w:val="left" w:pos="142"/>
          <w:tab w:val="left" w:pos="284"/>
        </w:tabs>
        <w:autoSpaceDE w:val="0"/>
        <w:autoSpaceDN w:val="0"/>
        <w:adjustRightInd w:val="0"/>
        <w:spacing w:after="120" w:line="240" w:lineRule="auto"/>
        <w:ind w:firstLine="0"/>
        <w:contextualSpacing/>
        <w:jc w:val="left"/>
        <w:rPr>
          <w:rFonts w:asciiTheme="minorHAnsi" w:hAnsiTheme="minorHAnsi"/>
          <w:b/>
          <w:sz w:val="24"/>
          <w:szCs w:val="24"/>
          <w:lang w:val="sk-SK" w:eastAsia="sk-SK" w:bidi="ar-SA"/>
        </w:rPr>
      </w:pPr>
      <w:r w:rsidRPr="00F72311">
        <w:rPr>
          <w:rFonts w:asciiTheme="minorHAnsi" w:hAnsiTheme="minorHAnsi"/>
          <w:b/>
          <w:sz w:val="24"/>
          <w:szCs w:val="24"/>
          <w:lang w:val="sk-SK" w:eastAsia="sk-SK" w:bidi="ar-SA"/>
        </w:rPr>
        <w:t>Bibliografická činnosť a informačná výchova v</w:t>
      </w:r>
      <w:r w:rsidR="00995BFD">
        <w:rPr>
          <w:rFonts w:asciiTheme="minorHAnsi" w:hAnsiTheme="minorHAnsi"/>
          <w:b/>
          <w:sz w:val="24"/>
          <w:szCs w:val="24"/>
          <w:lang w:val="sk-SK" w:eastAsia="sk-SK" w:bidi="ar-SA"/>
        </w:rPr>
        <w:t> </w:t>
      </w:r>
      <w:r w:rsidRPr="00F72311">
        <w:rPr>
          <w:rFonts w:asciiTheme="minorHAnsi" w:hAnsiTheme="minorHAnsi"/>
          <w:b/>
          <w:sz w:val="24"/>
          <w:szCs w:val="24"/>
          <w:lang w:val="sk-SK" w:eastAsia="sk-SK" w:bidi="ar-SA"/>
        </w:rPr>
        <w:t>knižnici</w:t>
      </w:r>
    </w:p>
    <w:p w:rsidR="00995BFD" w:rsidRPr="00F72311" w:rsidRDefault="00995BFD" w:rsidP="00F7332D">
      <w:pPr>
        <w:tabs>
          <w:tab w:val="left" w:pos="142"/>
          <w:tab w:val="left" w:pos="284"/>
        </w:tabs>
        <w:autoSpaceDE w:val="0"/>
        <w:autoSpaceDN w:val="0"/>
        <w:adjustRightInd w:val="0"/>
        <w:spacing w:after="0" w:line="240" w:lineRule="auto"/>
        <w:ind w:firstLine="0"/>
        <w:contextualSpacing/>
        <w:jc w:val="left"/>
        <w:rPr>
          <w:rFonts w:asciiTheme="minorHAnsi" w:hAnsiTheme="minorHAnsi"/>
          <w:b/>
          <w:sz w:val="24"/>
          <w:szCs w:val="24"/>
          <w:lang w:val="sk-SK" w:eastAsia="sk-SK" w:bidi="ar-SA"/>
        </w:rPr>
      </w:pPr>
    </w:p>
    <w:p w:rsidR="00C97A32" w:rsidRPr="00F72311" w:rsidRDefault="00C97A32" w:rsidP="00995BFD">
      <w:pPr>
        <w:autoSpaceDE w:val="0"/>
        <w:autoSpaceDN w:val="0"/>
        <w:adjustRightInd w:val="0"/>
        <w:ind w:firstLine="567"/>
        <w:rPr>
          <w:rFonts w:asciiTheme="minorHAnsi" w:hAnsiTheme="minorHAnsi"/>
          <w:sz w:val="24"/>
          <w:szCs w:val="24"/>
          <w:lang w:val="sk-SK" w:eastAsia="sk-SK" w:bidi="ar-SA"/>
        </w:rPr>
      </w:pPr>
      <w:r w:rsidRPr="00F72311">
        <w:rPr>
          <w:rFonts w:asciiTheme="minorHAnsi" w:hAnsiTheme="minorHAnsi"/>
          <w:b/>
          <w:i/>
          <w:sz w:val="24"/>
          <w:szCs w:val="24"/>
          <w:lang w:val="sk-SK" w:eastAsia="sk-SK" w:bidi="ar-SA"/>
        </w:rPr>
        <w:t>Bibliografický referát</w:t>
      </w:r>
      <w:r w:rsidRPr="00F72311">
        <w:rPr>
          <w:rFonts w:asciiTheme="minorHAnsi" w:hAnsiTheme="minorHAnsi"/>
          <w:i/>
          <w:sz w:val="24"/>
          <w:szCs w:val="24"/>
          <w:lang w:val="sk-SK" w:eastAsia="sk-SK" w:bidi="ar-SA"/>
        </w:rPr>
        <w:t xml:space="preserve"> </w:t>
      </w:r>
      <w:r w:rsidRPr="00F72311">
        <w:rPr>
          <w:rFonts w:asciiTheme="minorHAnsi" w:hAnsiTheme="minorHAnsi"/>
          <w:sz w:val="24"/>
          <w:szCs w:val="24"/>
          <w:lang w:val="sk-SK" w:eastAsia="sk-SK" w:bidi="ar-SA"/>
        </w:rPr>
        <w:t xml:space="preserve"> sa zameriava hlavne na evidenciu publikačnej a umeleckej činnosti vedeckých a pedagogických pracovníkov univerzity a spracovanie ohlasov. Pokračovalo sa v spolupráci s CVTI SR v sumarizácií podkladov pre Centrálny register evidencie publikačnej činnosti a Centrálny register evidencie umeleckej činnosti.</w:t>
      </w:r>
    </w:p>
    <w:p w:rsidR="00C97A32" w:rsidRPr="00F72311" w:rsidRDefault="00C97A32" w:rsidP="00995BFD">
      <w:pPr>
        <w:autoSpaceDE w:val="0"/>
        <w:autoSpaceDN w:val="0"/>
        <w:adjustRightInd w:val="0"/>
        <w:ind w:firstLine="567"/>
        <w:contextualSpacing/>
        <w:rPr>
          <w:rFonts w:asciiTheme="minorHAnsi" w:hAnsiTheme="minorHAnsi"/>
          <w:sz w:val="24"/>
          <w:szCs w:val="24"/>
          <w:lang w:val="sk-SK" w:eastAsia="sk-SK" w:bidi="ar-SA"/>
        </w:rPr>
      </w:pPr>
      <w:r w:rsidRPr="00F72311">
        <w:rPr>
          <w:rFonts w:asciiTheme="minorHAnsi" w:hAnsiTheme="minorHAnsi"/>
          <w:sz w:val="24"/>
          <w:szCs w:val="24"/>
          <w:lang w:val="sk-SK" w:eastAsia="sk-SK" w:bidi="ar-SA"/>
        </w:rPr>
        <w:t xml:space="preserve">V roku 2015 sa zamerala na riešenie projektov UK, zabezpečenie prevádzky informačných systémov UK, starostlivosť o prevádzku a údržbu výpočtovej techniky, ako </w:t>
      </w:r>
      <w:r w:rsidR="00311D76">
        <w:rPr>
          <w:rFonts w:asciiTheme="minorHAnsi" w:hAnsiTheme="minorHAnsi"/>
          <w:sz w:val="24"/>
          <w:szCs w:val="24"/>
          <w:lang w:val="sk-SK" w:eastAsia="sk-SK" w:bidi="ar-SA"/>
        </w:rPr>
        <w:br/>
      </w:r>
      <w:r w:rsidRPr="00F72311">
        <w:rPr>
          <w:rFonts w:asciiTheme="minorHAnsi" w:hAnsiTheme="minorHAnsi"/>
          <w:sz w:val="24"/>
          <w:szCs w:val="24"/>
          <w:lang w:val="sk-SK" w:eastAsia="sk-SK" w:bidi="ar-SA"/>
        </w:rPr>
        <w:t xml:space="preserve">aj na vzdelávacie aktivity v oblasti prípravy mladých doktorandov a  informačnej výchovy používateľov a návštevníkov knižnice. </w:t>
      </w:r>
    </w:p>
    <w:p w:rsidR="00C97A32" w:rsidRPr="00F72311" w:rsidRDefault="00C97A32" w:rsidP="00995BFD">
      <w:pPr>
        <w:autoSpaceDE w:val="0"/>
        <w:autoSpaceDN w:val="0"/>
        <w:adjustRightInd w:val="0"/>
        <w:ind w:firstLine="567"/>
        <w:rPr>
          <w:rFonts w:asciiTheme="minorHAnsi" w:hAnsiTheme="minorHAnsi"/>
          <w:sz w:val="24"/>
          <w:szCs w:val="24"/>
          <w:lang w:val="sk-SK" w:eastAsia="sk-SK" w:bidi="ar-SA"/>
        </w:rPr>
      </w:pPr>
      <w:r w:rsidRPr="00F72311">
        <w:rPr>
          <w:rFonts w:asciiTheme="minorHAnsi" w:hAnsiTheme="minorHAnsi"/>
          <w:sz w:val="24"/>
          <w:szCs w:val="24"/>
          <w:lang w:val="sk-SK" w:eastAsia="sk-SK" w:bidi="ar-SA"/>
        </w:rPr>
        <w:t xml:space="preserve">V rámci roka 2015 bolo skorigovaných a schválených </w:t>
      </w:r>
      <w:r w:rsidRPr="00F72311">
        <w:rPr>
          <w:rFonts w:asciiTheme="minorHAnsi" w:hAnsiTheme="minorHAnsi"/>
          <w:b/>
          <w:sz w:val="24"/>
          <w:szCs w:val="24"/>
          <w:lang w:val="sk-SK" w:eastAsia="sk-SK" w:bidi="ar-SA"/>
        </w:rPr>
        <w:t xml:space="preserve">3 839 </w:t>
      </w:r>
      <w:r w:rsidRPr="00F72311">
        <w:rPr>
          <w:rFonts w:asciiTheme="minorHAnsi" w:hAnsiTheme="minorHAnsi"/>
          <w:sz w:val="24"/>
          <w:szCs w:val="24"/>
          <w:lang w:val="sk-SK" w:eastAsia="sk-SK" w:bidi="ar-SA"/>
        </w:rPr>
        <w:t>bibliografických záznamov a </w:t>
      </w:r>
      <w:r w:rsidRPr="00F72311">
        <w:rPr>
          <w:rFonts w:asciiTheme="minorHAnsi" w:hAnsiTheme="minorHAnsi"/>
          <w:b/>
          <w:sz w:val="24"/>
          <w:szCs w:val="24"/>
          <w:lang w:val="sk-SK" w:eastAsia="sk-SK" w:bidi="ar-SA"/>
        </w:rPr>
        <w:t>2 752</w:t>
      </w:r>
      <w:r w:rsidRPr="00F72311">
        <w:rPr>
          <w:rFonts w:asciiTheme="minorHAnsi" w:hAnsiTheme="minorHAnsi"/>
          <w:sz w:val="24"/>
          <w:szCs w:val="24"/>
          <w:lang w:val="sk-SK" w:eastAsia="sk-SK" w:bidi="ar-SA"/>
        </w:rPr>
        <w:t xml:space="preserve"> ohlasov na publikačnú činnosť.</w:t>
      </w:r>
    </w:p>
    <w:p w:rsidR="00C97A32" w:rsidRPr="00F72311" w:rsidRDefault="00C97A32" w:rsidP="00995BFD">
      <w:pPr>
        <w:autoSpaceDE w:val="0"/>
        <w:autoSpaceDN w:val="0"/>
        <w:adjustRightInd w:val="0"/>
        <w:ind w:firstLine="567"/>
        <w:rPr>
          <w:rFonts w:asciiTheme="minorHAnsi" w:hAnsiTheme="minorHAnsi"/>
          <w:b/>
          <w:sz w:val="24"/>
          <w:szCs w:val="24"/>
          <w:lang w:val="sk-SK" w:eastAsia="sk-SK" w:bidi="ar-SA"/>
        </w:rPr>
      </w:pPr>
      <w:r w:rsidRPr="00F72311">
        <w:rPr>
          <w:rFonts w:asciiTheme="minorHAnsi" w:hAnsiTheme="minorHAnsi"/>
          <w:sz w:val="24"/>
          <w:szCs w:val="24"/>
          <w:lang w:val="sk-SK" w:eastAsia="sk-SK" w:bidi="ar-SA"/>
        </w:rPr>
        <w:t xml:space="preserve">Činnosť bibliografického referátu sa zameriava i na informačnú výchovu vo forme  školení a prednášok. </w:t>
      </w:r>
      <w:r w:rsidRPr="00F72311">
        <w:rPr>
          <w:rFonts w:asciiTheme="minorHAnsi" w:hAnsiTheme="minorHAnsi"/>
          <w:b/>
          <w:sz w:val="24"/>
          <w:szCs w:val="24"/>
          <w:lang w:val="sk-SK" w:eastAsia="sk-SK" w:bidi="ar-SA"/>
        </w:rPr>
        <w:t>V zimnom semestri sa pre zamestnancov a doktorandov UKF uskutočnili výberové školenia:</w:t>
      </w:r>
    </w:p>
    <w:p w:rsidR="00C97A32" w:rsidRPr="00F72311" w:rsidRDefault="00C97A32" w:rsidP="00995BFD">
      <w:pPr>
        <w:autoSpaceDE w:val="0"/>
        <w:autoSpaceDN w:val="0"/>
        <w:adjustRightInd w:val="0"/>
        <w:ind w:left="709" w:firstLine="0"/>
        <w:rPr>
          <w:rFonts w:asciiTheme="minorHAnsi" w:hAnsiTheme="minorHAnsi"/>
          <w:sz w:val="24"/>
          <w:szCs w:val="24"/>
          <w:lang w:val="sk-SK" w:eastAsia="sk-SK" w:bidi="ar-SA"/>
        </w:rPr>
      </w:pPr>
      <w:r w:rsidRPr="00F72311">
        <w:rPr>
          <w:rFonts w:asciiTheme="minorHAnsi" w:hAnsiTheme="minorHAnsi"/>
          <w:sz w:val="24"/>
          <w:szCs w:val="24"/>
          <w:lang w:val="sk-SK" w:eastAsia="sk-SK" w:bidi="ar-SA"/>
        </w:rPr>
        <w:t>1. WOS - pokročilé vyhľadávanie literatúry a jej analýza</w:t>
      </w:r>
    </w:p>
    <w:p w:rsidR="00C97A32" w:rsidRPr="00F72311" w:rsidRDefault="00C97A32" w:rsidP="00995BFD">
      <w:pPr>
        <w:autoSpaceDE w:val="0"/>
        <w:autoSpaceDN w:val="0"/>
        <w:adjustRightInd w:val="0"/>
        <w:ind w:left="709" w:firstLine="0"/>
        <w:rPr>
          <w:rFonts w:asciiTheme="minorHAnsi" w:hAnsiTheme="minorHAnsi"/>
          <w:sz w:val="24"/>
          <w:szCs w:val="24"/>
          <w:lang w:val="sk-SK" w:eastAsia="sk-SK" w:bidi="ar-SA"/>
        </w:rPr>
      </w:pPr>
      <w:r w:rsidRPr="00F72311">
        <w:rPr>
          <w:rFonts w:asciiTheme="minorHAnsi" w:hAnsiTheme="minorHAnsi"/>
          <w:sz w:val="24"/>
          <w:szCs w:val="24"/>
          <w:lang w:val="sk-SK" w:eastAsia="sk-SK" w:bidi="ar-SA"/>
        </w:rPr>
        <w:t>2. Journal Citation Report 2014</w:t>
      </w:r>
    </w:p>
    <w:p w:rsidR="00C97A32" w:rsidRPr="00F72311" w:rsidRDefault="00C97A32" w:rsidP="00995BFD">
      <w:pPr>
        <w:autoSpaceDE w:val="0"/>
        <w:autoSpaceDN w:val="0"/>
        <w:adjustRightInd w:val="0"/>
        <w:ind w:left="709" w:firstLine="0"/>
        <w:rPr>
          <w:rFonts w:asciiTheme="minorHAnsi" w:hAnsiTheme="minorHAnsi"/>
          <w:sz w:val="24"/>
          <w:szCs w:val="24"/>
          <w:lang w:val="sk-SK" w:eastAsia="sk-SK" w:bidi="ar-SA"/>
        </w:rPr>
      </w:pPr>
      <w:r w:rsidRPr="00F72311">
        <w:rPr>
          <w:rFonts w:asciiTheme="minorHAnsi" w:hAnsiTheme="minorHAnsi"/>
          <w:sz w:val="24"/>
          <w:szCs w:val="24"/>
          <w:lang w:val="sk-SK" w:eastAsia="sk-SK" w:bidi="ar-SA"/>
        </w:rPr>
        <w:t>3. Citation Report WOS</w:t>
      </w:r>
    </w:p>
    <w:p w:rsidR="00C97A32" w:rsidRPr="00F72311" w:rsidRDefault="00C97A32" w:rsidP="00995BFD">
      <w:pPr>
        <w:autoSpaceDE w:val="0"/>
        <w:autoSpaceDN w:val="0"/>
        <w:adjustRightInd w:val="0"/>
        <w:ind w:left="709" w:firstLine="0"/>
        <w:rPr>
          <w:rFonts w:asciiTheme="minorHAnsi" w:hAnsiTheme="minorHAnsi"/>
          <w:sz w:val="24"/>
          <w:szCs w:val="24"/>
          <w:lang w:val="sk-SK" w:eastAsia="sk-SK" w:bidi="ar-SA"/>
        </w:rPr>
      </w:pPr>
      <w:r w:rsidRPr="00F72311">
        <w:rPr>
          <w:rFonts w:asciiTheme="minorHAnsi" w:hAnsiTheme="minorHAnsi"/>
          <w:sz w:val="24"/>
          <w:szCs w:val="24"/>
          <w:lang w:val="sk-SK" w:eastAsia="sk-SK" w:bidi="ar-SA"/>
        </w:rPr>
        <w:t>4. Výber časopisov do WOS - kritériá a typy na prípravu časopisu pre indexovanie</w:t>
      </w:r>
    </w:p>
    <w:p w:rsidR="00C97A32" w:rsidRPr="00F72311" w:rsidRDefault="00C97A32" w:rsidP="00995BFD">
      <w:pPr>
        <w:autoSpaceDE w:val="0"/>
        <w:autoSpaceDN w:val="0"/>
        <w:adjustRightInd w:val="0"/>
        <w:ind w:left="709" w:firstLine="0"/>
        <w:rPr>
          <w:rFonts w:asciiTheme="minorHAnsi" w:hAnsiTheme="minorHAnsi"/>
          <w:sz w:val="24"/>
          <w:szCs w:val="24"/>
          <w:lang w:val="sk-SK" w:eastAsia="sk-SK" w:bidi="ar-SA"/>
        </w:rPr>
      </w:pPr>
      <w:r w:rsidRPr="00F72311">
        <w:rPr>
          <w:rFonts w:asciiTheme="minorHAnsi" w:hAnsiTheme="minorHAnsi"/>
          <w:sz w:val="24"/>
          <w:szCs w:val="24"/>
          <w:lang w:val="sk-SK" w:eastAsia="sk-SK" w:bidi="ar-SA"/>
        </w:rPr>
        <w:t>5. Vyhľadávanie citovaných referencií - Cited Reference Search</w:t>
      </w:r>
    </w:p>
    <w:p w:rsidR="00C97A32" w:rsidRPr="00F72311" w:rsidRDefault="00C97A32" w:rsidP="00995BFD">
      <w:pPr>
        <w:autoSpaceDE w:val="0"/>
        <w:autoSpaceDN w:val="0"/>
        <w:adjustRightInd w:val="0"/>
        <w:ind w:left="709" w:firstLine="0"/>
        <w:rPr>
          <w:rFonts w:asciiTheme="minorHAnsi" w:hAnsiTheme="minorHAnsi"/>
          <w:sz w:val="24"/>
          <w:szCs w:val="24"/>
          <w:lang w:val="sk-SK" w:eastAsia="sk-SK" w:bidi="ar-SA"/>
        </w:rPr>
      </w:pPr>
      <w:r w:rsidRPr="00F72311">
        <w:rPr>
          <w:rFonts w:asciiTheme="minorHAnsi" w:hAnsiTheme="minorHAnsi"/>
          <w:sz w:val="24"/>
          <w:szCs w:val="24"/>
          <w:lang w:val="sk-SK" w:eastAsia="sk-SK" w:bidi="ar-SA"/>
        </w:rPr>
        <w:t xml:space="preserve">6. Práca s databázou Scopus </w:t>
      </w:r>
    </w:p>
    <w:p w:rsidR="00C97A32" w:rsidRPr="00F72311" w:rsidRDefault="00C97A32" w:rsidP="00995BFD">
      <w:pPr>
        <w:autoSpaceDE w:val="0"/>
        <w:autoSpaceDN w:val="0"/>
        <w:adjustRightInd w:val="0"/>
        <w:ind w:left="709" w:firstLine="0"/>
        <w:rPr>
          <w:rFonts w:asciiTheme="minorHAnsi" w:hAnsiTheme="minorHAnsi"/>
          <w:sz w:val="24"/>
          <w:szCs w:val="24"/>
          <w:lang w:val="sk-SK" w:eastAsia="sk-SK" w:bidi="ar-SA"/>
        </w:rPr>
      </w:pPr>
      <w:r w:rsidRPr="00F72311">
        <w:rPr>
          <w:rFonts w:asciiTheme="minorHAnsi" w:hAnsiTheme="minorHAnsi"/>
          <w:sz w:val="24"/>
          <w:szCs w:val="24"/>
          <w:lang w:val="sk-SK" w:eastAsia="sk-SK" w:bidi="ar-SA"/>
        </w:rPr>
        <w:t>7. Vyhľadávacie rozhranie Summon</w:t>
      </w:r>
    </w:p>
    <w:p w:rsidR="00C97A32" w:rsidRPr="00F72311" w:rsidRDefault="00C97A32" w:rsidP="00995BFD">
      <w:pPr>
        <w:ind w:firstLine="0"/>
        <w:rPr>
          <w:rFonts w:asciiTheme="minorHAnsi" w:hAnsiTheme="minorHAnsi"/>
          <w:b/>
          <w:sz w:val="24"/>
          <w:szCs w:val="24"/>
          <w:lang w:val="sk-SK" w:eastAsia="sk-SK" w:bidi="ar-SA"/>
        </w:rPr>
      </w:pPr>
      <w:r w:rsidRPr="00F72311">
        <w:rPr>
          <w:rFonts w:asciiTheme="minorHAnsi" w:hAnsiTheme="minorHAnsi"/>
          <w:b/>
          <w:sz w:val="24"/>
          <w:szCs w:val="24"/>
          <w:lang w:val="sk-SK" w:eastAsia="sk-SK" w:bidi="ar-SA"/>
        </w:rPr>
        <w:lastRenderedPageBreak/>
        <w:t>Bibliograficko-informačné služby:</w:t>
      </w:r>
    </w:p>
    <w:p w:rsidR="00C97A32" w:rsidRPr="00F72311" w:rsidRDefault="00C97A32" w:rsidP="00CA5E57">
      <w:pPr>
        <w:numPr>
          <w:ilvl w:val="0"/>
          <w:numId w:val="56"/>
        </w:numPr>
        <w:contextualSpacing/>
        <w:jc w:val="left"/>
        <w:rPr>
          <w:rFonts w:asciiTheme="minorHAnsi" w:hAnsiTheme="minorHAnsi"/>
          <w:b/>
          <w:sz w:val="24"/>
          <w:szCs w:val="24"/>
          <w:lang w:val="sk-SK" w:eastAsia="sk-SK" w:bidi="ar-SA"/>
        </w:rPr>
      </w:pPr>
      <w:r w:rsidRPr="00F72311">
        <w:rPr>
          <w:rFonts w:asciiTheme="minorHAnsi" w:hAnsiTheme="minorHAnsi"/>
          <w:sz w:val="24"/>
          <w:szCs w:val="24"/>
          <w:lang w:val="sk-SK" w:eastAsia="sk-SK" w:bidi="ar-SA"/>
        </w:rPr>
        <w:t>rešeršné služby (z domácich a zahraničných licencovaných a nelicencovaných databáz)</w:t>
      </w:r>
    </w:p>
    <w:p w:rsidR="00C97A32" w:rsidRPr="00F72311" w:rsidRDefault="00C97A32" w:rsidP="00CA5E57">
      <w:pPr>
        <w:numPr>
          <w:ilvl w:val="0"/>
          <w:numId w:val="56"/>
        </w:numPr>
        <w:contextualSpacing/>
        <w:jc w:val="left"/>
        <w:rPr>
          <w:rFonts w:asciiTheme="minorHAnsi" w:hAnsiTheme="minorHAnsi"/>
          <w:b/>
          <w:sz w:val="24"/>
          <w:szCs w:val="24"/>
          <w:lang w:val="sk-SK" w:eastAsia="sk-SK" w:bidi="ar-SA"/>
        </w:rPr>
      </w:pPr>
      <w:r w:rsidRPr="00F72311">
        <w:rPr>
          <w:rFonts w:asciiTheme="minorHAnsi" w:hAnsiTheme="minorHAnsi"/>
          <w:sz w:val="24"/>
          <w:szCs w:val="24"/>
          <w:lang w:val="sk-SK" w:eastAsia="sk-SK" w:bidi="ar-SA"/>
        </w:rPr>
        <w:t>referenčné služby - pre vedecko-výskumné účely a projekty</w:t>
      </w:r>
    </w:p>
    <w:p w:rsidR="00C97A32" w:rsidRPr="00F72311" w:rsidRDefault="00C97A32" w:rsidP="00CA5E57">
      <w:pPr>
        <w:numPr>
          <w:ilvl w:val="0"/>
          <w:numId w:val="56"/>
        </w:numPr>
        <w:contextualSpacing/>
        <w:jc w:val="left"/>
        <w:rPr>
          <w:rFonts w:asciiTheme="minorHAnsi" w:hAnsiTheme="minorHAnsi"/>
          <w:b/>
          <w:sz w:val="24"/>
          <w:szCs w:val="24"/>
          <w:lang w:val="sk-SK" w:eastAsia="sk-SK" w:bidi="ar-SA"/>
        </w:rPr>
      </w:pPr>
      <w:r w:rsidRPr="00F72311">
        <w:rPr>
          <w:rFonts w:asciiTheme="minorHAnsi" w:hAnsiTheme="minorHAnsi"/>
          <w:sz w:val="24"/>
          <w:szCs w:val="24"/>
          <w:lang w:val="sk-SK" w:eastAsia="sk-SK" w:bidi="ar-SA"/>
        </w:rPr>
        <w:t>služba zasielania alertov podľa zadanej témy z licencovaných databáz</w:t>
      </w:r>
    </w:p>
    <w:p w:rsidR="00C97A32" w:rsidRPr="00F72311" w:rsidRDefault="00C97A32" w:rsidP="00CA5E57">
      <w:pPr>
        <w:numPr>
          <w:ilvl w:val="0"/>
          <w:numId w:val="56"/>
        </w:numPr>
        <w:contextualSpacing/>
        <w:jc w:val="left"/>
        <w:rPr>
          <w:rFonts w:asciiTheme="minorHAnsi" w:hAnsiTheme="minorHAnsi"/>
          <w:b/>
          <w:sz w:val="24"/>
          <w:szCs w:val="24"/>
          <w:lang w:val="sk-SK" w:eastAsia="sk-SK" w:bidi="ar-SA"/>
        </w:rPr>
      </w:pPr>
      <w:r w:rsidRPr="00F72311">
        <w:rPr>
          <w:rFonts w:asciiTheme="minorHAnsi" w:hAnsiTheme="minorHAnsi"/>
          <w:sz w:val="24"/>
          <w:szCs w:val="24"/>
          <w:lang w:val="sk-SK" w:eastAsia="sk-SK" w:bidi="ar-SA"/>
        </w:rPr>
        <w:t>tvorba databázy publikačnej činnosti a ohlasov UKF</w:t>
      </w:r>
    </w:p>
    <w:p w:rsidR="00C97A32" w:rsidRPr="00F72311" w:rsidRDefault="00C97A32" w:rsidP="00CA5E57">
      <w:pPr>
        <w:numPr>
          <w:ilvl w:val="0"/>
          <w:numId w:val="56"/>
        </w:numPr>
        <w:contextualSpacing/>
        <w:jc w:val="left"/>
        <w:rPr>
          <w:rFonts w:asciiTheme="minorHAnsi" w:hAnsiTheme="minorHAnsi"/>
          <w:b/>
          <w:sz w:val="24"/>
          <w:szCs w:val="24"/>
          <w:lang w:val="sk-SK" w:eastAsia="sk-SK" w:bidi="ar-SA"/>
        </w:rPr>
      </w:pPr>
      <w:r w:rsidRPr="00F72311">
        <w:rPr>
          <w:rFonts w:asciiTheme="minorHAnsi" w:hAnsiTheme="minorHAnsi"/>
          <w:sz w:val="24"/>
          <w:szCs w:val="24"/>
          <w:lang w:val="sk-SK" w:eastAsia="sk-SK" w:bidi="ar-SA"/>
        </w:rPr>
        <w:t>tvorba databázy umeleckej činnosti UKF</w:t>
      </w:r>
    </w:p>
    <w:p w:rsidR="00C97A32" w:rsidRPr="00F72311" w:rsidRDefault="00C97A32" w:rsidP="00CA5E57">
      <w:pPr>
        <w:numPr>
          <w:ilvl w:val="0"/>
          <w:numId w:val="56"/>
        </w:numPr>
        <w:contextualSpacing/>
        <w:jc w:val="left"/>
        <w:rPr>
          <w:rFonts w:asciiTheme="minorHAnsi" w:hAnsiTheme="minorHAnsi"/>
          <w:b/>
          <w:sz w:val="24"/>
          <w:szCs w:val="24"/>
          <w:lang w:val="sk-SK" w:eastAsia="sk-SK" w:bidi="ar-SA"/>
        </w:rPr>
      </w:pPr>
      <w:r w:rsidRPr="00F72311">
        <w:rPr>
          <w:rFonts w:asciiTheme="minorHAnsi" w:hAnsiTheme="minorHAnsi"/>
          <w:sz w:val="24"/>
          <w:szCs w:val="24"/>
          <w:lang w:val="sk-SK" w:eastAsia="sk-SK" w:bidi="ar-SA"/>
        </w:rPr>
        <w:t>poskytovanie výstupov a štatistík z databáz publikačnej a umeleckej činnosti</w:t>
      </w:r>
    </w:p>
    <w:p w:rsidR="00C97A32" w:rsidRPr="00F72311" w:rsidRDefault="00C97A32" w:rsidP="00CA5E57">
      <w:pPr>
        <w:numPr>
          <w:ilvl w:val="0"/>
          <w:numId w:val="56"/>
        </w:numPr>
        <w:contextualSpacing/>
        <w:jc w:val="left"/>
        <w:rPr>
          <w:rFonts w:asciiTheme="minorHAnsi" w:hAnsiTheme="minorHAnsi"/>
          <w:b/>
          <w:sz w:val="24"/>
          <w:szCs w:val="24"/>
          <w:lang w:val="sk-SK" w:eastAsia="sk-SK" w:bidi="ar-SA"/>
        </w:rPr>
      </w:pPr>
      <w:r w:rsidRPr="00F72311">
        <w:rPr>
          <w:rFonts w:asciiTheme="minorHAnsi" w:hAnsiTheme="minorHAnsi"/>
          <w:sz w:val="24"/>
          <w:szCs w:val="24"/>
          <w:lang w:val="sk-SK" w:eastAsia="sk-SK" w:bidi="ar-SA"/>
        </w:rPr>
        <w:t>informačné vzdelávanie pre študentov, doktorandov a pedagógov univerzity</w:t>
      </w:r>
    </w:p>
    <w:p w:rsidR="00C97A32" w:rsidRPr="00F72311" w:rsidRDefault="00C97A32" w:rsidP="00CA5E57">
      <w:pPr>
        <w:numPr>
          <w:ilvl w:val="0"/>
          <w:numId w:val="56"/>
        </w:numPr>
        <w:contextualSpacing/>
        <w:jc w:val="left"/>
        <w:rPr>
          <w:rFonts w:asciiTheme="minorHAnsi" w:hAnsiTheme="minorHAnsi"/>
          <w:b/>
          <w:sz w:val="24"/>
          <w:szCs w:val="24"/>
          <w:lang w:val="sk-SK" w:eastAsia="sk-SK" w:bidi="ar-SA"/>
        </w:rPr>
      </w:pPr>
      <w:r w:rsidRPr="00F72311">
        <w:rPr>
          <w:rFonts w:asciiTheme="minorHAnsi" w:hAnsiTheme="minorHAnsi"/>
          <w:sz w:val="24"/>
          <w:szCs w:val="24"/>
          <w:lang w:val="sk-SK" w:eastAsia="sk-SK" w:bidi="ar-SA"/>
        </w:rPr>
        <w:t>konzultačné služby</w:t>
      </w:r>
    </w:p>
    <w:p w:rsidR="00C97A32" w:rsidRPr="00F72311" w:rsidRDefault="00C97A32" w:rsidP="00C97A32">
      <w:pPr>
        <w:autoSpaceDE w:val="0"/>
        <w:autoSpaceDN w:val="0"/>
        <w:adjustRightInd w:val="0"/>
        <w:spacing w:after="120" w:line="240" w:lineRule="auto"/>
        <w:ind w:firstLine="0"/>
        <w:rPr>
          <w:rFonts w:asciiTheme="minorHAnsi" w:hAnsiTheme="minorHAnsi"/>
          <w:sz w:val="24"/>
          <w:szCs w:val="24"/>
          <w:lang w:val="sk-SK" w:eastAsia="sk-SK" w:bidi="ar-SA"/>
        </w:rPr>
      </w:pPr>
    </w:p>
    <w:p w:rsidR="00C97A32" w:rsidRPr="00F72311" w:rsidRDefault="00C97A32" w:rsidP="00C97A32">
      <w:pPr>
        <w:autoSpaceDE w:val="0"/>
        <w:autoSpaceDN w:val="0"/>
        <w:adjustRightInd w:val="0"/>
        <w:spacing w:after="120" w:line="240" w:lineRule="auto"/>
        <w:ind w:left="284" w:hanging="284"/>
        <w:contextualSpacing/>
        <w:rPr>
          <w:rFonts w:asciiTheme="minorHAnsi" w:hAnsiTheme="minorHAnsi"/>
          <w:b/>
          <w:sz w:val="24"/>
          <w:szCs w:val="24"/>
          <w:lang w:val="sk-SK" w:eastAsia="sk-SK" w:bidi="ar-SA"/>
        </w:rPr>
      </w:pPr>
      <w:r w:rsidRPr="00F72311">
        <w:rPr>
          <w:rFonts w:asciiTheme="minorHAnsi" w:hAnsiTheme="minorHAnsi"/>
          <w:b/>
          <w:sz w:val="24"/>
          <w:szCs w:val="24"/>
          <w:lang w:val="sk-SK" w:eastAsia="sk-SK" w:bidi="ar-SA"/>
        </w:rPr>
        <w:t>Priestorové vybavenie knižnice</w:t>
      </w:r>
    </w:p>
    <w:p w:rsidR="00C97A32" w:rsidRPr="00F72311" w:rsidRDefault="00C97A32" w:rsidP="00995BFD">
      <w:pPr>
        <w:autoSpaceDE w:val="0"/>
        <w:autoSpaceDN w:val="0"/>
        <w:adjustRightInd w:val="0"/>
        <w:ind w:firstLine="567"/>
        <w:contextualSpacing/>
        <w:rPr>
          <w:rFonts w:asciiTheme="minorHAnsi" w:hAnsiTheme="minorHAnsi"/>
          <w:sz w:val="24"/>
          <w:szCs w:val="24"/>
          <w:lang w:val="sk-SK" w:eastAsia="sk-SK" w:bidi="ar-SA"/>
        </w:rPr>
      </w:pPr>
      <w:r w:rsidRPr="00F72311">
        <w:rPr>
          <w:rFonts w:asciiTheme="minorHAnsi" w:hAnsiTheme="minorHAnsi"/>
          <w:sz w:val="24"/>
          <w:szCs w:val="24"/>
          <w:lang w:val="sk-SK" w:eastAsia="sk-SK" w:bidi="ar-SA"/>
        </w:rPr>
        <w:t xml:space="preserve">Priestory pre verejnosť sú vybavené počítačmi s pripojením na internet, okrem toho sa používatelia môžu na internet pripojiť vlastnými notebookmi nakoľko wifi signál pokrýva všetky priestory prístupné pre verejnosť. V priestoroch vstupu do knižnice je nová obrazovka, na ktorej sa uvádzajú dôležité oznamy pre návštevníkov knižnice. </w:t>
      </w:r>
    </w:p>
    <w:p w:rsidR="00C97A32" w:rsidRPr="00F72311" w:rsidRDefault="00C97A32" w:rsidP="00995BFD">
      <w:pPr>
        <w:autoSpaceDE w:val="0"/>
        <w:autoSpaceDN w:val="0"/>
        <w:adjustRightInd w:val="0"/>
        <w:ind w:firstLine="0"/>
        <w:contextualSpacing/>
        <w:rPr>
          <w:rFonts w:asciiTheme="minorHAnsi" w:hAnsiTheme="minorHAnsi"/>
          <w:sz w:val="24"/>
          <w:szCs w:val="24"/>
          <w:lang w:val="sk-SK" w:eastAsia="sk-SK" w:bidi="ar-SA"/>
        </w:rPr>
      </w:pPr>
      <w:r w:rsidRPr="00F72311">
        <w:rPr>
          <w:rFonts w:asciiTheme="minorHAnsi" w:hAnsiTheme="minorHAnsi"/>
          <w:sz w:val="24"/>
          <w:szCs w:val="24"/>
          <w:lang w:val="sk-SK" w:eastAsia="sk-SK" w:bidi="ar-SA"/>
        </w:rPr>
        <w:t>Knižničný fond je uložený na dvoch poschodiach vo voľnom výbere.  Knižnica má v súčasnosti k dispozícii 228 študijných miest.</w:t>
      </w:r>
    </w:p>
    <w:p w:rsidR="00C97A32" w:rsidRPr="00F72311" w:rsidRDefault="00C97A32" w:rsidP="00C97A32">
      <w:pPr>
        <w:autoSpaceDE w:val="0"/>
        <w:autoSpaceDN w:val="0"/>
        <w:adjustRightInd w:val="0"/>
        <w:spacing w:after="120" w:line="240" w:lineRule="auto"/>
        <w:ind w:firstLine="0"/>
        <w:contextualSpacing/>
        <w:rPr>
          <w:rFonts w:asciiTheme="minorHAnsi" w:hAnsiTheme="minorHAnsi"/>
          <w:sz w:val="24"/>
          <w:szCs w:val="24"/>
          <w:lang w:val="sk-SK" w:eastAsia="sk-SK" w:bidi="ar-SA"/>
        </w:rPr>
      </w:pPr>
    </w:p>
    <w:p w:rsidR="00C97A32" w:rsidRPr="00F72311" w:rsidRDefault="00C97A32" w:rsidP="00C97A32">
      <w:pPr>
        <w:autoSpaceDE w:val="0"/>
        <w:autoSpaceDN w:val="0"/>
        <w:adjustRightInd w:val="0"/>
        <w:spacing w:after="120" w:line="240" w:lineRule="auto"/>
        <w:ind w:left="360" w:hanging="360"/>
        <w:rPr>
          <w:rFonts w:asciiTheme="minorHAnsi" w:hAnsiTheme="minorHAnsi"/>
          <w:b/>
          <w:sz w:val="24"/>
          <w:szCs w:val="24"/>
          <w:lang w:val="sk-SK" w:eastAsia="sk-SK" w:bidi="ar-SA"/>
        </w:rPr>
      </w:pPr>
      <w:r w:rsidRPr="00F72311">
        <w:rPr>
          <w:rFonts w:asciiTheme="minorHAnsi" w:hAnsiTheme="minorHAnsi"/>
          <w:b/>
          <w:sz w:val="24"/>
          <w:szCs w:val="24"/>
          <w:lang w:val="sk-SK" w:eastAsia="sk-SK" w:bidi="ar-SA"/>
        </w:rPr>
        <w:t>Technické vybavenie knižnice</w:t>
      </w:r>
    </w:p>
    <w:p w:rsidR="00C97A32" w:rsidRPr="00F72311" w:rsidRDefault="00C97A32" w:rsidP="00995BFD">
      <w:pPr>
        <w:autoSpaceDE w:val="0"/>
        <w:autoSpaceDN w:val="0"/>
        <w:adjustRightInd w:val="0"/>
        <w:ind w:firstLine="567"/>
        <w:contextualSpacing/>
        <w:rPr>
          <w:rFonts w:asciiTheme="minorHAnsi" w:hAnsiTheme="minorHAnsi"/>
          <w:sz w:val="24"/>
          <w:szCs w:val="24"/>
          <w:lang w:val="sk-SK" w:eastAsia="sk-SK" w:bidi="ar-SA"/>
        </w:rPr>
      </w:pPr>
      <w:r w:rsidRPr="00F72311">
        <w:rPr>
          <w:rFonts w:asciiTheme="minorHAnsi" w:hAnsiTheme="minorHAnsi"/>
          <w:sz w:val="24"/>
          <w:szCs w:val="24"/>
          <w:lang w:val="sk-SK" w:eastAsia="sk-SK" w:bidi="ar-SA"/>
        </w:rPr>
        <w:t xml:space="preserve">Technické vybavenie knižnice momentálne zodpovedá požiadavkám knižnice.  Knižnica ma 55 počítačových staníc, z toho 32 počítačov v študovniach prístupné pre verejnosť </w:t>
      </w:r>
      <w:r w:rsidR="00314319">
        <w:rPr>
          <w:rFonts w:asciiTheme="minorHAnsi" w:hAnsiTheme="minorHAnsi"/>
          <w:sz w:val="24"/>
          <w:szCs w:val="24"/>
          <w:lang w:val="sk-SK" w:eastAsia="sk-SK" w:bidi="ar-SA"/>
        </w:rPr>
        <w:br/>
      </w:r>
      <w:r w:rsidRPr="00F72311">
        <w:rPr>
          <w:rFonts w:asciiTheme="minorHAnsi" w:hAnsiTheme="minorHAnsi"/>
          <w:sz w:val="24"/>
          <w:szCs w:val="24"/>
          <w:lang w:val="sk-SK" w:eastAsia="sk-SK" w:bidi="ar-SA"/>
        </w:rPr>
        <w:t xml:space="preserve">s prístupom na internet. Kamerovým bezpečnostným systémom je chránená študovňa </w:t>
      </w:r>
      <w:r w:rsidR="00314319">
        <w:rPr>
          <w:rFonts w:asciiTheme="minorHAnsi" w:hAnsiTheme="minorHAnsi"/>
          <w:sz w:val="24"/>
          <w:szCs w:val="24"/>
          <w:lang w:val="sk-SK" w:eastAsia="sk-SK" w:bidi="ar-SA"/>
        </w:rPr>
        <w:br/>
      </w:r>
      <w:r w:rsidRPr="00F72311">
        <w:rPr>
          <w:rFonts w:asciiTheme="minorHAnsi" w:hAnsiTheme="minorHAnsi"/>
          <w:sz w:val="24"/>
          <w:szCs w:val="24"/>
          <w:lang w:val="sk-SK" w:eastAsia="sk-SK" w:bidi="ar-SA"/>
        </w:rPr>
        <w:t>na Hodžovej ulici a priestory knižnice na Dražovskej ceste. Ochrana knižničného fondu Univerzitnej knižnice je zabezpečená systémom RFID na všetkých pracoviskách. Zmodernizovala sa výpočtová technika na 4 pracoviskách knižnice. Školiaca miestnosť knižnice sa vybavila počítačom, aby bolo zabezpečené využívanie miestnosti vo vyššej miere.</w:t>
      </w:r>
    </w:p>
    <w:p w:rsidR="00C97A32" w:rsidRPr="00F72311" w:rsidRDefault="00C97A32" w:rsidP="00995BFD">
      <w:pPr>
        <w:autoSpaceDE w:val="0"/>
        <w:autoSpaceDN w:val="0"/>
        <w:adjustRightInd w:val="0"/>
        <w:ind w:firstLine="0"/>
        <w:contextualSpacing/>
        <w:rPr>
          <w:rFonts w:asciiTheme="minorHAnsi" w:hAnsiTheme="minorHAnsi"/>
          <w:sz w:val="24"/>
          <w:szCs w:val="24"/>
          <w:lang w:val="sk-SK" w:eastAsia="sk-SK" w:bidi="ar-SA"/>
        </w:rPr>
      </w:pPr>
      <w:r w:rsidRPr="00F72311">
        <w:rPr>
          <w:rFonts w:asciiTheme="minorHAnsi" w:hAnsiTheme="minorHAnsi"/>
          <w:sz w:val="24"/>
          <w:szCs w:val="24"/>
          <w:lang w:val="sk-SK" w:eastAsia="sk-SK" w:bidi="ar-SA"/>
        </w:rPr>
        <w:t>Knižničný informačný systém sa rozšíril o modul Storage server pre potreby zálohovania publikácií vydávaných univerzitou, s čím bolo spojené aj zvýšenie dátovej kapacity servera.</w:t>
      </w:r>
    </w:p>
    <w:p w:rsidR="00C97A32" w:rsidRDefault="00C97A32" w:rsidP="00995BFD">
      <w:pPr>
        <w:autoSpaceDE w:val="0"/>
        <w:autoSpaceDN w:val="0"/>
        <w:adjustRightInd w:val="0"/>
        <w:ind w:firstLine="0"/>
        <w:contextualSpacing/>
        <w:rPr>
          <w:rFonts w:asciiTheme="minorHAnsi" w:hAnsiTheme="minorHAnsi"/>
          <w:sz w:val="24"/>
          <w:szCs w:val="24"/>
          <w:lang w:val="sk-SK" w:eastAsia="sk-SK" w:bidi="ar-SA"/>
        </w:rPr>
      </w:pPr>
      <w:r w:rsidRPr="00F72311">
        <w:rPr>
          <w:rFonts w:asciiTheme="minorHAnsi" w:hAnsiTheme="minorHAnsi"/>
          <w:sz w:val="24"/>
          <w:szCs w:val="24"/>
          <w:lang w:val="sk-SK" w:eastAsia="sk-SK" w:bidi="ar-SA"/>
        </w:rPr>
        <w:t>Pre potreby referátu ochrany fondov a čiastkových knižníc a referát administrácie KIS boli zakúpené 2 notebooky.</w:t>
      </w:r>
    </w:p>
    <w:p w:rsidR="006922BA" w:rsidRPr="00F72311" w:rsidRDefault="006922BA" w:rsidP="00C97A32">
      <w:pPr>
        <w:autoSpaceDE w:val="0"/>
        <w:autoSpaceDN w:val="0"/>
        <w:adjustRightInd w:val="0"/>
        <w:spacing w:after="120" w:line="240" w:lineRule="auto"/>
        <w:ind w:firstLine="0"/>
        <w:contextualSpacing/>
        <w:rPr>
          <w:rFonts w:asciiTheme="minorHAnsi" w:hAnsiTheme="minorHAnsi"/>
          <w:sz w:val="24"/>
          <w:szCs w:val="24"/>
          <w:lang w:val="sk-SK" w:eastAsia="sk-SK" w:bidi="ar-SA"/>
        </w:rPr>
      </w:pPr>
    </w:p>
    <w:p w:rsidR="00C97A32" w:rsidRPr="00F72311" w:rsidRDefault="00C97A32" w:rsidP="00C97A32">
      <w:pPr>
        <w:autoSpaceDE w:val="0"/>
        <w:autoSpaceDN w:val="0"/>
        <w:adjustRightInd w:val="0"/>
        <w:spacing w:after="120" w:line="240" w:lineRule="auto"/>
        <w:ind w:firstLine="0"/>
        <w:contextualSpacing/>
        <w:rPr>
          <w:rFonts w:asciiTheme="minorHAnsi" w:hAnsiTheme="minorHAnsi"/>
          <w:sz w:val="24"/>
          <w:szCs w:val="24"/>
          <w:lang w:val="sk-SK" w:eastAsia="sk-SK" w:bidi="ar-SA"/>
        </w:rPr>
      </w:pPr>
    </w:p>
    <w:p w:rsidR="00C97A32" w:rsidRDefault="00C97A32" w:rsidP="00C97A32">
      <w:pPr>
        <w:autoSpaceDE w:val="0"/>
        <w:autoSpaceDN w:val="0"/>
        <w:adjustRightInd w:val="0"/>
        <w:spacing w:after="120" w:line="240" w:lineRule="auto"/>
        <w:ind w:firstLine="0"/>
        <w:contextualSpacing/>
        <w:rPr>
          <w:rFonts w:asciiTheme="minorHAnsi" w:hAnsiTheme="minorHAnsi"/>
          <w:b/>
          <w:sz w:val="24"/>
          <w:szCs w:val="24"/>
          <w:lang w:val="sk-SK" w:eastAsia="sk-SK" w:bidi="ar-SA"/>
        </w:rPr>
      </w:pPr>
      <w:r w:rsidRPr="00F72311">
        <w:rPr>
          <w:rFonts w:asciiTheme="minorHAnsi" w:hAnsiTheme="minorHAnsi"/>
          <w:b/>
          <w:sz w:val="24"/>
          <w:szCs w:val="24"/>
          <w:lang w:val="sk-SK" w:eastAsia="sk-SK" w:bidi="ar-SA"/>
        </w:rPr>
        <w:t>Nové pracovné činnosti univerzitnej knižnice:</w:t>
      </w:r>
    </w:p>
    <w:p w:rsidR="006922BA" w:rsidRPr="00F72311" w:rsidRDefault="006922BA" w:rsidP="00C97A32">
      <w:pPr>
        <w:autoSpaceDE w:val="0"/>
        <w:autoSpaceDN w:val="0"/>
        <w:adjustRightInd w:val="0"/>
        <w:spacing w:after="120" w:line="240" w:lineRule="auto"/>
        <w:ind w:firstLine="0"/>
        <w:contextualSpacing/>
        <w:rPr>
          <w:rFonts w:asciiTheme="minorHAnsi" w:hAnsiTheme="minorHAnsi"/>
          <w:b/>
          <w:sz w:val="24"/>
          <w:szCs w:val="24"/>
          <w:lang w:val="sk-SK" w:eastAsia="sk-SK" w:bidi="ar-SA"/>
        </w:rPr>
      </w:pPr>
    </w:p>
    <w:p w:rsidR="00C97A32" w:rsidRPr="006922BA" w:rsidRDefault="00C97A32" w:rsidP="00CA5E57">
      <w:pPr>
        <w:pStyle w:val="Odsekzoznamu"/>
        <w:numPr>
          <w:ilvl w:val="0"/>
          <w:numId w:val="70"/>
        </w:numPr>
        <w:autoSpaceDE w:val="0"/>
        <w:autoSpaceDN w:val="0"/>
        <w:adjustRightInd w:val="0"/>
        <w:spacing w:after="120" w:line="240" w:lineRule="auto"/>
        <w:ind w:left="284" w:hanging="284"/>
        <w:rPr>
          <w:rFonts w:asciiTheme="minorHAnsi" w:hAnsiTheme="minorHAnsi"/>
          <w:b/>
          <w:sz w:val="24"/>
          <w:szCs w:val="24"/>
          <w:lang w:val="sk-SK" w:eastAsia="sk-SK" w:bidi="ar-SA"/>
        </w:rPr>
      </w:pPr>
      <w:r w:rsidRPr="006922BA">
        <w:rPr>
          <w:rFonts w:asciiTheme="minorHAnsi" w:hAnsiTheme="minorHAnsi"/>
          <w:b/>
          <w:sz w:val="24"/>
          <w:szCs w:val="24"/>
          <w:lang w:val="sk-SK" w:eastAsia="sk-SK" w:bidi="ar-SA"/>
        </w:rPr>
        <w:t>Archivovanie a sprístupňovanie dokumentov UKF na storage serveri</w:t>
      </w:r>
    </w:p>
    <w:p w:rsidR="00C97A32" w:rsidRDefault="00C97A32" w:rsidP="006922BA">
      <w:pPr>
        <w:autoSpaceDE w:val="0"/>
        <w:autoSpaceDN w:val="0"/>
        <w:adjustRightInd w:val="0"/>
        <w:spacing w:after="120" w:line="240" w:lineRule="auto"/>
        <w:ind w:firstLine="567"/>
        <w:rPr>
          <w:rFonts w:asciiTheme="minorHAnsi" w:hAnsiTheme="minorHAnsi"/>
          <w:sz w:val="24"/>
          <w:szCs w:val="24"/>
          <w:lang w:val="sk-SK" w:eastAsia="sk-SK" w:bidi="ar-SA"/>
        </w:rPr>
      </w:pPr>
      <w:r w:rsidRPr="00F72311">
        <w:rPr>
          <w:rFonts w:asciiTheme="minorHAnsi" w:hAnsiTheme="minorHAnsi"/>
          <w:sz w:val="24"/>
          <w:szCs w:val="24"/>
          <w:lang w:val="sk-SK" w:eastAsia="sk-SK" w:bidi="ar-SA"/>
        </w:rPr>
        <w:t xml:space="preserve">Univerzita zakúpila modul DAWINCI STORAGE. Modul je rozšírením funkcionality viazania multimediálnych dokumentov, ktorého použitie je jednoduché - väzby liniek </w:t>
      </w:r>
      <w:r w:rsidR="00314319">
        <w:rPr>
          <w:rFonts w:asciiTheme="minorHAnsi" w:hAnsiTheme="minorHAnsi"/>
          <w:sz w:val="24"/>
          <w:szCs w:val="24"/>
          <w:lang w:val="sk-SK" w:eastAsia="sk-SK" w:bidi="ar-SA"/>
        </w:rPr>
        <w:br/>
      </w:r>
      <w:r w:rsidRPr="00F72311">
        <w:rPr>
          <w:rFonts w:asciiTheme="minorHAnsi" w:hAnsiTheme="minorHAnsi"/>
          <w:sz w:val="24"/>
          <w:szCs w:val="24"/>
          <w:lang w:val="sk-SK" w:eastAsia="sk-SK" w:bidi="ar-SA"/>
        </w:rPr>
        <w:t xml:space="preserve">a dokumentov na metadáta zabezpečujú priamo poverení zamestnanci knižnice. Aktiváciou zakúpeného modulu sa okrem samotnej väzby zabezpečuje automatické stiahnutie obsahu </w:t>
      </w:r>
      <w:r w:rsidR="00314319">
        <w:rPr>
          <w:rFonts w:asciiTheme="minorHAnsi" w:hAnsiTheme="minorHAnsi"/>
          <w:sz w:val="24"/>
          <w:szCs w:val="24"/>
          <w:lang w:val="sk-SK" w:eastAsia="sk-SK" w:bidi="ar-SA"/>
        </w:rPr>
        <w:br/>
      </w:r>
      <w:r w:rsidRPr="00F72311">
        <w:rPr>
          <w:rFonts w:asciiTheme="minorHAnsi" w:hAnsiTheme="minorHAnsi"/>
          <w:sz w:val="24"/>
          <w:szCs w:val="24"/>
          <w:lang w:val="sk-SK" w:eastAsia="sk-SK" w:bidi="ar-SA"/>
        </w:rPr>
        <w:t xml:space="preserve">a jeho prenos na definované úložisko servera. Súbory sú na úložisku bezpečné archivované ako off-line obrazy. </w:t>
      </w:r>
    </w:p>
    <w:p w:rsidR="00995BFD" w:rsidRPr="00F72311" w:rsidRDefault="00995BFD" w:rsidP="006922BA">
      <w:pPr>
        <w:autoSpaceDE w:val="0"/>
        <w:autoSpaceDN w:val="0"/>
        <w:adjustRightInd w:val="0"/>
        <w:spacing w:after="120" w:line="240" w:lineRule="auto"/>
        <w:ind w:firstLine="567"/>
        <w:rPr>
          <w:rFonts w:asciiTheme="minorHAnsi" w:hAnsiTheme="minorHAnsi"/>
          <w:sz w:val="24"/>
          <w:szCs w:val="24"/>
          <w:lang w:val="sk-SK" w:eastAsia="sk-SK" w:bidi="ar-SA"/>
        </w:rPr>
      </w:pPr>
    </w:p>
    <w:p w:rsidR="00C97A32" w:rsidRPr="00F72311" w:rsidRDefault="00C97A32" w:rsidP="00995BFD">
      <w:pPr>
        <w:autoSpaceDE w:val="0"/>
        <w:autoSpaceDN w:val="0"/>
        <w:adjustRightInd w:val="0"/>
        <w:ind w:firstLine="0"/>
        <w:rPr>
          <w:rFonts w:asciiTheme="minorHAnsi" w:hAnsiTheme="minorHAnsi"/>
          <w:sz w:val="24"/>
          <w:szCs w:val="24"/>
          <w:lang w:val="sk-SK" w:eastAsia="sk-SK" w:bidi="ar-SA"/>
        </w:rPr>
      </w:pPr>
      <w:r w:rsidRPr="00F72311">
        <w:rPr>
          <w:rFonts w:asciiTheme="minorHAnsi" w:hAnsiTheme="minorHAnsi"/>
          <w:sz w:val="24"/>
          <w:szCs w:val="24"/>
          <w:lang w:val="sk-SK" w:eastAsia="sk-SK" w:bidi="ar-SA"/>
        </w:rPr>
        <w:lastRenderedPageBreak/>
        <w:t>Modul umožňuje viazať k záznamu:</w:t>
      </w:r>
    </w:p>
    <w:p w:rsidR="00C97A32" w:rsidRPr="00F72311" w:rsidRDefault="00C97A32" w:rsidP="00995BFD">
      <w:pPr>
        <w:autoSpaceDE w:val="0"/>
        <w:autoSpaceDN w:val="0"/>
        <w:adjustRightInd w:val="0"/>
        <w:ind w:firstLine="567"/>
        <w:rPr>
          <w:rFonts w:asciiTheme="minorHAnsi" w:hAnsiTheme="minorHAnsi"/>
          <w:sz w:val="24"/>
          <w:szCs w:val="24"/>
          <w:lang w:val="sk-SK" w:eastAsia="sk-SK" w:bidi="ar-SA"/>
        </w:rPr>
      </w:pPr>
      <w:r w:rsidRPr="00F72311">
        <w:rPr>
          <w:rFonts w:asciiTheme="minorHAnsi" w:hAnsiTheme="minorHAnsi"/>
          <w:sz w:val="24"/>
          <w:szCs w:val="24"/>
          <w:lang w:val="sk-SK" w:eastAsia="sk-SK" w:bidi="ar-SA"/>
        </w:rPr>
        <w:t xml:space="preserve">- anotácie, plné texty </w:t>
      </w:r>
    </w:p>
    <w:p w:rsidR="00C97A32" w:rsidRPr="00F72311" w:rsidRDefault="00C97A32" w:rsidP="00995BFD">
      <w:pPr>
        <w:autoSpaceDE w:val="0"/>
        <w:autoSpaceDN w:val="0"/>
        <w:adjustRightInd w:val="0"/>
        <w:ind w:firstLine="567"/>
        <w:rPr>
          <w:rFonts w:asciiTheme="minorHAnsi" w:hAnsiTheme="minorHAnsi"/>
          <w:sz w:val="24"/>
          <w:szCs w:val="24"/>
          <w:lang w:val="sk-SK" w:eastAsia="sk-SK" w:bidi="ar-SA"/>
        </w:rPr>
      </w:pPr>
      <w:r w:rsidRPr="00F72311">
        <w:rPr>
          <w:rFonts w:asciiTheme="minorHAnsi" w:hAnsiTheme="minorHAnsi"/>
          <w:sz w:val="24"/>
          <w:szCs w:val="24"/>
          <w:lang w:val="sk-SK" w:eastAsia="sk-SK" w:bidi="ar-SA"/>
        </w:rPr>
        <w:t xml:space="preserve">- texty e-learningu </w:t>
      </w:r>
    </w:p>
    <w:p w:rsidR="00C97A32" w:rsidRPr="00F72311" w:rsidRDefault="00C97A32" w:rsidP="00995BFD">
      <w:pPr>
        <w:autoSpaceDE w:val="0"/>
        <w:autoSpaceDN w:val="0"/>
        <w:adjustRightInd w:val="0"/>
        <w:ind w:firstLine="567"/>
        <w:rPr>
          <w:rFonts w:asciiTheme="minorHAnsi" w:hAnsiTheme="minorHAnsi"/>
          <w:sz w:val="24"/>
          <w:szCs w:val="24"/>
          <w:lang w:val="sk-SK" w:eastAsia="sk-SK" w:bidi="ar-SA"/>
        </w:rPr>
      </w:pPr>
      <w:r w:rsidRPr="00F72311">
        <w:rPr>
          <w:rFonts w:asciiTheme="minorHAnsi" w:hAnsiTheme="minorHAnsi"/>
          <w:sz w:val="24"/>
          <w:szCs w:val="24"/>
          <w:lang w:val="sk-SK" w:eastAsia="sk-SK" w:bidi="ar-SA"/>
        </w:rPr>
        <w:t xml:space="preserve">- audio / video streams </w:t>
      </w:r>
    </w:p>
    <w:p w:rsidR="00C97A32" w:rsidRPr="00F72311" w:rsidRDefault="00C97A32" w:rsidP="00995BFD">
      <w:pPr>
        <w:autoSpaceDE w:val="0"/>
        <w:autoSpaceDN w:val="0"/>
        <w:adjustRightInd w:val="0"/>
        <w:ind w:firstLine="567"/>
        <w:rPr>
          <w:rFonts w:asciiTheme="minorHAnsi" w:hAnsiTheme="minorHAnsi"/>
          <w:sz w:val="24"/>
          <w:szCs w:val="24"/>
          <w:lang w:val="sk-SK" w:eastAsia="sk-SK" w:bidi="ar-SA"/>
        </w:rPr>
      </w:pPr>
      <w:r w:rsidRPr="00F72311">
        <w:rPr>
          <w:rFonts w:asciiTheme="minorHAnsi" w:hAnsiTheme="minorHAnsi"/>
          <w:sz w:val="24"/>
          <w:szCs w:val="24"/>
          <w:lang w:val="sk-SK" w:eastAsia="sk-SK" w:bidi="ar-SA"/>
        </w:rPr>
        <w:t xml:space="preserve">- obrázky a podobne </w:t>
      </w:r>
    </w:p>
    <w:p w:rsidR="00C97A32" w:rsidRPr="00F72311" w:rsidRDefault="00C97A32" w:rsidP="00995BFD">
      <w:pPr>
        <w:autoSpaceDE w:val="0"/>
        <w:autoSpaceDN w:val="0"/>
        <w:adjustRightInd w:val="0"/>
        <w:ind w:firstLine="567"/>
        <w:rPr>
          <w:rFonts w:asciiTheme="minorHAnsi" w:hAnsiTheme="minorHAnsi"/>
          <w:sz w:val="24"/>
          <w:szCs w:val="24"/>
          <w:lang w:val="sk-SK" w:eastAsia="sk-SK" w:bidi="ar-SA"/>
        </w:rPr>
      </w:pPr>
      <w:r w:rsidRPr="00F72311">
        <w:rPr>
          <w:rFonts w:asciiTheme="minorHAnsi" w:hAnsiTheme="minorHAnsi"/>
          <w:sz w:val="24"/>
          <w:szCs w:val="24"/>
          <w:lang w:val="sk-SK" w:eastAsia="sk-SK" w:bidi="ar-SA"/>
        </w:rPr>
        <w:t>Pripájaním súborov v module katalóg k záznamo</w:t>
      </w:r>
      <w:r w:rsidR="00314319">
        <w:rPr>
          <w:rFonts w:asciiTheme="minorHAnsi" w:hAnsiTheme="minorHAnsi"/>
          <w:sz w:val="24"/>
          <w:szCs w:val="24"/>
          <w:lang w:val="sk-SK" w:eastAsia="sk-SK" w:bidi="ar-SA"/>
        </w:rPr>
        <w:t>v vzniká archív súborov ktoré sú</w:t>
      </w:r>
      <w:r w:rsidRPr="00F72311">
        <w:rPr>
          <w:rFonts w:asciiTheme="minorHAnsi" w:hAnsiTheme="minorHAnsi"/>
          <w:sz w:val="24"/>
          <w:szCs w:val="24"/>
          <w:lang w:val="sk-SK" w:eastAsia="sk-SK" w:bidi="ar-SA"/>
        </w:rPr>
        <w:t xml:space="preserve"> dostupné cez klasické URL linkovanie. Bezpečnosť sa zabezpečuje na úrovni webového servera.</w:t>
      </w:r>
    </w:p>
    <w:p w:rsidR="00C97A32" w:rsidRPr="00F72311" w:rsidRDefault="00C97A32" w:rsidP="00995BFD">
      <w:pPr>
        <w:ind w:firstLine="0"/>
        <w:rPr>
          <w:rFonts w:asciiTheme="minorHAnsi" w:hAnsiTheme="minorHAnsi"/>
          <w:sz w:val="24"/>
          <w:szCs w:val="24"/>
          <w:lang w:val="sk-SK" w:eastAsia="sk-SK" w:bidi="ar-SA"/>
        </w:rPr>
      </w:pPr>
      <w:r w:rsidRPr="00F72311">
        <w:rPr>
          <w:rFonts w:asciiTheme="minorHAnsi" w:hAnsiTheme="minorHAnsi"/>
          <w:sz w:val="24"/>
          <w:szCs w:val="24"/>
          <w:lang w:val="sk-SK" w:eastAsia="sk-SK" w:bidi="ar-SA"/>
        </w:rPr>
        <w:t>Archivácia dokumentov na UKF má 3 úrovne zverejnenia:</w:t>
      </w:r>
    </w:p>
    <w:p w:rsidR="00C97A32" w:rsidRPr="006922BA" w:rsidRDefault="00C97A32" w:rsidP="00CA5E57">
      <w:pPr>
        <w:pStyle w:val="Odsekzoznamu"/>
        <w:numPr>
          <w:ilvl w:val="0"/>
          <w:numId w:val="71"/>
        </w:numPr>
        <w:ind w:left="993" w:hanging="284"/>
        <w:rPr>
          <w:rFonts w:asciiTheme="minorHAnsi" w:hAnsiTheme="minorHAnsi"/>
          <w:sz w:val="24"/>
          <w:szCs w:val="24"/>
          <w:lang w:val="sk-SK" w:eastAsia="sk-SK" w:bidi="ar-SA"/>
        </w:rPr>
      </w:pPr>
      <w:r w:rsidRPr="006922BA">
        <w:rPr>
          <w:rFonts w:asciiTheme="minorHAnsi" w:hAnsiTheme="minorHAnsi"/>
          <w:b/>
          <w:sz w:val="24"/>
          <w:szCs w:val="24"/>
          <w:lang w:val="sk-SK" w:eastAsia="sk-SK" w:bidi="ar-SA"/>
        </w:rPr>
        <w:t>zverejnenie wan</w:t>
      </w:r>
      <w:r w:rsidRPr="006922BA">
        <w:rPr>
          <w:rFonts w:asciiTheme="minorHAnsi" w:hAnsiTheme="minorHAnsi"/>
          <w:sz w:val="24"/>
          <w:szCs w:val="24"/>
          <w:lang w:val="sk-SK" w:eastAsia="sk-SK" w:bidi="ar-SA"/>
        </w:rPr>
        <w:t xml:space="preserve"> </w:t>
      </w:r>
      <w:r w:rsidRPr="006922BA">
        <w:rPr>
          <w:rFonts w:asciiTheme="minorHAnsi" w:hAnsiTheme="minorHAnsi"/>
          <w:b/>
          <w:sz w:val="24"/>
          <w:szCs w:val="24"/>
          <w:lang w:val="sk-SK" w:eastAsia="sk-SK" w:bidi="ar-SA"/>
        </w:rPr>
        <w:t>-</w:t>
      </w:r>
      <w:r w:rsidRPr="006922BA">
        <w:rPr>
          <w:rFonts w:asciiTheme="minorHAnsi" w:hAnsiTheme="minorHAnsi"/>
          <w:sz w:val="24"/>
          <w:szCs w:val="24"/>
          <w:lang w:val="sk-SK" w:eastAsia="sk-SK" w:bidi="ar-SA"/>
        </w:rPr>
        <w:t xml:space="preserve"> dokument zverejnený na internete</w:t>
      </w:r>
    </w:p>
    <w:p w:rsidR="00C97A32" w:rsidRPr="006922BA" w:rsidRDefault="00C97A32" w:rsidP="00CA5E57">
      <w:pPr>
        <w:pStyle w:val="Odsekzoznamu"/>
        <w:numPr>
          <w:ilvl w:val="0"/>
          <w:numId w:val="71"/>
        </w:numPr>
        <w:ind w:left="993" w:hanging="284"/>
        <w:rPr>
          <w:rFonts w:asciiTheme="minorHAnsi" w:hAnsiTheme="minorHAnsi"/>
          <w:sz w:val="24"/>
          <w:szCs w:val="24"/>
          <w:lang w:val="sk-SK" w:eastAsia="sk-SK" w:bidi="ar-SA"/>
        </w:rPr>
      </w:pPr>
      <w:r w:rsidRPr="006922BA">
        <w:rPr>
          <w:rFonts w:asciiTheme="minorHAnsi" w:hAnsiTheme="minorHAnsi"/>
          <w:b/>
          <w:sz w:val="24"/>
          <w:szCs w:val="24"/>
          <w:lang w:val="sk-SK" w:eastAsia="sk-SK" w:bidi="ar-SA"/>
        </w:rPr>
        <w:t>zverejnenie lan -</w:t>
      </w:r>
      <w:r w:rsidRPr="006922BA">
        <w:rPr>
          <w:rFonts w:asciiTheme="minorHAnsi" w:hAnsiTheme="minorHAnsi"/>
          <w:sz w:val="24"/>
          <w:szCs w:val="24"/>
          <w:lang w:val="sk-SK" w:eastAsia="sk-SK" w:bidi="ar-SA"/>
        </w:rPr>
        <w:t xml:space="preserve"> dokument zverejnený po prihlásení na intranete UKF</w:t>
      </w:r>
    </w:p>
    <w:p w:rsidR="00C97A32" w:rsidRPr="006922BA" w:rsidRDefault="00C97A32" w:rsidP="00CA5E57">
      <w:pPr>
        <w:pStyle w:val="Odsekzoznamu"/>
        <w:numPr>
          <w:ilvl w:val="0"/>
          <w:numId w:val="71"/>
        </w:numPr>
        <w:ind w:left="993" w:hanging="284"/>
        <w:rPr>
          <w:rFonts w:asciiTheme="minorHAnsi" w:hAnsiTheme="minorHAnsi"/>
          <w:sz w:val="24"/>
          <w:szCs w:val="24"/>
          <w:lang w:val="sk-SK" w:eastAsia="sk-SK" w:bidi="ar-SA"/>
        </w:rPr>
      </w:pPr>
      <w:r w:rsidRPr="006922BA">
        <w:rPr>
          <w:rFonts w:asciiTheme="minorHAnsi" w:hAnsiTheme="minorHAnsi"/>
          <w:b/>
          <w:sz w:val="24"/>
          <w:szCs w:val="24"/>
          <w:lang w:val="sk-SK" w:eastAsia="sk-SK" w:bidi="ar-SA"/>
        </w:rPr>
        <w:t>zverejnenie privat</w:t>
      </w:r>
      <w:r w:rsidRPr="006922BA">
        <w:rPr>
          <w:rFonts w:asciiTheme="minorHAnsi" w:hAnsiTheme="minorHAnsi"/>
          <w:sz w:val="24"/>
          <w:szCs w:val="24"/>
          <w:lang w:val="sk-SK" w:eastAsia="sk-SK" w:bidi="ar-SA"/>
        </w:rPr>
        <w:t xml:space="preserve"> - dokument sa nezverejní vôbec iba sa archivuje pre potreby školy</w:t>
      </w:r>
    </w:p>
    <w:p w:rsidR="00C97A32" w:rsidRPr="00F72311" w:rsidRDefault="00C97A32" w:rsidP="00C97A32">
      <w:pPr>
        <w:spacing w:after="120" w:line="240" w:lineRule="auto"/>
        <w:ind w:firstLine="0"/>
        <w:contextualSpacing/>
        <w:rPr>
          <w:rFonts w:asciiTheme="minorHAnsi" w:hAnsiTheme="minorHAnsi"/>
          <w:sz w:val="24"/>
          <w:szCs w:val="24"/>
          <w:lang w:val="sk-SK" w:eastAsia="sk-SK" w:bidi="ar-SA"/>
        </w:rPr>
      </w:pPr>
    </w:p>
    <w:p w:rsidR="00C97A32" w:rsidRPr="006922BA" w:rsidRDefault="00C97A32" w:rsidP="00CA5E57">
      <w:pPr>
        <w:pStyle w:val="Odsekzoznamu"/>
        <w:numPr>
          <w:ilvl w:val="0"/>
          <w:numId w:val="72"/>
        </w:numPr>
        <w:tabs>
          <w:tab w:val="left" w:pos="284"/>
        </w:tabs>
        <w:spacing w:after="120" w:line="240" w:lineRule="auto"/>
        <w:ind w:hanging="720"/>
        <w:rPr>
          <w:rFonts w:asciiTheme="minorHAnsi" w:hAnsiTheme="minorHAnsi"/>
          <w:b/>
          <w:sz w:val="24"/>
          <w:szCs w:val="24"/>
          <w:lang w:val="sk-SK" w:eastAsia="sk-SK" w:bidi="ar-SA"/>
        </w:rPr>
      </w:pPr>
      <w:r w:rsidRPr="006922BA">
        <w:rPr>
          <w:rFonts w:asciiTheme="minorHAnsi" w:hAnsiTheme="minorHAnsi"/>
          <w:b/>
          <w:sz w:val="24"/>
          <w:szCs w:val="24"/>
          <w:lang w:val="sk-SK" w:eastAsia="sk-SK" w:bidi="ar-SA"/>
        </w:rPr>
        <w:t>Zriadenie koordinačného univerzitného pracoviska pre prideľovanie DOI identifikátorov</w:t>
      </w:r>
    </w:p>
    <w:p w:rsidR="00C97A32" w:rsidRPr="00F72311" w:rsidRDefault="00C97A32" w:rsidP="00995BFD">
      <w:pPr>
        <w:ind w:firstLine="425"/>
        <w:rPr>
          <w:rFonts w:asciiTheme="minorHAnsi" w:hAnsiTheme="minorHAnsi"/>
          <w:sz w:val="24"/>
          <w:szCs w:val="24"/>
          <w:lang w:val="sk-SK" w:eastAsia="sk-SK" w:bidi="ar-SA"/>
        </w:rPr>
      </w:pPr>
      <w:r w:rsidRPr="00F72311">
        <w:rPr>
          <w:rFonts w:asciiTheme="minorHAnsi" w:hAnsiTheme="minorHAnsi"/>
          <w:sz w:val="24"/>
          <w:szCs w:val="24"/>
          <w:lang w:val="sk-SK" w:eastAsia="sk-SK" w:bidi="ar-SA"/>
        </w:rPr>
        <w:t xml:space="preserve">DOI je unikátny a trvalý identifikátor digitálneho objektu dostupného prostredníctvom virtuálnej (digitálnej) siete, identifikátor, ktorý jednoznačne identifikuje digitálny objekt </w:t>
      </w:r>
      <w:r w:rsidR="00314319">
        <w:rPr>
          <w:rFonts w:asciiTheme="minorHAnsi" w:hAnsiTheme="minorHAnsi"/>
          <w:sz w:val="24"/>
          <w:szCs w:val="24"/>
          <w:lang w:val="sk-SK" w:eastAsia="sk-SK" w:bidi="ar-SA"/>
        </w:rPr>
        <w:br/>
      </w:r>
      <w:r w:rsidRPr="00F72311">
        <w:rPr>
          <w:rFonts w:asciiTheme="minorHAnsi" w:hAnsiTheme="minorHAnsi"/>
          <w:sz w:val="24"/>
          <w:szCs w:val="24"/>
          <w:lang w:val="sk-SK" w:eastAsia="sk-SK" w:bidi="ar-SA"/>
        </w:rPr>
        <w:t>v globálnej sieti internetu. Je štandardom ISO.</w:t>
      </w:r>
    </w:p>
    <w:p w:rsidR="00C97A32" w:rsidRPr="00F72311" w:rsidRDefault="00C97A32" w:rsidP="00995BFD">
      <w:pPr>
        <w:ind w:firstLine="425"/>
        <w:rPr>
          <w:rFonts w:asciiTheme="minorHAnsi" w:hAnsiTheme="minorHAnsi"/>
          <w:sz w:val="24"/>
          <w:szCs w:val="24"/>
          <w:lang w:val="sk-SK" w:eastAsia="sk-SK" w:bidi="ar-SA"/>
        </w:rPr>
      </w:pPr>
      <w:r w:rsidRPr="00F72311">
        <w:rPr>
          <w:rFonts w:asciiTheme="minorHAnsi" w:hAnsiTheme="minorHAnsi"/>
          <w:sz w:val="24"/>
          <w:szCs w:val="24"/>
          <w:lang w:val="sk-SK" w:eastAsia="sk-SK" w:bidi="ar-SA"/>
        </w:rPr>
        <w:t xml:space="preserve">Identifikátor DOI je trvalý napriek všetkým zmenám, ktoré sa s objektom dejú (okrem situácie, kedy je objekt fyzicky vymazaný z úložiska/servera). Prideľuje sa na základe členstva v rámci siete z registračných agentúr pôsobiacich v rôznych aplikačných oblastiach. </w:t>
      </w:r>
      <w:r w:rsidR="00314319">
        <w:rPr>
          <w:rFonts w:asciiTheme="minorHAnsi" w:hAnsiTheme="minorHAnsi"/>
          <w:sz w:val="24"/>
          <w:szCs w:val="24"/>
          <w:lang w:val="sk-SK" w:eastAsia="sk-SK" w:bidi="ar-SA"/>
        </w:rPr>
        <w:br/>
      </w:r>
      <w:r w:rsidRPr="00F72311">
        <w:rPr>
          <w:rFonts w:asciiTheme="minorHAnsi" w:hAnsiTheme="minorHAnsi"/>
          <w:sz w:val="24"/>
          <w:szCs w:val="24"/>
          <w:lang w:val="sk-SK" w:eastAsia="sk-SK" w:bidi="ar-SA"/>
        </w:rPr>
        <w:t>Pre akademické prostredie a oblasť vedeckej literatúry túto funkciu plní medzinárodná registračná agentúra CrossRef. Celý systém zastrešuje medzinárodná asociácia International DOI Foundation.</w:t>
      </w:r>
    </w:p>
    <w:p w:rsidR="00C97A32" w:rsidRPr="00F72311" w:rsidRDefault="00C97A32" w:rsidP="00995BFD">
      <w:pPr>
        <w:ind w:firstLine="425"/>
        <w:rPr>
          <w:rFonts w:asciiTheme="minorHAnsi" w:hAnsiTheme="minorHAnsi"/>
          <w:sz w:val="24"/>
          <w:szCs w:val="24"/>
          <w:lang w:val="sk-SK" w:eastAsia="sk-SK" w:bidi="ar-SA"/>
        </w:rPr>
      </w:pPr>
      <w:r w:rsidRPr="00F72311">
        <w:rPr>
          <w:rFonts w:asciiTheme="minorHAnsi" w:hAnsiTheme="minorHAnsi"/>
          <w:sz w:val="24"/>
          <w:szCs w:val="24"/>
          <w:lang w:val="sk-SK" w:eastAsia="sk-SK" w:bidi="ar-SA"/>
        </w:rPr>
        <w:t>DOI na UKF môže využiť každý vydavateľ periodika, usporiadateľ konferencie, každý autor alebo zostavovateľ, ktorý má záujem o trvalý identifikátor dokumentu / obsahu a ktorý bude dostupný na webe v elektronickej forme. Za každý pridelený DOI sa platí poplatok agentúre CrossRef depozitný poplatok vo výške 1 USD</w:t>
      </w:r>
      <w:r w:rsidR="00995BFD">
        <w:rPr>
          <w:rFonts w:asciiTheme="minorHAnsi" w:hAnsiTheme="minorHAnsi"/>
          <w:sz w:val="24"/>
          <w:szCs w:val="24"/>
          <w:lang w:val="sk-SK" w:eastAsia="sk-SK" w:bidi="ar-SA"/>
        </w:rPr>
        <w:t>.</w:t>
      </w:r>
    </w:p>
    <w:p w:rsidR="006922BA" w:rsidRDefault="006922BA" w:rsidP="00C97A32">
      <w:pPr>
        <w:spacing w:after="120" w:line="240" w:lineRule="auto"/>
        <w:ind w:firstLine="426"/>
        <w:rPr>
          <w:rFonts w:asciiTheme="minorHAnsi" w:hAnsiTheme="minorHAnsi"/>
          <w:bCs/>
          <w:sz w:val="24"/>
          <w:szCs w:val="24"/>
          <w:lang w:val="sk-SK" w:eastAsia="sk-SK" w:bidi="ar-SA"/>
        </w:rPr>
      </w:pPr>
    </w:p>
    <w:p w:rsidR="00C97A32" w:rsidRPr="006922BA" w:rsidRDefault="00C97A32" w:rsidP="00C97A32">
      <w:pPr>
        <w:spacing w:after="120" w:line="240" w:lineRule="auto"/>
        <w:ind w:firstLine="426"/>
        <w:rPr>
          <w:rFonts w:asciiTheme="minorHAnsi" w:hAnsiTheme="minorHAnsi"/>
          <w:b/>
          <w:sz w:val="24"/>
          <w:szCs w:val="24"/>
          <w:lang w:val="sk-SK" w:eastAsia="sk-SK" w:bidi="ar-SA"/>
        </w:rPr>
      </w:pPr>
      <w:r w:rsidRPr="006922BA">
        <w:rPr>
          <w:rFonts w:asciiTheme="minorHAnsi" w:hAnsiTheme="minorHAnsi"/>
          <w:b/>
          <w:bCs/>
          <w:sz w:val="24"/>
          <w:szCs w:val="24"/>
          <w:lang w:val="sk-SK" w:eastAsia="sk-SK" w:bidi="ar-SA"/>
        </w:rPr>
        <w:t>Štruktúra DOI čísla na UKF</w:t>
      </w:r>
    </w:p>
    <w:p w:rsidR="00C97A32" w:rsidRPr="00F72311" w:rsidRDefault="00C97A32" w:rsidP="00BA5000">
      <w:pPr>
        <w:ind w:firstLine="426"/>
        <w:rPr>
          <w:rFonts w:asciiTheme="minorHAnsi" w:hAnsiTheme="minorHAnsi"/>
          <w:sz w:val="24"/>
          <w:szCs w:val="24"/>
          <w:lang w:val="sk-SK" w:eastAsia="sk-SK" w:bidi="ar-SA"/>
        </w:rPr>
      </w:pPr>
      <w:r w:rsidRPr="00F72311">
        <w:rPr>
          <w:rFonts w:asciiTheme="minorHAnsi" w:hAnsiTheme="minorHAnsi"/>
          <w:sz w:val="24"/>
          <w:szCs w:val="24"/>
          <w:lang w:val="sk-SK" w:eastAsia="sk-SK" w:bidi="ar-SA"/>
        </w:rPr>
        <w:t>DOI tvorí alfanumerický reťazec znakov. Skladá sa z prefixu, ktorý je pridelený každej inštitúcií registračnou agentúrou a sufixu, ktorý si UKF určuje sama. V rámci jedného zdroja (časopisu / zborníka), ale i v rámci rovnakej inštitúcie je vhodné, aby bol sufix jednotný. Povolené sú ľubovoľné znakové reťazce oddelené bodkou, lomkou, pomlčkou. Podrobné informácie o syntaxe sufixu sú k dispozícií na webe manuálu CrossRef</w:t>
      </w:r>
    </w:p>
    <w:p w:rsidR="00C97A32" w:rsidRPr="00F72311" w:rsidRDefault="00C97A32" w:rsidP="00BA5000">
      <w:pPr>
        <w:ind w:firstLine="0"/>
        <w:rPr>
          <w:rFonts w:asciiTheme="minorHAnsi" w:hAnsiTheme="minorHAnsi"/>
          <w:sz w:val="24"/>
          <w:szCs w:val="24"/>
          <w:lang w:val="sk-SK" w:eastAsia="sk-SK" w:bidi="ar-SA"/>
        </w:rPr>
      </w:pPr>
      <w:r w:rsidRPr="00F72311">
        <w:rPr>
          <w:rFonts w:asciiTheme="minorHAnsi" w:hAnsiTheme="minorHAnsi"/>
          <w:i/>
          <w:iCs/>
          <w:sz w:val="24"/>
          <w:szCs w:val="24"/>
          <w:lang w:val="sk-SK" w:eastAsia="sk-SK" w:bidi="ar-SA"/>
        </w:rPr>
        <w:t>Celý prefix pre UKF: 10.17846/</w:t>
      </w:r>
    </w:p>
    <w:p w:rsidR="00C97A32" w:rsidRPr="00F72311" w:rsidRDefault="00C97A32" w:rsidP="00CA5E57">
      <w:pPr>
        <w:numPr>
          <w:ilvl w:val="0"/>
          <w:numId w:val="57"/>
        </w:numPr>
        <w:jc w:val="left"/>
        <w:rPr>
          <w:rFonts w:asciiTheme="minorHAnsi" w:hAnsiTheme="minorHAnsi"/>
          <w:sz w:val="24"/>
          <w:szCs w:val="24"/>
          <w:lang w:val="sk-SK" w:eastAsia="sk-SK" w:bidi="ar-SA"/>
        </w:rPr>
      </w:pPr>
      <w:r w:rsidRPr="00F72311">
        <w:rPr>
          <w:rFonts w:asciiTheme="minorHAnsi" w:hAnsiTheme="minorHAnsi"/>
          <w:sz w:val="24"/>
          <w:szCs w:val="24"/>
          <w:lang w:val="sk-SK" w:eastAsia="sk-SK" w:bidi="ar-SA"/>
        </w:rPr>
        <w:t>10: identifikátor systému DOI</w:t>
      </w:r>
    </w:p>
    <w:p w:rsidR="00C97A32" w:rsidRPr="00F72311" w:rsidRDefault="00C97A32" w:rsidP="00CA5E57">
      <w:pPr>
        <w:numPr>
          <w:ilvl w:val="0"/>
          <w:numId w:val="57"/>
        </w:numPr>
        <w:jc w:val="left"/>
        <w:rPr>
          <w:rFonts w:asciiTheme="minorHAnsi" w:hAnsiTheme="minorHAnsi"/>
          <w:sz w:val="24"/>
          <w:szCs w:val="24"/>
          <w:lang w:val="sk-SK" w:eastAsia="sk-SK" w:bidi="ar-SA"/>
        </w:rPr>
      </w:pPr>
      <w:r w:rsidRPr="00F72311">
        <w:rPr>
          <w:rFonts w:asciiTheme="minorHAnsi" w:hAnsiTheme="minorHAnsi"/>
          <w:sz w:val="24"/>
          <w:szCs w:val="24"/>
          <w:lang w:val="sk-SK" w:eastAsia="sk-SK" w:bidi="ar-SA"/>
        </w:rPr>
        <w:t>17846: identifikátor UKF v systéme DOI</w:t>
      </w:r>
    </w:p>
    <w:p w:rsidR="00F7332D" w:rsidRDefault="00F7332D" w:rsidP="00BA5000">
      <w:pPr>
        <w:ind w:firstLine="0"/>
        <w:rPr>
          <w:rFonts w:asciiTheme="minorHAnsi" w:hAnsiTheme="minorHAnsi"/>
          <w:i/>
          <w:iCs/>
          <w:sz w:val="24"/>
          <w:szCs w:val="24"/>
          <w:lang w:val="sk-SK" w:eastAsia="sk-SK" w:bidi="ar-SA"/>
        </w:rPr>
      </w:pPr>
    </w:p>
    <w:p w:rsidR="00BC4DF5" w:rsidRDefault="00BC4DF5" w:rsidP="00BA5000">
      <w:pPr>
        <w:ind w:firstLine="0"/>
        <w:rPr>
          <w:rFonts w:asciiTheme="minorHAnsi" w:hAnsiTheme="minorHAnsi"/>
          <w:i/>
          <w:iCs/>
          <w:sz w:val="24"/>
          <w:szCs w:val="24"/>
          <w:lang w:val="sk-SK" w:eastAsia="sk-SK" w:bidi="ar-SA"/>
        </w:rPr>
      </w:pPr>
    </w:p>
    <w:p w:rsidR="00C97A32" w:rsidRPr="00F72311" w:rsidRDefault="00C97A32" w:rsidP="00BA5000">
      <w:pPr>
        <w:ind w:firstLine="0"/>
        <w:rPr>
          <w:rFonts w:asciiTheme="minorHAnsi" w:hAnsiTheme="minorHAnsi"/>
          <w:sz w:val="24"/>
          <w:szCs w:val="24"/>
          <w:lang w:val="sk-SK" w:eastAsia="sk-SK" w:bidi="ar-SA"/>
        </w:rPr>
      </w:pPr>
      <w:r w:rsidRPr="00F72311">
        <w:rPr>
          <w:rFonts w:asciiTheme="minorHAnsi" w:hAnsiTheme="minorHAnsi"/>
          <w:i/>
          <w:iCs/>
          <w:sz w:val="24"/>
          <w:szCs w:val="24"/>
          <w:lang w:val="sk-SK" w:eastAsia="sk-SK" w:bidi="ar-SA"/>
        </w:rPr>
        <w:lastRenderedPageBreak/>
        <w:t>Sufix pre UKF:</w:t>
      </w:r>
    </w:p>
    <w:p w:rsidR="00C97A32" w:rsidRPr="00F72311" w:rsidRDefault="00C97A32" w:rsidP="00CA5E57">
      <w:pPr>
        <w:numPr>
          <w:ilvl w:val="0"/>
          <w:numId w:val="58"/>
        </w:numPr>
        <w:jc w:val="left"/>
        <w:rPr>
          <w:rFonts w:asciiTheme="minorHAnsi" w:hAnsiTheme="minorHAnsi"/>
          <w:sz w:val="24"/>
          <w:szCs w:val="24"/>
          <w:lang w:val="sk-SK" w:eastAsia="sk-SK" w:bidi="ar-SA"/>
        </w:rPr>
      </w:pPr>
      <w:r w:rsidRPr="00F72311">
        <w:rPr>
          <w:rFonts w:asciiTheme="minorHAnsi" w:hAnsiTheme="minorHAnsi"/>
          <w:sz w:val="24"/>
          <w:szCs w:val="24"/>
          <w:lang w:val="sk-SK" w:eastAsia="sk-SK" w:bidi="ar-SA"/>
        </w:rPr>
        <w:t>trvalá skratka názvu zdroja časopisu, rok, ročník, číslo, strany</w:t>
      </w:r>
    </w:p>
    <w:p w:rsidR="00C97A32" w:rsidRDefault="00C97A32" w:rsidP="00CA5E57">
      <w:pPr>
        <w:numPr>
          <w:ilvl w:val="0"/>
          <w:numId w:val="58"/>
        </w:numPr>
        <w:jc w:val="left"/>
        <w:rPr>
          <w:rFonts w:asciiTheme="minorHAnsi" w:hAnsiTheme="minorHAnsi"/>
          <w:sz w:val="24"/>
          <w:szCs w:val="24"/>
          <w:lang w:val="sk-SK" w:eastAsia="sk-SK" w:bidi="ar-SA"/>
        </w:rPr>
      </w:pPr>
      <w:r w:rsidRPr="00F72311">
        <w:rPr>
          <w:rFonts w:asciiTheme="minorHAnsi" w:hAnsiTheme="minorHAnsi"/>
          <w:sz w:val="24"/>
          <w:szCs w:val="24"/>
          <w:lang w:val="sk-SK" w:eastAsia="sk-SK" w:bidi="ar-SA"/>
        </w:rPr>
        <w:t>trvalá skratka názvu periodického zborníka, rok, ročník, strany v prípade medzinárodného vedeckého konferenčného zborníka termín konania</w:t>
      </w:r>
    </w:p>
    <w:p w:rsidR="006922BA" w:rsidRDefault="006922BA" w:rsidP="006922BA">
      <w:pPr>
        <w:spacing w:after="120" w:line="240" w:lineRule="auto"/>
        <w:ind w:left="720" w:firstLine="0"/>
        <w:jc w:val="left"/>
        <w:rPr>
          <w:rFonts w:asciiTheme="minorHAnsi" w:hAnsiTheme="minorHAnsi"/>
          <w:sz w:val="24"/>
          <w:szCs w:val="24"/>
          <w:lang w:val="sk-SK" w:eastAsia="sk-SK" w:bidi="ar-SA"/>
        </w:rPr>
      </w:pPr>
    </w:p>
    <w:p w:rsidR="00C97A32" w:rsidRPr="006922BA" w:rsidRDefault="00C97A32" w:rsidP="00CA5E57">
      <w:pPr>
        <w:pStyle w:val="Odsekzoznamu"/>
        <w:numPr>
          <w:ilvl w:val="0"/>
          <w:numId w:val="72"/>
        </w:numPr>
        <w:spacing w:after="120" w:line="240" w:lineRule="auto"/>
        <w:ind w:left="284" w:hanging="284"/>
        <w:rPr>
          <w:rFonts w:asciiTheme="minorHAnsi" w:hAnsiTheme="minorHAnsi"/>
          <w:b/>
          <w:sz w:val="24"/>
          <w:szCs w:val="24"/>
          <w:lang w:val="sk-SK" w:eastAsia="sk-SK" w:bidi="ar-SA"/>
        </w:rPr>
      </w:pPr>
      <w:r w:rsidRPr="006922BA">
        <w:rPr>
          <w:rFonts w:asciiTheme="minorHAnsi" w:hAnsiTheme="minorHAnsi"/>
          <w:b/>
          <w:sz w:val="24"/>
          <w:szCs w:val="24"/>
          <w:lang w:val="sk-SK" w:eastAsia="sk-SK" w:bidi="ar-SA"/>
        </w:rPr>
        <w:t>Sprevádzkovanie vzdialeného prístupu na licencované informačné zdroje</w:t>
      </w:r>
    </w:p>
    <w:p w:rsidR="00C97A32" w:rsidRPr="00F72311" w:rsidRDefault="00C97A32" w:rsidP="00BA5000">
      <w:pPr>
        <w:ind w:firstLine="567"/>
        <w:rPr>
          <w:rFonts w:asciiTheme="minorHAnsi" w:hAnsiTheme="minorHAnsi"/>
          <w:sz w:val="24"/>
          <w:szCs w:val="24"/>
          <w:lang w:val="sk-SK" w:eastAsia="sk-SK" w:bidi="ar-SA"/>
        </w:rPr>
      </w:pPr>
      <w:r w:rsidRPr="00F72311">
        <w:rPr>
          <w:rFonts w:asciiTheme="minorHAnsi" w:hAnsiTheme="minorHAnsi"/>
          <w:sz w:val="24"/>
          <w:szCs w:val="24"/>
          <w:lang w:val="sk-SK" w:eastAsia="sk-SK" w:bidi="ar-SA"/>
        </w:rPr>
        <w:t xml:space="preserve">Dňom 8.12.2015 bol pre študentov a zamestnancov Univerzity Konštantína Filozofa </w:t>
      </w:r>
      <w:r w:rsidR="00314319">
        <w:rPr>
          <w:rFonts w:asciiTheme="minorHAnsi" w:hAnsiTheme="minorHAnsi"/>
          <w:sz w:val="24"/>
          <w:szCs w:val="24"/>
          <w:lang w:val="sk-SK" w:eastAsia="sk-SK" w:bidi="ar-SA"/>
        </w:rPr>
        <w:br/>
      </w:r>
      <w:r w:rsidRPr="00F72311">
        <w:rPr>
          <w:rFonts w:asciiTheme="minorHAnsi" w:hAnsiTheme="minorHAnsi"/>
          <w:sz w:val="24"/>
          <w:szCs w:val="24"/>
          <w:lang w:val="sk-SK" w:eastAsia="sk-SK" w:bidi="ar-SA"/>
        </w:rPr>
        <w:t xml:space="preserve">v Nitre spustený vzdialený prístup k elektronickým informačných zdrojom. Systém je v plnej testovacej prevádzke. Vzdialený prístup k elektronickým informačným zdrojom vyplýva </w:t>
      </w:r>
      <w:r w:rsidR="00314319">
        <w:rPr>
          <w:rFonts w:asciiTheme="minorHAnsi" w:hAnsiTheme="minorHAnsi"/>
          <w:sz w:val="24"/>
          <w:szCs w:val="24"/>
          <w:lang w:val="sk-SK" w:eastAsia="sk-SK" w:bidi="ar-SA"/>
        </w:rPr>
        <w:br/>
      </w:r>
      <w:r w:rsidRPr="00F72311">
        <w:rPr>
          <w:rFonts w:asciiTheme="minorHAnsi" w:hAnsiTheme="minorHAnsi"/>
          <w:sz w:val="24"/>
          <w:szCs w:val="24"/>
          <w:lang w:val="sk-SK" w:eastAsia="sk-SK" w:bidi="ar-SA"/>
        </w:rPr>
        <w:t>z dlhodobého zámeru Univerzity Konštantína Filozofa v Nitre. V</w:t>
      </w:r>
      <w:r w:rsidR="00DA069E">
        <w:rPr>
          <w:rFonts w:asciiTheme="minorHAnsi" w:hAnsiTheme="minorHAnsi"/>
          <w:sz w:val="24"/>
          <w:szCs w:val="24"/>
          <w:lang w:val="sk-SK" w:eastAsia="sk-SK" w:bidi="ar-SA"/>
        </w:rPr>
        <w:t xml:space="preserve"> </w:t>
      </w:r>
      <w:r w:rsidRPr="00F72311">
        <w:rPr>
          <w:rFonts w:asciiTheme="minorHAnsi" w:hAnsiTheme="minorHAnsi"/>
          <w:sz w:val="24"/>
          <w:szCs w:val="24"/>
          <w:lang w:val="sk-SK" w:eastAsia="sk-SK" w:bidi="ar-SA"/>
        </w:rPr>
        <w:t xml:space="preserve">rámci prioritnej oblasti IV-2.1 je úlohou knižnice zabezpečiť vzdialený prístup pre používateľov služieb knižnice (prístup </w:t>
      </w:r>
      <w:r w:rsidR="00314319">
        <w:rPr>
          <w:rFonts w:asciiTheme="minorHAnsi" w:hAnsiTheme="minorHAnsi"/>
          <w:sz w:val="24"/>
          <w:szCs w:val="24"/>
          <w:lang w:val="sk-SK" w:eastAsia="sk-SK" w:bidi="ar-SA"/>
        </w:rPr>
        <w:br/>
      </w:r>
      <w:r w:rsidRPr="00F72311">
        <w:rPr>
          <w:rFonts w:asciiTheme="minorHAnsi" w:hAnsiTheme="minorHAnsi"/>
          <w:sz w:val="24"/>
          <w:szCs w:val="24"/>
          <w:lang w:val="sk-SK" w:eastAsia="sk-SK" w:bidi="ar-SA"/>
        </w:rPr>
        <w:t>do domácich a zahraničných databáz a elektronických periodík)  pre možnosť využívať služby knižnice z externého prostredia.</w:t>
      </w:r>
    </w:p>
    <w:p w:rsidR="00C97A32" w:rsidRPr="00F72311" w:rsidRDefault="00C97A32" w:rsidP="00C97A32">
      <w:pPr>
        <w:spacing w:after="120" w:line="240" w:lineRule="auto"/>
        <w:ind w:firstLine="426"/>
        <w:rPr>
          <w:rFonts w:asciiTheme="minorHAnsi" w:hAnsiTheme="minorHAnsi"/>
          <w:sz w:val="24"/>
          <w:szCs w:val="24"/>
          <w:lang w:val="sk-SK" w:eastAsia="sk-SK" w:bidi="ar-SA"/>
        </w:rPr>
      </w:pPr>
    </w:p>
    <w:p w:rsidR="00C97A32" w:rsidRPr="006922BA" w:rsidRDefault="00C97A32" w:rsidP="00CA5E57">
      <w:pPr>
        <w:pStyle w:val="Odsekzoznamu"/>
        <w:numPr>
          <w:ilvl w:val="0"/>
          <w:numId w:val="73"/>
        </w:numPr>
        <w:spacing w:after="120" w:line="240" w:lineRule="auto"/>
        <w:ind w:left="284" w:hanging="284"/>
        <w:rPr>
          <w:rFonts w:asciiTheme="minorHAnsi" w:hAnsiTheme="minorHAnsi"/>
          <w:b/>
          <w:sz w:val="24"/>
          <w:szCs w:val="24"/>
          <w:lang w:val="sk-SK" w:eastAsia="sk-SK" w:bidi="ar-SA"/>
        </w:rPr>
      </w:pPr>
      <w:r w:rsidRPr="006922BA">
        <w:rPr>
          <w:rFonts w:asciiTheme="minorHAnsi" w:hAnsiTheme="minorHAnsi"/>
          <w:b/>
          <w:sz w:val="24"/>
          <w:szCs w:val="24"/>
          <w:lang w:val="sk-SK" w:eastAsia="sk-SK" w:bidi="ar-SA"/>
        </w:rPr>
        <w:t>Iné činnosti:</w:t>
      </w:r>
    </w:p>
    <w:p w:rsidR="00C97A32" w:rsidRPr="00F72311" w:rsidRDefault="006E6B80" w:rsidP="00CA5E57">
      <w:pPr>
        <w:numPr>
          <w:ilvl w:val="0"/>
          <w:numId w:val="56"/>
        </w:numPr>
        <w:contextualSpacing/>
        <w:jc w:val="left"/>
        <w:rPr>
          <w:rFonts w:asciiTheme="minorHAnsi" w:hAnsiTheme="minorHAnsi"/>
          <w:sz w:val="24"/>
          <w:szCs w:val="24"/>
          <w:lang w:val="sk-SK" w:eastAsia="sk-SK" w:bidi="ar-SA"/>
        </w:rPr>
      </w:pPr>
      <w:r w:rsidRPr="00F72311">
        <w:rPr>
          <w:rFonts w:asciiTheme="minorHAnsi" w:hAnsiTheme="minorHAnsi"/>
          <w:sz w:val="24"/>
          <w:szCs w:val="24"/>
          <w:lang w:val="sk-SK" w:eastAsia="sk-SK" w:bidi="ar-SA"/>
        </w:rPr>
        <w:t>V</w:t>
      </w:r>
      <w:r w:rsidR="00C97A32" w:rsidRPr="00F72311">
        <w:rPr>
          <w:rFonts w:asciiTheme="minorHAnsi" w:hAnsiTheme="minorHAnsi"/>
          <w:sz w:val="24"/>
          <w:szCs w:val="24"/>
          <w:lang w:val="sk-SK" w:eastAsia="sk-SK" w:bidi="ar-SA"/>
        </w:rPr>
        <w:t>ypracova</w:t>
      </w:r>
      <w:r>
        <w:rPr>
          <w:rFonts w:asciiTheme="minorHAnsi" w:hAnsiTheme="minorHAnsi"/>
          <w:sz w:val="24"/>
          <w:szCs w:val="24"/>
          <w:lang w:val="sk-SK" w:eastAsia="sk-SK" w:bidi="ar-SA"/>
        </w:rPr>
        <w:t>ná bola</w:t>
      </w:r>
      <w:r w:rsidR="00C97A32" w:rsidRPr="00F72311">
        <w:rPr>
          <w:rFonts w:asciiTheme="minorHAnsi" w:hAnsiTheme="minorHAnsi"/>
          <w:sz w:val="24"/>
          <w:szCs w:val="24"/>
          <w:lang w:val="sk-SK" w:eastAsia="sk-SK" w:bidi="ar-SA"/>
        </w:rPr>
        <w:t xml:space="preserve"> nová Smernica rektora o evidencii  EPČ a EUČ na UKF</w:t>
      </w:r>
    </w:p>
    <w:p w:rsidR="00C97A32" w:rsidRPr="00F72311" w:rsidRDefault="00C97A32" w:rsidP="00CA5E57">
      <w:pPr>
        <w:numPr>
          <w:ilvl w:val="0"/>
          <w:numId w:val="56"/>
        </w:numPr>
        <w:contextualSpacing/>
        <w:jc w:val="left"/>
        <w:rPr>
          <w:rFonts w:asciiTheme="minorHAnsi" w:hAnsiTheme="minorHAnsi"/>
          <w:sz w:val="24"/>
          <w:szCs w:val="24"/>
          <w:lang w:val="sk-SK" w:eastAsia="sk-SK" w:bidi="ar-SA"/>
        </w:rPr>
      </w:pPr>
      <w:r w:rsidRPr="00F72311">
        <w:rPr>
          <w:rFonts w:asciiTheme="minorHAnsi" w:hAnsiTheme="minorHAnsi"/>
          <w:sz w:val="24"/>
          <w:szCs w:val="24"/>
          <w:lang w:val="sk-SK" w:eastAsia="sk-SK" w:bidi="ar-SA"/>
        </w:rPr>
        <w:t>dodatok č. 3 o zásadách edičnej činnosti na UKF (ISBN)</w:t>
      </w:r>
    </w:p>
    <w:p w:rsidR="00C97A32" w:rsidRPr="00F72311" w:rsidRDefault="00C97A32" w:rsidP="00CA5E57">
      <w:pPr>
        <w:numPr>
          <w:ilvl w:val="0"/>
          <w:numId w:val="56"/>
        </w:numPr>
        <w:contextualSpacing/>
        <w:jc w:val="left"/>
        <w:rPr>
          <w:rFonts w:asciiTheme="minorHAnsi" w:hAnsiTheme="minorHAnsi"/>
          <w:sz w:val="24"/>
          <w:szCs w:val="24"/>
          <w:lang w:val="sk-SK" w:eastAsia="sk-SK" w:bidi="ar-SA"/>
        </w:rPr>
      </w:pPr>
      <w:r w:rsidRPr="00F72311">
        <w:rPr>
          <w:rFonts w:asciiTheme="minorHAnsi" w:hAnsiTheme="minorHAnsi"/>
          <w:sz w:val="24"/>
          <w:szCs w:val="24"/>
          <w:lang w:val="sk-SK" w:eastAsia="sk-SK" w:bidi="ar-SA"/>
        </w:rPr>
        <w:t>dodatok č. 4 o zásadách edičnej činnosti na UKF (ISBN)</w:t>
      </w:r>
    </w:p>
    <w:p w:rsidR="00C97A32" w:rsidRPr="00F72311" w:rsidRDefault="00C97A32" w:rsidP="00CA5E57">
      <w:pPr>
        <w:numPr>
          <w:ilvl w:val="0"/>
          <w:numId w:val="56"/>
        </w:numPr>
        <w:contextualSpacing/>
        <w:jc w:val="left"/>
        <w:rPr>
          <w:rFonts w:asciiTheme="minorHAnsi" w:hAnsiTheme="minorHAnsi"/>
          <w:sz w:val="24"/>
          <w:szCs w:val="24"/>
          <w:lang w:val="sk-SK" w:eastAsia="sk-SK" w:bidi="ar-SA"/>
        </w:rPr>
      </w:pPr>
      <w:r w:rsidRPr="00F72311">
        <w:rPr>
          <w:rFonts w:asciiTheme="minorHAnsi" w:hAnsiTheme="minorHAnsi"/>
          <w:sz w:val="24"/>
          <w:szCs w:val="24"/>
          <w:lang w:val="sk-SK" w:eastAsia="sk-SK" w:bidi="ar-SA"/>
        </w:rPr>
        <w:t>nový knižničný poriadok a Cenník poplatkov a služieb UK UKF</w:t>
      </w:r>
    </w:p>
    <w:p w:rsidR="00C97A32" w:rsidRPr="00F72311" w:rsidRDefault="00C97A32" w:rsidP="00CA5E57">
      <w:pPr>
        <w:numPr>
          <w:ilvl w:val="0"/>
          <w:numId w:val="56"/>
        </w:numPr>
        <w:contextualSpacing/>
        <w:jc w:val="left"/>
        <w:rPr>
          <w:rFonts w:asciiTheme="minorHAnsi" w:hAnsiTheme="minorHAnsi"/>
          <w:sz w:val="24"/>
          <w:szCs w:val="24"/>
          <w:lang w:val="sk-SK" w:eastAsia="sk-SK" w:bidi="ar-SA"/>
        </w:rPr>
      </w:pPr>
      <w:r w:rsidRPr="00F72311">
        <w:rPr>
          <w:rFonts w:asciiTheme="minorHAnsi" w:hAnsiTheme="minorHAnsi"/>
          <w:sz w:val="24"/>
          <w:szCs w:val="24"/>
          <w:lang w:val="sk-SK" w:eastAsia="sk-SK" w:bidi="ar-SA"/>
        </w:rPr>
        <w:t>rozvojový projekt - Zvýšenie efektivity využívania informačných technológií a kvality služieb na UKF v Nitre (4 selfchecky, 4 biblioboxy, 1 zariadenie na prekonanie schodiskovej bariéry)</w:t>
      </w:r>
    </w:p>
    <w:p w:rsidR="00C97A32" w:rsidRPr="00F72311" w:rsidRDefault="00C97A32" w:rsidP="00CA5E57">
      <w:pPr>
        <w:numPr>
          <w:ilvl w:val="0"/>
          <w:numId w:val="56"/>
        </w:numPr>
        <w:contextualSpacing/>
        <w:jc w:val="left"/>
        <w:rPr>
          <w:rFonts w:asciiTheme="minorHAnsi" w:hAnsiTheme="minorHAnsi"/>
          <w:sz w:val="24"/>
          <w:szCs w:val="24"/>
          <w:lang w:val="sk-SK" w:eastAsia="sk-SK" w:bidi="ar-SA"/>
        </w:rPr>
      </w:pPr>
      <w:r w:rsidRPr="00F72311">
        <w:rPr>
          <w:rFonts w:asciiTheme="minorHAnsi" w:hAnsiTheme="minorHAnsi"/>
          <w:sz w:val="24"/>
          <w:szCs w:val="24"/>
          <w:lang w:val="sk-SK" w:eastAsia="sk-SK" w:bidi="ar-SA"/>
        </w:rPr>
        <w:t>používateľský manuál na rešeršovanie v databáze SNB</w:t>
      </w:r>
    </w:p>
    <w:p w:rsidR="00C97A32" w:rsidRPr="00F72311" w:rsidRDefault="00C97A32" w:rsidP="00CA5E57">
      <w:pPr>
        <w:numPr>
          <w:ilvl w:val="0"/>
          <w:numId w:val="56"/>
        </w:numPr>
        <w:contextualSpacing/>
        <w:jc w:val="left"/>
        <w:rPr>
          <w:rFonts w:asciiTheme="minorHAnsi" w:hAnsiTheme="minorHAnsi"/>
          <w:sz w:val="24"/>
          <w:szCs w:val="24"/>
          <w:lang w:val="sk-SK" w:eastAsia="sk-SK" w:bidi="ar-SA"/>
        </w:rPr>
      </w:pPr>
      <w:r w:rsidRPr="00F72311">
        <w:rPr>
          <w:rFonts w:asciiTheme="minorHAnsi" w:hAnsiTheme="minorHAnsi"/>
          <w:sz w:val="24"/>
          <w:szCs w:val="24"/>
          <w:lang w:val="sk-SK" w:eastAsia="sk-SK" w:bidi="ar-SA"/>
        </w:rPr>
        <w:t>Informačná a propagačná prezentácia (slučka) o akademickej knižnici</w:t>
      </w:r>
    </w:p>
    <w:p w:rsidR="00C97A32" w:rsidRPr="00F72311" w:rsidRDefault="00C97A32" w:rsidP="00CA5E57">
      <w:pPr>
        <w:numPr>
          <w:ilvl w:val="0"/>
          <w:numId w:val="56"/>
        </w:numPr>
        <w:tabs>
          <w:tab w:val="num" w:pos="0"/>
        </w:tabs>
        <w:contextualSpacing/>
        <w:jc w:val="left"/>
        <w:rPr>
          <w:rFonts w:asciiTheme="minorHAnsi" w:hAnsiTheme="minorHAnsi"/>
          <w:sz w:val="24"/>
          <w:szCs w:val="24"/>
          <w:lang w:val="sk-SK" w:eastAsia="sk-SK" w:bidi="ar-SA"/>
        </w:rPr>
      </w:pPr>
      <w:r w:rsidRPr="00F72311">
        <w:rPr>
          <w:rFonts w:asciiTheme="minorHAnsi" w:hAnsiTheme="minorHAnsi"/>
          <w:b/>
          <w:sz w:val="24"/>
          <w:szCs w:val="24"/>
          <w:lang w:val="sk-SK" w:eastAsia="sk-SK" w:bidi="ar-SA"/>
        </w:rPr>
        <w:t>v rámci výmenného programu ERASMUS v UK UKF absolvovali týždenný pobyt:</w:t>
      </w:r>
    </w:p>
    <w:p w:rsidR="00C97A32" w:rsidRPr="00F72311" w:rsidRDefault="00C97A32" w:rsidP="00BA5000">
      <w:pPr>
        <w:tabs>
          <w:tab w:val="num" w:pos="0"/>
        </w:tabs>
        <w:ind w:left="720" w:firstLine="0"/>
        <w:contextualSpacing/>
        <w:rPr>
          <w:rFonts w:asciiTheme="minorHAnsi" w:hAnsiTheme="minorHAnsi"/>
          <w:sz w:val="24"/>
          <w:szCs w:val="24"/>
          <w:lang w:val="sk-SK" w:eastAsia="sk-SK" w:bidi="ar-SA"/>
        </w:rPr>
      </w:pPr>
      <w:r w:rsidRPr="00F72311">
        <w:rPr>
          <w:rFonts w:asciiTheme="minorHAnsi" w:hAnsiTheme="minorHAnsi"/>
          <w:sz w:val="24"/>
          <w:szCs w:val="24"/>
          <w:lang w:val="sk-SK" w:eastAsia="sk-SK" w:bidi="ar-SA"/>
        </w:rPr>
        <w:t xml:space="preserve"> Pawel Chlebica a a Pawel Bednarski (Bialsko-Biala, Uniwersytet Rzeszovski, Poľsko 15. -17. marec 2015)</w:t>
      </w:r>
    </w:p>
    <w:p w:rsidR="00C97A32" w:rsidRPr="00F72311" w:rsidRDefault="00C97A32" w:rsidP="00BA5000">
      <w:pPr>
        <w:tabs>
          <w:tab w:val="num" w:pos="0"/>
        </w:tabs>
        <w:ind w:left="720" w:firstLine="0"/>
        <w:contextualSpacing/>
        <w:rPr>
          <w:rFonts w:asciiTheme="minorHAnsi" w:hAnsiTheme="minorHAnsi"/>
          <w:sz w:val="24"/>
          <w:szCs w:val="24"/>
          <w:lang w:val="sk-SK" w:eastAsia="sk-SK" w:bidi="ar-SA"/>
        </w:rPr>
      </w:pPr>
      <w:r w:rsidRPr="00F72311">
        <w:rPr>
          <w:rFonts w:asciiTheme="minorHAnsi" w:hAnsiTheme="minorHAnsi"/>
          <w:sz w:val="24"/>
          <w:szCs w:val="24"/>
          <w:lang w:val="sk-SK" w:eastAsia="sk-SK" w:bidi="ar-SA"/>
        </w:rPr>
        <w:t>Pawel Lesniak a Halina Godzik (Nowy Sącz – Panstwowa Wyźsa Szkola Zawodowa 6. - 11. júl  2015)</w:t>
      </w:r>
    </w:p>
    <w:p w:rsidR="00C97A32" w:rsidRPr="00F72311" w:rsidRDefault="00C97A32" w:rsidP="00BA5000">
      <w:pPr>
        <w:tabs>
          <w:tab w:val="num" w:pos="0"/>
        </w:tabs>
        <w:ind w:left="720" w:firstLine="0"/>
        <w:contextualSpacing/>
        <w:rPr>
          <w:rFonts w:asciiTheme="minorHAnsi" w:hAnsiTheme="minorHAnsi"/>
          <w:sz w:val="24"/>
          <w:szCs w:val="24"/>
          <w:lang w:val="sk-SK" w:eastAsia="sk-SK" w:bidi="ar-SA"/>
        </w:rPr>
      </w:pPr>
      <w:r w:rsidRPr="00F72311">
        <w:rPr>
          <w:rFonts w:asciiTheme="minorHAnsi" w:hAnsiTheme="minorHAnsi"/>
          <w:sz w:val="24"/>
          <w:szCs w:val="24"/>
          <w:lang w:val="sk-SK" w:eastAsia="sk-SK" w:bidi="ar-SA"/>
        </w:rPr>
        <w:t>Padraig Kirby (The Library of the Limerick Institute of Technology, Republic of Ireland 10.-14. august 2015)</w:t>
      </w:r>
    </w:p>
    <w:p w:rsidR="00C97A32" w:rsidRPr="00F72311" w:rsidRDefault="00C97A32" w:rsidP="00BA5000">
      <w:pPr>
        <w:tabs>
          <w:tab w:val="num" w:pos="0"/>
        </w:tabs>
        <w:ind w:left="720" w:firstLine="0"/>
        <w:contextualSpacing/>
        <w:rPr>
          <w:rFonts w:asciiTheme="minorHAnsi" w:hAnsiTheme="minorHAnsi"/>
          <w:sz w:val="24"/>
          <w:szCs w:val="24"/>
          <w:lang w:val="sk-SK" w:eastAsia="sk-SK" w:bidi="ar-SA"/>
        </w:rPr>
      </w:pPr>
      <w:r w:rsidRPr="00F72311">
        <w:rPr>
          <w:rFonts w:asciiTheme="minorHAnsi" w:hAnsiTheme="minorHAnsi"/>
          <w:sz w:val="24"/>
          <w:szCs w:val="24"/>
          <w:lang w:val="sk-SK" w:eastAsia="sk-SK" w:bidi="ar-SA"/>
        </w:rPr>
        <w:t>z knižnice odišla v rámci programu ERASMUS na týždňový pobyt do Jihočeské Univerzity Mgr. Svetlana Kozárová v termíne od 19.-23.01. 2015</w:t>
      </w:r>
    </w:p>
    <w:p w:rsidR="00C97A32" w:rsidRPr="00F72311" w:rsidRDefault="00C97A32" w:rsidP="00CA5E57">
      <w:pPr>
        <w:numPr>
          <w:ilvl w:val="0"/>
          <w:numId w:val="56"/>
        </w:numPr>
        <w:tabs>
          <w:tab w:val="num" w:pos="0"/>
        </w:tabs>
        <w:contextualSpacing/>
        <w:jc w:val="left"/>
        <w:rPr>
          <w:rFonts w:asciiTheme="minorHAnsi" w:hAnsiTheme="minorHAnsi"/>
          <w:b/>
          <w:sz w:val="24"/>
          <w:szCs w:val="24"/>
          <w:lang w:val="sk-SK" w:eastAsia="sk-SK" w:bidi="ar-SA"/>
        </w:rPr>
      </w:pPr>
      <w:r w:rsidRPr="00F72311">
        <w:rPr>
          <w:rFonts w:asciiTheme="minorHAnsi" w:hAnsiTheme="minorHAnsi"/>
          <w:b/>
          <w:sz w:val="24"/>
          <w:szCs w:val="24"/>
          <w:lang w:val="sk-SK" w:eastAsia="sk-SK" w:bidi="ar-SA"/>
        </w:rPr>
        <w:t>Exkurzie:</w:t>
      </w:r>
    </w:p>
    <w:p w:rsidR="00C97A32" w:rsidRPr="00F72311" w:rsidRDefault="00C97A32" w:rsidP="006E6B80">
      <w:pPr>
        <w:ind w:left="720" w:firstLine="0"/>
        <w:contextualSpacing/>
        <w:jc w:val="left"/>
        <w:rPr>
          <w:rFonts w:asciiTheme="minorHAnsi" w:hAnsiTheme="minorHAnsi"/>
          <w:sz w:val="24"/>
          <w:szCs w:val="24"/>
          <w:lang w:val="sk-SK" w:eastAsia="sk-SK" w:bidi="ar-SA"/>
        </w:rPr>
      </w:pPr>
      <w:r w:rsidRPr="00F72311">
        <w:rPr>
          <w:rFonts w:asciiTheme="minorHAnsi" w:hAnsiTheme="minorHAnsi"/>
          <w:sz w:val="24"/>
          <w:szCs w:val="24"/>
          <w:lang w:val="sk-SK" w:eastAsia="sk-SK" w:bidi="ar-SA"/>
        </w:rPr>
        <w:t xml:space="preserve">Exkurzia v rámci programu Akadémie pre postihnuté deti/klientov  </w:t>
      </w:r>
    </w:p>
    <w:p w:rsidR="00C97A32" w:rsidRPr="00F72311" w:rsidRDefault="00C97A32" w:rsidP="006E6B80">
      <w:pPr>
        <w:ind w:left="720" w:firstLine="0"/>
        <w:contextualSpacing/>
        <w:jc w:val="left"/>
        <w:rPr>
          <w:rFonts w:asciiTheme="minorHAnsi" w:hAnsiTheme="minorHAnsi"/>
          <w:sz w:val="24"/>
          <w:szCs w:val="24"/>
          <w:lang w:val="sk-SK" w:eastAsia="sk-SK" w:bidi="ar-SA"/>
        </w:rPr>
      </w:pPr>
      <w:r w:rsidRPr="00F72311">
        <w:rPr>
          <w:rFonts w:asciiTheme="minorHAnsi" w:hAnsiTheme="minorHAnsi"/>
          <w:sz w:val="24"/>
          <w:szCs w:val="24"/>
          <w:lang w:val="sk-SK" w:eastAsia="sk-SK" w:bidi="ar-SA"/>
        </w:rPr>
        <w:t>Exkurzia v rámci Letnej univerzity UKF pre deti zamestnancov</w:t>
      </w:r>
    </w:p>
    <w:p w:rsidR="00C97A32" w:rsidRDefault="00C97A32" w:rsidP="00C97A32">
      <w:pPr>
        <w:spacing w:after="120" w:line="240" w:lineRule="auto"/>
        <w:ind w:firstLine="0"/>
        <w:rPr>
          <w:rFonts w:asciiTheme="minorHAnsi" w:hAnsiTheme="minorHAnsi"/>
          <w:sz w:val="24"/>
          <w:szCs w:val="24"/>
          <w:lang w:val="sk-SK" w:eastAsia="sk-SK" w:bidi="ar-SA"/>
        </w:rPr>
      </w:pPr>
    </w:p>
    <w:p w:rsidR="006922BA" w:rsidRDefault="006922BA" w:rsidP="00C97A32">
      <w:pPr>
        <w:spacing w:after="120" w:line="240" w:lineRule="auto"/>
        <w:ind w:firstLine="0"/>
        <w:rPr>
          <w:rFonts w:asciiTheme="minorHAnsi" w:hAnsiTheme="minorHAnsi"/>
          <w:sz w:val="24"/>
          <w:szCs w:val="24"/>
          <w:lang w:val="sk-SK" w:eastAsia="sk-SK" w:bidi="ar-SA"/>
        </w:rPr>
      </w:pPr>
    </w:p>
    <w:p w:rsidR="00BC4DF5" w:rsidRDefault="00BC4DF5" w:rsidP="00C97A32">
      <w:pPr>
        <w:spacing w:after="120" w:line="240" w:lineRule="auto"/>
        <w:ind w:firstLine="0"/>
        <w:rPr>
          <w:rFonts w:asciiTheme="minorHAnsi" w:hAnsiTheme="minorHAnsi"/>
          <w:sz w:val="24"/>
          <w:szCs w:val="24"/>
          <w:lang w:val="sk-SK" w:eastAsia="sk-SK" w:bidi="ar-SA"/>
        </w:rPr>
      </w:pPr>
    </w:p>
    <w:p w:rsidR="00F7332D" w:rsidRDefault="00F7332D" w:rsidP="00C97A32">
      <w:pPr>
        <w:spacing w:after="120" w:line="240" w:lineRule="auto"/>
        <w:ind w:firstLine="0"/>
        <w:rPr>
          <w:rFonts w:asciiTheme="minorHAnsi" w:hAnsiTheme="minorHAnsi"/>
          <w:sz w:val="24"/>
          <w:szCs w:val="24"/>
          <w:lang w:val="sk-SK" w:eastAsia="sk-SK" w:bidi="ar-SA"/>
        </w:rPr>
      </w:pPr>
    </w:p>
    <w:p w:rsidR="00F7332D" w:rsidRPr="00F72311" w:rsidRDefault="00F7332D" w:rsidP="00C97A32">
      <w:pPr>
        <w:spacing w:after="120" w:line="240" w:lineRule="auto"/>
        <w:ind w:firstLine="0"/>
        <w:rPr>
          <w:rFonts w:asciiTheme="minorHAnsi" w:hAnsiTheme="minorHAnsi"/>
          <w:sz w:val="24"/>
          <w:szCs w:val="24"/>
          <w:lang w:val="sk-SK" w:eastAsia="sk-SK" w:bidi="ar-SA"/>
        </w:rPr>
      </w:pPr>
    </w:p>
    <w:p w:rsidR="00C97A32" w:rsidRPr="00F977EA" w:rsidRDefault="006922BA" w:rsidP="00CD34EF">
      <w:pPr>
        <w:pStyle w:val="Nadpis2"/>
        <w:rPr>
          <w:rFonts w:eastAsiaTheme="minorEastAsia"/>
        </w:rPr>
      </w:pPr>
      <w:bookmarkStart w:id="241" w:name="_Toc447794106"/>
      <w:bookmarkStart w:id="242" w:name="_Toc449512310"/>
      <w:r>
        <w:lastRenderedPageBreak/>
        <w:t>Informačné a komunikačné systémy univerzity</w:t>
      </w:r>
      <w:bookmarkEnd w:id="241"/>
      <w:bookmarkEnd w:id="242"/>
    </w:p>
    <w:p w:rsidR="00C97A32" w:rsidRDefault="00C97A32" w:rsidP="00C97A32">
      <w:pPr>
        <w:rPr>
          <w:rFonts w:cs="Calibri"/>
          <w:sz w:val="24"/>
          <w:szCs w:val="24"/>
          <w:lang w:val="sk-SK"/>
        </w:rPr>
      </w:pPr>
    </w:p>
    <w:p w:rsidR="00C97A32" w:rsidRPr="00F72311" w:rsidRDefault="00C97A32" w:rsidP="00BA5000">
      <w:pPr>
        <w:rPr>
          <w:rFonts w:cs="Calibri"/>
          <w:sz w:val="24"/>
          <w:szCs w:val="24"/>
          <w:lang w:val="sk-SK"/>
        </w:rPr>
      </w:pPr>
      <w:r w:rsidRPr="00F72311">
        <w:rPr>
          <w:rFonts w:cs="Calibri"/>
          <w:sz w:val="24"/>
          <w:szCs w:val="24"/>
          <w:lang w:val="sk-SK"/>
        </w:rPr>
        <w:t xml:space="preserve">Plnenie úloh v oblasti IKT zabezpečuje v súlade so strategickými cieľmi IV-2 Dlhodobého zámeru univerzity Centrum informačných a komunikačných technológií (Centrum IKT) </w:t>
      </w:r>
      <w:r w:rsidR="008A17B6">
        <w:rPr>
          <w:rFonts w:cs="Calibri"/>
          <w:sz w:val="24"/>
          <w:szCs w:val="24"/>
          <w:lang w:val="sk-SK"/>
        </w:rPr>
        <w:br/>
      </w:r>
      <w:r w:rsidRPr="00F72311">
        <w:rPr>
          <w:rFonts w:cs="Calibri"/>
          <w:sz w:val="24"/>
          <w:szCs w:val="24"/>
          <w:lang w:val="sk-SK"/>
        </w:rPr>
        <w:t xml:space="preserve">a Oddelenie pre informatizáciu. </w:t>
      </w:r>
    </w:p>
    <w:p w:rsidR="00C97A32" w:rsidRPr="00F72311" w:rsidRDefault="00C97A32" w:rsidP="00BA5000">
      <w:pPr>
        <w:rPr>
          <w:rFonts w:cs="Calibri"/>
          <w:sz w:val="24"/>
          <w:szCs w:val="24"/>
          <w:lang w:val="sk-SK"/>
        </w:rPr>
      </w:pPr>
      <w:r w:rsidRPr="00F72311">
        <w:rPr>
          <w:rFonts w:cs="Calibri"/>
          <w:sz w:val="24"/>
          <w:szCs w:val="24"/>
          <w:lang w:val="sk-SK"/>
        </w:rPr>
        <w:t>Centrum IKT zabezpečuje rutinnú prevádzku počítačových a telekomunikačných sietí, informačných systémov a osobných počítačov, rozvoj, vývoj a zavádzanie nových technológií, Oddelenie pre informatizáciu sa orientuje na podporu používateľov v rámci univerzity.</w:t>
      </w:r>
    </w:p>
    <w:p w:rsidR="00C97A32" w:rsidRPr="00F72311" w:rsidRDefault="00C97A32" w:rsidP="00BA5000">
      <w:pPr>
        <w:rPr>
          <w:rFonts w:cs="Calibri"/>
          <w:sz w:val="24"/>
          <w:szCs w:val="24"/>
          <w:lang w:val="sk-SK"/>
        </w:rPr>
      </w:pPr>
      <w:r w:rsidRPr="00F72311">
        <w:rPr>
          <w:rFonts w:cs="Calibri"/>
          <w:sz w:val="24"/>
          <w:szCs w:val="24"/>
          <w:lang w:val="sk-SK"/>
        </w:rPr>
        <w:t>Prakticky všetky objekty univerzity umožňujú bezdrôtové pripojenie a poskytujú aj voľne prístupné stojany s počítačmi.</w:t>
      </w:r>
    </w:p>
    <w:p w:rsidR="00C97A32" w:rsidRPr="00F72311" w:rsidRDefault="00C97A32" w:rsidP="00BA5000">
      <w:pPr>
        <w:ind w:firstLine="567"/>
        <w:rPr>
          <w:rFonts w:cs="Calibri"/>
          <w:sz w:val="24"/>
          <w:szCs w:val="24"/>
          <w:lang w:val="sk-SK"/>
        </w:rPr>
      </w:pPr>
      <w:r w:rsidRPr="00F72311">
        <w:rPr>
          <w:rFonts w:cs="Calibri"/>
          <w:sz w:val="24"/>
          <w:szCs w:val="24"/>
          <w:lang w:val="sk-SK"/>
        </w:rPr>
        <w:t xml:space="preserve">Bezpečnosť a kontrolu činnosti siete zabezpečuje technológia Radius, ktorá v rámci projektu EDUROAM umožňuje študentom a akademickým zamestnancom pripojiť sa </w:t>
      </w:r>
      <w:r w:rsidR="008A17B6">
        <w:rPr>
          <w:rFonts w:cs="Calibri"/>
          <w:sz w:val="24"/>
          <w:szCs w:val="24"/>
          <w:lang w:val="sk-SK"/>
        </w:rPr>
        <w:br/>
      </w:r>
      <w:r w:rsidRPr="00F72311">
        <w:rPr>
          <w:rFonts w:cs="Calibri"/>
          <w:sz w:val="24"/>
          <w:szCs w:val="24"/>
          <w:lang w:val="sk-SK"/>
        </w:rPr>
        <w:t>do počítačovej siete nielen doma, ale aj v inej akademickej inštitúcii bez toho, aby sa museli registrovať alebo získavať prístupové údaje. Pripojenie k sieti vyžaduje od používateľa iba používateľské meno a heslo, ktoré používa v domovskej inštitúcií. Študenti i zamestnanci tak počas trvania štúdia či pracovného pomeru môžu využívať bezdrôtovú sieť univerzity automaticky bez akýchkoľvek administratívnych úkonov len prostredníctvom centrálne pridelených prihlasovacích údajov platných počas celej doby zamestnania alebo štúdia.</w:t>
      </w:r>
    </w:p>
    <w:p w:rsidR="00C97A32" w:rsidRPr="00F72311" w:rsidRDefault="00C97A32" w:rsidP="00BA5000">
      <w:pPr>
        <w:ind w:firstLine="567"/>
        <w:rPr>
          <w:rFonts w:cs="Calibri"/>
          <w:sz w:val="24"/>
          <w:szCs w:val="24"/>
          <w:lang w:val="sk-SK"/>
        </w:rPr>
      </w:pPr>
      <w:r w:rsidRPr="00F72311">
        <w:rPr>
          <w:rFonts w:cs="Calibri"/>
          <w:sz w:val="24"/>
          <w:szCs w:val="24"/>
          <w:lang w:val="sk-SK"/>
        </w:rPr>
        <w:t>Pracoviská IKT (Centrum informačno-komunikačných technológií, Katedra informatiky - KI) spravujú nasledovné systémy:</w:t>
      </w:r>
    </w:p>
    <w:p w:rsidR="00C97A32" w:rsidRPr="00F72311" w:rsidRDefault="00C97A32" w:rsidP="00CA5E57">
      <w:pPr>
        <w:numPr>
          <w:ilvl w:val="0"/>
          <w:numId w:val="55"/>
        </w:numPr>
        <w:ind w:left="709"/>
        <w:contextualSpacing/>
        <w:rPr>
          <w:sz w:val="24"/>
          <w:szCs w:val="24"/>
          <w:lang w:val="sk-SK"/>
        </w:rPr>
      </w:pPr>
      <w:r w:rsidRPr="00F72311">
        <w:rPr>
          <w:sz w:val="24"/>
          <w:szCs w:val="24"/>
          <w:lang w:val="sk-SK"/>
        </w:rPr>
        <w:t>Akademický informačný systém (AIS2),</w:t>
      </w:r>
    </w:p>
    <w:p w:rsidR="00C97A32" w:rsidRPr="00F72311" w:rsidRDefault="00C97A32" w:rsidP="00CA5E57">
      <w:pPr>
        <w:numPr>
          <w:ilvl w:val="0"/>
          <w:numId w:val="55"/>
        </w:numPr>
        <w:ind w:left="709"/>
        <w:contextualSpacing/>
        <w:rPr>
          <w:sz w:val="24"/>
          <w:szCs w:val="24"/>
          <w:lang w:val="sk-SK"/>
        </w:rPr>
      </w:pPr>
      <w:r w:rsidRPr="00F72311">
        <w:rPr>
          <w:sz w:val="24"/>
          <w:szCs w:val="24"/>
          <w:lang w:val="sk-SK"/>
        </w:rPr>
        <w:t>Správa dokumentov (DOC) – spravuje KI,</w:t>
      </w:r>
    </w:p>
    <w:p w:rsidR="00C97A32" w:rsidRPr="00F72311" w:rsidRDefault="00C97A32" w:rsidP="00CA5E57">
      <w:pPr>
        <w:numPr>
          <w:ilvl w:val="0"/>
          <w:numId w:val="55"/>
        </w:numPr>
        <w:ind w:left="709"/>
        <w:contextualSpacing/>
        <w:rPr>
          <w:sz w:val="24"/>
          <w:szCs w:val="24"/>
          <w:lang w:val="sk-SK"/>
        </w:rPr>
      </w:pPr>
      <w:r w:rsidRPr="00F72311">
        <w:rPr>
          <w:sz w:val="24"/>
          <w:szCs w:val="24"/>
          <w:lang w:val="sk-SK"/>
        </w:rPr>
        <w:t>Ekonomický a personálny systém (SOFIA),</w:t>
      </w:r>
    </w:p>
    <w:p w:rsidR="00C97A32" w:rsidRPr="00F72311" w:rsidRDefault="00C97A32" w:rsidP="00CA5E57">
      <w:pPr>
        <w:numPr>
          <w:ilvl w:val="0"/>
          <w:numId w:val="55"/>
        </w:numPr>
        <w:ind w:left="709"/>
        <w:contextualSpacing/>
        <w:rPr>
          <w:sz w:val="24"/>
          <w:szCs w:val="24"/>
          <w:lang w:val="sk-SK"/>
        </w:rPr>
      </w:pPr>
      <w:r w:rsidRPr="00F72311">
        <w:rPr>
          <w:sz w:val="24"/>
          <w:szCs w:val="24"/>
          <w:lang w:val="sk-SK"/>
        </w:rPr>
        <w:t>Stravovací systém,</w:t>
      </w:r>
    </w:p>
    <w:p w:rsidR="00C97A32" w:rsidRPr="00F72311" w:rsidRDefault="00C97A32" w:rsidP="00CA5E57">
      <w:pPr>
        <w:numPr>
          <w:ilvl w:val="0"/>
          <w:numId w:val="55"/>
        </w:numPr>
        <w:ind w:left="709"/>
        <w:contextualSpacing/>
        <w:rPr>
          <w:sz w:val="24"/>
          <w:szCs w:val="24"/>
          <w:lang w:val="sk-SK"/>
        </w:rPr>
      </w:pPr>
      <w:r w:rsidRPr="00F72311">
        <w:rPr>
          <w:sz w:val="24"/>
          <w:szCs w:val="24"/>
          <w:lang w:val="sk-SK"/>
        </w:rPr>
        <w:t>Prístupový systém (zabezpečujúci správu prístupov do objektov univerzity),</w:t>
      </w:r>
    </w:p>
    <w:p w:rsidR="00C97A32" w:rsidRPr="00F72311" w:rsidRDefault="00C97A32" w:rsidP="00CA5E57">
      <w:pPr>
        <w:numPr>
          <w:ilvl w:val="0"/>
          <w:numId w:val="55"/>
        </w:numPr>
        <w:ind w:left="709"/>
        <w:contextualSpacing/>
        <w:rPr>
          <w:sz w:val="24"/>
          <w:szCs w:val="24"/>
          <w:lang w:val="sk-SK"/>
        </w:rPr>
      </w:pPr>
      <w:r w:rsidRPr="00F72311">
        <w:rPr>
          <w:sz w:val="24"/>
          <w:szCs w:val="24"/>
          <w:lang w:val="sk-SK"/>
        </w:rPr>
        <w:t>Správa projektov – spravuje KI,</w:t>
      </w:r>
    </w:p>
    <w:p w:rsidR="00C97A32" w:rsidRPr="00F72311" w:rsidRDefault="00C97A32" w:rsidP="00CA5E57">
      <w:pPr>
        <w:numPr>
          <w:ilvl w:val="0"/>
          <w:numId w:val="55"/>
        </w:numPr>
        <w:ind w:left="709"/>
        <w:contextualSpacing/>
        <w:rPr>
          <w:sz w:val="24"/>
          <w:szCs w:val="24"/>
          <w:lang w:val="sk-SK"/>
        </w:rPr>
      </w:pPr>
      <w:r w:rsidRPr="00F72311">
        <w:rPr>
          <w:sz w:val="24"/>
          <w:szCs w:val="24"/>
          <w:lang w:val="sk-SK"/>
        </w:rPr>
        <w:t>Vzdelávací portál - e-learningové portály EDU a AMOS – spravuje KI,</w:t>
      </w:r>
    </w:p>
    <w:p w:rsidR="00C97A32" w:rsidRPr="00F72311" w:rsidRDefault="00C97A32" w:rsidP="00CA5E57">
      <w:pPr>
        <w:numPr>
          <w:ilvl w:val="0"/>
          <w:numId w:val="55"/>
        </w:numPr>
        <w:ind w:left="709"/>
        <w:contextualSpacing/>
        <w:rPr>
          <w:sz w:val="24"/>
          <w:szCs w:val="24"/>
          <w:lang w:val="sk-SK"/>
        </w:rPr>
      </w:pPr>
      <w:r w:rsidRPr="00F72311">
        <w:rPr>
          <w:sz w:val="24"/>
          <w:szCs w:val="24"/>
          <w:lang w:val="sk-SK"/>
        </w:rPr>
        <w:t>Registratúra (REG),LDAP (adresár zamestnancov, štipendiá, správa pripojení na ŠD),</w:t>
      </w:r>
    </w:p>
    <w:p w:rsidR="00C97A32" w:rsidRPr="00F72311" w:rsidRDefault="00C97A32" w:rsidP="00CA5E57">
      <w:pPr>
        <w:numPr>
          <w:ilvl w:val="0"/>
          <w:numId w:val="55"/>
        </w:numPr>
        <w:ind w:left="709"/>
        <w:contextualSpacing/>
        <w:rPr>
          <w:sz w:val="24"/>
          <w:szCs w:val="24"/>
          <w:lang w:val="sk-SK"/>
        </w:rPr>
      </w:pPr>
      <w:r w:rsidRPr="00F72311">
        <w:rPr>
          <w:sz w:val="24"/>
          <w:szCs w:val="24"/>
          <w:lang w:val="sk-SK"/>
        </w:rPr>
        <w:t>KIS (Knižničný informačný systém prevádzkovaný outsourcingovo),</w:t>
      </w:r>
    </w:p>
    <w:p w:rsidR="00C97A32" w:rsidRPr="00F72311" w:rsidRDefault="00C97A32" w:rsidP="00CA5E57">
      <w:pPr>
        <w:numPr>
          <w:ilvl w:val="0"/>
          <w:numId w:val="55"/>
        </w:numPr>
        <w:ind w:left="709"/>
        <w:contextualSpacing/>
        <w:rPr>
          <w:sz w:val="24"/>
          <w:szCs w:val="24"/>
          <w:lang w:val="sk-SK"/>
        </w:rPr>
      </w:pPr>
      <w:r w:rsidRPr="00F72311">
        <w:rPr>
          <w:sz w:val="24"/>
          <w:szCs w:val="24"/>
          <w:lang w:val="sk-SK"/>
        </w:rPr>
        <w:t>EZP (Systém na zber elektronických záverečných prác),</w:t>
      </w:r>
    </w:p>
    <w:p w:rsidR="00C97A32" w:rsidRPr="00F72311" w:rsidRDefault="00C97A32" w:rsidP="00CA5E57">
      <w:pPr>
        <w:numPr>
          <w:ilvl w:val="0"/>
          <w:numId w:val="55"/>
        </w:numPr>
        <w:ind w:left="709"/>
        <w:contextualSpacing/>
        <w:rPr>
          <w:sz w:val="24"/>
          <w:szCs w:val="24"/>
          <w:lang w:val="sk-SK"/>
        </w:rPr>
      </w:pPr>
      <w:r w:rsidRPr="00F72311">
        <w:rPr>
          <w:sz w:val="24"/>
          <w:szCs w:val="24"/>
          <w:lang w:val="sk-SK"/>
        </w:rPr>
        <w:t>Objednávkový systém (OSYS),</w:t>
      </w:r>
    </w:p>
    <w:p w:rsidR="00C97A32" w:rsidRPr="00F72311" w:rsidRDefault="00C97A32" w:rsidP="00CA5E57">
      <w:pPr>
        <w:numPr>
          <w:ilvl w:val="0"/>
          <w:numId w:val="55"/>
        </w:numPr>
        <w:ind w:left="709"/>
        <w:contextualSpacing/>
        <w:rPr>
          <w:sz w:val="24"/>
          <w:szCs w:val="24"/>
          <w:lang w:val="sk-SK"/>
        </w:rPr>
      </w:pPr>
      <w:r w:rsidRPr="00F72311">
        <w:rPr>
          <w:sz w:val="24"/>
          <w:szCs w:val="24"/>
          <w:lang w:val="sk-SK"/>
        </w:rPr>
        <w:t>Ubytovací systém (UIS),</w:t>
      </w:r>
    </w:p>
    <w:p w:rsidR="00C97A32" w:rsidRPr="00F72311" w:rsidRDefault="00C97A32" w:rsidP="00CA5E57">
      <w:pPr>
        <w:numPr>
          <w:ilvl w:val="0"/>
          <w:numId w:val="55"/>
        </w:numPr>
        <w:ind w:left="709"/>
        <w:contextualSpacing/>
        <w:rPr>
          <w:sz w:val="24"/>
          <w:szCs w:val="24"/>
          <w:lang w:val="sk-SK"/>
        </w:rPr>
      </w:pPr>
      <w:r w:rsidRPr="00F72311">
        <w:rPr>
          <w:sz w:val="24"/>
          <w:szCs w:val="24"/>
          <w:lang w:val="sk-SK"/>
        </w:rPr>
        <w:t>Dochádzkový systém (WATT),</w:t>
      </w:r>
    </w:p>
    <w:p w:rsidR="00C97A32" w:rsidRPr="00F72311" w:rsidRDefault="00C97A32" w:rsidP="00CA5E57">
      <w:pPr>
        <w:numPr>
          <w:ilvl w:val="0"/>
          <w:numId w:val="55"/>
        </w:numPr>
        <w:ind w:left="709"/>
        <w:contextualSpacing/>
        <w:rPr>
          <w:sz w:val="24"/>
          <w:szCs w:val="24"/>
          <w:lang w:val="sk-SK"/>
        </w:rPr>
      </w:pPr>
      <w:r w:rsidRPr="00F72311">
        <w:rPr>
          <w:sz w:val="24"/>
          <w:szCs w:val="24"/>
          <w:lang w:val="sk-SK"/>
        </w:rPr>
        <w:t>Zamestnanecký portál (ESS).</w:t>
      </w:r>
    </w:p>
    <w:p w:rsidR="00C97A32" w:rsidRPr="00F72311" w:rsidRDefault="00C97A32" w:rsidP="00BA5000">
      <w:pPr>
        <w:ind w:left="349" w:firstLine="0"/>
        <w:rPr>
          <w:sz w:val="24"/>
          <w:szCs w:val="24"/>
          <w:lang w:val="sk-SK"/>
        </w:rPr>
      </w:pPr>
    </w:p>
    <w:p w:rsidR="00C97A32" w:rsidRPr="00F72311" w:rsidRDefault="00C97A32" w:rsidP="00BA5000">
      <w:pPr>
        <w:ind w:left="349" w:firstLine="0"/>
        <w:rPr>
          <w:sz w:val="24"/>
          <w:szCs w:val="24"/>
          <w:lang w:val="sk-SK"/>
        </w:rPr>
      </w:pPr>
      <w:r w:rsidRPr="00F72311">
        <w:rPr>
          <w:sz w:val="24"/>
          <w:szCs w:val="24"/>
          <w:lang w:val="sk-SK"/>
        </w:rPr>
        <w:t>a poskytujú nasledovné služby:</w:t>
      </w:r>
    </w:p>
    <w:p w:rsidR="00C97A32" w:rsidRPr="00F72311" w:rsidRDefault="00C97A32" w:rsidP="00CA5E57">
      <w:pPr>
        <w:numPr>
          <w:ilvl w:val="0"/>
          <w:numId w:val="55"/>
        </w:numPr>
        <w:ind w:left="709"/>
        <w:contextualSpacing/>
        <w:rPr>
          <w:sz w:val="24"/>
          <w:szCs w:val="24"/>
          <w:lang w:val="sk-SK"/>
        </w:rPr>
      </w:pPr>
      <w:r w:rsidRPr="00F72311">
        <w:rPr>
          <w:sz w:val="24"/>
          <w:szCs w:val="24"/>
          <w:lang w:val="sk-SK"/>
        </w:rPr>
        <w:t>tlač a vydávanie preukazov študenta i zamestnanca,</w:t>
      </w:r>
    </w:p>
    <w:p w:rsidR="00C97A32" w:rsidRPr="00F72311" w:rsidRDefault="00C97A32" w:rsidP="00CA5E57">
      <w:pPr>
        <w:numPr>
          <w:ilvl w:val="0"/>
          <w:numId w:val="55"/>
        </w:numPr>
        <w:ind w:left="709"/>
        <w:contextualSpacing/>
        <w:rPr>
          <w:sz w:val="24"/>
          <w:szCs w:val="24"/>
          <w:lang w:val="sk-SK"/>
        </w:rPr>
      </w:pPr>
      <w:r w:rsidRPr="00F72311">
        <w:rPr>
          <w:sz w:val="24"/>
          <w:szCs w:val="24"/>
          <w:lang w:val="sk-SK"/>
        </w:rPr>
        <w:t>tlač a vydávanie parkovacích kariet zamestnanca a študenta,</w:t>
      </w:r>
    </w:p>
    <w:p w:rsidR="00C97A32" w:rsidRPr="00F72311" w:rsidRDefault="00C97A32" w:rsidP="00CA5E57">
      <w:pPr>
        <w:numPr>
          <w:ilvl w:val="0"/>
          <w:numId w:val="55"/>
        </w:numPr>
        <w:ind w:left="709"/>
        <w:contextualSpacing/>
        <w:rPr>
          <w:sz w:val="24"/>
          <w:szCs w:val="24"/>
          <w:lang w:val="sk-SK"/>
        </w:rPr>
      </w:pPr>
      <w:r w:rsidRPr="00F72311">
        <w:rPr>
          <w:sz w:val="24"/>
          <w:szCs w:val="24"/>
          <w:lang w:val="sk-SK"/>
        </w:rPr>
        <w:t>prolongácia ITIC//ISIC,</w:t>
      </w:r>
    </w:p>
    <w:p w:rsidR="00C97A32" w:rsidRPr="00F72311" w:rsidRDefault="00C97A32" w:rsidP="00CA5E57">
      <w:pPr>
        <w:numPr>
          <w:ilvl w:val="0"/>
          <w:numId w:val="55"/>
        </w:numPr>
        <w:ind w:left="709"/>
        <w:contextualSpacing/>
        <w:rPr>
          <w:sz w:val="24"/>
          <w:szCs w:val="24"/>
          <w:lang w:val="sk-SK"/>
        </w:rPr>
      </w:pPr>
      <w:r w:rsidRPr="00F72311">
        <w:rPr>
          <w:sz w:val="24"/>
          <w:szCs w:val="24"/>
          <w:lang w:val="sk-SK"/>
        </w:rPr>
        <w:t>zabezpečenie prístupu k počítačom pre študentov vo všetkých objektoch univerzity.</w:t>
      </w:r>
    </w:p>
    <w:p w:rsidR="00C97A32" w:rsidRPr="00F977EA" w:rsidRDefault="00C97A32" w:rsidP="00C97A32">
      <w:pPr>
        <w:rPr>
          <w:rFonts w:eastAsiaTheme="minorEastAsia"/>
        </w:rPr>
      </w:pPr>
    </w:p>
    <w:p w:rsidR="006922BA" w:rsidRPr="006922BA" w:rsidRDefault="006922BA" w:rsidP="006922BA">
      <w:pPr>
        <w:pStyle w:val="Odsekzoznamu"/>
        <w:spacing w:after="120" w:line="240" w:lineRule="auto"/>
        <w:ind w:left="420" w:firstLine="0"/>
        <w:rPr>
          <w:rFonts w:asciiTheme="minorHAnsi" w:hAnsiTheme="minorHAnsi"/>
          <w:sz w:val="24"/>
          <w:szCs w:val="24"/>
          <w:lang w:val="sk-SK" w:eastAsia="sk-SK" w:bidi="ar-SA"/>
        </w:rPr>
      </w:pPr>
    </w:p>
    <w:p w:rsidR="006922BA" w:rsidRPr="00F977EA" w:rsidRDefault="006922BA" w:rsidP="00CD34EF">
      <w:pPr>
        <w:pStyle w:val="Nadpis2"/>
        <w:rPr>
          <w:rFonts w:eastAsiaTheme="minorEastAsia"/>
        </w:rPr>
      </w:pPr>
      <w:bookmarkStart w:id="243" w:name="_Toc447794107"/>
      <w:bookmarkStart w:id="244" w:name="_Toc449512311"/>
      <w:r>
        <w:lastRenderedPageBreak/>
        <w:t>Verejnosť a médiá</w:t>
      </w:r>
      <w:bookmarkEnd w:id="243"/>
      <w:bookmarkEnd w:id="244"/>
    </w:p>
    <w:p w:rsidR="00C97A32" w:rsidRDefault="00C97A32" w:rsidP="00C97A32">
      <w:pPr>
        <w:rPr>
          <w:sz w:val="24"/>
          <w:szCs w:val="24"/>
          <w:lang w:val="sk-SK"/>
        </w:rPr>
      </w:pPr>
    </w:p>
    <w:p w:rsidR="00873E42" w:rsidRPr="00873E42" w:rsidRDefault="005E7548" w:rsidP="006A7859">
      <w:pPr>
        <w:spacing w:afterLines="60" w:after="144" w:line="21" w:lineRule="atLeast"/>
        <w:rPr>
          <w:rFonts w:asciiTheme="minorHAnsi" w:hAnsiTheme="minorHAnsi"/>
          <w:sz w:val="24"/>
          <w:szCs w:val="24"/>
        </w:rPr>
      </w:pPr>
      <w:r>
        <w:rPr>
          <w:sz w:val="24"/>
          <w:szCs w:val="24"/>
          <w:lang w:val="sk-SK"/>
        </w:rPr>
        <w:t xml:space="preserve">Univerzita </w:t>
      </w:r>
      <w:r w:rsidR="003F544A">
        <w:rPr>
          <w:sz w:val="24"/>
          <w:szCs w:val="24"/>
          <w:lang w:val="sk-SK"/>
        </w:rPr>
        <w:t xml:space="preserve">v rámci rozvoja kvality </w:t>
      </w:r>
      <w:r>
        <w:rPr>
          <w:sz w:val="24"/>
          <w:szCs w:val="24"/>
          <w:lang w:val="sk-SK"/>
        </w:rPr>
        <w:t xml:space="preserve">komunikuje podľa </w:t>
      </w:r>
      <w:r w:rsidR="003F544A">
        <w:rPr>
          <w:sz w:val="24"/>
          <w:szCs w:val="24"/>
          <w:lang w:val="sk-SK"/>
        </w:rPr>
        <w:t>„</w:t>
      </w:r>
      <w:r>
        <w:rPr>
          <w:sz w:val="24"/>
          <w:szCs w:val="24"/>
          <w:lang w:val="sk-SK"/>
        </w:rPr>
        <w:t>Základného štandardu Oddelenia médií UKF v</w:t>
      </w:r>
      <w:r w:rsidR="00C7006F">
        <w:rPr>
          <w:sz w:val="24"/>
          <w:szCs w:val="24"/>
          <w:lang w:val="sk-SK"/>
        </w:rPr>
        <w:t xml:space="preserve"> </w:t>
      </w:r>
      <w:r>
        <w:rPr>
          <w:sz w:val="24"/>
          <w:szCs w:val="24"/>
          <w:lang w:val="sk-SK"/>
        </w:rPr>
        <w:t>Nitre pre korporátnu komunikáciu UKF v</w:t>
      </w:r>
      <w:r w:rsidR="003F544A">
        <w:rPr>
          <w:sz w:val="24"/>
          <w:szCs w:val="24"/>
          <w:lang w:val="sk-SK"/>
        </w:rPr>
        <w:t> </w:t>
      </w:r>
      <w:r>
        <w:rPr>
          <w:sz w:val="24"/>
          <w:szCs w:val="24"/>
          <w:lang w:val="sk-SK"/>
        </w:rPr>
        <w:t>Nitre</w:t>
      </w:r>
      <w:r w:rsidR="003F544A">
        <w:rPr>
          <w:sz w:val="24"/>
          <w:szCs w:val="24"/>
          <w:lang w:val="sk-SK"/>
        </w:rPr>
        <w:t>“</w:t>
      </w:r>
      <w:r>
        <w:rPr>
          <w:sz w:val="24"/>
          <w:szCs w:val="24"/>
          <w:lang w:val="sk-SK"/>
        </w:rPr>
        <w:t xml:space="preserve"> a pravidelne zverejňuje aktuálne, nestranné a objektívne informácie a to ako kvantitatívne tak aj kvalitatívne. </w:t>
      </w:r>
      <w:r w:rsidR="003F544A">
        <w:rPr>
          <w:sz w:val="24"/>
          <w:szCs w:val="24"/>
          <w:lang w:val="sk-SK"/>
        </w:rPr>
        <w:br/>
      </w:r>
      <w:r>
        <w:rPr>
          <w:sz w:val="24"/>
          <w:szCs w:val="24"/>
          <w:lang w:val="sk-SK"/>
        </w:rPr>
        <w:t xml:space="preserve">Na základe zabezpečovania kvality vzdelávania na UKF v Nitre v oblasti znižovania informačnej bariéry voči verejnosti implementáciou európskej </w:t>
      </w:r>
      <w:r w:rsidRPr="00873E42">
        <w:rPr>
          <w:rFonts w:asciiTheme="minorHAnsi" w:hAnsiTheme="minorHAnsi"/>
          <w:sz w:val="24"/>
          <w:szCs w:val="24"/>
          <w:lang w:val="sk-SK"/>
        </w:rPr>
        <w:t>normy a štandardy (ESG 1.7) v oblasti Verejné informácie zve</w:t>
      </w:r>
      <w:r w:rsidR="00873E42" w:rsidRPr="00873E42">
        <w:rPr>
          <w:rFonts w:asciiTheme="minorHAnsi" w:hAnsiTheme="minorHAnsi"/>
          <w:sz w:val="24"/>
          <w:szCs w:val="24"/>
          <w:lang w:val="sk-SK"/>
        </w:rPr>
        <w:t>rejňuje univerzita ponuku študijných programov, podmienky a výsledky prijímacieho konania, v</w:t>
      </w:r>
      <w:r w:rsidR="00873E42" w:rsidRPr="00873E42">
        <w:rPr>
          <w:rFonts w:asciiTheme="minorHAnsi" w:hAnsiTheme="minorHAnsi"/>
          <w:sz w:val="24"/>
          <w:szCs w:val="24"/>
        </w:rPr>
        <w:t>ýsledky vzdelávania, udeľované tituly, hodnotenie študentov pedagógmi, hodnotenie pedagógov, ponuku vzdelávania pre rôzne cieľové skupiny, úspešnosť absolventov (vrátane úspešnosti ich uplatňovania na trhu práce), profil súčasnej študentskej populácie (populácie študenta UKF v Nitre), spokojnosť študentov, zdroje/podmienky pre vzdelávanie (napr. prístup do knižnice, k informačným zdrojom a pod.), popularizačné a informačné univerzitné podujatia a publicitu projektov.</w:t>
      </w:r>
    </w:p>
    <w:p w:rsidR="00702FF1" w:rsidRPr="00702FF1" w:rsidRDefault="00702FF1" w:rsidP="006A7859">
      <w:pPr>
        <w:spacing w:afterLines="60" w:after="144" w:line="21" w:lineRule="atLeast"/>
        <w:rPr>
          <w:rFonts w:asciiTheme="minorHAnsi" w:hAnsiTheme="minorHAnsi"/>
          <w:sz w:val="24"/>
          <w:szCs w:val="24"/>
        </w:rPr>
      </w:pPr>
      <w:r>
        <w:rPr>
          <w:rFonts w:asciiTheme="minorHAnsi" w:hAnsiTheme="minorHAnsi"/>
          <w:sz w:val="24"/>
          <w:szCs w:val="24"/>
          <w:lang w:val="sk-SK"/>
        </w:rPr>
        <w:t>Informácie s</w:t>
      </w:r>
      <w:r w:rsidRPr="00702FF1">
        <w:rPr>
          <w:rFonts w:asciiTheme="minorHAnsi" w:hAnsiTheme="minorHAnsi"/>
          <w:sz w:val="24"/>
          <w:szCs w:val="24"/>
          <w:lang w:val="sk-SK"/>
        </w:rPr>
        <w:t xml:space="preserve">ú </w:t>
      </w:r>
      <w:r w:rsidRPr="00702FF1">
        <w:rPr>
          <w:rFonts w:asciiTheme="minorHAnsi" w:hAnsiTheme="minorHAnsi"/>
          <w:sz w:val="24"/>
          <w:szCs w:val="24"/>
        </w:rPr>
        <w:t>sprístupňované pre rôzne cieľové skupiny (študenti, pedagógovia, zamestnanci, verejnosť)</w:t>
      </w:r>
      <w:r>
        <w:rPr>
          <w:rFonts w:asciiTheme="minorHAnsi" w:hAnsiTheme="minorHAnsi"/>
          <w:sz w:val="24"/>
          <w:szCs w:val="24"/>
        </w:rPr>
        <w:t>, ktoré sú</w:t>
      </w:r>
      <w:r w:rsidRPr="00702FF1">
        <w:rPr>
          <w:rFonts w:asciiTheme="minorHAnsi" w:hAnsiTheme="minorHAnsi"/>
          <w:sz w:val="24"/>
          <w:szCs w:val="24"/>
        </w:rPr>
        <w:t xml:space="preserve"> ľahko prístupné a</w:t>
      </w:r>
      <w:r>
        <w:rPr>
          <w:rFonts w:asciiTheme="minorHAnsi" w:hAnsiTheme="minorHAnsi"/>
          <w:sz w:val="24"/>
          <w:szCs w:val="24"/>
        </w:rPr>
        <w:t xml:space="preserve"> ne</w:t>
      </w:r>
      <w:r w:rsidRPr="00702FF1">
        <w:rPr>
          <w:rFonts w:asciiTheme="minorHAnsi" w:hAnsiTheme="minorHAnsi"/>
          <w:sz w:val="24"/>
          <w:szCs w:val="24"/>
        </w:rPr>
        <w:t>používa</w:t>
      </w:r>
      <w:r>
        <w:rPr>
          <w:rFonts w:asciiTheme="minorHAnsi" w:hAnsiTheme="minorHAnsi"/>
          <w:sz w:val="24"/>
          <w:szCs w:val="24"/>
        </w:rPr>
        <w:t>jú sa ako</w:t>
      </w:r>
      <w:r w:rsidRPr="00702FF1">
        <w:rPr>
          <w:rFonts w:asciiTheme="minorHAnsi" w:hAnsiTheme="minorHAnsi"/>
          <w:sz w:val="24"/>
          <w:szCs w:val="24"/>
        </w:rPr>
        <w:t xml:space="preserve"> primárn</w:t>
      </w:r>
      <w:r>
        <w:rPr>
          <w:rFonts w:asciiTheme="minorHAnsi" w:hAnsiTheme="minorHAnsi"/>
          <w:sz w:val="24"/>
          <w:szCs w:val="24"/>
        </w:rPr>
        <w:t>y</w:t>
      </w:r>
      <w:r w:rsidRPr="00702FF1">
        <w:rPr>
          <w:rFonts w:asciiTheme="minorHAnsi" w:hAnsiTheme="minorHAnsi"/>
          <w:sz w:val="24"/>
          <w:szCs w:val="24"/>
        </w:rPr>
        <w:t xml:space="preserve"> marketingový nástroj. Univerzita si </w:t>
      </w:r>
      <w:r>
        <w:rPr>
          <w:rFonts w:asciiTheme="minorHAnsi" w:hAnsiTheme="minorHAnsi"/>
          <w:sz w:val="24"/>
          <w:szCs w:val="24"/>
        </w:rPr>
        <w:t>o</w:t>
      </w:r>
      <w:r w:rsidRPr="00702FF1">
        <w:rPr>
          <w:rFonts w:asciiTheme="minorHAnsi" w:hAnsiTheme="minorHAnsi"/>
          <w:sz w:val="24"/>
          <w:szCs w:val="24"/>
        </w:rPr>
        <w:t>ver</w:t>
      </w:r>
      <w:r>
        <w:rPr>
          <w:rFonts w:asciiTheme="minorHAnsi" w:hAnsiTheme="minorHAnsi"/>
          <w:sz w:val="24"/>
          <w:szCs w:val="24"/>
        </w:rPr>
        <w:t>uje,</w:t>
      </w:r>
      <w:r w:rsidRPr="00702FF1">
        <w:rPr>
          <w:rFonts w:asciiTheme="minorHAnsi" w:hAnsiTheme="minorHAnsi"/>
          <w:sz w:val="24"/>
          <w:szCs w:val="24"/>
        </w:rPr>
        <w:t xml:space="preserve"> či spĺňa vlastné očakávania pokiaľ ide o nestrannosť a objektívnosť</w:t>
      </w:r>
      <w:r>
        <w:rPr>
          <w:rFonts w:asciiTheme="minorHAnsi" w:hAnsiTheme="minorHAnsi"/>
          <w:sz w:val="24"/>
          <w:szCs w:val="24"/>
        </w:rPr>
        <w:t xml:space="preserve"> prostredníctvom Mediálnej rady UKF v Nitre. Zámerom zriadenia Mediálnej rady na UKF v Nitre bolo zoskupenie jednotlivých redakčných rád univerzitných médií, v ktorých sú zástupcovia jednotlivých fakúlt, pracovísk a študentov. </w:t>
      </w:r>
    </w:p>
    <w:p w:rsidR="00873E42" w:rsidRPr="00702FF1" w:rsidRDefault="00873E42" w:rsidP="006A7859">
      <w:pPr>
        <w:spacing w:afterLines="60" w:after="144" w:line="21" w:lineRule="atLeast"/>
        <w:rPr>
          <w:rFonts w:asciiTheme="minorHAnsi" w:hAnsiTheme="minorHAnsi"/>
          <w:sz w:val="24"/>
          <w:szCs w:val="24"/>
          <w:lang w:val="sk-SK"/>
        </w:rPr>
      </w:pPr>
    </w:p>
    <w:p w:rsidR="005E7548" w:rsidRPr="005E7548" w:rsidRDefault="005E7548" w:rsidP="00C97A32">
      <w:pPr>
        <w:rPr>
          <w:sz w:val="24"/>
          <w:szCs w:val="24"/>
          <w:lang w:val="sk-SK"/>
        </w:rPr>
      </w:pPr>
    </w:p>
    <w:p w:rsidR="00750A75" w:rsidRPr="00F977EA" w:rsidRDefault="00750A75" w:rsidP="00CD34EF">
      <w:pPr>
        <w:pStyle w:val="Nadpis2"/>
        <w:rPr>
          <w:rFonts w:eastAsiaTheme="minorEastAsia"/>
        </w:rPr>
      </w:pPr>
      <w:bookmarkStart w:id="245" w:name="_Toc447794108"/>
      <w:bookmarkStart w:id="246" w:name="_Toc449512312"/>
      <w:r>
        <w:t>Priestorové zabezpečenie</w:t>
      </w:r>
      <w:bookmarkEnd w:id="245"/>
      <w:bookmarkEnd w:id="246"/>
    </w:p>
    <w:p w:rsidR="00C97A32" w:rsidRDefault="00C97A32" w:rsidP="00C97A32">
      <w:pPr>
        <w:rPr>
          <w:rFonts w:cs="Calibri"/>
          <w:sz w:val="24"/>
          <w:szCs w:val="24"/>
          <w:lang w:val="sk-SK"/>
        </w:rPr>
      </w:pPr>
    </w:p>
    <w:p w:rsidR="00C97A32" w:rsidRPr="00F72311" w:rsidRDefault="00C97A32" w:rsidP="00750A75">
      <w:pPr>
        <w:ind w:firstLine="567"/>
        <w:rPr>
          <w:rFonts w:cs="Calibri"/>
          <w:sz w:val="24"/>
          <w:szCs w:val="24"/>
          <w:lang w:val="sk-SK"/>
        </w:rPr>
      </w:pPr>
      <w:r w:rsidRPr="00F72311">
        <w:rPr>
          <w:rFonts w:cs="Calibri"/>
          <w:sz w:val="24"/>
          <w:szCs w:val="24"/>
          <w:lang w:val="sk-SK"/>
        </w:rPr>
        <w:t>UKF v</w:t>
      </w:r>
      <w:r w:rsidR="006E6B80">
        <w:rPr>
          <w:rFonts w:cs="Calibri"/>
          <w:sz w:val="24"/>
          <w:szCs w:val="24"/>
          <w:lang w:val="sk-SK"/>
        </w:rPr>
        <w:t xml:space="preserve"> </w:t>
      </w:r>
      <w:r w:rsidRPr="00F72311">
        <w:rPr>
          <w:rFonts w:cs="Calibri"/>
          <w:sz w:val="24"/>
          <w:szCs w:val="24"/>
          <w:lang w:val="sk-SK"/>
        </w:rPr>
        <w:t>Nitre disponuje 16 budovami pre vzdelávanie a ubytovanie, z toho 14 je situovaných v rôznych lokalitách Nitry a po jednej je v Spišskej Novej Vsi a v Patinciach.</w:t>
      </w:r>
    </w:p>
    <w:p w:rsidR="00C97A32" w:rsidRDefault="00C97A32" w:rsidP="00750A75">
      <w:pPr>
        <w:ind w:firstLine="567"/>
        <w:rPr>
          <w:rFonts w:cs="Calibri"/>
          <w:sz w:val="24"/>
          <w:szCs w:val="24"/>
          <w:lang w:val="sk-SK"/>
        </w:rPr>
      </w:pPr>
      <w:r w:rsidRPr="00F72311">
        <w:rPr>
          <w:rFonts w:cs="Calibri"/>
          <w:sz w:val="24"/>
          <w:szCs w:val="24"/>
          <w:lang w:val="sk-SK"/>
        </w:rPr>
        <w:t>Študenti a zamestnanci UKF v Nitre tak majú k dispozícii 7 565 m</w:t>
      </w:r>
      <w:r w:rsidRPr="00F72311">
        <w:rPr>
          <w:rFonts w:cs="Calibri"/>
          <w:sz w:val="24"/>
          <w:szCs w:val="24"/>
          <w:vertAlign w:val="superscript"/>
          <w:lang w:val="sk-SK"/>
        </w:rPr>
        <w:t>2</w:t>
      </w:r>
      <w:r w:rsidRPr="00F72311">
        <w:rPr>
          <w:rFonts w:cs="Calibri"/>
          <w:sz w:val="24"/>
          <w:szCs w:val="24"/>
          <w:lang w:val="sk-SK"/>
        </w:rPr>
        <w:t xml:space="preserve"> výučbových priestorov, 1 145 m</w:t>
      </w:r>
      <w:r w:rsidRPr="00F72311">
        <w:rPr>
          <w:rFonts w:cs="Calibri"/>
          <w:sz w:val="24"/>
          <w:szCs w:val="24"/>
          <w:vertAlign w:val="superscript"/>
          <w:lang w:val="sk-SK"/>
        </w:rPr>
        <w:t>2</w:t>
      </w:r>
      <w:r w:rsidRPr="00F72311">
        <w:rPr>
          <w:rFonts w:cs="Calibri"/>
          <w:sz w:val="24"/>
          <w:szCs w:val="24"/>
          <w:lang w:val="sk-SK"/>
        </w:rPr>
        <w:t xml:space="preserve"> laboratórií, 3 282 m</w:t>
      </w:r>
      <w:r w:rsidRPr="00F72311">
        <w:rPr>
          <w:rFonts w:cs="Calibri"/>
          <w:sz w:val="24"/>
          <w:szCs w:val="24"/>
          <w:vertAlign w:val="superscript"/>
          <w:lang w:val="sk-SK"/>
        </w:rPr>
        <w:t>2</w:t>
      </w:r>
      <w:r w:rsidRPr="00F72311">
        <w:rPr>
          <w:rFonts w:cs="Calibri"/>
          <w:sz w:val="24"/>
          <w:szCs w:val="24"/>
          <w:lang w:val="sk-SK"/>
        </w:rPr>
        <w:t xml:space="preserve"> ostatných odborných učební, 3 telocvične </w:t>
      </w:r>
      <w:r w:rsidR="008A17B6">
        <w:rPr>
          <w:rFonts w:cs="Calibri"/>
          <w:sz w:val="24"/>
          <w:szCs w:val="24"/>
          <w:lang w:val="sk-SK"/>
        </w:rPr>
        <w:br/>
      </w:r>
      <w:r w:rsidRPr="00F72311">
        <w:rPr>
          <w:rFonts w:cs="Calibri"/>
          <w:sz w:val="24"/>
          <w:szCs w:val="24"/>
          <w:lang w:val="sk-SK"/>
        </w:rPr>
        <w:t>o celkovej rozlohe 878 m</w:t>
      </w:r>
      <w:r w:rsidRPr="00F72311">
        <w:rPr>
          <w:rFonts w:cs="Calibri"/>
          <w:sz w:val="24"/>
          <w:szCs w:val="24"/>
          <w:vertAlign w:val="superscript"/>
          <w:lang w:val="sk-SK"/>
        </w:rPr>
        <w:t>2</w:t>
      </w:r>
      <w:r w:rsidRPr="00F72311">
        <w:rPr>
          <w:rFonts w:cs="Calibri"/>
          <w:sz w:val="24"/>
          <w:szCs w:val="24"/>
          <w:lang w:val="sk-SK"/>
        </w:rPr>
        <w:t>, 9 106 m</w:t>
      </w:r>
      <w:r w:rsidRPr="00F72311">
        <w:rPr>
          <w:rFonts w:cs="Calibri"/>
          <w:sz w:val="24"/>
          <w:szCs w:val="24"/>
          <w:vertAlign w:val="superscript"/>
          <w:lang w:val="sk-SK"/>
        </w:rPr>
        <w:t>2</w:t>
      </w:r>
      <w:r w:rsidRPr="00F72311">
        <w:rPr>
          <w:rFonts w:cs="Calibri"/>
          <w:sz w:val="24"/>
          <w:szCs w:val="24"/>
          <w:lang w:val="sk-SK"/>
        </w:rPr>
        <w:t xml:space="preserve"> kancelárskych priestorov a 654 m</w:t>
      </w:r>
      <w:r w:rsidRPr="00F72311">
        <w:rPr>
          <w:rFonts w:cs="Calibri"/>
          <w:sz w:val="24"/>
          <w:szCs w:val="24"/>
          <w:vertAlign w:val="superscript"/>
          <w:lang w:val="sk-SK"/>
        </w:rPr>
        <w:t>2</w:t>
      </w:r>
      <w:r w:rsidRPr="00F72311">
        <w:rPr>
          <w:rFonts w:cs="Calibri"/>
          <w:sz w:val="24"/>
          <w:szCs w:val="24"/>
          <w:lang w:val="sk-SK"/>
        </w:rPr>
        <w:t xml:space="preserve"> zasadačiek.</w:t>
      </w:r>
    </w:p>
    <w:p w:rsidR="00750A75" w:rsidRPr="00F72311" w:rsidRDefault="00750A75" w:rsidP="00750A75">
      <w:pPr>
        <w:ind w:firstLine="567"/>
        <w:rPr>
          <w:rFonts w:cs="Calibri"/>
          <w:sz w:val="24"/>
          <w:szCs w:val="24"/>
          <w:lang w:val="sk-SK"/>
        </w:rPr>
      </w:pPr>
    </w:p>
    <w:p w:rsidR="00C97A32" w:rsidRDefault="00C97A32" w:rsidP="00C97A32">
      <w:pPr>
        <w:rPr>
          <w:rFonts w:eastAsiaTheme="minorEastAsia"/>
        </w:rPr>
      </w:pPr>
    </w:p>
    <w:p w:rsidR="00750A75" w:rsidRPr="00F977EA" w:rsidRDefault="00750A75" w:rsidP="00CD34EF">
      <w:pPr>
        <w:pStyle w:val="Nadpis2"/>
        <w:rPr>
          <w:rFonts w:eastAsiaTheme="minorEastAsia"/>
        </w:rPr>
      </w:pPr>
      <w:bookmarkStart w:id="247" w:name="_Toc447794109"/>
      <w:bookmarkStart w:id="248" w:name="_Toc449512313"/>
      <w:r>
        <w:t>Podpora zamestnancov</w:t>
      </w:r>
      <w:bookmarkEnd w:id="247"/>
      <w:bookmarkEnd w:id="248"/>
    </w:p>
    <w:p w:rsidR="00750A75" w:rsidRPr="00F72311" w:rsidRDefault="00750A75" w:rsidP="00C97A32">
      <w:pPr>
        <w:rPr>
          <w:rFonts w:eastAsiaTheme="minorEastAsia"/>
        </w:rPr>
      </w:pPr>
    </w:p>
    <w:p w:rsidR="00C97A32" w:rsidRPr="00F72311" w:rsidRDefault="00C97A32" w:rsidP="00750A75">
      <w:pPr>
        <w:ind w:firstLine="567"/>
        <w:rPr>
          <w:rFonts w:cs="Calibri"/>
          <w:sz w:val="24"/>
          <w:szCs w:val="24"/>
          <w:lang w:val="sk-SK"/>
        </w:rPr>
      </w:pPr>
      <w:r w:rsidRPr="00F72311">
        <w:rPr>
          <w:rFonts w:cs="Calibri"/>
          <w:sz w:val="24"/>
          <w:szCs w:val="24"/>
          <w:lang w:val="sk-SK"/>
        </w:rPr>
        <w:t>Na zasadnutí VR UKF dňa 24. novembra 2011 bol schválený návrh Systému podpory medzinárodne akceptovaného výskumu, ktorého cieľom je motivačno-finančná a adresná podpora tvorivých zamestnancov UKF na ustanovený pracovný čas a doktorandov v dennej forme štúdia s medzinárodne akceptovanými výsledkami vo vedeckovýskumnej činnosti. Tento systém sa úspešne realizoval i počas roka 2015.</w:t>
      </w:r>
    </w:p>
    <w:p w:rsidR="00C97A32" w:rsidRPr="00F72311" w:rsidRDefault="00C97A32" w:rsidP="00750A75">
      <w:pPr>
        <w:ind w:firstLine="567"/>
        <w:rPr>
          <w:rFonts w:cs="Calibri"/>
          <w:sz w:val="24"/>
          <w:szCs w:val="24"/>
          <w:lang w:val="sk-SK"/>
        </w:rPr>
      </w:pPr>
      <w:r w:rsidRPr="00F72311">
        <w:rPr>
          <w:rFonts w:cs="Calibri"/>
          <w:sz w:val="24"/>
          <w:szCs w:val="24"/>
          <w:lang w:val="sk-SK"/>
        </w:rPr>
        <w:t xml:space="preserve">Súčasný trend a rozvoj nových technológií prináša zvýšené nároky na vedomosti </w:t>
      </w:r>
      <w:r w:rsidR="008A17B6">
        <w:rPr>
          <w:rFonts w:cs="Calibri"/>
          <w:sz w:val="24"/>
          <w:szCs w:val="24"/>
          <w:lang w:val="sk-SK"/>
        </w:rPr>
        <w:br/>
      </w:r>
      <w:r w:rsidRPr="00F72311">
        <w:rPr>
          <w:rFonts w:cs="Calibri"/>
          <w:sz w:val="24"/>
          <w:szCs w:val="24"/>
          <w:lang w:val="sk-SK"/>
        </w:rPr>
        <w:t xml:space="preserve">a zručnosti nielen pedagogických a vedeckých pracovníkov univerzít, ale si vyžaduje i kvalitnú </w:t>
      </w:r>
      <w:r w:rsidRPr="00F72311">
        <w:rPr>
          <w:rFonts w:cs="Calibri"/>
          <w:sz w:val="24"/>
          <w:szCs w:val="24"/>
          <w:lang w:val="sk-SK"/>
        </w:rPr>
        <w:lastRenderedPageBreak/>
        <w:t xml:space="preserve">administratívu, ktorá spoluvytvára korporátnu kultúru univerzity a spolupodieľa sa </w:t>
      </w:r>
      <w:r w:rsidR="008A17B6">
        <w:rPr>
          <w:rFonts w:cs="Calibri"/>
          <w:sz w:val="24"/>
          <w:szCs w:val="24"/>
          <w:lang w:val="sk-SK"/>
        </w:rPr>
        <w:br/>
      </w:r>
      <w:r w:rsidRPr="00F72311">
        <w:rPr>
          <w:rFonts w:cs="Calibri"/>
          <w:sz w:val="24"/>
          <w:szCs w:val="24"/>
          <w:lang w:val="sk-SK"/>
        </w:rPr>
        <w:t>na vytváraní pozitívnej reputácie univerzity na verejnosti.</w:t>
      </w:r>
    </w:p>
    <w:p w:rsidR="00C97A32" w:rsidRPr="00F72311" w:rsidRDefault="00C97A32" w:rsidP="00750A75">
      <w:pPr>
        <w:ind w:firstLine="567"/>
        <w:rPr>
          <w:rFonts w:cs="Calibri"/>
          <w:sz w:val="24"/>
          <w:szCs w:val="24"/>
          <w:lang w:val="sk-SK"/>
        </w:rPr>
      </w:pPr>
      <w:r w:rsidRPr="00F72311">
        <w:rPr>
          <w:rFonts w:cs="Calibri"/>
          <w:sz w:val="24"/>
          <w:szCs w:val="24"/>
          <w:lang w:val="sk-SK"/>
        </w:rPr>
        <w:t>Z tohto dôvodu vedenie Univerzity Konštantína Filozofa v Nitre pristúpilo k príprave cyklu vzdelávacích aktivít prostredníctvom worskshopov, prednášok, interaktívnych seminárov, zameraných na skvalitňovanie vedomostí a zručností zamestnancov, predovšetkým v oblasti informačno-komunikačných technológií.</w:t>
      </w:r>
    </w:p>
    <w:p w:rsidR="00C97A32" w:rsidRPr="00F72311" w:rsidRDefault="00C97A32" w:rsidP="00750A75">
      <w:pPr>
        <w:ind w:firstLine="567"/>
        <w:rPr>
          <w:rFonts w:cs="Calibri"/>
          <w:sz w:val="24"/>
          <w:szCs w:val="24"/>
          <w:lang w:val="sk-SK"/>
        </w:rPr>
      </w:pPr>
      <w:r w:rsidRPr="00F72311">
        <w:rPr>
          <w:rFonts w:cs="Calibri"/>
          <w:sz w:val="24"/>
          <w:szCs w:val="24"/>
          <w:lang w:val="sk-SK"/>
        </w:rPr>
        <w:t>Prvým interaktívnym seminárom z cyklu vzdelávacích aktivít je seminár na tému „Písanie a úprava dokumentov v MS Word“ (v termíne od 23.4. do 14.5.2015), ktorý bol určený pre vybraných administratívnych pracovníkov Rektorátu.</w:t>
      </w:r>
    </w:p>
    <w:p w:rsidR="00C97A32" w:rsidRPr="00F72311" w:rsidRDefault="00C97A32" w:rsidP="00750A75">
      <w:pPr>
        <w:ind w:firstLine="567"/>
        <w:rPr>
          <w:rFonts w:asciiTheme="minorHAnsi" w:hAnsiTheme="minorHAnsi" w:cstheme="minorBidi"/>
          <w:sz w:val="24"/>
          <w:szCs w:val="24"/>
          <w:lang w:val="sk-SK"/>
        </w:rPr>
      </w:pPr>
      <w:r w:rsidRPr="00F72311">
        <w:rPr>
          <w:rFonts w:asciiTheme="minorHAnsi" w:hAnsiTheme="minorHAnsi" w:cstheme="minorBidi"/>
          <w:sz w:val="24"/>
          <w:szCs w:val="24"/>
          <w:lang w:val="sk-SK"/>
        </w:rPr>
        <w:t xml:space="preserve">Za účelom podpory riadiacich procesov na UKF v oblasti administratívy sa na našej univerzite konalo dňa 16. decembra 2015 za účasti Mgr. Terézie Féderovej, zamestnankyne Štátneho archívu v Nitre, Ministerstvo vnútra Slovenskej republiky, školenie k Smernici </w:t>
      </w:r>
      <w:r w:rsidR="008A17B6">
        <w:rPr>
          <w:rFonts w:asciiTheme="minorHAnsi" w:hAnsiTheme="minorHAnsi" w:cstheme="minorBidi"/>
          <w:sz w:val="24"/>
          <w:szCs w:val="24"/>
          <w:lang w:val="sk-SK"/>
        </w:rPr>
        <w:br/>
      </w:r>
      <w:r w:rsidRPr="00F72311">
        <w:rPr>
          <w:rFonts w:asciiTheme="minorHAnsi" w:hAnsiTheme="minorHAnsi" w:cstheme="minorBidi"/>
          <w:sz w:val="24"/>
          <w:szCs w:val="24"/>
          <w:lang w:val="sk-SK"/>
        </w:rPr>
        <w:t>č. 43/2015 - Registratúrny poriadok UKF v Nitre - s účinnosťou od 1.1.2016, ktorého cieľom bolo:</w:t>
      </w:r>
    </w:p>
    <w:p w:rsidR="00C97A32" w:rsidRPr="00F72311" w:rsidRDefault="00C97A32" w:rsidP="00CA5E57">
      <w:pPr>
        <w:pStyle w:val="Odsekzoznamu"/>
        <w:numPr>
          <w:ilvl w:val="1"/>
          <w:numId w:val="74"/>
        </w:numPr>
        <w:tabs>
          <w:tab w:val="left" w:pos="851"/>
        </w:tabs>
        <w:ind w:left="851" w:hanging="284"/>
        <w:rPr>
          <w:rFonts w:asciiTheme="minorHAnsi" w:hAnsiTheme="minorHAnsi" w:cstheme="minorBidi"/>
          <w:sz w:val="24"/>
          <w:szCs w:val="24"/>
          <w:lang w:val="sk-SK"/>
        </w:rPr>
      </w:pPr>
      <w:r w:rsidRPr="00F72311">
        <w:rPr>
          <w:rFonts w:asciiTheme="minorHAnsi" w:hAnsiTheme="minorHAnsi" w:cstheme="minorBidi"/>
          <w:sz w:val="24"/>
          <w:szCs w:val="24"/>
          <w:lang w:val="sk-SK"/>
        </w:rPr>
        <w:t xml:space="preserve">oboznámenie zamestnancov s registratúrnym poriadkom a správnym evidovaním </w:t>
      </w:r>
      <w:r w:rsidR="008A17B6">
        <w:rPr>
          <w:rFonts w:asciiTheme="minorHAnsi" w:hAnsiTheme="minorHAnsi" w:cstheme="minorBidi"/>
          <w:sz w:val="24"/>
          <w:szCs w:val="24"/>
          <w:lang w:val="sk-SK"/>
        </w:rPr>
        <w:br/>
      </w:r>
      <w:r w:rsidRPr="00F72311">
        <w:rPr>
          <w:rFonts w:asciiTheme="minorHAnsi" w:hAnsiTheme="minorHAnsi" w:cstheme="minorBidi"/>
          <w:sz w:val="24"/>
          <w:szCs w:val="24"/>
          <w:lang w:val="sk-SK"/>
        </w:rPr>
        <w:t>a tvorbou spisov odborným lektorom pre archív a registratúru,</w:t>
      </w:r>
    </w:p>
    <w:p w:rsidR="00C97A32" w:rsidRPr="00F72311" w:rsidRDefault="00C97A32" w:rsidP="00CA5E57">
      <w:pPr>
        <w:pStyle w:val="Odsekzoznamu"/>
        <w:numPr>
          <w:ilvl w:val="1"/>
          <w:numId w:val="74"/>
        </w:numPr>
        <w:tabs>
          <w:tab w:val="left" w:pos="851"/>
        </w:tabs>
        <w:ind w:left="851" w:hanging="284"/>
        <w:rPr>
          <w:rFonts w:asciiTheme="minorHAnsi" w:hAnsiTheme="minorHAnsi" w:cstheme="minorBidi"/>
          <w:sz w:val="24"/>
          <w:szCs w:val="24"/>
          <w:lang w:val="sk-SK"/>
        </w:rPr>
      </w:pPr>
      <w:r w:rsidRPr="00F72311">
        <w:rPr>
          <w:rFonts w:asciiTheme="minorHAnsi" w:hAnsiTheme="minorHAnsi" w:cstheme="minorBidi"/>
          <w:sz w:val="24"/>
          <w:szCs w:val="24"/>
          <w:lang w:val="sk-SK"/>
        </w:rPr>
        <w:t>oboznámenie zamestnancov s aktualizovaným informačným systémom na správu registratúry.</w:t>
      </w:r>
    </w:p>
    <w:p w:rsidR="00C97A32" w:rsidRPr="00F72311" w:rsidRDefault="00C97A32" w:rsidP="00750A75">
      <w:pPr>
        <w:ind w:firstLine="567"/>
        <w:rPr>
          <w:rFonts w:asciiTheme="minorHAnsi" w:hAnsiTheme="minorHAnsi" w:cstheme="minorBidi"/>
          <w:sz w:val="24"/>
          <w:szCs w:val="24"/>
          <w:lang w:val="sk-SK"/>
        </w:rPr>
      </w:pPr>
      <w:r w:rsidRPr="00F72311">
        <w:rPr>
          <w:rFonts w:asciiTheme="minorHAnsi" w:hAnsiTheme="minorHAnsi" w:cstheme="minorBidi"/>
          <w:sz w:val="24"/>
          <w:szCs w:val="24"/>
          <w:lang w:val="sk-SK"/>
        </w:rPr>
        <w:t xml:space="preserve">V súčasnosti sú na základe požiadaviek dekanátov fakúlt, celouniverzitných pracovísk </w:t>
      </w:r>
      <w:r w:rsidR="008A17B6">
        <w:rPr>
          <w:rFonts w:asciiTheme="minorHAnsi" w:hAnsiTheme="minorHAnsi" w:cstheme="minorBidi"/>
          <w:sz w:val="24"/>
          <w:szCs w:val="24"/>
          <w:lang w:val="sk-SK"/>
        </w:rPr>
        <w:br/>
      </w:r>
      <w:r w:rsidRPr="00F72311">
        <w:rPr>
          <w:rFonts w:asciiTheme="minorHAnsi" w:hAnsiTheme="minorHAnsi" w:cstheme="minorBidi"/>
          <w:sz w:val="24"/>
          <w:szCs w:val="24"/>
          <w:lang w:val="sk-SK"/>
        </w:rPr>
        <w:t xml:space="preserve">a oddelení rektorátu UKF vykonávané individuálne zaškolenia ich zamestnancov </w:t>
      </w:r>
      <w:r w:rsidR="006A7859">
        <w:rPr>
          <w:rFonts w:asciiTheme="minorHAnsi" w:hAnsiTheme="minorHAnsi" w:cstheme="minorBidi"/>
          <w:sz w:val="24"/>
          <w:szCs w:val="24"/>
          <w:lang w:val="sk-SK"/>
        </w:rPr>
        <w:br/>
      </w:r>
      <w:r w:rsidRPr="00F72311">
        <w:rPr>
          <w:rFonts w:asciiTheme="minorHAnsi" w:hAnsiTheme="minorHAnsi" w:cstheme="minorBidi"/>
          <w:sz w:val="24"/>
          <w:szCs w:val="24"/>
          <w:lang w:val="sk-SK"/>
        </w:rPr>
        <w:t>so zameraním na správnu evidenciu, tvorbu, vybavovanie a ukladanie spisov do spisovných obalov.</w:t>
      </w:r>
    </w:p>
    <w:p w:rsidR="00C97A32" w:rsidRPr="00F72311" w:rsidRDefault="00C97A32" w:rsidP="00750A75">
      <w:pPr>
        <w:ind w:firstLine="567"/>
        <w:rPr>
          <w:rFonts w:asciiTheme="minorHAnsi" w:hAnsiTheme="minorHAnsi" w:cstheme="minorBidi"/>
          <w:sz w:val="24"/>
          <w:szCs w:val="24"/>
          <w:lang w:val="sk-SK"/>
        </w:rPr>
      </w:pPr>
      <w:r w:rsidRPr="00F72311">
        <w:rPr>
          <w:rFonts w:asciiTheme="minorHAnsi" w:hAnsiTheme="minorHAnsi" w:cstheme="minorBidi"/>
          <w:sz w:val="24"/>
          <w:szCs w:val="24"/>
          <w:lang w:val="sk-SK"/>
        </w:rPr>
        <w:t>Za účelom efektívnejšej práce a zdieľania elektronických dokumentov UKF v Nitre zavádza O365. Zavádzanie O365 sa realizov</w:t>
      </w:r>
      <w:r w:rsidR="006E6B80">
        <w:rPr>
          <w:rFonts w:asciiTheme="minorHAnsi" w:hAnsiTheme="minorHAnsi" w:cstheme="minorBidi"/>
          <w:sz w:val="24"/>
          <w:szCs w:val="24"/>
          <w:lang w:val="sk-SK"/>
        </w:rPr>
        <w:t>uje vo viacerých krokoch</w:t>
      </w:r>
      <w:r w:rsidRPr="00F72311">
        <w:rPr>
          <w:rFonts w:asciiTheme="minorHAnsi" w:hAnsiTheme="minorHAnsi" w:cstheme="minorBidi"/>
          <w:sz w:val="24"/>
          <w:szCs w:val="24"/>
          <w:lang w:val="sk-SK"/>
        </w:rPr>
        <w:t>, najskôr</w:t>
      </w:r>
      <w:r w:rsidR="006E6B80">
        <w:rPr>
          <w:rFonts w:asciiTheme="minorHAnsi" w:hAnsiTheme="minorHAnsi" w:cstheme="minorBidi"/>
          <w:sz w:val="24"/>
          <w:szCs w:val="24"/>
          <w:lang w:val="sk-SK"/>
        </w:rPr>
        <w:t xml:space="preserve"> boli oslovení</w:t>
      </w:r>
      <w:r w:rsidRPr="00F72311">
        <w:rPr>
          <w:rFonts w:asciiTheme="minorHAnsi" w:hAnsiTheme="minorHAnsi" w:cstheme="minorBidi"/>
          <w:sz w:val="24"/>
          <w:szCs w:val="24"/>
          <w:lang w:val="sk-SK"/>
        </w:rPr>
        <w:t xml:space="preserve"> rektorátni pracovníci (103 vybraných pracovníkov rektorátu), ktorí dostali úvodné informácie k O365 21.4.2015. </w:t>
      </w:r>
      <w:r w:rsidR="006E6B80">
        <w:rPr>
          <w:rFonts w:asciiTheme="minorHAnsi" w:hAnsiTheme="minorHAnsi" w:cstheme="minorBidi"/>
          <w:sz w:val="24"/>
          <w:szCs w:val="24"/>
          <w:lang w:val="sk-SK"/>
        </w:rPr>
        <w:t>O365 je k</w:t>
      </w:r>
      <w:r w:rsidR="00C433DE">
        <w:rPr>
          <w:rFonts w:asciiTheme="minorHAnsi" w:hAnsiTheme="minorHAnsi" w:cstheme="minorBidi"/>
          <w:sz w:val="24"/>
          <w:szCs w:val="24"/>
          <w:lang w:val="sk-SK"/>
        </w:rPr>
        <w:t> </w:t>
      </w:r>
      <w:r w:rsidR="006E6B80">
        <w:rPr>
          <w:rFonts w:asciiTheme="minorHAnsi" w:hAnsiTheme="minorHAnsi" w:cstheme="minorBidi"/>
          <w:sz w:val="24"/>
          <w:szCs w:val="24"/>
          <w:lang w:val="sk-SK"/>
        </w:rPr>
        <w:t>dispozícii</w:t>
      </w:r>
      <w:r w:rsidR="00C433DE">
        <w:rPr>
          <w:rFonts w:asciiTheme="minorHAnsi" w:hAnsiTheme="minorHAnsi" w:cstheme="minorBidi"/>
          <w:sz w:val="24"/>
          <w:szCs w:val="24"/>
          <w:lang w:val="sk-SK"/>
        </w:rPr>
        <w:t xml:space="preserve"> pre všetkých zamestnancov a študentov UKF v Nitrem CIKT zabezpečuje jeho inštaláciu a sprístupnenie.</w:t>
      </w:r>
    </w:p>
    <w:p w:rsidR="00C97A32" w:rsidRPr="00F72311" w:rsidRDefault="00C97A32" w:rsidP="00C97A32">
      <w:pPr>
        <w:ind w:firstLine="0"/>
      </w:pPr>
    </w:p>
    <w:p w:rsidR="00C97A32" w:rsidRDefault="00C97A32" w:rsidP="00C97A32">
      <w:pPr>
        <w:ind w:firstLine="0"/>
      </w:pPr>
    </w:p>
    <w:p w:rsidR="00C97A32" w:rsidRDefault="00C97A32" w:rsidP="00C97A32">
      <w:pPr>
        <w:spacing w:after="200" w:line="276" w:lineRule="auto"/>
        <w:ind w:firstLine="0"/>
        <w:jc w:val="left"/>
      </w:pPr>
      <w:r>
        <w:br w:type="page"/>
      </w:r>
    </w:p>
    <w:p w:rsidR="00750A75" w:rsidRPr="002436BB" w:rsidRDefault="00750A75" w:rsidP="00CD34EF">
      <w:pPr>
        <w:pStyle w:val="Nadpis1"/>
        <w:rPr>
          <w:lang w:val="sk-SK"/>
        </w:rPr>
      </w:pPr>
      <w:bookmarkStart w:id="249" w:name="_Toc447794110"/>
      <w:bookmarkStart w:id="250" w:name="_Toc449512314"/>
      <w:r>
        <w:rPr>
          <w:lang w:val="sk-SK"/>
        </w:rPr>
        <w:lastRenderedPageBreak/>
        <w:t>rozvoj univerzity</w:t>
      </w:r>
      <w:bookmarkEnd w:id="249"/>
      <w:bookmarkEnd w:id="250"/>
    </w:p>
    <w:p w:rsidR="00750A75" w:rsidRPr="002436BB" w:rsidRDefault="00750A75" w:rsidP="00750A75">
      <w:pPr>
        <w:tabs>
          <w:tab w:val="left" w:pos="8505"/>
        </w:tabs>
        <w:rPr>
          <w:sz w:val="24"/>
          <w:szCs w:val="24"/>
          <w:lang w:val="sk-SK"/>
        </w:rPr>
      </w:pPr>
    </w:p>
    <w:p w:rsidR="00C97A32" w:rsidRDefault="00C97A32" w:rsidP="00C97A32">
      <w:pPr>
        <w:rPr>
          <w:rFonts w:cs="Calibri"/>
          <w:sz w:val="24"/>
          <w:szCs w:val="24"/>
          <w:lang w:val="sk-SK"/>
        </w:rPr>
      </w:pPr>
    </w:p>
    <w:p w:rsidR="00C97A32" w:rsidRPr="00F72311" w:rsidRDefault="00C97A32" w:rsidP="008E20F1">
      <w:pPr>
        <w:spacing w:afterLines="60" w:after="144" w:line="21" w:lineRule="atLeast"/>
        <w:ind w:firstLine="567"/>
        <w:rPr>
          <w:rFonts w:asciiTheme="minorHAnsi" w:hAnsiTheme="minorHAnsi" w:cs="Calibri"/>
          <w:sz w:val="24"/>
          <w:szCs w:val="24"/>
          <w:lang w:val="sk-SK"/>
        </w:rPr>
      </w:pPr>
      <w:r w:rsidRPr="00F72311">
        <w:rPr>
          <w:rFonts w:asciiTheme="minorHAnsi" w:hAnsiTheme="minorHAnsi" w:cs="Calibri"/>
          <w:sz w:val="24"/>
          <w:szCs w:val="24"/>
          <w:lang w:val="sk-SK"/>
        </w:rPr>
        <w:t>Univerzita Konštantína Filozofa v Nitre v roku 201</w:t>
      </w:r>
      <w:r>
        <w:rPr>
          <w:rFonts w:asciiTheme="minorHAnsi" w:hAnsiTheme="minorHAnsi" w:cs="Calibri"/>
          <w:sz w:val="24"/>
          <w:szCs w:val="24"/>
          <w:lang w:val="sk-SK"/>
        </w:rPr>
        <w:t>5</w:t>
      </w:r>
      <w:r w:rsidRPr="00F72311">
        <w:rPr>
          <w:rFonts w:asciiTheme="minorHAnsi" w:hAnsiTheme="minorHAnsi" w:cs="Calibri"/>
          <w:sz w:val="24"/>
          <w:szCs w:val="24"/>
          <w:lang w:val="sk-SK"/>
        </w:rPr>
        <w:t xml:space="preserve"> pokračovala v plnení svojich cieľov, vyplývajúcich zo základných strategických zámerov a cieľov Dlhodobého zámeru Univerzity Konštantína Filozofa v Nitre na roky 2007 – 2017, spresnených jeho aktualizáciou na roky 2011 – 2017.</w:t>
      </w:r>
    </w:p>
    <w:p w:rsidR="00C97A32" w:rsidRPr="00F72311" w:rsidRDefault="00C97A32" w:rsidP="008E20F1">
      <w:pPr>
        <w:spacing w:afterLines="60" w:after="144" w:line="21" w:lineRule="atLeast"/>
        <w:ind w:firstLine="567"/>
        <w:rPr>
          <w:rFonts w:asciiTheme="minorHAnsi" w:hAnsiTheme="minorHAnsi" w:cs="Calibri"/>
          <w:sz w:val="24"/>
          <w:szCs w:val="24"/>
          <w:lang w:val="sk-SK"/>
        </w:rPr>
      </w:pPr>
      <w:r w:rsidRPr="00F72311">
        <w:rPr>
          <w:rFonts w:asciiTheme="minorHAnsi" w:hAnsiTheme="minorHAnsi" w:cs="Calibri"/>
          <w:sz w:val="24"/>
          <w:szCs w:val="24"/>
          <w:lang w:val="sk-SK"/>
        </w:rPr>
        <w:t xml:space="preserve">Univerzita sa zameriavala na skvalitňovanie procesov riadenia, skvalitňovanie a rozširovanie priestorových možností univerzity, a to nielen priestorov pre vzdelávanie, ale aj pre ubytovanie študentov, prevádzkových a externých objektov. Na tento účel využívala finančné prostriedky štátneho rozpočtu, vlastné finančné zdroje, ale aj zdroje štrukturálnych fondov EÚ. </w:t>
      </w:r>
    </w:p>
    <w:p w:rsidR="00C97A32" w:rsidRPr="00F72311" w:rsidRDefault="00C97A32" w:rsidP="008E20F1">
      <w:pPr>
        <w:autoSpaceDE w:val="0"/>
        <w:autoSpaceDN w:val="0"/>
        <w:adjustRightInd w:val="0"/>
        <w:spacing w:afterLines="60" w:after="144" w:line="21" w:lineRule="atLeast"/>
        <w:ind w:firstLine="567"/>
        <w:rPr>
          <w:rFonts w:asciiTheme="minorHAnsi" w:hAnsiTheme="minorHAnsi" w:cs="Calibri"/>
          <w:sz w:val="24"/>
          <w:szCs w:val="24"/>
          <w:lang w:val="sk-SK"/>
        </w:rPr>
      </w:pPr>
      <w:r w:rsidRPr="00F72311">
        <w:rPr>
          <w:rFonts w:asciiTheme="minorHAnsi" w:hAnsiTheme="minorHAnsi" w:cs="Calibri"/>
          <w:sz w:val="24"/>
          <w:szCs w:val="24"/>
          <w:lang w:val="sk-SK"/>
        </w:rPr>
        <w:t xml:space="preserve">Prioritnou investičnou rozvojovou aktivitou UKF v Nitre bola aj v roku 2015 stavba Katedry hudby na Dražovskej 4 s predpokladaným investičným nákladom 3,2 mil. EUR, ktorou sa vytvoria špeciálne vzdelávacie priestory pre umelecké študijné programy a následne sa uvoľnia ďalšie učebne na prednášky a semináre pre ostatných študentov. S výstavbou sa začalo v júli 2014. Zhotoviteľom diela je firma Strabag s.r.o. Stavba je financovaná zo štrukturálneho projektu „Rozvojom infraštruktúry k zlepšeniu podmienok vzdelávacieho procesu na UKF v Nitre“. </w:t>
      </w:r>
    </w:p>
    <w:p w:rsidR="00C97A32" w:rsidRPr="00F72311" w:rsidRDefault="00C97A32" w:rsidP="008E20F1">
      <w:pPr>
        <w:spacing w:afterLines="60" w:after="144" w:line="21" w:lineRule="atLeast"/>
        <w:ind w:firstLine="567"/>
        <w:rPr>
          <w:rFonts w:asciiTheme="minorHAnsi" w:hAnsiTheme="minorHAnsi" w:cs="Calibri"/>
          <w:sz w:val="24"/>
          <w:szCs w:val="24"/>
          <w:lang w:val="sk-SK"/>
        </w:rPr>
      </w:pPr>
      <w:r w:rsidRPr="00F72311">
        <w:rPr>
          <w:rFonts w:asciiTheme="minorHAnsi" w:hAnsiTheme="minorHAnsi" w:cs="Calibri"/>
          <w:sz w:val="24"/>
          <w:szCs w:val="24"/>
          <w:lang w:val="sk-SK"/>
        </w:rPr>
        <w:t xml:space="preserve">Stavba Katedry hudby bola ukončená 30.9. a skolaudovaná 15.12.2015. Celkové náklady na realizáciu stavby v roku 2015 predstavovali sumu 2 300 512,48  €, z toho  1 771 451,76 EUR bolo preinvestovaných zo štrukturálnych fondov. Okrem financovania výstavby bol zabezpečený aj nákup nábytku. Celkovo sa do zakúpenia nábytku do novej stavby investovalo 82 000 €, z toho 48 888,71 €  bolo  hradených  z vyššie uvedeného projektu ŠF. </w:t>
      </w:r>
    </w:p>
    <w:p w:rsidR="00C97A32" w:rsidRPr="00F72311" w:rsidRDefault="00C97A32" w:rsidP="008E20F1">
      <w:pPr>
        <w:spacing w:afterLines="60" w:after="144" w:line="21" w:lineRule="atLeast"/>
        <w:ind w:firstLine="567"/>
        <w:rPr>
          <w:rFonts w:asciiTheme="minorHAnsi" w:hAnsiTheme="minorHAnsi" w:cs="Calibri"/>
          <w:sz w:val="24"/>
          <w:szCs w:val="24"/>
          <w:lang w:val="sk-SK"/>
        </w:rPr>
      </w:pPr>
      <w:r w:rsidRPr="00F72311">
        <w:rPr>
          <w:rFonts w:asciiTheme="minorHAnsi" w:hAnsiTheme="minorHAnsi"/>
          <w:sz w:val="24"/>
          <w:szCs w:val="24"/>
          <w:lang w:val="sk-SK"/>
        </w:rPr>
        <w:t xml:space="preserve">V rámci projektu ŠF "Zvýšenie kvality ubytovacej a vzdelávacej infraštruktúry na UKF </w:t>
      </w:r>
      <w:r w:rsidR="008A17B6">
        <w:rPr>
          <w:rFonts w:asciiTheme="minorHAnsi" w:hAnsiTheme="minorHAnsi"/>
          <w:sz w:val="24"/>
          <w:szCs w:val="24"/>
          <w:lang w:val="sk-SK"/>
        </w:rPr>
        <w:br/>
      </w:r>
      <w:r w:rsidRPr="00F72311">
        <w:rPr>
          <w:rFonts w:asciiTheme="minorHAnsi" w:hAnsiTheme="minorHAnsi"/>
          <w:sz w:val="24"/>
          <w:szCs w:val="24"/>
          <w:lang w:val="sk-SK"/>
        </w:rPr>
        <w:t xml:space="preserve">v Nitre" boli v priebehu roku 2015 ukončené tri aktivity. V marci 2015 bolo dokončené zateplenie budovy Študentského domova Nitra, čím sa komplexne vyriešila sanácia a obnova fasády, zateplenie a izolácia časti strechy nad strojovňou. Celkové výdavky boli vo výške 270 386 EUR, z toho zo štrukturálnych fondov 212 662 EUR, ostatné z vlastných zdrojov. </w:t>
      </w:r>
      <w:r w:rsidR="008A17B6">
        <w:rPr>
          <w:rFonts w:asciiTheme="minorHAnsi" w:hAnsiTheme="minorHAnsi"/>
          <w:sz w:val="24"/>
          <w:szCs w:val="24"/>
          <w:lang w:val="sk-SK"/>
        </w:rPr>
        <w:br/>
      </w:r>
      <w:r w:rsidRPr="00F72311">
        <w:rPr>
          <w:rFonts w:asciiTheme="minorHAnsi" w:hAnsiTheme="minorHAnsi"/>
          <w:sz w:val="24"/>
          <w:szCs w:val="24"/>
          <w:lang w:val="sk-SK"/>
        </w:rPr>
        <w:t>Z toho istého projektu sa v máji 2015 dokončila výmena okien a dverí Študentského domova Brezový háj, čím sa začala predpokladaná celková rekonštrukcia internátu a tým vytvorenie ďalších ubytovacích priestorov pre študentov, vrátane ostatných priestorov s tým súvisiacich. Výdavky boli v celkovej hodnote 345 091 EUR, z toho zo štrukturálnych fondov 296 117 EUR, ostatné sa dofinancovalo z vlastných zdrojov. Treťou aktivitou bolo zateplenie Študentského domova Zobor, ktoré bolo ukončené v júli 2015. Celkové výdavky boli vo výške 728 276 EUR, z toho zo štrukturálnych fondov 650 531, ostatné z vlastných zdrojov univerzity.</w:t>
      </w:r>
      <w:r w:rsidR="002C61BC">
        <w:rPr>
          <w:rFonts w:asciiTheme="minorHAnsi" w:hAnsiTheme="minorHAnsi"/>
          <w:sz w:val="24"/>
          <w:szCs w:val="24"/>
          <w:lang w:val="sk-SK"/>
        </w:rPr>
        <w:t xml:space="preserve"> </w:t>
      </w:r>
      <w:r w:rsidRPr="00F72311">
        <w:rPr>
          <w:rFonts w:asciiTheme="minorHAnsi" w:hAnsiTheme="minorHAnsi"/>
          <w:sz w:val="24"/>
          <w:szCs w:val="24"/>
          <w:lang w:val="sk-SK"/>
        </w:rPr>
        <w:t xml:space="preserve">Jeho realizáciou sa komplexne vyriešili energetické nároky na vykurovanie celého komplexu </w:t>
      </w:r>
      <w:r w:rsidR="008A17B6">
        <w:rPr>
          <w:rFonts w:asciiTheme="minorHAnsi" w:hAnsiTheme="minorHAnsi"/>
          <w:sz w:val="24"/>
          <w:szCs w:val="24"/>
          <w:lang w:val="sk-SK"/>
        </w:rPr>
        <w:br/>
      </w:r>
      <w:r w:rsidRPr="00F72311">
        <w:rPr>
          <w:rFonts w:asciiTheme="minorHAnsi" w:hAnsiTheme="minorHAnsi"/>
          <w:sz w:val="24"/>
          <w:szCs w:val="24"/>
          <w:lang w:val="sk-SK"/>
        </w:rPr>
        <w:t>a zároveň sa dosiahla nová úroveň estetiky vzhľadu jednotlivých objektov. Práce zahŕňali zateplenie obvodového plášťa, sanáciu loggií a zateplenie a izoláciu časti strechy.</w:t>
      </w:r>
    </w:p>
    <w:p w:rsidR="00C97A32" w:rsidRPr="00F72311" w:rsidRDefault="00C97A32" w:rsidP="008E20F1">
      <w:pPr>
        <w:spacing w:afterLines="60" w:after="144" w:line="21" w:lineRule="atLeast"/>
        <w:ind w:firstLine="567"/>
        <w:rPr>
          <w:rFonts w:asciiTheme="minorHAnsi" w:hAnsiTheme="minorHAnsi"/>
          <w:sz w:val="24"/>
          <w:szCs w:val="24"/>
          <w:lang w:val="sk-SK"/>
        </w:rPr>
      </w:pPr>
      <w:r w:rsidRPr="00F72311">
        <w:rPr>
          <w:rFonts w:asciiTheme="minorHAnsi" w:hAnsiTheme="minorHAnsi"/>
          <w:sz w:val="24"/>
          <w:szCs w:val="24"/>
          <w:lang w:val="sk-SK"/>
        </w:rPr>
        <w:t xml:space="preserve">Od septembra 2015 sa užívatelia bazénu tešia väčšiemu komfortu, a to vďaka obnove </w:t>
      </w:r>
      <w:r w:rsidR="008A17B6">
        <w:rPr>
          <w:rFonts w:asciiTheme="minorHAnsi" w:hAnsiTheme="minorHAnsi"/>
          <w:sz w:val="24"/>
          <w:szCs w:val="24"/>
          <w:lang w:val="sk-SK"/>
        </w:rPr>
        <w:br/>
      </w:r>
      <w:r w:rsidRPr="00F72311">
        <w:rPr>
          <w:rFonts w:asciiTheme="minorHAnsi" w:hAnsiTheme="minorHAnsi"/>
          <w:sz w:val="24"/>
          <w:szCs w:val="24"/>
          <w:lang w:val="sk-SK"/>
        </w:rPr>
        <w:t xml:space="preserve">a prístavbe spŕch k budove, kde sa bazén nachádza. Týmto sa vytvoril samostatný priestor šatní pre mužov a ženy, a pribudli 4 kusy spŕch. Takisto sa zrealizovali: nový rozvod vody, </w:t>
      </w:r>
      <w:r w:rsidRPr="00F72311">
        <w:rPr>
          <w:rFonts w:asciiTheme="minorHAnsi" w:hAnsiTheme="minorHAnsi"/>
          <w:sz w:val="24"/>
          <w:szCs w:val="24"/>
          <w:lang w:val="sk-SK"/>
        </w:rPr>
        <w:lastRenderedPageBreak/>
        <w:t>vnútorná vzduchotechnika, batérie, nové obklady, sprchové kúty a omietky. Celkové výdavky boli vo výške 50 665 EUR, z toho z dotácie zo štátneho rozpočtu 50 000 EUR.</w:t>
      </w:r>
    </w:p>
    <w:p w:rsidR="00C97A32" w:rsidRPr="00F72311" w:rsidRDefault="00C97A32" w:rsidP="008E20F1">
      <w:pPr>
        <w:spacing w:afterLines="60" w:after="144" w:line="21" w:lineRule="atLeast"/>
        <w:ind w:firstLine="567"/>
        <w:rPr>
          <w:rFonts w:asciiTheme="minorHAnsi" w:hAnsiTheme="minorHAnsi"/>
          <w:sz w:val="24"/>
          <w:szCs w:val="24"/>
          <w:lang w:val="sk-SK"/>
        </w:rPr>
      </w:pPr>
      <w:r w:rsidRPr="00F72311">
        <w:rPr>
          <w:rFonts w:asciiTheme="minorHAnsi" w:hAnsiTheme="minorHAnsi"/>
          <w:sz w:val="24"/>
          <w:szCs w:val="24"/>
          <w:lang w:val="sk-SK"/>
        </w:rPr>
        <w:t xml:space="preserve">V októbri 2015 bolo taktiež ukončené zateplenie obvodových stien a strechy, spojené </w:t>
      </w:r>
      <w:r w:rsidR="008A17B6">
        <w:rPr>
          <w:rFonts w:asciiTheme="minorHAnsi" w:hAnsiTheme="minorHAnsi"/>
          <w:sz w:val="24"/>
          <w:szCs w:val="24"/>
          <w:lang w:val="sk-SK"/>
        </w:rPr>
        <w:br/>
      </w:r>
      <w:r w:rsidRPr="00F72311">
        <w:rPr>
          <w:rFonts w:asciiTheme="minorHAnsi" w:hAnsiTheme="minorHAnsi"/>
          <w:sz w:val="24"/>
          <w:szCs w:val="24"/>
          <w:lang w:val="sk-SK"/>
        </w:rPr>
        <w:t xml:space="preserve">s výmenou okien na dvoch budovách Katedry botaniky a genetiky a Katedry zoológie </w:t>
      </w:r>
      <w:r w:rsidR="008A17B6">
        <w:rPr>
          <w:rFonts w:asciiTheme="minorHAnsi" w:hAnsiTheme="minorHAnsi"/>
          <w:sz w:val="24"/>
          <w:szCs w:val="24"/>
          <w:lang w:val="sk-SK"/>
        </w:rPr>
        <w:br/>
      </w:r>
      <w:r w:rsidRPr="00F72311">
        <w:rPr>
          <w:rFonts w:asciiTheme="minorHAnsi" w:hAnsiTheme="minorHAnsi"/>
          <w:sz w:val="24"/>
          <w:szCs w:val="24"/>
          <w:lang w:val="sk-SK"/>
        </w:rPr>
        <w:t xml:space="preserve">a antropológie Fakulty prírodných vied UKF v Nitre. Výdavky boli vo výške 120 970 EUR, </w:t>
      </w:r>
      <w:r w:rsidR="00C433DE">
        <w:rPr>
          <w:rFonts w:asciiTheme="minorHAnsi" w:hAnsiTheme="minorHAnsi"/>
          <w:sz w:val="24"/>
          <w:szCs w:val="24"/>
          <w:lang w:val="sk-SK"/>
        </w:rPr>
        <w:br/>
      </w:r>
      <w:r w:rsidRPr="00F72311">
        <w:rPr>
          <w:rFonts w:asciiTheme="minorHAnsi" w:hAnsiTheme="minorHAnsi"/>
          <w:sz w:val="24"/>
          <w:szCs w:val="24"/>
          <w:lang w:val="sk-SK"/>
        </w:rPr>
        <w:t>z toho z dotácie zo štátneho rozpočtu 120 000 EUR. Realizáciou týchto prác sa podstatným spôsobom znížia náklady na prevádzku obidvoch budov.</w:t>
      </w:r>
    </w:p>
    <w:p w:rsidR="00C97A32" w:rsidRPr="00F72311" w:rsidRDefault="00C97A32" w:rsidP="00C97A32">
      <w:pPr>
        <w:ind w:firstLine="0"/>
        <w:rPr>
          <w:rFonts w:asciiTheme="minorHAnsi" w:hAnsiTheme="minorHAnsi" w:cs="Calibri"/>
          <w:sz w:val="24"/>
          <w:szCs w:val="24"/>
          <w:lang w:val="sk-SK"/>
        </w:rPr>
      </w:pPr>
    </w:p>
    <w:p w:rsidR="00C97A32" w:rsidRDefault="00C97A32" w:rsidP="00C97A32">
      <w:pPr>
        <w:ind w:firstLine="0"/>
        <w:rPr>
          <w:rFonts w:asciiTheme="minorHAnsi" w:hAnsiTheme="minorHAnsi" w:cs="Calibri"/>
          <w:sz w:val="24"/>
          <w:szCs w:val="24"/>
          <w:lang w:val="sk-SK"/>
        </w:rPr>
      </w:pPr>
    </w:p>
    <w:p w:rsidR="00750A75" w:rsidRDefault="00750A75" w:rsidP="00C97A32">
      <w:pPr>
        <w:ind w:firstLine="0"/>
        <w:rPr>
          <w:rFonts w:asciiTheme="minorHAnsi" w:hAnsiTheme="minorHAnsi" w:cs="Calibri"/>
          <w:sz w:val="24"/>
          <w:szCs w:val="24"/>
          <w:lang w:val="sk-SK"/>
        </w:rPr>
      </w:pPr>
    </w:p>
    <w:p w:rsidR="00750A75" w:rsidRDefault="00750A75" w:rsidP="00C97A32">
      <w:pPr>
        <w:ind w:firstLine="0"/>
        <w:rPr>
          <w:rFonts w:asciiTheme="minorHAnsi" w:hAnsiTheme="minorHAnsi" w:cs="Calibri"/>
          <w:sz w:val="24"/>
          <w:szCs w:val="24"/>
          <w:lang w:val="sk-SK"/>
        </w:rPr>
      </w:pPr>
    </w:p>
    <w:p w:rsidR="00750A75" w:rsidRDefault="00750A75" w:rsidP="00C97A32">
      <w:pPr>
        <w:ind w:firstLine="0"/>
        <w:rPr>
          <w:rFonts w:asciiTheme="minorHAnsi" w:hAnsiTheme="minorHAnsi" w:cs="Calibri"/>
          <w:sz w:val="24"/>
          <w:szCs w:val="24"/>
          <w:lang w:val="sk-SK"/>
        </w:rPr>
      </w:pPr>
    </w:p>
    <w:p w:rsidR="00750A75" w:rsidRDefault="00750A75" w:rsidP="00C97A32">
      <w:pPr>
        <w:ind w:firstLine="0"/>
        <w:rPr>
          <w:rFonts w:asciiTheme="minorHAnsi" w:hAnsiTheme="minorHAnsi" w:cs="Calibri"/>
          <w:sz w:val="24"/>
          <w:szCs w:val="24"/>
          <w:lang w:val="sk-SK"/>
        </w:rPr>
      </w:pPr>
    </w:p>
    <w:p w:rsidR="00750A75" w:rsidRDefault="00750A75" w:rsidP="00C97A32">
      <w:pPr>
        <w:ind w:firstLine="0"/>
        <w:rPr>
          <w:rFonts w:asciiTheme="minorHAnsi" w:hAnsiTheme="minorHAnsi" w:cs="Calibri"/>
          <w:sz w:val="24"/>
          <w:szCs w:val="24"/>
          <w:lang w:val="sk-SK"/>
        </w:rPr>
      </w:pPr>
    </w:p>
    <w:p w:rsidR="00750A75" w:rsidRDefault="00750A75" w:rsidP="00C97A32">
      <w:pPr>
        <w:ind w:firstLine="0"/>
        <w:rPr>
          <w:rFonts w:asciiTheme="minorHAnsi" w:hAnsiTheme="minorHAnsi" w:cs="Calibri"/>
          <w:sz w:val="24"/>
          <w:szCs w:val="24"/>
          <w:lang w:val="sk-SK"/>
        </w:rPr>
      </w:pPr>
    </w:p>
    <w:p w:rsidR="00750A75" w:rsidRDefault="00750A75" w:rsidP="00C97A32">
      <w:pPr>
        <w:ind w:firstLine="0"/>
        <w:rPr>
          <w:rFonts w:asciiTheme="minorHAnsi" w:hAnsiTheme="minorHAnsi" w:cs="Calibri"/>
          <w:sz w:val="24"/>
          <w:szCs w:val="24"/>
          <w:lang w:val="sk-SK"/>
        </w:rPr>
      </w:pPr>
    </w:p>
    <w:p w:rsidR="00750A75" w:rsidRDefault="00750A75" w:rsidP="00C97A32">
      <w:pPr>
        <w:ind w:firstLine="0"/>
        <w:rPr>
          <w:rFonts w:asciiTheme="minorHAnsi" w:hAnsiTheme="minorHAnsi" w:cs="Calibri"/>
          <w:sz w:val="24"/>
          <w:szCs w:val="24"/>
          <w:lang w:val="sk-SK"/>
        </w:rPr>
      </w:pPr>
    </w:p>
    <w:p w:rsidR="00750A75" w:rsidRDefault="00750A75" w:rsidP="00C97A32">
      <w:pPr>
        <w:ind w:firstLine="0"/>
        <w:rPr>
          <w:rFonts w:asciiTheme="minorHAnsi" w:hAnsiTheme="minorHAnsi" w:cs="Calibri"/>
          <w:sz w:val="24"/>
          <w:szCs w:val="24"/>
          <w:lang w:val="sk-SK"/>
        </w:rPr>
      </w:pPr>
    </w:p>
    <w:p w:rsidR="00750A75" w:rsidRDefault="00750A75" w:rsidP="00C97A32">
      <w:pPr>
        <w:ind w:firstLine="0"/>
        <w:rPr>
          <w:rFonts w:asciiTheme="minorHAnsi" w:hAnsiTheme="minorHAnsi" w:cs="Calibri"/>
          <w:sz w:val="24"/>
          <w:szCs w:val="24"/>
          <w:lang w:val="sk-SK"/>
        </w:rPr>
      </w:pPr>
    </w:p>
    <w:p w:rsidR="00750A75" w:rsidRDefault="00750A75" w:rsidP="00C97A32">
      <w:pPr>
        <w:ind w:firstLine="0"/>
        <w:rPr>
          <w:rFonts w:asciiTheme="minorHAnsi" w:hAnsiTheme="minorHAnsi" w:cs="Calibri"/>
          <w:sz w:val="24"/>
          <w:szCs w:val="24"/>
          <w:lang w:val="sk-SK"/>
        </w:rPr>
      </w:pPr>
    </w:p>
    <w:p w:rsidR="00750A75" w:rsidRDefault="00750A75" w:rsidP="00C97A32">
      <w:pPr>
        <w:ind w:firstLine="0"/>
        <w:rPr>
          <w:rFonts w:asciiTheme="minorHAnsi" w:hAnsiTheme="minorHAnsi" w:cs="Calibri"/>
          <w:sz w:val="24"/>
          <w:szCs w:val="24"/>
          <w:lang w:val="sk-SK"/>
        </w:rPr>
      </w:pPr>
    </w:p>
    <w:p w:rsidR="00750A75" w:rsidRDefault="00750A75" w:rsidP="00C97A32">
      <w:pPr>
        <w:ind w:firstLine="0"/>
        <w:rPr>
          <w:rFonts w:asciiTheme="minorHAnsi" w:hAnsiTheme="minorHAnsi" w:cs="Calibri"/>
          <w:sz w:val="24"/>
          <w:szCs w:val="24"/>
          <w:lang w:val="sk-SK"/>
        </w:rPr>
      </w:pPr>
    </w:p>
    <w:p w:rsidR="00750A75" w:rsidRDefault="00750A75" w:rsidP="00C97A32">
      <w:pPr>
        <w:ind w:firstLine="0"/>
        <w:rPr>
          <w:rFonts w:asciiTheme="minorHAnsi" w:hAnsiTheme="minorHAnsi" w:cs="Calibri"/>
          <w:sz w:val="24"/>
          <w:szCs w:val="24"/>
          <w:lang w:val="sk-SK"/>
        </w:rPr>
      </w:pPr>
    </w:p>
    <w:p w:rsidR="00750A75" w:rsidRDefault="00750A75" w:rsidP="00C97A32">
      <w:pPr>
        <w:ind w:firstLine="0"/>
        <w:rPr>
          <w:rFonts w:asciiTheme="minorHAnsi" w:hAnsiTheme="minorHAnsi" w:cs="Calibri"/>
          <w:sz w:val="24"/>
          <w:szCs w:val="24"/>
          <w:lang w:val="sk-SK"/>
        </w:rPr>
      </w:pPr>
    </w:p>
    <w:p w:rsidR="00750A75" w:rsidRDefault="00750A75" w:rsidP="00C97A32">
      <w:pPr>
        <w:ind w:firstLine="0"/>
        <w:rPr>
          <w:rFonts w:asciiTheme="minorHAnsi" w:hAnsiTheme="minorHAnsi" w:cs="Calibri"/>
          <w:sz w:val="24"/>
          <w:szCs w:val="24"/>
          <w:lang w:val="sk-SK"/>
        </w:rPr>
      </w:pPr>
    </w:p>
    <w:p w:rsidR="00750A75" w:rsidRDefault="00750A75" w:rsidP="00C97A32">
      <w:pPr>
        <w:ind w:firstLine="0"/>
        <w:rPr>
          <w:rFonts w:asciiTheme="minorHAnsi" w:hAnsiTheme="minorHAnsi" w:cs="Calibri"/>
          <w:sz w:val="24"/>
          <w:szCs w:val="24"/>
          <w:lang w:val="sk-SK"/>
        </w:rPr>
      </w:pPr>
    </w:p>
    <w:p w:rsidR="00750A75" w:rsidRDefault="00750A75" w:rsidP="00C97A32">
      <w:pPr>
        <w:ind w:firstLine="0"/>
        <w:rPr>
          <w:rFonts w:asciiTheme="minorHAnsi" w:hAnsiTheme="minorHAnsi" w:cs="Calibri"/>
          <w:sz w:val="24"/>
          <w:szCs w:val="24"/>
          <w:lang w:val="sk-SK"/>
        </w:rPr>
      </w:pPr>
    </w:p>
    <w:p w:rsidR="00750A75" w:rsidRDefault="00750A75" w:rsidP="00C97A32">
      <w:pPr>
        <w:ind w:firstLine="0"/>
        <w:rPr>
          <w:rFonts w:asciiTheme="minorHAnsi" w:hAnsiTheme="minorHAnsi" w:cs="Calibri"/>
          <w:sz w:val="24"/>
          <w:szCs w:val="24"/>
          <w:lang w:val="sk-SK"/>
        </w:rPr>
      </w:pPr>
    </w:p>
    <w:p w:rsidR="00750A75" w:rsidRDefault="00750A75" w:rsidP="00C97A32">
      <w:pPr>
        <w:ind w:firstLine="0"/>
        <w:rPr>
          <w:rFonts w:asciiTheme="minorHAnsi" w:hAnsiTheme="minorHAnsi" w:cs="Calibri"/>
          <w:sz w:val="24"/>
          <w:szCs w:val="24"/>
          <w:lang w:val="sk-SK"/>
        </w:rPr>
      </w:pPr>
    </w:p>
    <w:p w:rsidR="00750A75" w:rsidRDefault="00750A75" w:rsidP="00C97A32">
      <w:pPr>
        <w:ind w:firstLine="0"/>
        <w:rPr>
          <w:rFonts w:asciiTheme="minorHAnsi" w:hAnsiTheme="minorHAnsi" w:cs="Calibri"/>
          <w:sz w:val="24"/>
          <w:szCs w:val="24"/>
          <w:lang w:val="sk-SK"/>
        </w:rPr>
      </w:pPr>
    </w:p>
    <w:p w:rsidR="00750A75" w:rsidRDefault="00750A75" w:rsidP="00C97A32">
      <w:pPr>
        <w:ind w:firstLine="0"/>
        <w:rPr>
          <w:rFonts w:asciiTheme="minorHAnsi" w:hAnsiTheme="minorHAnsi" w:cs="Calibri"/>
          <w:sz w:val="24"/>
          <w:szCs w:val="24"/>
          <w:lang w:val="sk-SK"/>
        </w:rPr>
      </w:pPr>
    </w:p>
    <w:p w:rsidR="00750A75" w:rsidRDefault="00750A75" w:rsidP="00C97A32">
      <w:pPr>
        <w:ind w:firstLine="0"/>
        <w:rPr>
          <w:rFonts w:asciiTheme="minorHAnsi" w:hAnsiTheme="minorHAnsi" w:cs="Calibri"/>
          <w:sz w:val="24"/>
          <w:szCs w:val="24"/>
          <w:lang w:val="sk-SK"/>
        </w:rPr>
      </w:pPr>
    </w:p>
    <w:p w:rsidR="00750A75" w:rsidRDefault="00750A75" w:rsidP="00C97A32">
      <w:pPr>
        <w:ind w:firstLine="0"/>
        <w:rPr>
          <w:rFonts w:asciiTheme="minorHAnsi" w:hAnsiTheme="minorHAnsi" w:cs="Calibri"/>
          <w:sz w:val="24"/>
          <w:szCs w:val="24"/>
          <w:lang w:val="sk-SK"/>
        </w:rPr>
      </w:pPr>
    </w:p>
    <w:p w:rsidR="00750A75" w:rsidRDefault="00750A75" w:rsidP="00C97A32">
      <w:pPr>
        <w:ind w:firstLine="0"/>
        <w:rPr>
          <w:rFonts w:asciiTheme="minorHAnsi" w:hAnsiTheme="minorHAnsi" w:cs="Calibri"/>
          <w:sz w:val="24"/>
          <w:szCs w:val="24"/>
          <w:lang w:val="sk-SK"/>
        </w:rPr>
      </w:pPr>
    </w:p>
    <w:p w:rsidR="00750A75" w:rsidRDefault="00750A75" w:rsidP="00C97A32">
      <w:pPr>
        <w:ind w:firstLine="0"/>
        <w:rPr>
          <w:rFonts w:asciiTheme="minorHAnsi" w:hAnsiTheme="minorHAnsi" w:cs="Calibri"/>
          <w:sz w:val="24"/>
          <w:szCs w:val="24"/>
          <w:lang w:val="sk-SK"/>
        </w:rPr>
      </w:pPr>
    </w:p>
    <w:p w:rsidR="00750A75" w:rsidRDefault="00750A75" w:rsidP="00C97A32">
      <w:pPr>
        <w:ind w:firstLine="0"/>
        <w:rPr>
          <w:rFonts w:asciiTheme="minorHAnsi" w:hAnsiTheme="minorHAnsi" w:cs="Calibri"/>
          <w:sz w:val="24"/>
          <w:szCs w:val="24"/>
          <w:lang w:val="sk-SK"/>
        </w:rPr>
      </w:pPr>
    </w:p>
    <w:p w:rsidR="00750A75" w:rsidRDefault="00750A75" w:rsidP="00C97A32">
      <w:pPr>
        <w:ind w:firstLine="0"/>
        <w:rPr>
          <w:rFonts w:asciiTheme="minorHAnsi" w:hAnsiTheme="minorHAnsi" w:cs="Calibri"/>
          <w:sz w:val="24"/>
          <w:szCs w:val="24"/>
          <w:lang w:val="sk-SK"/>
        </w:rPr>
      </w:pPr>
    </w:p>
    <w:p w:rsidR="00750A75" w:rsidRDefault="00750A75" w:rsidP="00C97A32">
      <w:pPr>
        <w:ind w:firstLine="0"/>
        <w:rPr>
          <w:rFonts w:asciiTheme="minorHAnsi" w:hAnsiTheme="minorHAnsi" w:cs="Calibri"/>
          <w:sz w:val="24"/>
          <w:szCs w:val="24"/>
          <w:lang w:val="sk-SK"/>
        </w:rPr>
      </w:pPr>
    </w:p>
    <w:p w:rsidR="00750A75" w:rsidRPr="002436BB" w:rsidRDefault="00750A75" w:rsidP="00CD34EF">
      <w:pPr>
        <w:pStyle w:val="Nadpis1"/>
        <w:rPr>
          <w:lang w:val="sk-SK"/>
        </w:rPr>
      </w:pPr>
      <w:bookmarkStart w:id="251" w:name="_Toc447794111"/>
      <w:bookmarkStart w:id="252" w:name="_Toc449512315"/>
      <w:r>
        <w:rPr>
          <w:lang w:val="sk-SK"/>
        </w:rPr>
        <w:lastRenderedPageBreak/>
        <w:t>Medzinárodné aktivity</w:t>
      </w:r>
      <w:bookmarkEnd w:id="251"/>
      <w:bookmarkEnd w:id="252"/>
    </w:p>
    <w:p w:rsidR="00750A75" w:rsidRPr="002436BB" w:rsidRDefault="00750A75" w:rsidP="00750A75">
      <w:pPr>
        <w:tabs>
          <w:tab w:val="left" w:pos="8505"/>
        </w:tabs>
        <w:rPr>
          <w:sz w:val="24"/>
          <w:szCs w:val="24"/>
          <w:lang w:val="sk-SK"/>
        </w:rPr>
      </w:pPr>
    </w:p>
    <w:p w:rsidR="008B3C30" w:rsidRDefault="008B3C30" w:rsidP="008B3C30">
      <w:pPr>
        <w:rPr>
          <w:rFonts w:asciiTheme="minorHAnsi" w:hAnsiTheme="minorHAnsi" w:cstheme="minorHAnsi"/>
          <w:sz w:val="24"/>
          <w:szCs w:val="24"/>
          <w:lang w:val="sk-SK"/>
        </w:rPr>
      </w:pPr>
    </w:p>
    <w:p w:rsidR="008B3C30" w:rsidRPr="00203B3E" w:rsidRDefault="008B3C30" w:rsidP="006A7859">
      <w:pPr>
        <w:spacing w:line="276" w:lineRule="auto"/>
        <w:ind w:firstLine="567"/>
        <w:rPr>
          <w:rFonts w:asciiTheme="minorHAnsi" w:eastAsiaTheme="minorHAnsi" w:hAnsiTheme="minorHAnsi"/>
          <w:sz w:val="24"/>
          <w:szCs w:val="24"/>
          <w:lang w:val="sk-SK" w:eastAsia="sk-SK" w:bidi="ar-SA"/>
        </w:rPr>
      </w:pPr>
      <w:r w:rsidRPr="00203B3E">
        <w:rPr>
          <w:rFonts w:asciiTheme="minorHAnsi" w:eastAsiaTheme="minorHAnsi" w:hAnsiTheme="minorHAnsi"/>
          <w:sz w:val="24"/>
          <w:szCs w:val="24"/>
          <w:lang w:val="sk-SK" w:eastAsia="sk-SK" w:bidi="ar-SA"/>
        </w:rPr>
        <w:t xml:space="preserve">UKF v súlade s celoeurópskymi prioritami a výzvami aktívne prispieva k vytvoreniu európskeho vzdelávacieho priestoru a k zefektívneniu medzinárodnej spolupráce smerujúcej </w:t>
      </w:r>
      <w:r w:rsidR="008A17B6" w:rsidRPr="00203B3E">
        <w:rPr>
          <w:rFonts w:asciiTheme="minorHAnsi" w:eastAsiaTheme="minorHAnsi" w:hAnsiTheme="minorHAnsi"/>
          <w:sz w:val="24"/>
          <w:szCs w:val="24"/>
          <w:lang w:val="sk-SK" w:eastAsia="sk-SK" w:bidi="ar-SA"/>
        </w:rPr>
        <w:br/>
      </w:r>
      <w:r w:rsidRPr="00203B3E">
        <w:rPr>
          <w:rFonts w:asciiTheme="minorHAnsi" w:eastAsiaTheme="minorHAnsi" w:hAnsiTheme="minorHAnsi"/>
          <w:sz w:val="24"/>
          <w:szCs w:val="24"/>
          <w:lang w:val="sk-SK" w:eastAsia="sk-SK" w:bidi="ar-SA"/>
        </w:rPr>
        <w:t xml:space="preserve">k internacionalizácii vzdelávania. </w:t>
      </w:r>
    </w:p>
    <w:p w:rsidR="008B3C30" w:rsidRPr="00203B3E" w:rsidRDefault="008B3C30" w:rsidP="006A7859">
      <w:pPr>
        <w:spacing w:line="276" w:lineRule="auto"/>
        <w:ind w:firstLine="567"/>
        <w:rPr>
          <w:rFonts w:asciiTheme="minorHAnsi" w:eastAsiaTheme="minorHAnsi" w:hAnsiTheme="minorHAnsi"/>
          <w:sz w:val="24"/>
          <w:szCs w:val="24"/>
          <w:lang w:val="sk-SK" w:eastAsia="sk-SK" w:bidi="ar-SA"/>
        </w:rPr>
      </w:pPr>
      <w:r w:rsidRPr="00203B3E">
        <w:rPr>
          <w:rFonts w:asciiTheme="minorHAnsi" w:eastAsiaTheme="minorHAnsi" w:hAnsiTheme="minorHAnsi"/>
          <w:sz w:val="24"/>
          <w:szCs w:val="24"/>
          <w:lang w:val="sk-SK" w:eastAsia="sk-SK" w:bidi="ar-SA"/>
        </w:rPr>
        <w:t xml:space="preserve">Spolupráca UKF na národnej i medzinárodnej úrovni je neoddeliteľnou súčasťou všetkých aktivít univerzity v pedagogickej i vedeckovýskumnej oblasti. V súlade </w:t>
      </w:r>
      <w:r w:rsidR="006A7859" w:rsidRPr="00203B3E">
        <w:rPr>
          <w:rFonts w:asciiTheme="minorHAnsi" w:eastAsiaTheme="minorHAnsi" w:hAnsiTheme="minorHAnsi"/>
          <w:sz w:val="24"/>
          <w:szCs w:val="24"/>
          <w:lang w:val="sk-SK" w:eastAsia="sk-SK" w:bidi="ar-SA"/>
        </w:rPr>
        <w:br/>
      </w:r>
      <w:r w:rsidRPr="00203B3E">
        <w:rPr>
          <w:rFonts w:asciiTheme="minorHAnsi" w:eastAsiaTheme="minorHAnsi" w:hAnsiTheme="minorHAnsi"/>
          <w:sz w:val="24"/>
          <w:szCs w:val="24"/>
          <w:lang w:val="sk-SK" w:eastAsia="sk-SK" w:bidi="ar-SA"/>
        </w:rPr>
        <w:t>so strategickým zámerom dlhodobého zámeru univerzity, ktorý definuje tretí pilier aktivít univerzity do podoby práce v prospech vzdelanosti, kultúry, hospodárskeho života a rozvoja regiónu, boli uzatvorené bilaterálne a multilaterálne dohody medzi UKF a ďalšími subjektmi. Tieto dohody definujú rámec a tvoria východisko pre tvorivú spoluprácu univerzitných pracovísk.</w:t>
      </w:r>
    </w:p>
    <w:p w:rsidR="008B3C30" w:rsidRPr="00203B3E" w:rsidRDefault="008B3C30" w:rsidP="006A7859">
      <w:pPr>
        <w:spacing w:line="276" w:lineRule="auto"/>
        <w:ind w:firstLine="567"/>
        <w:rPr>
          <w:rFonts w:asciiTheme="minorHAnsi" w:eastAsiaTheme="minorHAnsi" w:hAnsiTheme="minorHAnsi"/>
          <w:sz w:val="24"/>
          <w:szCs w:val="24"/>
          <w:lang w:val="sk-SK" w:eastAsia="sk-SK" w:bidi="ar-SA"/>
        </w:rPr>
      </w:pPr>
      <w:r w:rsidRPr="00203B3E">
        <w:rPr>
          <w:rFonts w:asciiTheme="minorHAnsi" w:eastAsiaTheme="minorHAnsi" w:hAnsiTheme="minorHAnsi"/>
          <w:sz w:val="24"/>
          <w:szCs w:val="24"/>
          <w:lang w:val="sk-SK" w:eastAsia="sk-SK" w:bidi="ar-SA"/>
        </w:rPr>
        <w:t>V súlade s bodmi I-10 a I-11 dlhodobého zámeru UKF napĺňa dohody o medzinárodnej spolupráci vo forme národných tak i medzinárodných edukačných a vedeckých projektov.</w:t>
      </w:r>
    </w:p>
    <w:p w:rsidR="00750A75" w:rsidRPr="00C413D4" w:rsidRDefault="00750A75" w:rsidP="00750A75">
      <w:pPr>
        <w:spacing w:line="276" w:lineRule="auto"/>
        <w:ind w:firstLine="567"/>
        <w:rPr>
          <w:rFonts w:ascii="Times New Roman" w:eastAsiaTheme="minorHAnsi" w:hAnsi="Times New Roman"/>
          <w:sz w:val="24"/>
          <w:szCs w:val="24"/>
          <w:lang w:val="sk-SK" w:eastAsia="sk-SK" w:bidi="ar-SA"/>
        </w:rPr>
      </w:pPr>
    </w:p>
    <w:p w:rsidR="00750A75" w:rsidRPr="00F977EA" w:rsidRDefault="00750A75" w:rsidP="00CD34EF">
      <w:pPr>
        <w:pStyle w:val="Nadpis2"/>
        <w:rPr>
          <w:rFonts w:eastAsiaTheme="minorEastAsia"/>
        </w:rPr>
      </w:pPr>
      <w:bookmarkStart w:id="253" w:name="_Toc447794112"/>
      <w:bookmarkStart w:id="254" w:name="_Toc449512316"/>
      <w:r>
        <w:t>Bilaterálne dohody o spolupráci a Erasmus dohody</w:t>
      </w:r>
      <w:bookmarkEnd w:id="253"/>
      <w:bookmarkEnd w:id="254"/>
    </w:p>
    <w:p w:rsidR="008B3C30" w:rsidRDefault="008B3C30" w:rsidP="008B3C30">
      <w:pPr>
        <w:pStyle w:val="Bezriadkovania"/>
        <w:spacing w:line="276" w:lineRule="auto"/>
        <w:rPr>
          <w:rFonts w:ascii="Times New Roman" w:hAnsi="Times New Roman"/>
          <w:sz w:val="24"/>
          <w:szCs w:val="24"/>
          <w:lang w:eastAsia="sk-SK"/>
        </w:rPr>
      </w:pPr>
    </w:p>
    <w:p w:rsidR="008B3C30" w:rsidRPr="00203B3E" w:rsidRDefault="008B3C30" w:rsidP="006A7859">
      <w:pPr>
        <w:pStyle w:val="Bezriadkovania"/>
        <w:spacing w:afterLines="60" w:after="144" w:line="276" w:lineRule="auto"/>
        <w:ind w:firstLine="567"/>
        <w:rPr>
          <w:rFonts w:asciiTheme="minorHAnsi" w:hAnsiTheme="minorHAnsi"/>
          <w:sz w:val="24"/>
          <w:szCs w:val="24"/>
        </w:rPr>
      </w:pPr>
      <w:r w:rsidRPr="00203B3E">
        <w:rPr>
          <w:rFonts w:asciiTheme="minorHAnsi" w:hAnsiTheme="minorHAnsi"/>
          <w:sz w:val="24"/>
          <w:szCs w:val="24"/>
          <w:lang w:eastAsia="sk-SK"/>
        </w:rPr>
        <w:t>Bilaterálne dohody o spolupráci definujú rámec a tvoria východisko pre tvorivú spoluprácu pracovísk UKF a fakúlt, pričom rozsah aktivít bilaterálnej spolupráce možno vymedziť nasledovnými kľúčovými oblasťami:</w:t>
      </w:r>
    </w:p>
    <w:p w:rsidR="008B3C30" w:rsidRPr="00203B3E" w:rsidRDefault="008B3C30" w:rsidP="0087433C">
      <w:pPr>
        <w:pStyle w:val="Bezriadkovania"/>
        <w:numPr>
          <w:ilvl w:val="0"/>
          <w:numId w:val="65"/>
        </w:numPr>
        <w:spacing w:afterLines="60" w:after="144" w:line="276" w:lineRule="auto"/>
        <w:ind w:left="714" w:hanging="357"/>
        <w:rPr>
          <w:rFonts w:asciiTheme="minorHAnsi" w:hAnsiTheme="minorHAnsi"/>
          <w:sz w:val="24"/>
          <w:szCs w:val="24"/>
        </w:rPr>
      </w:pPr>
      <w:r w:rsidRPr="00203B3E">
        <w:rPr>
          <w:rFonts w:asciiTheme="minorHAnsi" w:hAnsiTheme="minorHAnsi"/>
          <w:sz w:val="24"/>
          <w:szCs w:val="24"/>
        </w:rPr>
        <w:t>zapojenie sa do spoločnej práce v oblasti vzdelávania a vedy,</w:t>
      </w:r>
    </w:p>
    <w:p w:rsidR="008B3C30" w:rsidRPr="00203B3E" w:rsidRDefault="008B3C30" w:rsidP="0087433C">
      <w:pPr>
        <w:pStyle w:val="Bezriadkovania"/>
        <w:numPr>
          <w:ilvl w:val="0"/>
          <w:numId w:val="65"/>
        </w:numPr>
        <w:spacing w:afterLines="60" w:after="144" w:line="276" w:lineRule="auto"/>
        <w:ind w:left="714" w:hanging="357"/>
        <w:rPr>
          <w:rFonts w:asciiTheme="minorHAnsi" w:hAnsiTheme="minorHAnsi"/>
          <w:sz w:val="24"/>
          <w:szCs w:val="24"/>
        </w:rPr>
      </w:pPr>
      <w:r w:rsidRPr="00203B3E">
        <w:rPr>
          <w:rFonts w:asciiTheme="minorHAnsi" w:hAnsiTheme="minorHAnsi"/>
          <w:sz w:val="24"/>
          <w:szCs w:val="24"/>
        </w:rPr>
        <w:t>vytvorenie potrebných podmienok pre výmenu pedagogických a výskumných pracovníkov a študentov,</w:t>
      </w:r>
    </w:p>
    <w:p w:rsidR="008B3C30" w:rsidRPr="00203B3E" w:rsidRDefault="008B3C30" w:rsidP="0087433C">
      <w:pPr>
        <w:pStyle w:val="Bezriadkovania"/>
        <w:numPr>
          <w:ilvl w:val="0"/>
          <w:numId w:val="65"/>
        </w:numPr>
        <w:spacing w:afterLines="60" w:after="144" w:line="276" w:lineRule="auto"/>
        <w:ind w:left="714" w:hanging="357"/>
        <w:rPr>
          <w:rFonts w:asciiTheme="minorHAnsi" w:hAnsiTheme="minorHAnsi"/>
          <w:sz w:val="24"/>
          <w:szCs w:val="24"/>
        </w:rPr>
      </w:pPr>
      <w:r w:rsidRPr="00203B3E">
        <w:rPr>
          <w:rFonts w:asciiTheme="minorHAnsi" w:hAnsiTheme="minorHAnsi"/>
          <w:sz w:val="24"/>
          <w:szCs w:val="24"/>
        </w:rPr>
        <w:t>vzájomná výmena vedeckých diel a výsledkov vedeckej práce,</w:t>
      </w:r>
    </w:p>
    <w:p w:rsidR="008B3C30" w:rsidRPr="00203B3E" w:rsidRDefault="008B3C30" w:rsidP="0087433C">
      <w:pPr>
        <w:pStyle w:val="Bezriadkovania"/>
        <w:numPr>
          <w:ilvl w:val="0"/>
          <w:numId w:val="65"/>
        </w:numPr>
        <w:spacing w:afterLines="60" w:after="144" w:line="276" w:lineRule="auto"/>
        <w:ind w:left="714" w:hanging="357"/>
        <w:rPr>
          <w:rFonts w:asciiTheme="minorHAnsi" w:hAnsiTheme="minorHAnsi"/>
          <w:sz w:val="24"/>
          <w:szCs w:val="24"/>
        </w:rPr>
      </w:pPr>
      <w:r w:rsidRPr="00203B3E">
        <w:rPr>
          <w:rFonts w:asciiTheme="minorHAnsi" w:hAnsiTheme="minorHAnsi"/>
          <w:sz w:val="24"/>
          <w:szCs w:val="24"/>
        </w:rPr>
        <w:t>spoločná vedecko-výskumná činnosť,</w:t>
      </w:r>
    </w:p>
    <w:p w:rsidR="008B3C30" w:rsidRPr="00203B3E" w:rsidRDefault="008B3C30" w:rsidP="0087433C">
      <w:pPr>
        <w:pStyle w:val="Bezriadkovania"/>
        <w:numPr>
          <w:ilvl w:val="0"/>
          <w:numId w:val="65"/>
        </w:numPr>
        <w:spacing w:afterLines="60" w:after="144" w:line="276" w:lineRule="auto"/>
        <w:ind w:left="714" w:hanging="357"/>
        <w:rPr>
          <w:rFonts w:asciiTheme="minorHAnsi" w:hAnsiTheme="minorHAnsi"/>
          <w:sz w:val="24"/>
          <w:szCs w:val="24"/>
        </w:rPr>
      </w:pPr>
      <w:r w:rsidRPr="00203B3E">
        <w:rPr>
          <w:rFonts w:asciiTheme="minorHAnsi" w:hAnsiTheme="minorHAnsi"/>
          <w:sz w:val="24"/>
          <w:szCs w:val="24"/>
        </w:rPr>
        <w:t>vzájomné publikovanie výsledkov vedeckej práce,</w:t>
      </w:r>
    </w:p>
    <w:p w:rsidR="008B3C30" w:rsidRPr="00203B3E" w:rsidRDefault="008B3C30" w:rsidP="0087433C">
      <w:pPr>
        <w:pStyle w:val="Bezriadkovania"/>
        <w:numPr>
          <w:ilvl w:val="0"/>
          <w:numId w:val="65"/>
        </w:numPr>
        <w:spacing w:afterLines="60" w:after="144" w:line="276" w:lineRule="auto"/>
        <w:ind w:left="714" w:hanging="357"/>
        <w:rPr>
          <w:rFonts w:asciiTheme="minorHAnsi" w:hAnsiTheme="minorHAnsi"/>
          <w:sz w:val="24"/>
          <w:szCs w:val="24"/>
        </w:rPr>
      </w:pPr>
      <w:r w:rsidRPr="00203B3E">
        <w:rPr>
          <w:rFonts w:asciiTheme="minorHAnsi" w:hAnsiTheme="minorHAnsi"/>
          <w:sz w:val="24"/>
          <w:szCs w:val="24"/>
        </w:rPr>
        <w:t>spolupráca na vedeckých projektoch,</w:t>
      </w:r>
    </w:p>
    <w:p w:rsidR="008B3C30" w:rsidRPr="00203B3E" w:rsidRDefault="008B3C30" w:rsidP="0087433C">
      <w:pPr>
        <w:pStyle w:val="Bezriadkovania"/>
        <w:numPr>
          <w:ilvl w:val="0"/>
          <w:numId w:val="65"/>
        </w:numPr>
        <w:spacing w:afterLines="60" w:after="144" w:line="276" w:lineRule="auto"/>
        <w:ind w:left="714" w:hanging="357"/>
        <w:rPr>
          <w:rFonts w:asciiTheme="minorHAnsi" w:hAnsiTheme="minorHAnsi"/>
          <w:sz w:val="24"/>
          <w:szCs w:val="24"/>
        </w:rPr>
      </w:pPr>
      <w:r w:rsidRPr="00203B3E">
        <w:rPr>
          <w:rFonts w:asciiTheme="minorHAnsi" w:hAnsiTheme="minorHAnsi"/>
          <w:sz w:val="24"/>
          <w:szCs w:val="24"/>
        </w:rPr>
        <w:t>spoločné organizovanie vedeckých podujatí (konferencií, seminárov, sympózií),</w:t>
      </w:r>
    </w:p>
    <w:p w:rsidR="008B3C30" w:rsidRPr="00203B3E" w:rsidRDefault="008B3C30" w:rsidP="0087433C">
      <w:pPr>
        <w:pStyle w:val="Bezriadkovania"/>
        <w:numPr>
          <w:ilvl w:val="0"/>
          <w:numId w:val="65"/>
        </w:numPr>
        <w:spacing w:afterLines="60" w:after="144" w:line="276" w:lineRule="auto"/>
        <w:ind w:left="714" w:hanging="357"/>
        <w:rPr>
          <w:rFonts w:asciiTheme="minorHAnsi" w:hAnsiTheme="minorHAnsi"/>
          <w:sz w:val="24"/>
          <w:szCs w:val="24"/>
        </w:rPr>
      </w:pPr>
      <w:r w:rsidRPr="00203B3E">
        <w:rPr>
          <w:rFonts w:asciiTheme="minorHAnsi" w:hAnsiTheme="minorHAnsi"/>
          <w:sz w:val="24"/>
          <w:szCs w:val="24"/>
        </w:rPr>
        <w:t>tvorba spoločných študijných programov (tzv. JointDegree/DoubleDiploma).</w:t>
      </w:r>
    </w:p>
    <w:p w:rsidR="008B3C30" w:rsidRPr="00203B3E" w:rsidRDefault="008B3C30" w:rsidP="006A7859">
      <w:pPr>
        <w:pStyle w:val="Bezriadkovania"/>
        <w:spacing w:afterLines="60" w:after="144" w:line="276" w:lineRule="auto"/>
        <w:ind w:firstLine="360"/>
        <w:rPr>
          <w:rFonts w:asciiTheme="minorHAnsi" w:hAnsiTheme="minorHAnsi"/>
          <w:sz w:val="24"/>
          <w:szCs w:val="24"/>
        </w:rPr>
      </w:pPr>
    </w:p>
    <w:p w:rsidR="008B3C30" w:rsidRPr="00203B3E" w:rsidRDefault="008B3C30" w:rsidP="006A7859">
      <w:pPr>
        <w:pStyle w:val="Bezriadkovania"/>
        <w:spacing w:afterLines="60" w:after="144" w:line="276" w:lineRule="auto"/>
        <w:ind w:firstLine="567"/>
        <w:rPr>
          <w:rFonts w:asciiTheme="minorHAnsi" w:hAnsiTheme="minorHAnsi"/>
          <w:sz w:val="24"/>
          <w:szCs w:val="24"/>
        </w:rPr>
      </w:pPr>
      <w:r w:rsidRPr="00203B3E">
        <w:rPr>
          <w:rFonts w:asciiTheme="minorHAnsi" w:hAnsiTheme="minorHAnsi"/>
          <w:sz w:val="24"/>
          <w:szCs w:val="24"/>
        </w:rPr>
        <w:t>So zámerom ďalej prehlbovať a rozvíjať všestranné vedecké a pedagogické kontakty UKF priebežne kontrahuje nové bilaterálne dohody o spolupráci. K 31.12.2015 mala UKF podpísaných 51 celouniverzitných bilaterálnych dohôd o spolupráci s vysokoškolskými inštitúciami v zahraničí v nasledovných krajinách: 1 v Azerbajdžane, 7 v</w:t>
      </w:r>
      <w:r w:rsidR="006A7859" w:rsidRPr="00203B3E">
        <w:rPr>
          <w:rFonts w:asciiTheme="minorHAnsi" w:hAnsiTheme="minorHAnsi"/>
          <w:sz w:val="24"/>
          <w:szCs w:val="24"/>
        </w:rPr>
        <w:t xml:space="preserve"> </w:t>
      </w:r>
      <w:r w:rsidRPr="00203B3E">
        <w:rPr>
          <w:rFonts w:asciiTheme="minorHAnsi" w:hAnsiTheme="minorHAnsi"/>
          <w:sz w:val="24"/>
          <w:szCs w:val="24"/>
        </w:rPr>
        <w:t xml:space="preserve">Českej republike, </w:t>
      </w:r>
      <w:r w:rsidR="008A17B6" w:rsidRPr="00203B3E">
        <w:rPr>
          <w:rFonts w:asciiTheme="minorHAnsi" w:hAnsiTheme="minorHAnsi"/>
          <w:sz w:val="24"/>
          <w:szCs w:val="24"/>
        </w:rPr>
        <w:br/>
      </w:r>
      <w:r w:rsidRPr="00203B3E">
        <w:rPr>
          <w:rFonts w:asciiTheme="minorHAnsi" w:hAnsiTheme="minorHAnsi"/>
          <w:sz w:val="24"/>
          <w:szCs w:val="24"/>
        </w:rPr>
        <w:lastRenderedPageBreak/>
        <w:t xml:space="preserve">1 v Grécku, 1 v Iraku, 3 v Kazachstane, 1 v Kirgizstane, 1 v Macedónsku, 7 v Maďarsku, </w:t>
      </w:r>
      <w:r w:rsidR="008A17B6" w:rsidRPr="00203B3E">
        <w:rPr>
          <w:rFonts w:asciiTheme="minorHAnsi" w:hAnsiTheme="minorHAnsi"/>
          <w:sz w:val="24"/>
          <w:szCs w:val="24"/>
        </w:rPr>
        <w:br/>
      </w:r>
      <w:r w:rsidRPr="00203B3E">
        <w:rPr>
          <w:rFonts w:asciiTheme="minorHAnsi" w:hAnsiTheme="minorHAnsi"/>
          <w:sz w:val="24"/>
          <w:szCs w:val="24"/>
        </w:rPr>
        <w:t xml:space="preserve">1 v Mexiku, 3 v Nemecku, 10 v Poľsku, 3 v Rumunsku, 1 v Ruskej federácii, 1 v San Marine, </w:t>
      </w:r>
      <w:r w:rsidR="00280B1C">
        <w:rPr>
          <w:rFonts w:asciiTheme="minorHAnsi" w:hAnsiTheme="minorHAnsi"/>
          <w:sz w:val="24"/>
          <w:szCs w:val="24"/>
        </w:rPr>
        <w:br/>
      </w:r>
      <w:r w:rsidRPr="00203B3E">
        <w:rPr>
          <w:rFonts w:asciiTheme="minorHAnsi" w:hAnsiTheme="minorHAnsi"/>
          <w:sz w:val="24"/>
          <w:szCs w:val="24"/>
        </w:rPr>
        <w:t xml:space="preserve">1 v Slovinsku, 2 v Srbsku, 1 v Sýrii, 1 v Taliansku a 5 na Ukrajine. </w:t>
      </w:r>
    </w:p>
    <w:p w:rsidR="008B3C30" w:rsidRPr="00203B3E" w:rsidRDefault="008B3C30" w:rsidP="006A7859">
      <w:pPr>
        <w:pStyle w:val="Bezriadkovania"/>
        <w:spacing w:afterLines="60" w:after="144" w:line="276" w:lineRule="auto"/>
        <w:ind w:firstLine="567"/>
        <w:rPr>
          <w:rFonts w:asciiTheme="minorHAnsi" w:hAnsiTheme="minorHAnsi"/>
          <w:bCs/>
          <w:sz w:val="24"/>
          <w:szCs w:val="24"/>
        </w:rPr>
      </w:pPr>
      <w:r w:rsidRPr="00203B3E">
        <w:rPr>
          <w:rFonts w:asciiTheme="minorHAnsi" w:hAnsiTheme="minorHAnsi"/>
          <w:sz w:val="24"/>
          <w:szCs w:val="24"/>
        </w:rPr>
        <w:t xml:space="preserve"> Dohody sú priebežne využívané </w:t>
      </w:r>
      <w:r w:rsidRPr="00203B3E">
        <w:rPr>
          <w:rFonts w:asciiTheme="minorHAnsi" w:hAnsiTheme="minorHAnsi"/>
          <w:bCs/>
          <w:sz w:val="24"/>
          <w:szCs w:val="24"/>
        </w:rPr>
        <w:t>predovšetkým za účelom vzájomnej mobility vedecko-pedagogických a vedeckých pracovníkov, mobility študentov, tvorby a prezentácie umeleckých diel a výsledkov vedecko-výskumnej činnosti, organizovania vedeckých podujatí a spolupráce na vedeckých, edukačných projektoch a projektoch ESF.</w:t>
      </w:r>
    </w:p>
    <w:p w:rsidR="008B3C30" w:rsidRPr="00203B3E" w:rsidRDefault="008B3C30" w:rsidP="006A7859">
      <w:pPr>
        <w:pStyle w:val="Bezriadkovania"/>
        <w:spacing w:afterLines="60" w:after="144" w:line="276" w:lineRule="auto"/>
        <w:ind w:firstLine="567"/>
        <w:rPr>
          <w:rFonts w:asciiTheme="minorHAnsi" w:hAnsiTheme="minorHAnsi"/>
          <w:bCs/>
          <w:sz w:val="24"/>
          <w:szCs w:val="24"/>
        </w:rPr>
      </w:pPr>
      <w:r w:rsidRPr="00203B3E">
        <w:rPr>
          <w:rFonts w:asciiTheme="minorHAnsi" w:hAnsiTheme="minorHAnsi"/>
          <w:bCs/>
          <w:sz w:val="24"/>
          <w:szCs w:val="24"/>
        </w:rPr>
        <w:t xml:space="preserve">V snahe podporovať medzinárodnú spoluprácu, získavať zahraničných odborníkov, hosťujúcich profesorov a lektorov, ako aj dynamizovať výmenu informácií a skúseností, UKF pravidelne prijíma na svojej pôde rôzne zahraničné návštevy. Celkovo bolo na UKF v roku 2015 prijatých (mimo mobilitných/štipendijných programov, medzinárodných projektov a bilaterálnych dohôd) 350 zahraničných osôb, ktorí na UKF strávili 711 dní. Najviac návštev zo zahraničia bolo prijatých na FF (107), FPV (80) a na ostatné fakulty o čosi menej: FSŠ (58), PF (45) a FSVaZ (6). </w:t>
      </w:r>
    </w:p>
    <w:p w:rsidR="008B3C30" w:rsidRPr="00203B3E" w:rsidRDefault="008B3C30" w:rsidP="006A7859">
      <w:pPr>
        <w:spacing w:afterLines="60" w:after="144" w:line="276" w:lineRule="auto"/>
        <w:ind w:firstLine="567"/>
        <w:rPr>
          <w:rFonts w:asciiTheme="minorHAnsi" w:hAnsiTheme="minorHAnsi"/>
          <w:sz w:val="24"/>
          <w:szCs w:val="24"/>
          <w:lang w:eastAsia="sk-SK"/>
        </w:rPr>
      </w:pPr>
      <w:r w:rsidRPr="00203B3E">
        <w:rPr>
          <w:rFonts w:asciiTheme="minorHAnsi" w:hAnsiTheme="minorHAnsi"/>
          <w:sz w:val="24"/>
          <w:szCs w:val="24"/>
          <w:lang w:eastAsia="sk-SK"/>
        </w:rPr>
        <w:t xml:space="preserve">Okrem bilaterálnych dohôd o spolupráci UKF uzatvára partnerstvá s vysokoškolskými inštitúciami v zahraniční aj prostredníctvom bilaterálnych ERASMUS+ dohôd, na základe ktorých sa realizuje akademická výmena študentov, pedagógov a pracovníkov vysokých škôl. K 31.12.2015 mala UKF uzavretých 305 bilaterálnych dohôd s vysokoškolskými inštitúciami v rámci programu Erasmus+ v nasledovných krajinách: Belgicko, Bulharsko, Cyprus, Česká republika, Dánsko, Estónsko, Fínsko, Francúzsko, Grécko, Holandsko, Chorvátsko, Island, Litva, Lotyšsko, Macedónsko, Maďarsko, Nemecko, Nórsko, Poľsko, Portugalsko, Rakúsko, Rumunsko, Slovinsko, Španielsko, Taliansko, Turecko, Spojené kráľovstvo a to celkovo </w:t>
      </w:r>
      <w:r w:rsidR="008A17B6" w:rsidRPr="00203B3E">
        <w:rPr>
          <w:rFonts w:asciiTheme="minorHAnsi" w:hAnsiTheme="minorHAnsi"/>
          <w:sz w:val="24"/>
          <w:szCs w:val="24"/>
          <w:lang w:eastAsia="sk-SK"/>
        </w:rPr>
        <w:br/>
      </w:r>
      <w:r w:rsidRPr="00203B3E">
        <w:rPr>
          <w:rFonts w:asciiTheme="minorHAnsi" w:hAnsiTheme="minorHAnsi"/>
          <w:sz w:val="24"/>
          <w:szCs w:val="24"/>
          <w:lang w:eastAsia="sk-SK"/>
        </w:rPr>
        <w:t xml:space="preserve">so 147 vysokoškolskými inštitúciami. Z nich 73 bolo podpísaných v roku 2015. Najväčší podiel dohôd pripadal na FF (119 dohôd), o niečo menej dohôd uzavreli ostatné fakulty UKF: </w:t>
      </w:r>
      <w:r w:rsidR="008A17B6" w:rsidRPr="00203B3E">
        <w:rPr>
          <w:rFonts w:asciiTheme="minorHAnsi" w:hAnsiTheme="minorHAnsi"/>
          <w:sz w:val="24"/>
          <w:szCs w:val="24"/>
          <w:lang w:eastAsia="sk-SK"/>
        </w:rPr>
        <w:br/>
      </w:r>
      <w:r w:rsidRPr="00203B3E">
        <w:rPr>
          <w:rFonts w:asciiTheme="minorHAnsi" w:hAnsiTheme="minorHAnsi"/>
          <w:sz w:val="24"/>
          <w:szCs w:val="24"/>
          <w:lang w:eastAsia="sk-SK"/>
        </w:rPr>
        <w:t xml:space="preserve">PF (76), FSŠ (42), FPV (39) a FSVaZ (29). </w:t>
      </w:r>
    </w:p>
    <w:p w:rsidR="008B3C30" w:rsidRPr="00203B3E" w:rsidRDefault="008B3C30" w:rsidP="006A7859">
      <w:pPr>
        <w:spacing w:afterLines="60" w:after="144" w:line="276" w:lineRule="auto"/>
        <w:ind w:firstLine="567"/>
        <w:rPr>
          <w:rFonts w:asciiTheme="minorHAnsi" w:hAnsiTheme="minorHAnsi"/>
          <w:sz w:val="24"/>
          <w:szCs w:val="24"/>
          <w:lang w:eastAsia="sk-SK"/>
        </w:rPr>
      </w:pPr>
      <w:r w:rsidRPr="00203B3E">
        <w:rPr>
          <w:rFonts w:asciiTheme="minorHAnsi" w:hAnsiTheme="minorHAnsi"/>
          <w:sz w:val="24"/>
          <w:szCs w:val="24"/>
          <w:lang w:eastAsia="sk-SK"/>
        </w:rPr>
        <w:t xml:space="preserve">Bilaterálne dohody o spolupráci, ako aj bilaterálne Erasmus+ dohody sú pripravované </w:t>
      </w:r>
      <w:r w:rsidR="008A17B6" w:rsidRPr="00203B3E">
        <w:rPr>
          <w:rFonts w:asciiTheme="minorHAnsi" w:hAnsiTheme="minorHAnsi"/>
          <w:sz w:val="24"/>
          <w:szCs w:val="24"/>
          <w:lang w:eastAsia="sk-SK"/>
        </w:rPr>
        <w:br/>
      </w:r>
      <w:r w:rsidRPr="00203B3E">
        <w:rPr>
          <w:rFonts w:asciiTheme="minorHAnsi" w:hAnsiTheme="minorHAnsi"/>
          <w:sz w:val="24"/>
          <w:szCs w:val="24"/>
          <w:lang w:eastAsia="sk-SK"/>
        </w:rPr>
        <w:t xml:space="preserve">a evidované na Oddelení pre medzinárodné vzťahy Rektorátu UKF, ktoré na základe nich (ale i v rámci bilaterálnych dôhod MŠVVŠ SR a rôznych ďalších výmenných štipendijných programov) administruje vysielanie a prijímanie študentov a pracovníkov UKF na rôzne mobility – štúdium, stáž, výučba, školenie, výskum a pod. Presné počty mobilít študentov </w:t>
      </w:r>
      <w:r w:rsidR="008A17B6" w:rsidRPr="00203B3E">
        <w:rPr>
          <w:rFonts w:asciiTheme="minorHAnsi" w:hAnsiTheme="minorHAnsi"/>
          <w:sz w:val="24"/>
          <w:szCs w:val="24"/>
          <w:lang w:eastAsia="sk-SK"/>
        </w:rPr>
        <w:br/>
      </w:r>
      <w:r w:rsidRPr="00203B3E">
        <w:rPr>
          <w:rFonts w:asciiTheme="minorHAnsi" w:hAnsiTheme="minorHAnsi"/>
          <w:sz w:val="24"/>
          <w:szCs w:val="24"/>
          <w:lang w:eastAsia="sk-SK"/>
        </w:rPr>
        <w:t>za rok 2015 sú bližšie uvedené v kap. 3.3 a mobility zamestnancov v kap. 7.2.</w:t>
      </w:r>
    </w:p>
    <w:p w:rsidR="008B3C30" w:rsidRPr="00203B3E" w:rsidRDefault="008B3C30" w:rsidP="008B3C30">
      <w:pPr>
        <w:ind w:firstLine="0"/>
        <w:rPr>
          <w:rFonts w:asciiTheme="minorHAnsi" w:hAnsiTheme="minorHAnsi"/>
          <w:sz w:val="24"/>
          <w:szCs w:val="24"/>
          <w:lang w:eastAsia="sk-SK"/>
        </w:rPr>
      </w:pPr>
    </w:p>
    <w:p w:rsidR="00750A75" w:rsidRPr="00F977EA" w:rsidRDefault="00750A75" w:rsidP="00CD34EF">
      <w:pPr>
        <w:pStyle w:val="Nadpis2"/>
        <w:rPr>
          <w:rFonts w:eastAsiaTheme="minorEastAsia"/>
        </w:rPr>
      </w:pPr>
      <w:bookmarkStart w:id="255" w:name="_Toc447794113"/>
      <w:bookmarkStart w:id="256" w:name="_Toc449512317"/>
      <w:r>
        <w:t>členstvo UKF v Nitre v medzinárodných organizáciách</w:t>
      </w:r>
      <w:bookmarkEnd w:id="255"/>
      <w:bookmarkEnd w:id="256"/>
    </w:p>
    <w:p w:rsidR="008B3C30" w:rsidRPr="008B3C30" w:rsidRDefault="008B3C30" w:rsidP="00F7332D"/>
    <w:p w:rsidR="008B3C30" w:rsidRPr="00203B3E" w:rsidRDefault="008B3C30" w:rsidP="006A7859">
      <w:pPr>
        <w:pStyle w:val="Bezriadkovania"/>
        <w:spacing w:after="60" w:line="252" w:lineRule="auto"/>
        <w:ind w:firstLine="567"/>
        <w:rPr>
          <w:rFonts w:asciiTheme="minorHAnsi" w:hAnsiTheme="minorHAnsi"/>
          <w:sz w:val="24"/>
          <w:szCs w:val="24"/>
        </w:rPr>
      </w:pPr>
      <w:r w:rsidRPr="00203B3E">
        <w:rPr>
          <w:rFonts w:asciiTheme="minorHAnsi" w:hAnsiTheme="minorHAnsi"/>
          <w:sz w:val="24"/>
          <w:szCs w:val="24"/>
        </w:rPr>
        <w:t xml:space="preserve">Členstvo v medzinárodných organizáciách prináša možnosť získať cenné poznatky </w:t>
      </w:r>
      <w:r w:rsidRPr="00203B3E">
        <w:rPr>
          <w:rFonts w:asciiTheme="minorHAnsi" w:hAnsiTheme="minorHAnsi"/>
          <w:sz w:val="24"/>
          <w:szCs w:val="24"/>
        </w:rPr>
        <w:br/>
        <w:t xml:space="preserve">o trendoch vo vzdelávaní a vo výskume, nadväzovať a rozvíjať kontakty, prispievať </w:t>
      </w:r>
      <w:r w:rsidRPr="00203B3E">
        <w:rPr>
          <w:rFonts w:asciiTheme="minorHAnsi" w:hAnsiTheme="minorHAnsi"/>
          <w:sz w:val="24"/>
          <w:szCs w:val="24"/>
        </w:rPr>
        <w:br/>
        <w:t>k zvyšovaniu celkovej úrovne vysokoškolského vzdelávania, ako aj propagovať UKF v Nitre.</w:t>
      </w:r>
    </w:p>
    <w:p w:rsidR="008B3C30" w:rsidRPr="00203B3E" w:rsidRDefault="008B3C30" w:rsidP="006A7859">
      <w:pPr>
        <w:pStyle w:val="Bezriadkovania"/>
        <w:spacing w:after="60" w:line="252" w:lineRule="auto"/>
        <w:ind w:firstLine="567"/>
        <w:rPr>
          <w:rFonts w:asciiTheme="minorHAnsi" w:hAnsiTheme="minorHAnsi"/>
          <w:sz w:val="24"/>
          <w:szCs w:val="24"/>
        </w:rPr>
      </w:pPr>
      <w:r w:rsidRPr="00203B3E">
        <w:rPr>
          <w:rFonts w:asciiTheme="minorHAnsi" w:hAnsiTheme="minorHAnsi"/>
          <w:sz w:val="24"/>
          <w:szCs w:val="24"/>
        </w:rPr>
        <w:t xml:space="preserve">Prostredníctvom svojich akademických pracovníkov má UKF v Nitre zastúpenie </w:t>
      </w:r>
      <w:r w:rsidRPr="00203B3E">
        <w:rPr>
          <w:rFonts w:asciiTheme="minorHAnsi" w:hAnsiTheme="minorHAnsi"/>
          <w:sz w:val="24"/>
          <w:szCs w:val="24"/>
        </w:rPr>
        <w:br/>
        <w:t>vo viacerých významných profesijných medzinárodných organizáciách:</w:t>
      </w:r>
    </w:p>
    <w:p w:rsidR="008B3C30" w:rsidRPr="00203B3E" w:rsidRDefault="008B3C30" w:rsidP="00CA5E57">
      <w:pPr>
        <w:numPr>
          <w:ilvl w:val="0"/>
          <w:numId w:val="66"/>
        </w:numPr>
        <w:autoSpaceDE w:val="0"/>
        <w:autoSpaceDN w:val="0"/>
        <w:adjustRightInd w:val="0"/>
        <w:rPr>
          <w:rFonts w:asciiTheme="minorHAnsi" w:hAnsiTheme="minorHAnsi"/>
          <w:sz w:val="24"/>
          <w:szCs w:val="24"/>
        </w:rPr>
      </w:pPr>
      <w:r w:rsidRPr="00203B3E">
        <w:rPr>
          <w:rFonts w:asciiTheme="minorHAnsi" w:hAnsiTheme="minorHAnsi"/>
          <w:i/>
          <w:sz w:val="24"/>
          <w:szCs w:val="24"/>
        </w:rPr>
        <w:lastRenderedPageBreak/>
        <w:t>EUA – European University Association/Európska asociácia univerzít</w:t>
      </w:r>
      <w:r w:rsidRPr="00203B3E">
        <w:rPr>
          <w:rFonts w:asciiTheme="minorHAnsi" w:hAnsiTheme="minorHAnsi"/>
          <w:sz w:val="24"/>
          <w:szCs w:val="24"/>
        </w:rPr>
        <w:t>:</w:t>
      </w:r>
      <w:r w:rsidRPr="00203B3E">
        <w:rPr>
          <w:rFonts w:asciiTheme="minorHAnsi" w:hAnsiTheme="minorHAnsi"/>
        </w:rPr>
        <w:t xml:space="preserve">  </w:t>
      </w:r>
      <w:r w:rsidRPr="00203B3E">
        <w:rPr>
          <w:rFonts w:asciiTheme="minorHAnsi" w:hAnsiTheme="minorHAnsi"/>
          <w:sz w:val="24"/>
          <w:szCs w:val="24"/>
        </w:rPr>
        <w:t xml:space="preserve">poskytuje svojim členom platformu pre výmenu skúseností na základe participácie v projektoch, vzdelávacích a iných akciách, poskytuje im príležitosť ovplyvniť a kreovať budúcu politiku EÚ a iniciatívy v oblasti vzdelávania a výskumu (ich rozvoj, programy </w:t>
      </w:r>
      <w:r w:rsidR="008A17B6" w:rsidRPr="00203B3E">
        <w:rPr>
          <w:rFonts w:asciiTheme="minorHAnsi" w:hAnsiTheme="minorHAnsi"/>
          <w:sz w:val="24"/>
          <w:szCs w:val="24"/>
        </w:rPr>
        <w:br/>
      </w:r>
      <w:r w:rsidRPr="00203B3E">
        <w:rPr>
          <w:rFonts w:asciiTheme="minorHAnsi" w:hAnsiTheme="minorHAnsi"/>
          <w:sz w:val="24"/>
          <w:szCs w:val="24"/>
        </w:rPr>
        <w:t>a nástroje financovania).</w:t>
      </w:r>
    </w:p>
    <w:p w:rsidR="008B3C30" w:rsidRPr="00203B3E" w:rsidRDefault="008B3C30" w:rsidP="00CA5E57">
      <w:pPr>
        <w:numPr>
          <w:ilvl w:val="0"/>
          <w:numId w:val="66"/>
        </w:numPr>
        <w:autoSpaceDE w:val="0"/>
        <w:autoSpaceDN w:val="0"/>
        <w:adjustRightInd w:val="0"/>
        <w:rPr>
          <w:rFonts w:asciiTheme="minorHAnsi" w:hAnsiTheme="minorHAnsi"/>
          <w:sz w:val="24"/>
          <w:szCs w:val="24"/>
        </w:rPr>
      </w:pPr>
      <w:r w:rsidRPr="00203B3E">
        <w:rPr>
          <w:rFonts w:asciiTheme="minorHAnsi" w:hAnsiTheme="minorHAnsi"/>
          <w:i/>
          <w:sz w:val="24"/>
          <w:szCs w:val="24"/>
        </w:rPr>
        <w:t>CEI – Central European Initiative University Network/Stredoeurópska iniciatíva</w:t>
      </w:r>
      <w:r w:rsidRPr="00203B3E">
        <w:rPr>
          <w:rFonts w:asciiTheme="minorHAnsi" w:hAnsiTheme="minorHAnsi"/>
          <w:sz w:val="24"/>
          <w:szCs w:val="24"/>
        </w:rPr>
        <w:t xml:space="preserve">: predstavuje regionálne medzivládne fórum, ktoré sa zaviazalo podporovať európsku integráciu prostredníctvom spolupráce medzi členmi CEI navzájom, ako aj spolupráce medzi členskými štátmi EÚ, ďalšími verejnými, súkromnými a mimovládnymi organizáciami. </w:t>
      </w:r>
    </w:p>
    <w:p w:rsidR="008B3C30" w:rsidRPr="00203B3E" w:rsidRDefault="008B3C30" w:rsidP="00CA5E57">
      <w:pPr>
        <w:numPr>
          <w:ilvl w:val="0"/>
          <w:numId w:val="66"/>
        </w:numPr>
        <w:autoSpaceDE w:val="0"/>
        <w:autoSpaceDN w:val="0"/>
        <w:adjustRightInd w:val="0"/>
        <w:rPr>
          <w:rFonts w:asciiTheme="minorHAnsi" w:hAnsiTheme="minorHAnsi"/>
          <w:sz w:val="24"/>
          <w:szCs w:val="24"/>
        </w:rPr>
      </w:pPr>
      <w:r w:rsidRPr="00203B3E">
        <w:rPr>
          <w:rFonts w:asciiTheme="minorHAnsi" w:hAnsiTheme="minorHAnsi"/>
          <w:i/>
          <w:sz w:val="24"/>
          <w:szCs w:val="24"/>
        </w:rPr>
        <w:t>AUN – The ASEAN University Network/Sieť univerzít krajín juhovýchodnej Ázie</w:t>
      </w:r>
      <w:r w:rsidRPr="00203B3E">
        <w:rPr>
          <w:rFonts w:asciiTheme="minorHAnsi" w:hAnsiTheme="minorHAnsi"/>
          <w:sz w:val="24"/>
          <w:szCs w:val="24"/>
        </w:rPr>
        <w:t xml:space="preserve">: zameriava sa na rozvoj štúdií Juhovýchodnej Ázie ako interdisciplinárnych akademických programov a výmenu študentov, prieskum dostupnosti týchto programov v členských krajinách siete ASEAN, spoločné vedecké projekty </w:t>
      </w:r>
      <w:r w:rsidR="008A17B6" w:rsidRPr="00203B3E">
        <w:rPr>
          <w:rFonts w:asciiTheme="minorHAnsi" w:hAnsiTheme="minorHAnsi"/>
          <w:sz w:val="24"/>
          <w:szCs w:val="24"/>
        </w:rPr>
        <w:br/>
      </w:r>
      <w:r w:rsidRPr="00203B3E">
        <w:rPr>
          <w:rFonts w:asciiTheme="minorHAnsi" w:hAnsiTheme="minorHAnsi"/>
          <w:sz w:val="24"/>
          <w:szCs w:val="24"/>
        </w:rPr>
        <w:t xml:space="preserve">a hosťovanie zahraničných pedagógov v rámci vysokých škôl členských krajín ASEAN, štandardy, mechanizmy, systémy a stratégie spolupráce medzi vysokými školami </w:t>
      </w:r>
      <w:r w:rsidR="00280B1C">
        <w:rPr>
          <w:rFonts w:asciiTheme="minorHAnsi" w:hAnsiTheme="minorHAnsi"/>
          <w:sz w:val="24"/>
          <w:szCs w:val="24"/>
        </w:rPr>
        <w:br/>
      </w:r>
      <w:r w:rsidRPr="00203B3E">
        <w:rPr>
          <w:rFonts w:asciiTheme="minorHAnsi" w:hAnsiTheme="minorHAnsi"/>
          <w:sz w:val="24"/>
          <w:szCs w:val="24"/>
        </w:rPr>
        <w:t xml:space="preserve">a zároveň plní funkciu regionálnej a globálnej platformy pre rozvoj vzdelávania </w:t>
      </w:r>
      <w:r w:rsidR="00280B1C">
        <w:rPr>
          <w:rFonts w:asciiTheme="minorHAnsi" w:hAnsiTheme="minorHAnsi"/>
          <w:sz w:val="24"/>
          <w:szCs w:val="24"/>
        </w:rPr>
        <w:br/>
      </w:r>
      <w:r w:rsidRPr="00203B3E">
        <w:rPr>
          <w:rFonts w:asciiTheme="minorHAnsi" w:hAnsiTheme="minorHAnsi"/>
          <w:sz w:val="24"/>
          <w:szCs w:val="24"/>
        </w:rPr>
        <w:t>a výskumu.</w:t>
      </w:r>
    </w:p>
    <w:p w:rsidR="008B3C30" w:rsidRPr="00203B3E" w:rsidRDefault="008B3C30" w:rsidP="00CA5E57">
      <w:pPr>
        <w:numPr>
          <w:ilvl w:val="0"/>
          <w:numId w:val="66"/>
        </w:numPr>
        <w:autoSpaceDE w:val="0"/>
        <w:autoSpaceDN w:val="0"/>
        <w:adjustRightInd w:val="0"/>
        <w:rPr>
          <w:rFonts w:asciiTheme="minorHAnsi" w:hAnsiTheme="minorHAnsi"/>
          <w:sz w:val="24"/>
          <w:szCs w:val="24"/>
        </w:rPr>
      </w:pPr>
      <w:r w:rsidRPr="00203B3E">
        <w:rPr>
          <w:rFonts w:asciiTheme="minorHAnsi" w:hAnsiTheme="minorHAnsi"/>
          <w:i/>
          <w:sz w:val="24"/>
          <w:szCs w:val="24"/>
        </w:rPr>
        <w:t>EEUN – East-European University Network/Sieť univerzít krajín východnej Európy</w:t>
      </w:r>
      <w:r w:rsidRPr="00203B3E">
        <w:rPr>
          <w:rFonts w:asciiTheme="minorHAnsi" w:hAnsiTheme="minorHAnsi"/>
          <w:sz w:val="24"/>
          <w:szCs w:val="24"/>
        </w:rPr>
        <w:t xml:space="preserve"> </w:t>
      </w:r>
    </w:p>
    <w:p w:rsidR="008B3C30" w:rsidRPr="00203B3E" w:rsidRDefault="008B3C30" w:rsidP="00CA5E57">
      <w:pPr>
        <w:pStyle w:val="Odsekzoznamu"/>
        <w:numPr>
          <w:ilvl w:val="0"/>
          <w:numId w:val="66"/>
        </w:numPr>
        <w:autoSpaceDE w:val="0"/>
        <w:autoSpaceDN w:val="0"/>
        <w:adjustRightInd w:val="0"/>
        <w:rPr>
          <w:rFonts w:asciiTheme="minorHAnsi" w:hAnsiTheme="minorHAnsi"/>
          <w:sz w:val="24"/>
          <w:szCs w:val="24"/>
        </w:rPr>
      </w:pPr>
      <w:r w:rsidRPr="00203B3E">
        <w:rPr>
          <w:rFonts w:asciiTheme="minorHAnsi" w:hAnsiTheme="minorHAnsi"/>
          <w:i/>
          <w:sz w:val="24"/>
          <w:szCs w:val="24"/>
        </w:rPr>
        <w:t>Danube Rector’s Conference – Podunajská rektorská konferencia</w:t>
      </w:r>
      <w:r w:rsidRPr="00203B3E">
        <w:rPr>
          <w:rFonts w:asciiTheme="minorHAnsi" w:hAnsiTheme="minorHAnsi"/>
          <w:sz w:val="24"/>
          <w:szCs w:val="24"/>
        </w:rPr>
        <w:t xml:space="preserve">: je sieť približne </w:t>
      </w:r>
      <w:r w:rsidR="008A17B6" w:rsidRPr="00203B3E">
        <w:rPr>
          <w:rFonts w:asciiTheme="minorHAnsi" w:hAnsiTheme="minorHAnsi"/>
          <w:sz w:val="24"/>
          <w:szCs w:val="24"/>
        </w:rPr>
        <w:br/>
      </w:r>
      <w:r w:rsidRPr="00203B3E">
        <w:rPr>
          <w:rFonts w:asciiTheme="minorHAnsi" w:hAnsiTheme="minorHAnsi"/>
          <w:sz w:val="24"/>
          <w:szCs w:val="24"/>
        </w:rPr>
        <w:t>70 univerzít v regióne Dunaja, cieľom ktorej je zlepšovať výučbu a výskum v sektore vysokých škôl nachádzajúcich sa v danom regióne, podporovať spoluprácu medzi týmito inštitúciami na základe bilaterálnych a multilaterálnych kontaktov, ako bolo ustanovené na konferencii v Brijuni.</w:t>
      </w:r>
    </w:p>
    <w:p w:rsidR="008B3C30" w:rsidRPr="00203B3E" w:rsidRDefault="008B3C30" w:rsidP="00CA5E57">
      <w:pPr>
        <w:pStyle w:val="Odsekzoznamu"/>
        <w:numPr>
          <w:ilvl w:val="0"/>
          <w:numId w:val="66"/>
        </w:numPr>
        <w:autoSpaceDE w:val="0"/>
        <w:autoSpaceDN w:val="0"/>
        <w:adjustRightInd w:val="0"/>
        <w:rPr>
          <w:rFonts w:asciiTheme="minorHAnsi" w:hAnsiTheme="minorHAnsi"/>
          <w:sz w:val="24"/>
          <w:szCs w:val="24"/>
        </w:rPr>
      </w:pPr>
      <w:r w:rsidRPr="00203B3E">
        <w:rPr>
          <w:rFonts w:asciiTheme="minorHAnsi" w:hAnsiTheme="minorHAnsi"/>
          <w:i/>
          <w:sz w:val="24"/>
          <w:szCs w:val="24"/>
        </w:rPr>
        <w:t>Magna Charta Universitatum</w:t>
      </w:r>
      <w:r w:rsidRPr="00203B3E">
        <w:rPr>
          <w:rFonts w:asciiTheme="minorHAnsi" w:hAnsiTheme="minorHAnsi"/>
          <w:sz w:val="24"/>
          <w:szCs w:val="24"/>
        </w:rPr>
        <w:t xml:space="preserve"> (plným názvom Magna Charta Observatory of Fundamental University Values and Rights):  stanovila si za cieľ zhromažďovanie informácií, názorov a prípravu dokumentov na zachovanie a podporu fundamentálnych univerzitných hodnôt a práv zakotvených v Magna Charta Universitatum</w:t>
      </w:r>
    </w:p>
    <w:p w:rsidR="008B3C30" w:rsidRPr="00203B3E" w:rsidRDefault="00CD34EF" w:rsidP="00CD34EF">
      <w:pPr>
        <w:pStyle w:val="Odsekzoznamu"/>
        <w:numPr>
          <w:ilvl w:val="0"/>
          <w:numId w:val="66"/>
        </w:numPr>
        <w:autoSpaceDE w:val="0"/>
        <w:autoSpaceDN w:val="0"/>
        <w:adjustRightInd w:val="0"/>
        <w:rPr>
          <w:rFonts w:asciiTheme="minorHAnsi" w:hAnsiTheme="minorHAnsi"/>
          <w:sz w:val="24"/>
          <w:szCs w:val="24"/>
        </w:rPr>
      </w:pPr>
      <w:r w:rsidRPr="00203B3E">
        <w:rPr>
          <w:rFonts w:asciiTheme="minorHAnsi" w:hAnsiTheme="minorHAnsi"/>
          <w:i/>
          <w:sz w:val="24"/>
          <w:szCs w:val="24"/>
        </w:rPr>
        <w:t xml:space="preserve">CIRCEOS – Interuniversity Centre for Research and Cooperation of Eastern and South-Eastern Europe/Medziuniverzitné centrum pre výskum a spoluprácu východnej a juhovýchodnej Európy: </w:t>
      </w:r>
      <w:r w:rsidRPr="00203B3E">
        <w:rPr>
          <w:rFonts w:asciiTheme="minorHAnsi" w:hAnsiTheme="minorHAnsi"/>
          <w:sz w:val="24"/>
          <w:szCs w:val="24"/>
        </w:rPr>
        <w:t xml:space="preserve">jeho cieľom je posilňovať vedeckú a kultúrnu spoluprácu medzi signatárskymi univerzitami a podporovať zlaďovanie vzdelávacích systémov </w:t>
      </w:r>
      <w:r w:rsidRPr="00203B3E">
        <w:rPr>
          <w:rFonts w:asciiTheme="minorHAnsi" w:hAnsiTheme="minorHAnsi"/>
          <w:sz w:val="24"/>
          <w:szCs w:val="24"/>
        </w:rPr>
        <w:br/>
        <w:t>v Európe.</w:t>
      </w:r>
    </w:p>
    <w:p w:rsidR="008B3C30" w:rsidRPr="00203B3E" w:rsidRDefault="00CD34EF" w:rsidP="00CD34EF">
      <w:pPr>
        <w:pStyle w:val="Odsekzoznamu"/>
        <w:numPr>
          <w:ilvl w:val="0"/>
          <w:numId w:val="66"/>
        </w:numPr>
        <w:autoSpaceDE w:val="0"/>
        <w:autoSpaceDN w:val="0"/>
        <w:adjustRightInd w:val="0"/>
        <w:rPr>
          <w:rFonts w:asciiTheme="minorHAnsi" w:hAnsiTheme="minorHAnsi"/>
          <w:sz w:val="24"/>
          <w:szCs w:val="24"/>
        </w:rPr>
      </w:pPr>
      <w:r w:rsidRPr="00203B3E">
        <w:rPr>
          <w:rFonts w:asciiTheme="minorHAnsi" w:hAnsiTheme="minorHAnsi"/>
          <w:i/>
          <w:sz w:val="24"/>
          <w:szCs w:val="24"/>
        </w:rPr>
        <w:t xml:space="preserve">COPERNICUS – Cooperational Programme in Europe for Research on Nature and Industry through Coordinated University Studies/Európsky program spolupráce pre výskum prírody priemyslu prostredníctvom spoločných univerzitných štúdií: </w:t>
      </w:r>
      <w:r w:rsidRPr="00203B3E">
        <w:rPr>
          <w:rFonts w:asciiTheme="minorHAnsi" w:hAnsiTheme="minorHAnsi"/>
          <w:sz w:val="24"/>
          <w:szCs w:val="24"/>
        </w:rPr>
        <w:t xml:space="preserve">podporuje vedu organizovaním konferencií, pracovných stretnutí a výstav po celom svete, publikovaním vedeckých článkov v  renomovaných recenzovaných časopisoch, podporou autorov pri prezentovaní ich vedeckých výsledkov na konferenciách, získavaním a zhromažďovaním informácií o vede a rozvojom softvérových riešení </w:t>
      </w:r>
      <w:r w:rsidRPr="00203B3E">
        <w:rPr>
          <w:rFonts w:asciiTheme="minorHAnsi" w:hAnsiTheme="minorHAnsi"/>
          <w:sz w:val="24"/>
          <w:szCs w:val="24"/>
        </w:rPr>
        <w:br/>
        <w:t>pre dosahovanie týchto cieľov.</w:t>
      </w:r>
    </w:p>
    <w:p w:rsidR="008B3C30" w:rsidRPr="00203B3E" w:rsidRDefault="00CD34EF" w:rsidP="00CD34EF">
      <w:pPr>
        <w:pStyle w:val="Odsekzoznamu"/>
        <w:numPr>
          <w:ilvl w:val="0"/>
          <w:numId w:val="66"/>
        </w:numPr>
        <w:autoSpaceDE w:val="0"/>
        <w:autoSpaceDN w:val="0"/>
        <w:adjustRightInd w:val="0"/>
        <w:rPr>
          <w:rFonts w:asciiTheme="minorHAnsi" w:hAnsiTheme="minorHAnsi"/>
          <w:sz w:val="24"/>
          <w:szCs w:val="24"/>
        </w:rPr>
      </w:pPr>
      <w:r w:rsidRPr="00203B3E">
        <w:rPr>
          <w:rFonts w:asciiTheme="minorHAnsi" w:hAnsiTheme="minorHAnsi"/>
          <w:i/>
          <w:sz w:val="24"/>
          <w:szCs w:val="24"/>
        </w:rPr>
        <w:t>WelcomEurope:</w:t>
      </w:r>
      <w:r w:rsidRPr="00203B3E">
        <w:rPr>
          <w:rFonts w:asciiTheme="minorHAnsi" w:hAnsiTheme="minorHAnsi"/>
          <w:sz w:val="24"/>
          <w:szCs w:val="24"/>
        </w:rPr>
        <w:t xml:space="preserve"> je </w:t>
      </w:r>
      <w:r w:rsidRPr="00203B3E">
        <w:rPr>
          <w:rFonts w:asciiTheme="minorHAnsi" w:eastAsiaTheme="minorHAnsi" w:hAnsiTheme="minorHAnsi" w:cstheme="minorBidi"/>
          <w:sz w:val="24"/>
          <w:szCs w:val="24"/>
          <w:lang w:val="sk-SK" w:bidi="ar-SA"/>
        </w:rPr>
        <w:t xml:space="preserve">inštanciou, ktorá priamo spája Európske inštitúcie poskytujúce granty a potenciálnych koncových príjemcov týchto grantov. Zhromažďuje informácie </w:t>
      </w:r>
      <w:r w:rsidRPr="00203B3E">
        <w:rPr>
          <w:rFonts w:asciiTheme="minorHAnsi" w:eastAsiaTheme="minorHAnsi" w:hAnsiTheme="minorHAnsi" w:cstheme="minorBidi"/>
          <w:sz w:val="24"/>
          <w:szCs w:val="24"/>
          <w:lang w:val="sk-SK" w:bidi="ar-SA"/>
        </w:rPr>
        <w:lastRenderedPageBreak/>
        <w:t>o rôznych možnostiach získania grantu v rámci vzdelávania, výskumu a inovácií, kultúry, priemyslu, pre malé a stredné podniky a pre neziskové organizácie, ďalej ponúka propagáciu, poradenských servis a organizuje certifikované tréningové kurzy pre záujemcov o granty EÚ z verejného, súkromného sektora aj komunitné organizácie.</w:t>
      </w:r>
    </w:p>
    <w:p w:rsidR="008B3C30" w:rsidRPr="00203B3E" w:rsidRDefault="008B3C30" w:rsidP="00F7332D">
      <w:pPr>
        <w:rPr>
          <w:rFonts w:asciiTheme="minorHAnsi" w:hAnsiTheme="minorHAnsi"/>
          <w:lang w:val="sk-SK"/>
        </w:rPr>
      </w:pPr>
    </w:p>
    <w:p w:rsidR="00C84F9A" w:rsidRPr="0087433C" w:rsidRDefault="0087433C" w:rsidP="00165B1F">
      <w:pPr>
        <w:spacing w:after="0" w:line="21" w:lineRule="atLeast"/>
        <w:rPr>
          <w:sz w:val="24"/>
        </w:rPr>
      </w:pPr>
      <w:r w:rsidRPr="0087433C">
        <w:rPr>
          <w:sz w:val="24"/>
        </w:rPr>
        <w:t>Vedecko-pedagogickí a vedeckí zamestnanci UKF boli v roku 2015 členmi 321 medzinárodných organizácií (vrátane redakčných rád), z toho z FF v 151, z PF v 38, z FPV v 33, z FSVaZ v 12 a z FSŠ v 1 medzinárodnej organizácií alebo redakčnej rade.</w:t>
      </w:r>
    </w:p>
    <w:p w:rsidR="00C84F9A" w:rsidRPr="0087433C" w:rsidRDefault="00C84F9A" w:rsidP="00165B1F">
      <w:pPr>
        <w:spacing w:after="0" w:line="21" w:lineRule="atLeast"/>
        <w:rPr>
          <w:sz w:val="24"/>
        </w:rPr>
      </w:pPr>
    </w:p>
    <w:p w:rsidR="00C84F9A" w:rsidRPr="0087433C" w:rsidRDefault="00C84F9A" w:rsidP="00165B1F">
      <w:pPr>
        <w:spacing w:after="0" w:line="21" w:lineRule="atLeast"/>
        <w:rPr>
          <w:sz w:val="24"/>
        </w:rPr>
      </w:pPr>
    </w:p>
    <w:p w:rsidR="00C84F9A" w:rsidRPr="0087433C" w:rsidRDefault="00C84F9A" w:rsidP="00165B1F">
      <w:pPr>
        <w:spacing w:after="0" w:line="21" w:lineRule="atLeast"/>
        <w:rPr>
          <w:sz w:val="24"/>
        </w:rPr>
      </w:pPr>
    </w:p>
    <w:p w:rsidR="00702542" w:rsidRDefault="00702542" w:rsidP="00165B1F">
      <w:pPr>
        <w:spacing w:after="0" w:line="21" w:lineRule="atLeast"/>
      </w:pPr>
    </w:p>
    <w:p w:rsidR="00702542" w:rsidRDefault="00702542" w:rsidP="00165B1F">
      <w:pPr>
        <w:spacing w:after="0" w:line="21" w:lineRule="atLeast"/>
      </w:pPr>
    </w:p>
    <w:p w:rsidR="00702542" w:rsidRDefault="00702542" w:rsidP="00165B1F">
      <w:pPr>
        <w:spacing w:after="0" w:line="21" w:lineRule="atLeast"/>
      </w:pPr>
    </w:p>
    <w:p w:rsidR="00702542" w:rsidRDefault="00702542" w:rsidP="00165B1F">
      <w:pPr>
        <w:spacing w:after="0" w:line="21" w:lineRule="atLeast"/>
      </w:pPr>
    </w:p>
    <w:p w:rsidR="00702542" w:rsidRDefault="00702542" w:rsidP="00165B1F">
      <w:pPr>
        <w:spacing w:after="0" w:line="21" w:lineRule="atLeast"/>
      </w:pPr>
    </w:p>
    <w:p w:rsidR="00702542" w:rsidRDefault="00702542" w:rsidP="00165B1F">
      <w:pPr>
        <w:spacing w:after="0" w:line="21" w:lineRule="atLeast"/>
      </w:pPr>
    </w:p>
    <w:p w:rsidR="00702542" w:rsidRDefault="00702542" w:rsidP="00165B1F">
      <w:pPr>
        <w:spacing w:after="0" w:line="21" w:lineRule="atLeast"/>
      </w:pPr>
    </w:p>
    <w:p w:rsidR="00702542" w:rsidRDefault="00702542" w:rsidP="00165B1F">
      <w:pPr>
        <w:spacing w:after="0" w:line="21" w:lineRule="atLeast"/>
      </w:pPr>
    </w:p>
    <w:p w:rsidR="00702542" w:rsidRDefault="00702542" w:rsidP="00165B1F">
      <w:pPr>
        <w:spacing w:after="0" w:line="21" w:lineRule="atLeast"/>
      </w:pPr>
    </w:p>
    <w:p w:rsidR="00702542" w:rsidRDefault="00702542" w:rsidP="00165B1F">
      <w:pPr>
        <w:spacing w:after="0" w:line="21" w:lineRule="atLeast"/>
      </w:pPr>
    </w:p>
    <w:p w:rsidR="00702542" w:rsidRDefault="00702542" w:rsidP="00165B1F">
      <w:pPr>
        <w:spacing w:after="0" w:line="21" w:lineRule="atLeast"/>
      </w:pPr>
    </w:p>
    <w:p w:rsidR="00702542" w:rsidRDefault="00702542" w:rsidP="00165B1F">
      <w:pPr>
        <w:spacing w:after="0" w:line="21" w:lineRule="atLeast"/>
      </w:pPr>
    </w:p>
    <w:p w:rsidR="00702542" w:rsidRDefault="00702542" w:rsidP="00165B1F">
      <w:pPr>
        <w:spacing w:after="0" w:line="21" w:lineRule="atLeast"/>
      </w:pPr>
    </w:p>
    <w:p w:rsidR="00702542" w:rsidRDefault="00702542" w:rsidP="00165B1F">
      <w:pPr>
        <w:spacing w:after="0" w:line="21" w:lineRule="atLeast"/>
      </w:pPr>
    </w:p>
    <w:p w:rsidR="00702542" w:rsidRDefault="00702542" w:rsidP="00165B1F">
      <w:pPr>
        <w:spacing w:after="0" w:line="21" w:lineRule="atLeast"/>
      </w:pPr>
    </w:p>
    <w:p w:rsidR="00702542" w:rsidRDefault="00702542" w:rsidP="00165B1F">
      <w:pPr>
        <w:spacing w:after="0" w:line="21" w:lineRule="atLeast"/>
      </w:pPr>
    </w:p>
    <w:p w:rsidR="00702542" w:rsidRDefault="00702542" w:rsidP="00165B1F">
      <w:pPr>
        <w:spacing w:after="0" w:line="21" w:lineRule="atLeast"/>
      </w:pPr>
    </w:p>
    <w:p w:rsidR="00702542" w:rsidRDefault="00702542" w:rsidP="00165B1F">
      <w:pPr>
        <w:spacing w:after="0" w:line="21" w:lineRule="atLeast"/>
      </w:pPr>
    </w:p>
    <w:p w:rsidR="00702542" w:rsidRDefault="00702542" w:rsidP="00165B1F">
      <w:pPr>
        <w:spacing w:after="0" w:line="21" w:lineRule="atLeast"/>
      </w:pPr>
    </w:p>
    <w:p w:rsidR="00702542" w:rsidRDefault="00702542" w:rsidP="00165B1F">
      <w:pPr>
        <w:spacing w:after="0" w:line="21" w:lineRule="atLeast"/>
      </w:pPr>
    </w:p>
    <w:p w:rsidR="004E0EF8" w:rsidRDefault="004E0EF8" w:rsidP="00165B1F">
      <w:pPr>
        <w:spacing w:after="0" w:line="21" w:lineRule="atLeast"/>
      </w:pPr>
    </w:p>
    <w:p w:rsidR="006A7859" w:rsidRDefault="006A7859" w:rsidP="00165B1F">
      <w:pPr>
        <w:spacing w:after="0" w:line="21" w:lineRule="atLeast"/>
      </w:pPr>
    </w:p>
    <w:p w:rsidR="006A7859" w:rsidRDefault="006A7859" w:rsidP="00165B1F">
      <w:pPr>
        <w:spacing w:after="0" w:line="21" w:lineRule="atLeast"/>
      </w:pPr>
    </w:p>
    <w:p w:rsidR="006A7859" w:rsidRDefault="006A7859" w:rsidP="00165B1F">
      <w:pPr>
        <w:spacing w:after="0" w:line="21" w:lineRule="atLeast"/>
      </w:pPr>
    </w:p>
    <w:p w:rsidR="006A7859" w:rsidRDefault="006A7859" w:rsidP="00165B1F">
      <w:pPr>
        <w:spacing w:after="0" w:line="21" w:lineRule="atLeast"/>
      </w:pPr>
    </w:p>
    <w:p w:rsidR="006A7859" w:rsidRDefault="006A7859" w:rsidP="00165B1F">
      <w:pPr>
        <w:spacing w:after="0" w:line="21" w:lineRule="atLeast"/>
      </w:pPr>
    </w:p>
    <w:p w:rsidR="006A7859" w:rsidRDefault="006A7859" w:rsidP="00165B1F">
      <w:pPr>
        <w:spacing w:after="0" w:line="21" w:lineRule="atLeast"/>
      </w:pPr>
    </w:p>
    <w:p w:rsidR="006A7859" w:rsidRDefault="006A7859" w:rsidP="00165B1F">
      <w:pPr>
        <w:spacing w:after="0" w:line="21" w:lineRule="atLeast"/>
      </w:pPr>
    </w:p>
    <w:p w:rsidR="006A7859" w:rsidRDefault="006A7859" w:rsidP="00165B1F">
      <w:pPr>
        <w:spacing w:after="0" w:line="21" w:lineRule="atLeast"/>
      </w:pPr>
    </w:p>
    <w:p w:rsidR="006A7859" w:rsidRDefault="006A7859" w:rsidP="00165B1F">
      <w:pPr>
        <w:spacing w:after="0" w:line="21" w:lineRule="atLeast"/>
      </w:pPr>
    </w:p>
    <w:p w:rsidR="006A7859" w:rsidRDefault="006A7859" w:rsidP="00165B1F">
      <w:pPr>
        <w:spacing w:after="0" w:line="21" w:lineRule="atLeast"/>
      </w:pPr>
    </w:p>
    <w:p w:rsidR="006A7859" w:rsidRDefault="006A7859" w:rsidP="00165B1F">
      <w:pPr>
        <w:spacing w:after="0" w:line="21" w:lineRule="atLeast"/>
      </w:pPr>
    </w:p>
    <w:p w:rsidR="006A7859" w:rsidRDefault="006A7859" w:rsidP="00165B1F">
      <w:pPr>
        <w:spacing w:after="0" w:line="21" w:lineRule="atLeast"/>
      </w:pPr>
    </w:p>
    <w:p w:rsidR="006A7859" w:rsidRDefault="006A7859" w:rsidP="00165B1F">
      <w:pPr>
        <w:spacing w:after="0" w:line="21" w:lineRule="atLeast"/>
      </w:pPr>
    </w:p>
    <w:p w:rsidR="004E0EF8" w:rsidRDefault="004E0EF8" w:rsidP="00165B1F">
      <w:pPr>
        <w:spacing w:after="0" w:line="21" w:lineRule="atLeast"/>
      </w:pPr>
    </w:p>
    <w:p w:rsidR="004E0EF8" w:rsidRDefault="004E0EF8" w:rsidP="00165B1F">
      <w:pPr>
        <w:spacing w:after="0" w:line="21" w:lineRule="atLeast"/>
      </w:pPr>
    </w:p>
    <w:p w:rsidR="004E0EF8" w:rsidRDefault="004E0EF8" w:rsidP="00165B1F">
      <w:pPr>
        <w:spacing w:after="0" w:line="21" w:lineRule="atLeast"/>
      </w:pPr>
    </w:p>
    <w:p w:rsidR="008E20F1" w:rsidRDefault="008E20F1" w:rsidP="00165B1F">
      <w:pPr>
        <w:spacing w:after="0" w:line="21" w:lineRule="atLeast"/>
      </w:pPr>
    </w:p>
    <w:p w:rsidR="008E20F1" w:rsidRDefault="008E20F1" w:rsidP="00165B1F">
      <w:pPr>
        <w:spacing w:after="0" w:line="21" w:lineRule="atLeast"/>
      </w:pPr>
    </w:p>
    <w:p w:rsidR="008E20F1" w:rsidRDefault="008E20F1" w:rsidP="00165B1F">
      <w:pPr>
        <w:spacing w:after="0" w:line="21" w:lineRule="atLeast"/>
      </w:pPr>
    </w:p>
    <w:p w:rsidR="008E20F1" w:rsidRDefault="008E20F1" w:rsidP="00165B1F">
      <w:pPr>
        <w:spacing w:after="0" w:line="21" w:lineRule="atLeast"/>
      </w:pPr>
    </w:p>
    <w:p w:rsidR="004E0EF8" w:rsidRPr="00FD0434" w:rsidRDefault="00750A75" w:rsidP="00CD34EF">
      <w:pPr>
        <w:pStyle w:val="Nadpis1"/>
        <w:rPr>
          <w:lang w:val="sk-SK"/>
        </w:rPr>
      </w:pPr>
      <w:r>
        <w:rPr>
          <w:lang w:val="sk-SK"/>
        </w:rPr>
        <w:lastRenderedPageBreak/>
        <w:t xml:space="preserve"> </w:t>
      </w:r>
      <w:bookmarkStart w:id="257" w:name="_Toc447794114"/>
      <w:bookmarkStart w:id="258" w:name="_Toc449512318"/>
      <w:r w:rsidR="004E0EF8">
        <w:rPr>
          <w:lang w:val="sk-SK"/>
        </w:rPr>
        <w:t>Systém kvality univerzity</w:t>
      </w:r>
      <w:bookmarkEnd w:id="257"/>
      <w:bookmarkEnd w:id="258"/>
    </w:p>
    <w:p w:rsidR="004E0EF8" w:rsidRDefault="004E0EF8" w:rsidP="004E0EF8">
      <w:pPr>
        <w:spacing w:line="276" w:lineRule="auto"/>
        <w:rPr>
          <w:rFonts w:asciiTheme="majorHAnsi" w:hAnsiTheme="majorHAnsi"/>
          <w:b/>
          <w:lang w:val="sk-SK"/>
        </w:rPr>
      </w:pPr>
    </w:p>
    <w:p w:rsidR="004E0EF8" w:rsidRDefault="004E0EF8" w:rsidP="004E0EF8">
      <w:pPr>
        <w:spacing w:line="276" w:lineRule="auto"/>
        <w:rPr>
          <w:rFonts w:asciiTheme="majorHAnsi" w:hAnsiTheme="majorHAnsi"/>
          <w:b/>
          <w:lang w:val="sk-SK"/>
        </w:rPr>
      </w:pPr>
    </w:p>
    <w:p w:rsidR="00750A75" w:rsidRPr="00F977EA" w:rsidRDefault="00750A75" w:rsidP="00CD34EF">
      <w:pPr>
        <w:pStyle w:val="Nadpis2"/>
        <w:rPr>
          <w:rFonts w:eastAsiaTheme="minorEastAsia"/>
        </w:rPr>
      </w:pPr>
      <w:bookmarkStart w:id="259" w:name="_Toc447794115"/>
      <w:bookmarkStart w:id="260" w:name="_Toc449512319"/>
      <w:r>
        <w:t>manažment vysokej školy a kvalita</w:t>
      </w:r>
      <w:bookmarkEnd w:id="259"/>
      <w:bookmarkEnd w:id="260"/>
    </w:p>
    <w:p w:rsidR="00750A75" w:rsidRPr="00343874" w:rsidRDefault="00750A75" w:rsidP="004E0EF8">
      <w:pPr>
        <w:spacing w:line="276" w:lineRule="auto"/>
        <w:rPr>
          <w:rFonts w:asciiTheme="majorHAnsi" w:hAnsiTheme="majorHAnsi"/>
          <w:b/>
          <w:lang w:val="sk-SK"/>
        </w:rPr>
      </w:pPr>
    </w:p>
    <w:p w:rsidR="004E0EF8" w:rsidRPr="006B6A1F" w:rsidRDefault="004E0EF8" w:rsidP="006A7859">
      <w:pPr>
        <w:spacing w:afterLines="60" w:after="144"/>
        <w:ind w:firstLine="567"/>
        <w:rPr>
          <w:rFonts w:asciiTheme="minorHAnsi" w:hAnsiTheme="minorHAnsi"/>
          <w:sz w:val="24"/>
          <w:lang w:val="sk-SK"/>
        </w:rPr>
      </w:pPr>
      <w:r w:rsidRPr="006B6A1F">
        <w:rPr>
          <w:rFonts w:asciiTheme="minorHAnsi" w:hAnsiTheme="minorHAnsi"/>
          <w:sz w:val="24"/>
          <w:lang w:val="sk-SK"/>
        </w:rPr>
        <w:t xml:space="preserve">Univerzita Konštantína Filozofa v Nitre a všetky jej fakulty </w:t>
      </w:r>
      <w:r>
        <w:rPr>
          <w:rFonts w:asciiTheme="minorHAnsi" w:hAnsiTheme="minorHAnsi"/>
          <w:sz w:val="24"/>
          <w:lang w:val="sk-SK"/>
        </w:rPr>
        <w:t xml:space="preserve">aj v roku 2015 deklarovali </w:t>
      </w:r>
      <w:r w:rsidRPr="006B6A1F">
        <w:rPr>
          <w:rFonts w:asciiTheme="minorHAnsi" w:hAnsiTheme="minorHAnsi"/>
          <w:sz w:val="24"/>
          <w:lang w:val="sk-SK"/>
        </w:rPr>
        <w:t>trvalý záväzok  k rozvoju kvality a jej zabezpečovaniu v jednotlivých hlavných činnostia</w:t>
      </w:r>
      <w:r>
        <w:rPr>
          <w:rFonts w:asciiTheme="minorHAnsi" w:hAnsiTheme="minorHAnsi"/>
          <w:sz w:val="24"/>
          <w:lang w:val="sk-SK"/>
        </w:rPr>
        <w:t>ch univerzity: vo vzdelávaní, vedeckovýskumnej a</w:t>
      </w:r>
      <w:r w:rsidRPr="006B6A1F">
        <w:rPr>
          <w:rFonts w:asciiTheme="minorHAnsi" w:hAnsiTheme="minorHAnsi"/>
          <w:sz w:val="24"/>
          <w:lang w:val="sk-SK"/>
        </w:rPr>
        <w:t xml:space="preserve"> ďal</w:t>
      </w:r>
      <w:r>
        <w:rPr>
          <w:rFonts w:asciiTheme="minorHAnsi" w:hAnsiTheme="minorHAnsi"/>
          <w:sz w:val="24"/>
          <w:lang w:val="sk-SK"/>
        </w:rPr>
        <w:t>šej</w:t>
      </w:r>
      <w:r w:rsidRPr="006B6A1F">
        <w:rPr>
          <w:rFonts w:asciiTheme="minorHAnsi" w:hAnsiTheme="minorHAnsi"/>
          <w:sz w:val="24"/>
          <w:lang w:val="sk-SK"/>
        </w:rPr>
        <w:t xml:space="preserve"> tvoriv</w:t>
      </w:r>
      <w:r>
        <w:rPr>
          <w:rFonts w:asciiTheme="minorHAnsi" w:hAnsiTheme="minorHAnsi"/>
          <w:sz w:val="24"/>
          <w:lang w:val="sk-SK"/>
        </w:rPr>
        <w:t>ej</w:t>
      </w:r>
      <w:r w:rsidRPr="006B6A1F">
        <w:rPr>
          <w:rFonts w:asciiTheme="minorHAnsi" w:hAnsiTheme="minorHAnsi"/>
          <w:sz w:val="24"/>
          <w:lang w:val="sk-SK"/>
        </w:rPr>
        <w:t xml:space="preserve"> činnos</w:t>
      </w:r>
      <w:r>
        <w:rPr>
          <w:rFonts w:asciiTheme="minorHAnsi" w:hAnsiTheme="minorHAnsi"/>
          <w:sz w:val="24"/>
          <w:lang w:val="sk-SK"/>
        </w:rPr>
        <w:t>ti (Politika kvality UKF a politiky kvality fakúlt)</w:t>
      </w:r>
      <w:r w:rsidRPr="006B6A1F">
        <w:rPr>
          <w:rFonts w:asciiTheme="minorHAnsi" w:hAnsiTheme="minorHAnsi"/>
          <w:sz w:val="24"/>
          <w:lang w:val="sk-SK"/>
        </w:rPr>
        <w:t>. Hlavným nástrojom rozvoja a zabezpečovania kvality  univerzity je Systém riadenia kvality UKF v Nitre (</w:t>
      </w:r>
      <w:r>
        <w:rPr>
          <w:rFonts w:asciiTheme="minorHAnsi" w:hAnsiTheme="minorHAnsi"/>
          <w:sz w:val="24"/>
          <w:lang w:val="sk-SK"/>
        </w:rPr>
        <w:t xml:space="preserve">ďalej </w:t>
      </w:r>
      <w:r w:rsidRPr="006B6A1F">
        <w:rPr>
          <w:rFonts w:asciiTheme="minorHAnsi" w:hAnsiTheme="minorHAnsi"/>
          <w:sz w:val="24"/>
          <w:lang w:val="sk-SK"/>
        </w:rPr>
        <w:t>SRK UKF). SRK UKF je viazaný na definovanie:</w:t>
      </w:r>
    </w:p>
    <w:p w:rsidR="004E0EF8" w:rsidRPr="006B6A1F" w:rsidRDefault="004E0EF8" w:rsidP="00CA5E57">
      <w:pPr>
        <w:pStyle w:val="Odsekzoznamu"/>
        <w:numPr>
          <w:ilvl w:val="0"/>
          <w:numId w:val="9"/>
        </w:numPr>
        <w:spacing w:afterLines="60" w:after="144"/>
        <w:ind w:left="709" w:hanging="349"/>
        <w:rPr>
          <w:rFonts w:asciiTheme="minorHAnsi" w:hAnsiTheme="minorHAnsi"/>
          <w:sz w:val="24"/>
        </w:rPr>
      </w:pPr>
      <w:r w:rsidRPr="006B6A1F">
        <w:rPr>
          <w:rFonts w:asciiTheme="minorHAnsi" w:hAnsiTheme="minorHAnsi"/>
          <w:sz w:val="24"/>
        </w:rPr>
        <w:t xml:space="preserve">oblastí riadenia kvality vzdelávania - „Systém kvality vzdelávania UKF založený </w:t>
      </w:r>
      <w:r w:rsidR="006A7859">
        <w:rPr>
          <w:rFonts w:asciiTheme="minorHAnsi" w:hAnsiTheme="minorHAnsi"/>
          <w:sz w:val="24"/>
        </w:rPr>
        <w:br/>
      </w:r>
      <w:r w:rsidRPr="006B6A1F">
        <w:rPr>
          <w:rFonts w:asciiTheme="minorHAnsi" w:hAnsiTheme="minorHAnsi"/>
          <w:sz w:val="24"/>
        </w:rPr>
        <w:t>na ESG“ (</w:t>
      </w:r>
      <w:r>
        <w:rPr>
          <w:rFonts w:asciiTheme="minorHAnsi" w:hAnsiTheme="minorHAnsi"/>
          <w:sz w:val="24"/>
        </w:rPr>
        <w:t xml:space="preserve">SKV </w:t>
      </w:r>
      <w:r w:rsidRPr="006B6A1F">
        <w:rPr>
          <w:rFonts w:asciiTheme="minorHAnsi" w:hAnsiTheme="minorHAnsi"/>
          <w:sz w:val="24"/>
        </w:rPr>
        <w:t>ESG),</w:t>
      </w:r>
    </w:p>
    <w:p w:rsidR="004E0EF8" w:rsidRPr="006B6A1F" w:rsidRDefault="004E0EF8" w:rsidP="00CA5E57">
      <w:pPr>
        <w:pStyle w:val="Odsekzoznamu"/>
        <w:numPr>
          <w:ilvl w:val="0"/>
          <w:numId w:val="9"/>
        </w:numPr>
        <w:spacing w:afterLines="60" w:after="144"/>
        <w:ind w:left="709" w:hanging="349"/>
        <w:rPr>
          <w:rFonts w:asciiTheme="minorHAnsi" w:hAnsiTheme="minorHAnsi"/>
          <w:sz w:val="24"/>
        </w:rPr>
      </w:pPr>
      <w:r w:rsidRPr="006B6A1F">
        <w:rPr>
          <w:rFonts w:asciiTheme="minorHAnsi" w:hAnsiTheme="minorHAnsi"/>
          <w:sz w:val="24"/>
        </w:rPr>
        <w:t xml:space="preserve">oblastí riadenia kvality výskumnej, umeleckej a ďalšej tvorivej činnosti - „Systém kvality </w:t>
      </w:r>
      <w:r>
        <w:rPr>
          <w:rFonts w:asciiTheme="minorHAnsi" w:hAnsiTheme="minorHAnsi"/>
          <w:sz w:val="24"/>
        </w:rPr>
        <w:t xml:space="preserve">vedeckovýskumnej a umeleckej činnosti </w:t>
      </w:r>
      <w:r w:rsidRPr="006B6A1F">
        <w:rPr>
          <w:rFonts w:asciiTheme="minorHAnsi" w:hAnsiTheme="minorHAnsi"/>
          <w:sz w:val="24"/>
        </w:rPr>
        <w:t>UKF“ (SKV</w:t>
      </w:r>
      <w:r>
        <w:rPr>
          <w:rFonts w:asciiTheme="minorHAnsi" w:hAnsiTheme="minorHAnsi"/>
          <w:sz w:val="24"/>
        </w:rPr>
        <w:t>UČ</w:t>
      </w:r>
      <w:r w:rsidRPr="006B6A1F">
        <w:rPr>
          <w:rFonts w:asciiTheme="minorHAnsi" w:hAnsiTheme="minorHAnsi"/>
          <w:sz w:val="24"/>
        </w:rPr>
        <w:t xml:space="preserve">), </w:t>
      </w:r>
    </w:p>
    <w:p w:rsidR="004E0EF8" w:rsidRPr="006B6A1F" w:rsidRDefault="004E0EF8" w:rsidP="00CA5E57">
      <w:pPr>
        <w:pStyle w:val="Odsekzoznamu"/>
        <w:numPr>
          <w:ilvl w:val="0"/>
          <w:numId w:val="9"/>
        </w:numPr>
        <w:spacing w:afterLines="60" w:after="144"/>
        <w:ind w:left="709" w:hanging="349"/>
        <w:rPr>
          <w:rFonts w:asciiTheme="minorHAnsi" w:hAnsiTheme="minorHAnsi"/>
          <w:sz w:val="24"/>
        </w:rPr>
      </w:pPr>
      <w:r w:rsidRPr="006B6A1F">
        <w:rPr>
          <w:rFonts w:asciiTheme="minorHAnsi" w:hAnsiTheme="minorHAnsi"/>
          <w:sz w:val="24"/>
        </w:rPr>
        <w:t>procesov, postupov a nástrojov riadenia kvality v rámci SKV ESG a SKVU</w:t>
      </w:r>
      <w:r>
        <w:rPr>
          <w:rFonts w:asciiTheme="minorHAnsi" w:hAnsiTheme="minorHAnsi"/>
          <w:sz w:val="24"/>
        </w:rPr>
        <w:t>Č</w:t>
      </w:r>
      <w:r w:rsidRPr="006B6A1F">
        <w:rPr>
          <w:rFonts w:asciiTheme="minorHAnsi" w:hAnsiTheme="minorHAnsi"/>
          <w:sz w:val="24"/>
        </w:rPr>
        <w:t>.</w:t>
      </w:r>
    </w:p>
    <w:p w:rsidR="004E0EF8" w:rsidRPr="006B6A1F" w:rsidRDefault="004E0EF8" w:rsidP="006A7859">
      <w:pPr>
        <w:spacing w:afterLines="60" w:after="144"/>
        <w:ind w:firstLine="567"/>
        <w:rPr>
          <w:rFonts w:asciiTheme="minorHAnsi" w:hAnsiTheme="minorHAnsi"/>
          <w:sz w:val="24"/>
          <w:lang w:val="sk-SK"/>
        </w:rPr>
      </w:pPr>
      <w:r w:rsidRPr="006B6A1F">
        <w:rPr>
          <w:rFonts w:asciiTheme="minorHAnsi" w:hAnsiTheme="minorHAnsi"/>
          <w:sz w:val="24"/>
          <w:lang w:val="sk-SK"/>
        </w:rPr>
        <w:t xml:space="preserve">Vnútorné riadenie kvality UKF reflektuje viacúrovňový princíp: úroveň univerzity - úroveň fakulty - úroveň katedry/pracoviska. Riadenie kvality  na úrovni univerzity je uskutočňované nasledovnými výkonnými orgánmi: rektor  UKF, Rada kvality ako poradný orgán rektora UKF, </w:t>
      </w:r>
      <w:r>
        <w:rPr>
          <w:rFonts w:asciiTheme="minorHAnsi" w:hAnsiTheme="minorHAnsi"/>
          <w:sz w:val="24"/>
          <w:lang w:val="sk-SK"/>
        </w:rPr>
        <w:t>K</w:t>
      </w:r>
      <w:r w:rsidRPr="006B6A1F">
        <w:rPr>
          <w:rFonts w:asciiTheme="minorHAnsi" w:hAnsiTheme="minorHAnsi"/>
          <w:sz w:val="24"/>
          <w:lang w:val="sk-SK"/>
        </w:rPr>
        <w:t xml:space="preserve">olégium rektora, </w:t>
      </w:r>
      <w:r>
        <w:rPr>
          <w:rFonts w:asciiTheme="minorHAnsi" w:hAnsiTheme="minorHAnsi"/>
          <w:sz w:val="24"/>
          <w:lang w:val="sk-SK"/>
        </w:rPr>
        <w:t>Akademický senát UKF a V</w:t>
      </w:r>
      <w:r w:rsidRPr="006B6A1F">
        <w:rPr>
          <w:rFonts w:asciiTheme="minorHAnsi" w:hAnsiTheme="minorHAnsi"/>
          <w:sz w:val="24"/>
          <w:lang w:val="sk-SK"/>
        </w:rPr>
        <w:t>edecká rada UKF. Riadenie kvality  na úrovni fakulty je uskutočňované nasledovnými výkonnými orgánmi: dekan fakulty, kolégium dekana, vedecká rada fakulty, akademický senát fakulty, ďalšie odborné komisie/pracovné skupiny. Riadenie kvality  na úrovni katedry/pracoviska je uskutočňované nasledovnými výkonnými orgánmi: garant študijného programu, vedúci katedry/pracoviska. Deklarácia zodpovedností v jednotlivých úrovniach riadenia kvality je súčasťou popisu jednotlivých procesov riadenia kvality v rámci SRK UKF.</w:t>
      </w:r>
    </w:p>
    <w:p w:rsidR="004E0EF8" w:rsidRPr="006B6A1F" w:rsidRDefault="004E0EF8" w:rsidP="006A7859">
      <w:pPr>
        <w:spacing w:afterLines="60" w:after="144"/>
        <w:ind w:firstLine="567"/>
        <w:rPr>
          <w:rFonts w:asciiTheme="minorHAnsi" w:hAnsiTheme="minorHAnsi"/>
          <w:sz w:val="24"/>
          <w:lang w:val="sk-SK"/>
        </w:rPr>
      </w:pPr>
      <w:r w:rsidRPr="006B6A1F">
        <w:rPr>
          <w:rFonts w:asciiTheme="minorHAnsi" w:hAnsiTheme="minorHAnsi"/>
          <w:sz w:val="24"/>
          <w:lang w:val="sk-SK"/>
        </w:rPr>
        <w:t>Procesy riadenia kvality UKF v jednotlivých kritériách kvality popísaných v rámci SKV ESG a SKV</w:t>
      </w:r>
      <w:r>
        <w:rPr>
          <w:rFonts w:asciiTheme="minorHAnsi" w:hAnsiTheme="minorHAnsi"/>
          <w:sz w:val="24"/>
          <w:lang w:val="sk-SK"/>
        </w:rPr>
        <w:t xml:space="preserve">UČ </w:t>
      </w:r>
      <w:r w:rsidRPr="006B6A1F">
        <w:rPr>
          <w:rFonts w:asciiTheme="minorHAnsi" w:hAnsiTheme="minorHAnsi"/>
          <w:sz w:val="24"/>
          <w:lang w:val="sk-SK"/>
        </w:rPr>
        <w:t>(</w:t>
      </w:r>
      <w:r>
        <w:rPr>
          <w:rFonts w:asciiTheme="minorHAnsi" w:hAnsiTheme="minorHAnsi"/>
          <w:sz w:val="24"/>
          <w:lang w:val="sk-SK"/>
        </w:rPr>
        <w:t>podrobne</w:t>
      </w:r>
      <w:r w:rsidRPr="006B6A1F">
        <w:rPr>
          <w:rFonts w:asciiTheme="minorHAnsi" w:hAnsiTheme="minorHAnsi"/>
          <w:sz w:val="24"/>
          <w:lang w:val="sk-SK"/>
        </w:rPr>
        <w:t xml:space="preserve"> vnútorný predpis </w:t>
      </w:r>
      <w:r w:rsidRPr="006003DC">
        <w:rPr>
          <w:rFonts w:asciiTheme="minorHAnsi" w:hAnsiTheme="minorHAnsi"/>
          <w:sz w:val="24"/>
          <w:lang w:val="sk-SK"/>
        </w:rPr>
        <w:t>21/2013 Zabezpečenie kvality vzdelávania, vedeckovýskumnej a umeleckej činnosti na UKF</w:t>
      </w:r>
      <w:r>
        <w:rPr>
          <w:rFonts w:asciiTheme="minorHAnsi" w:hAnsiTheme="minorHAnsi"/>
          <w:sz w:val="24"/>
          <w:lang w:val="sk-SK"/>
        </w:rPr>
        <w:t xml:space="preserve"> v Nitre) s</w:t>
      </w:r>
      <w:r w:rsidRPr="006B6A1F">
        <w:rPr>
          <w:rFonts w:asciiTheme="minorHAnsi" w:hAnsiTheme="minorHAnsi"/>
          <w:sz w:val="24"/>
          <w:lang w:val="sk-SK"/>
        </w:rPr>
        <w:t xml:space="preserve">ú organizované do riadenia troch úrovní procesov: manažérskych procesov, hlavných procesov, podporných procesov. </w:t>
      </w:r>
    </w:p>
    <w:p w:rsidR="004E0EF8" w:rsidRPr="006B6A1F" w:rsidRDefault="004E0EF8" w:rsidP="006A7859">
      <w:pPr>
        <w:spacing w:afterLines="60" w:after="144"/>
        <w:ind w:firstLine="567"/>
        <w:rPr>
          <w:rFonts w:asciiTheme="minorHAnsi" w:hAnsiTheme="minorHAnsi"/>
          <w:sz w:val="24"/>
          <w:lang w:val="sk-SK"/>
        </w:rPr>
      </w:pPr>
      <w:r w:rsidRPr="006B6A1F">
        <w:rPr>
          <w:rFonts w:asciiTheme="minorHAnsi" w:hAnsiTheme="minorHAnsi"/>
          <w:sz w:val="24"/>
          <w:lang w:val="sk-SK"/>
        </w:rPr>
        <w:t xml:space="preserve">Manažérske procesy (ďalej MP) sú riadiace procesy kvality vzdelávania a výskumu, </w:t>
      </w:r>
      <w:r w:rsidR="006A7859">
        <w:rPr>
          <w:rFonts w:asciiTheme="minorHAnsi" w:hAnsiTheme="minorHAnsi"/>
          <w:sz w:val="24"/>
          <w:lang w:val="sk-SK"/>
        </w:rPr>
        <w:br/>
      </w:r>
      <w:r w:rsidRPr="006B6A1F">
        <w:rPr>
          <w:rFonts w:asciiTheme="minorHAnsi" w:hAnsiTheme="minorHAnsi"/>
          <w:sz w:val="24"/>
          <w:lang w:val="sk-SK"/>
        </w:rPr>
        <w:t xml:space="preserve">za ktoré priamo zodpovedá vedenie univerzity a/alebo vedenie jednotlivých súčastí univerzity. K manažérskym procesom v rámci SRK UKF patrí: </w:t>
      </w:r>
    </w:p>
    <w:p w:rsidR="004E0EF8" w:rsidRPr="006B6A1F" w:rsidRDefault="004E0EF8" w:rsidP="008E20F1">
      <w:pPr>
        <w:spacing w:afterLines="60" w:after="144" w:line="240" w:lineRule="exact"/>
        <w:rPr>
          <w:rFonts w:asciiTheme="minorHAnsi" w:hAnsiTheme="minorHAnsi"/>
          <w:sz w:val="24"/>
          <w:lang w:val="sk-SK"/>
        </w:rPr>
      </w:pPr>
      <w:r w:rsidRPr="006B6A1F">
        <w:rPr>
          <w:rFonts w:asciiTheme="minorHAnsi" w:hAnsiTheme="minorHAnsi"/>
          <w:sz w:val="24"/>
          <w:lang w:val="sk-SK"/>
        </w:rPr>
        <w:t>a)</w:t>
      </w:r>
      <w:r w:rsidRPr="006B6A1F">
        <w:rPr>
          <w:rFonts w:asciiTheme="minorHAnsi" w:hAnsiTheme="minorHAnsi"/>
          <w:sz w:val="24"/>
          <w:lang w:val="sk-SK"/>
        </w:rPr>
        <w:tab/>
        <w:t xml:space="preserve">dlhodobé a strategické plánovanie, </w:t>
      </w:r>
    </w:p>
    <w:p w:rsidR="004E0EF8" w:rsidRPr="006B6A1F" w:rsidRDefault="004E0EF8" w:rsidP="008E20F1">
      <w:pPr>
        <w:spacing w:afterLines="60" w:after="144" w:line="240" w:lineRule="exact"/>
        <w:rPr>
          <w:rFonts w:asciiTheme="minorHAnsi" w:hAnsiTheme="minorHAnsi"/>
          <w:sz w:val="24"/>
          <w:lang w:val="sk-SK"/>
        </w:rPr>
      </w:pPr>
      <w:r w:rsidRPr="006B6A1F">
        <w:rPr>
          <w:rFonts w:asciiTheme="minorHAnsi" w:hAnsiTheme="minorHAnsi"/>
          <w:sz w:val="24"/>
          <w:lang w:val="sk-SK"/>
        </w:rPr>
        <w:t>b)</w:t>
      </w:r>
      <w:r w:rsidRPr="006B6A1F">
        <w:rPr>
          <w:rFonts w:asciiTheme="minorHAnsi" w:hAnsiTheme="minorHAnsi"/>
          <w:sz w:val="24"/>
          <w:lang w:val="sk-SK"/>
        </w:rPr>
        <w:tab/>
        <w:t xml:space="preserve">taktické a operatívne riadenie, </w:t>
      </w:r>
    </w:p>
    <w:p w:rsidR="004E0EF8" w:rsidRPr="006B6A1F" w:rsidRDefault="004E0EF8" w:rsidP="008E20F1">
      <w:pPr>
        <w:spacing w:afterLines="60" w:after="144" w:line="240" w:lineRule="exact"/>
        <w:rPr>
          <w:rFonts w:asciiTheme="minorHAnsi" w:hAnsiTheme="minorHAnsi"/>
          <w:sz w:val="24"/>
          <w:lang w:val="sk-SK"/>
        </w:rPr>
      </w:pPr>
      <w:r w:rsidRPr="006B6A1F">
        <w:rPr>
          <w:rFonts w:asciiTheme="minorHAnsi" w:hAnsiTheme="minorHAnsi"/>
          <w:sz w:val="24"/>
          <w:lang w:val="sk-SK"/>
        </w:rPr>
        <w:t>c)</w:t>
      </w:r>
      <w:r w:rsidRPr="006B6A1F">
        <w:rPr>
          <w:rFonts w:asciiTheme="minorHAnsi" w:hAnsiTheme="minorHAnsi"/>
          <w:sz w:val="24"/>
          <w:lang w:val="sk-SK"/>
        </w:rPr>
        <w:tab/>
        <w:t xml:space="preserve">hodnotenie a evalvácia. </w:t>
      </w:r>
    </w:p>
    <w:p w:rsidR="004E0EF8" w:rsidRPr="006B6A1F" w:rsidRDefault="004E0EF8" w:rsidP="008E20F1">
      <w:pPr>
        <w:spacing w:afterLines="60" w:after="144"/>
        <w:ind w:firstLine="567"/>
        <w:rPr>
          <w:rFonts w:asciiTheme="minorHAnsi" w:hAnsiTheme="minorHAnsi"/>
          <w:sz w:val="24"/>
          <w:lang w:val="sk-SK"/>
        </w:rPr>
      </w:pPr>
      <w:r w:rsidRPr="006B6A1F">
        <w:rPr>
          <w:rFonts w:asciiTheme="minorHAnsi" w:hAnsiTheme="minorHAnsi"/>
          <w:sz w:val="24"/>
          <w:lang w:val="sk-SK"/>
        </w:rPr>
        <w:t>Hlavné procesy (ďalej HP) sú realizačné postupy a činnosti, ktorými sa zabezpečuje kvalita vzdelávania a výskumu na fakultách a jednotlivých pracoviskách</w:t>
      </w:r>
      <w:r>
        <w:rPr>
          <w:rFonts w:asciiTheme="minorHAnsi" w:hAnsiTheme="minorHAnsi"/>
          <w:sz w:val="24"/>
          <w:lang w:val="sk-SK"/>
        </w:rPr>
        <w:t xml:space="preserve"> </w:t>
      </w:r>
      <w:r w:rsidRPr="006B6A1F">
        <w:rPr>
          <w:rFonts w:asciiTheme="minorHAnsi" w:hAnsiTheme="minorHAnsi"/>
          <w:sz w:val="24"/>
          <w:lang w:val="sk-SK"/>
        </w:rPr>
        <w:t>/</w:t>
      </w:r>
      <w:r>
        <w:rPr>
          <w:rFonts w:asciiTheme="minorHAnsi" w:hAnsiTheme="minorHAnsi"/>
          <w:sz w:val="24"/>
          <w:lang w:val="sk-SK"/>
        </w:rPr>
        <w:t xml:space="preserve"> </w:t>
      </w:r>
      <w:r w:rsidRPr="006B6A1F">
        <w:rPr>
          <w:rFonts w:asciiTheme="minorHAnsi" w:hAnsiTheme="minorHAnsi"/>
          <w:sz w:val="24"/>
          <w:lang w:val="sk-SK"/>
        </w:rPr>
        <w:t>katedrách</w:t>
      </w:r>
      <w:r>
        <w:rPr>
          <w:rFonts w:asciiTheme="minorHAnsi" w:hAnsiTheme="minorHAnsi"/>
          <w:sz w:val="24"/>
          <w:lang w:val="sk-SK"/>
        </w:rPr>
        <w:t xml:space="preserve"> </w:t>
      </w:r>
      <w:r w:rsidRPr="006B6A1F">
        <w:rPr>
          <w:rFonts w:asciiTheme="minorHAnsi" w:hAnsiTheme="minorHAnsi"/>
          <w:sz w:val="24"/>
          <w:lang w:val="sk-SK"/>
        </w:rPr>
        <w:t>/</w:t>
      </w:r>
      <w:r>
        <w:rPr>
          <w:rFonts w:asciiTheme="minorHAnsi" w:hAnsiTheme="minorHAnsi"/>
          <w:sz w:val="24"/>
          <w:lang w:val="sk-SK"/>
        </w:rPr>
        <w:t xml:space="preserve"> </w:t>
      </w:r>
      <w:r w:rsidRPr="006B6A1F">
        <w:rPr>
          <w:rFonts w:asciiTheme="minorHAnsi" w:hAnsiTheme="minorHAnsi"/>
          <w:sz w:val="24"/>
          <w:lang w:val="sk-SK"/>
        </w:rPr>
        <w:t xml:space="preserve">ústavoch fakúlt univerzity. HP sú diferencované do oblastí: </w:t>
      </w:r>
    </w:p>
    <w:p w:rsidR="004E0EF8" w:rsidRPr="006B6A1F" w:rsidRDefault="004E0EF8" w:rsidP="008E20F1">
      <w:pPr>
        <w:spacing w:afterLines="60" w:after="144" w:line="240" w:lineRule="exact"/>
        <w:rPr>
          <w:rFonts w:asciiTheme="minorHAnsi" w:hAnsiTheme="minorHAnsi"/>
          <w:sz w:val="24"/>
          <w:lang w:val="sk-SK"/>
        </w:rPr>
      </w:pPr>
      <w:r w:rsidRPr="006B6A1F">
        <w:rPr>
          <w:rFonts w:asciiTheme="minorHAnsi" w:hAnsiTheme="minorHAnsi"/>
          <w:sz w:val="24"/>
          <w:lang w:val="sk-SK"/>
        </w:rPr>
        <w:t>a)</w:t>
      </w:r>
      <w:r w:rsidRPr="006B6A1F">
        <w:rPr>
          <w:rFonts w:asciiTheme="minorHAnsi" w:hAnsiTheme="minorHAnsi"/>
          <w:sz w:val="24"/>
          <w:lang w:val="sk-SK"/>
        </w:rPr>
        <w:tab/>
        <w:t xml:space="preserve">vzdelávanie (HPVZ), </w:t>
      </w:r>
    </w:p>
    <w:p w:rsidR="004E0EF8" w:rsidRPr="006B6A1F" w:rsidRDefault="004E0EF8" w:rsidP="008E20F1">
      <w:pPr>
        <w:spacing w:afterLines="60" w:after="144" w:line="240" w:lineRule="exact"/>
        <w:rPr>
          <w:rFonts w:asciiTheme="minorHAnsi" w:hAnsiTheme="minorHAnsi"/>
          <w:sz w:val="24"/>
          <w:lang w:val="sk-SK"/>
        </w:rPr>
      </w:pPr>
      <w:r w:rsidRPr="006B6A1F">
        <w:rPr>
          <w:rFonts w:asciiTheme="minorHAnsi" w:hAnsiTheme="minorHAnsi"/>
          <w:sz w:val="24"/>
          <w:lang w:val="sk-SK"/>
        </w:rPr>
        <w:t>b)</w:t>
      </w:r>
      <w:r w:rsidRPr="006B6A1F">
        <w:rPr>
          <w:rFonts w:asciiTheme="minorHAnsi" w:hAnsiTheme="minorHAnsi"/>
          <w:sz w:val="24"/>
          <w:lang w:val="sk-SK"/>
        </w:rPr>
        <w:tab/>
        <w:t>veda a výskum (HPVV).</w:t>
      </w:r>
    </w:p>
    <w:p w:rsidR="004E0EF8" w:rsidRPr="006B6A1F" w:rsidRDefault="004E0EF8" w:rsidP="006A7859">
      <w:pPr>
        <w:spacing w:afterLines="60" w:after="144"/>
        <w:ind w:firstLine="567"/>
        <w:rPr>
          <w:rFonts w:asciiTheme="minorHAnsi" w:hAnsiTheme="minorHAnsi"/>
          <w:sz w:val="24"/>
          <w:lang w:val="sk-SK"/>
        </w:rPr>
      </w:pPr>
      <w:r w:rsidRPr="006B6A1F">
        <w:rPr>
          <w:rFonts w:asciiTheme="minorHAnsi" w:hAnsiTheme="minorHAnsi"/>
          <w:sz w:val="24"/>
          <w:lang w:val="sk-SK"/>
        </w:rPr>
        <w:lastRenderedPageBreak/>
        <w:t xml:space="preserve">Podporné procesy (ďalej PP) sú postupmi a nástrojmi na podporu pre uskutočnenie HP, PP a nástroje sú diferencované do oblastí: </w:t>
      </w:r>
    </w:p>
    <w:p w:rsidR="004E0EF8" w:rsidRPr="006B6A1F" w:rsidRDefault="004E0EF8" w:rsidP="008E20F1">
      <w:pPr>
        <w:spacing w:afterLines="60" w:after="144" w:line="240" w:lineRule="exact"/>
        <w:rPr>
          <w:rFonts w:asciiTheme="minorHAnsi" w:hAnsiTheme="minorHAnsi"/>
          <w:sz w:val="24"/>
          <w:lang w:val="sk-SK"/>
        </w:rPr>
      </w:pPr>
      <w:r w:rsidRPr="006B6A1F">
        <w:rPr>
          <w:rFonts w:asciiTheme="minorHAnsi" w:hAnsiTheme="minorHAnsi"/>
          <w:sz w:val="24"/>
          <w:lang w:val="sk-SK"/>
        </w:rPr>
        <w:t>a)</w:t>
      </w:r>
      <w:r w:rsidRPr="006B6A1F">
        <w:rPr>
          <w:rFonts w:asciiTheme="minorHAnsi" w:hAnsiTheme="minorHAnsi"/>
          <w:sz w:val="24"/>
          <w:lang w:val="sk-SK"/>
        </w:rPr>
        <w:tab/>
        <w:t xml:space="preserve">ľudské zdroje, </w:t>
      </w:r>
    </w:p>
    <w:p w:rsidR="004E0EF8" w:rsidRPr="006B6A1F" w:rsidRDefault="004E0EF8" w:rsidP="008E20F1">
      <w:pPr>
        <w:spacing w:afterLines="60" w:after="144" w:line="240" w:lineRule="exact"/>
        <w:rPr>
          <w:rFonts w:asciiTheme="minorHAnsi" w:hAnsiTheme="minorHAnsi"/>
          <w:sz w:val="24"/>
          <w:lang w:val="sk-SK"/>
        </w:rPr>
      </w:pPr>
      <w:r w:rsidRPr="006B6A1F">
        <w:rPr>
          <w:rFonts w:asciiTheme="minorHAnsi" w:hAnsiTheme="minorHAnsi"/>
          <w:sz w:val="24"/>
          <w:lang w:val="sk-SK"/>
        </w:rPr>
        <w:t>b)</w:t>
      </w:r>
      <w:r w:rsidRPr="006B6A1F">
        <w:rPr>
          <w:rFonts w:asciiTheme="minorHAnsi" w:hAnsiTheme="minorHAnsi"/>
          <w:sz w:val="24"/>
          <w:lang w:val="sk-SK"/>
        </w:rPr>
        <w:tab/>
        <w:t xml:space="preserve">ekonomika, </w:t>
      </w:r>
    </w:p>
    <w:p w:rsidR="004E0EF8" w:rsidRPr="006B6A1F" w:rsidRDefault="004E0EF8" w:rsidP="008E20F1">
      <w:pPr>
        <w:spacing w:afterLines="60" w:after="144" w:line="240" w:lineRule="exact"/>
        <w:rPr>
          <w:rFonts w:asciiTheme="minorHAnsi" w:hAnsiTheme="minorHAnsi"/>
          <w:sz w:val="24"/>
          <w:lang w:val="sk-SK"/>
        </w:rPr>
      </w:pPr>
      <w:r w:rsidRPr="006B6A1F">
        <w:rPr>
          <w:rFonts w:asciiTheme="minorHAnsi" w:hAnsiTheme="minorHAnsi"/>
          <w:sz w:val="24"/>
          <w:lang w:val="sk-SK"/>
        </w:rPr>
        <w:t>c)</w:t>
      </w:r>
      <w:r w:rsidRPr="006B6A1F">
        <w:rPr>
          <w:rFonts w:asciiTheme="minorHAnsi" w:hAnsiTheme="minorHAnsi"/>
          <w:sz w:val="24"/>
          <w:lang w:val="sk-SK"/>
        </w:rPr>
        <w:tab/>
        <w:t xml:space="preserve">informačné systémy, </w:t>
      </w:r>
    </w:p>
    <w:p w:rsidR="004E0EF8" w:rsidRPr="006B6A1F" w:rsidRDefault="004E0EF8" w:rsidP="008E20F1">
      <w:pPr>
        <w:spacing w:afterLines="60" w:after="144" w:line="240" w:lineRule="exact"/>
        <w:rPr>
          <w:rFonts w:asciiTheme="minorHAnsi" w:hAnsiTheme="minorHAnsi"/>
          <w:sz w:val="24"/>
          <w:lang w:val="sk-SK"/>
        </w:rPr>
      </w:pPr>
      <w:r w:rsidRPr="006B6A1F">
        <w:rPr>
          <w:rFonts w:asciiTheme="minorHAnsi" w:hAnsiTheme="minorHAnsi"/>
          <w:sz w:val="24"/>
          <w:lang w:val="sk-SK"/>
        </w:rPr>
        <w:t>d)</w:t>
      </w:r>
      <w:r w:rsidRPr="006B6A1F">
        <w:rPr>
          <w:rFonts w:asciiTheme="minorHAnsi" w:hAnsiTheme="minorHAnsi"/>
          <w:sz w:val="24"/>
          <w:lang w:val="sk-SK"/>
        </w:rPr>
        <w:tab/>
        <w:t xml:space="preserve">služby, </w:t>
      </w:r>
    </w:p>
    <w:p w:rsidR="004E0EF8" w:rsidRDefault="004E0EF8" w:rsidP="008E20F1">
      <w:pPr>
        <w:spacing w:afterLines="60" w:after="144" w:line="240" w:lineRule="exact"/>
        <w:rPr>
          <w:rFonts w:asciiTheme="minorHAnsi" w:hAnsiTheme="minorHAnsi"/>
          <w:sz w:val="24"/>
          <w:lang w:val="sk-SK"/>
        </w:rPr>
      </w:pPr>
      <w:r w:rsidRPr="006B6A1F">
        <w:rPr>
          <w:rFonts w:asciiTheme="minorHAnsi" w:hAnsiTheme="minorHAnsi"/>
          <w:sz w:val="24"/>
          <w:lang w:val="sk-SK"/>
        </w:rPr>
        <w:t>e)</w:t>
      </w:r>
      <w:r w:rsidRPr="006B6A1F">
        <w:rPr>
          <w:rFonts w:asciiTheme="minorHAnsi" w:hAnsiTheme="minorHAnsi"/>
          <w:sz w:val="24"/>
          <w:lang w:val="sk-SK"/>
        </w:rPr>
        <w:tab/>
        <w:t>ďalšie.</w:t>
      </w:r>
    </w:p>
    <w:p w:rsidR="004E0EF8" w:rsidRDefault="004E0EF8" w:rsidP="006A7859">
      <w:pPr>
        <w:spacing w:afterLines="60" w:after="144"/>
        <w:ind w:firstLine="567"/>
        <w:rPr>
          <w:rFonts w:asciiTheme="minorHAnsi" w:hAnsiTheme="minorHAnsi"/>
          <w:sz w:val="24"/>
        </w:rPr>
      </w:pPr>
      <w:r w:rsidRPr="00455A47">
        <w:rPr>
          <w:rFonts w:asciiTheme="minorHAnsi" w:hAnsiTheme="minorHAnsi"/>
          <w:sz w:val="24"/>
        </w:rPr>
        <w:t xml:space="preserve">Významnou súčasťou riadenia a monitorovania </w:t>
      </w:r>
      <w:r>
        <w:rPr>
          <w:rFonts w:asciiTheme="minorHAnsi" w:hAnsiTheme="minorHAnsi"/>
          <w:sz w:val="24"/>
        </w:rPr>
        <w:t>SRK</w:t>
      </w:r>
      <w:r w:rsidRPr="00455A47">
        <w:rPr>
          <w:rFonts w:asciiTheme="minorHAnsi" w:hAnsiTheme="minorHAnsi"/>
          <w:sz w:val="24"/>
        </w:rPr>
        <w:t xml:space="preserve"> UKF a systémov riadenia kvality fakúlt UKF sú študenti univerzity. Študenti prostredníctvom ich zástupcov participujú svojou aktívnou činnosťou vo výkonných riadiacich orgánoch kvality -</w:t>
      </w:r>
      <w:r>
        <w:rPr>
          <w:rFonts w:asciiTheme="minorHAnsi" w:hAnsiTheme="minorHAnsi"/>
          <w:sz w:val="24"/>
        </w:rPr>
        <w:t xml:space="preserve"> v</w:t>
      </w:r>
      <w:r w:rsidRPr="00455A47">
        <w:rPr>
          <w:rFonts w:asciiTheme="minorHAnsi" w:hAnsiTheme="minorHAnsi"/>
          <w:sz w:val="24"/>
        </w:rPr>
        <w:t xml:space="preserve"> Rad</w:t>
      </w:r>
      <w:r>
        <w:rPr>
          <w:rFonts w:asciiTheme="minorHAnsi" w:hAnsiTheme="minorHAnsi"/>
          <w:sz w:val="24"/>
        </w:rPr>
        <w:t>e</w:t>
      </w:r>
      <w:r w:rsidRPr="00455A47">
        <w:rPr>
          <w:rFonts w:asciiTheme="minorHAnsi" w:hAnsiTheme="minorHAnsi"/>
          <w:sz w:val="24"/>
        </w:rPr>
        <w:t xml:space="preserve"> kvality</w:t>
      </w:r>
      <w:r>
        <w:rPr>
          <w:rFonts w:asciiTheme="minorHAnsi" w:hAnsiTheme="minorHAnsi"/>
          <w:sz w:val="24"/>
        </w:rPr>
        <w:t xml:space="preserve">, Kolégiu rektora, Akademickom senáte UKF, </w:t>
      </w:r>
      <w:r w:rsidRPr="00455A47">
        <w:rPr>
          <w:rFonts w:asciiTheme="minorHAnsi" w:hAnsiTheme="minorHAnsi"/>
          <w:sz w:val="24"/>
        </w:rPr>
        <w:t>vo výkonných riadiacich a poradných  orgánoch univerzity a fakúlt. Účasť študentov na reflexii stavu kvality vzdelávania je v širšej miere zabezpečená pravidelným hodnotením kvality vzdelávania prostredníctvom študentských dotazníkov. Výsledky hodnotenia kvality vzdelávania študentmi sú následne reflektované na všetkých úrovniach riadenia</w:t>
      </w:r>
      <w:r>
        <w:rPr>
          <w:rFonts w:asciiTheme="minorHAnsi" w:hAnsiTheme="minorHAnsi"/>
          <w:sz w:val="24"/>
        </w:rPr>
        <w:t xml:space="preserve"> </w:t>
      </w:r>
      <w:r w:rsidRPr="00455A47">
        <w:rPr>
          <w:rFonts w:asciiTheme="minorHAnsi" w:hAnsiTheme="minorHAnsi"/>
          <w:sz w:val="24"/>
        </w:rPr>
        <w:t>SRK UKF</w:t>
      </w:r>
      <w:r>
        <w:rPr>
          <w:rFonts w:asciiTheme="minorHAnsi" w:hAnsiTheme="minorHAnsi"/>
          <w:sz w:val="24"/>
        </w:rPr>
        <w:t xml:space="preserve"> (podrobne časť 12.2 výročnej správy)</w:t>
      </w:r>
      <w:r w:rsidRPr="00455A47">
        <w:rPr>
          <w:rFonts w:asciiTheme="minorHAnsi" w:hAnsiTheme="minorHAnsi"/>
          <w:sz w:val="24"/>
        </w:rPr>
        <w:t>. Univerzita podporuje zapojenie študentov aj do medzinárodného hodnotenia kvality vzdelávania The Trendence Graduate Barometer.</w:t>
      </w:r>
    </w:p>
    <w:p w:rsidR="004E0EF8" w:rsidRDefault="004E0EF8" w:rsidP="006A7859">
      <w:pPr>
        <w:spacing w:afterLines="60" w:after="144"/>
        <w:ind w:firstLine="567"/>
        <w:rPr>
          <w:rFonts w:asciiTheme="minorHAnsi" w:hAnsiTheme="minorHAnsi"/>
          <w:sz w:val="24"/>
          <w:lang w:val="sk-SK"/>
        </w:rPr>
      </w:pPr>
      <w:r w:rsidRPr="006B6A1F">
        <w:rPr>
          <w:rFonts w:asciiTheme="minorHAnsi" w:hAnsiTheme="minorHAnsi"/>
          <w:sz w:val="24"/>
          <w:lang w:val="sk-SK"/>
        </w:rPr>
        <w:t xml:space="preserve">Univerzita implementuje, monitoruje a prehodnocuje  uplatňovanie jednotlivých zásad politiky a riadenia kvality UKF na úrovni relevantných procesov kvality uskutočňovaných </w:t>
      </w:r>
      <w:r w:rsidR="008E20F1">
        <w:rPr>
          <w:rFonts w:asciiTheme="minorHAnsi" w:hAnsiTheme="minorHAnsi"/>
          <w:sz w:val="24"/>
          <w:lang w:val="sk-SK"/>
        </w:rPr>
        <w:br/>
      </w:r>
      <w:r w:rsidRPr="006B6A1F">
        <w:rPr>
          <w:rFonts w:asciiTheme="minorHAnsi" w:hAnsiTheme="minorHAnsi"/>
          <w:sz w:val="24"/>
          <w:lang w:val="sk-SK"/>
        </w:rPr>
        <w:t>v rámci SKV ESG a SKV</w:t>
      </w:r>
      <w:r>
        <w:rPr>
          <w:rFonts w:asciiTheme="minorHAnsi" w:hAnsiTheme="minorHAnsi"/>
          <w:sz w:val="24"/>
          <w:lang w:val="sk-SK"/>
        </w:rPr>
        <w:t>UČ</w:t>
      </w:r>
      <w:r w:rsidRPr="006B6A1F">
        <w:rPr>
          <w:rFonts w:asciiTheme="minorHAnsi" w:hAnsiTheme="minorHAnsi"/>
          <w:sz w:val="24"/>
          <w:lang w:val="sk-SK"/>
        </w:rPr>
        <w:t>, pričom analýza uplatňovania zásad univerzitou a jej fakultami je súčasťou sebahodnotiacej</w:t>
      </w:r>
      <w:r>
        <w:rPr>
          <w:rFonts w:asciiTheme="minorHAnsi" w:hAnsiTheme="minorHAnsi"/>
          <w:sz w:val="24"/>
          <w:lang w:val="sk-SK"/>
        </w:rPr>
        <w:t xml:space="preserve"> analytickej</w:t>
      </w:r>
      <w:r w:rsidRPr="006B6A1F">
        <w:rPr>
          <w:rFonts w:asciiTheme="minorHAnsi" w:hAnsiTheme="minorHAnsi"/>
          <w:sz w:val="24"/>
          <w:lang w:val="sk-SK"/>
        </w:rPr>
        <w:t xml:space="preserve"> správy</w:t>
      </w:r>
      <w:r>
        <w:rPr>
          <w:rFonts w:asciiTheme="minorHAnsi" w:hAnsiTheme="minorHAnsi"/>
          <w:sz w:val="24"/>
          <w:lang w:val="sk-SK"/>
        </w:rPr>
        <w:t xml:space="preserve"> </w:t>
      </w:r>
      <w:r w:rsidRPr="006B6A1F">
        <w:rPr>
          <w:rFonts w:asciiTheme="minorHAnsi" w:hAnsiTheme="minorHAnsi"/>
          <w:sz w:val="24"/>
          <w:lang w:val="sk-SK"/>
        </w:rPr>
        <w:t xml:space="preserve">zabezpečovania kvality UKF. </w:t>
      </w:r>
    </w:p>
    <w:p w:rsidR="004E0EF8" w:rsidRDefault="004E0EF8" w:rsidP="006A7859">
      <w:pPr>
        <w:spacing w:afterLines="60" w:after="144"/>
        <w:ind w:firstLine="567"/>
        <w:rPr>
          <w:rFonts w:asciiTheme="minorHAnsi" w:hAnsiTheme="minorHAnsi"/>
          <w:sz w:val="24"/>
          <w:lang w:val="sk-SK"/>
        </w:rPr>
      </w:pPr>
      <w:r>
        <w:rPr>
          <w:rFonts w:asciiTheme="minorHAnsi" w:hAnsiTheme="minorHAnsi"/>
          <w:sz w:val="24"/>
          <w:lang w:val="sk-SK"/>
        </w:rPr>
        <w:t>V akademickom roku 2014/2015 univerzita a jej fakulty uskutočnili monitoring všetkých súčastí, zásad a procesov SRK UKF, ktorého výstupy sú publikované v printovej podobe (Verešová,M., Rózová, Z., Baráth, L. 2015. Systém riadenia kvality na Univerzite Konštantína Filozofa v Nitre: monitoring 2015. Nitra: UKF, ISBN 978-80-558-0906-9, 172s.)  a sú verejne dostupné aj na web-sídle univerzity v časti</w:t>
      </w:r>
      <w:r w:rsidRPr="00455A47">
        <w:t xml:space="preserve"> </w:t>
      </w:r>
      <w:r w:rsidRPr="00455A47">
        <w:rPr>
          <w:rFonts w:asciiTheme="minorHAnsi" w:hAnsiTheme="minorHAnsi"/>
          <w:sz w:val="24"/>
          <w:lang w:val="sk-SK"/>
        </w:rPr>
        <w:t>Domov » O univerzite » Systém riadenia kvality</w:t>
      </w:r>
      <w:r>
        <w:rPr>
          <w:rFonts w:asciiTheme="minorHAnsi" w:hAnsiTheme="minorHAnsi"/>
          <w:sz w:val="24"/>
          <w:lang w:val="sk-SK"/>
        </w:rPr>
        <w:t xml:space="preserve">.  </w:t>
      </w:r>
      <w:r w:rsidRPr="006B6A1F">
        <w:rPr>
          <w:rFonts w:asciiTheme="minorHAnsi" w:hAnsiTheme="minorHAnsi"/>
          <w:sz w:val="24"/>
          <w:lang w:val="sk-SK"/>
        </w:rPr>
        <w:t xml:space="preserve">Monitoring zabezpečovania kvality na UKF </w:t>
      </w:r>
      <w:r>
        <w:rPr>
          <w:rFonts w:asciiTheme="minorHAnsi" w:hAnsiTheme="minorHAnsi"/>
          <w:sz w:val="24"/>
          <w:lang w:val="sk-SK"/>
        </w:rPr>
        <w:t xml:space="preserve">sa uskutočnil na všetkých piatich fakultách UKF, </w:t>
      </w:r>
      <w:r w:rsidRPr="006B6A1F">
        <w:rPr>
          <w:rFonts w:asciiTheme="minorHAnsi" w:hAnsiTheme="minorHAnsi"/>
          <w:sz w:val="24"/>
          <w:lang w:val="sk-SK"/>
        </w:rPr>
        <w:t>metodicky a</w:t>
      </w:r>
      <w:r>
        <w:rPr>
          <w:rFonts w:asciiTheme="minorHAnsi" w:hAnsiTheme="minorHAnsi"/>
          <w:sz w:val="24"/>
          <w:lang w:val="sk-SK"/>
        </w:rPr>
        <w:t> </w:t>
      </w:r>
      <w:r w:rsidRPr="006B6A1F">
        <w:rPr>
          <w:rFonts w:asciiTheme="minorHAnsi" w:hAnsiTheme="minorHAnsi"/>
          <w:sz w:val="24"/>
          <w:lang w:val="sk-SK"/>
        </w:rPr>
        <w:t>organizačne</w:t>
      </w:r>
      <w:r>
        <w:rPr>
          <w:rFonts w:asciiTheme="minorHAnsi" w:hAnsiTheme="minorHAnsi"/>
          <w:sz w:val="24"/>
          <w:lang w:val="sk-SK"/>
        </w:rPr>
        <w:t xml:space="preserve"> ho</w:t>
      </w:r>
      <w:r w:rsidRPr="006B6A1F">
        <w:rPr>
          <w:rFonts w:asciiTheme="minorHAnsi" w:hAnsiTheme="minorHAnsi"/>
          <w:sz w:val="24"/>
          <w:lang w:val="sk-SK"/>
        </w:rPr>
        <w:t xml:space="preserve"> riadi</w:t>
      </w:r>
      <w:r>
        <w:rPr>
          <w:rFonts w:asciiTheme="minorHAnsi" w:hAnsiTheme="minorHAnsi"/>
          <w:sz w:val="24"/>
          <w:lang w:val="sk-SK"/>
        </w:rPr>
        <w:t>la</w:t>
      </w:r>
      <w:r w:rsidRPr="006B6A1F">
        <w:rPr>
          <w:rFonts w:asciiTheme="minorHAnsi" w:hAnsiTheme="minorHAnsi"/>
          <w:sz w:val="24"/>
          <w:lang w:val="sk-SK"/>
        </w:rPr>
        <w:t xml:space="preserve"> Rada kvality UKF. </w:t>
      </w:r>
      <w:r>
        <w:rPr>
          <w:rFonts w:asciiTheme="minorHAnsi" w:hAnsiTheme="minorHAnsi"/>
          <w:sz w:val="24"/>
          <w:lang w:val="sk-SK"/>
        </w:rPr>
        <w:t xml:space="preserve">Vyhodnotenie monitoringu uskutočnili predsedníčka a podpredsedovia Rady kvality UKF. V oblasti monitoringu riadenia a zabezpečenia kvality na univerzite a fakultách sme dospeli k nasledovným zisteniam a záverom týkajúcich sa monitorovaného obdobia, teda rokov 2013-2015, s perspektívou kreovania vízie monitoringu 2018: </w:t>
      </w:r>
    </w:p>
    <w:p w:rsidR="004E0EF8" w:rsidRDefault="004E0EF8" w:rsidP="00CA5E57">
      <w:pPr>
        <w:pStyle w:val="Odsekzoznamu"/>
        <w:numPr>
          <w:ilvl w:val="0"/>
          <w:numId w:val="12"/>
        </w:numPr>
        <w:spacing w:afterLines="60" w:after="144"/>
        <w:ind w:left="426"/>
        <w:rPr>
          <w:rFonts w:asciiTheme="minorHAnsi" w:hAnsiTheme="minorHAnsi"/>
          <w:sz w:val="24"/>
          <w:lang w:val="sk-SK"/>
        </w:rPr>
      </w:pPr>
      <w:r w:rsidRPr="00504A62">
        <w:rPr>
          <w:rFonts w:asciiTheme="minorHAnsi" w:hAnsiTheme="minorHAnsi"/>
          <w:sz w:val="24"/>
          <w:lang w:val="sk-SK"/>
        </w:rPr>
        <w:t xml:space="preserve">V oblasti deklarovanej politiky kvality prišlo k zjednoteniu kľúčových aspektov politiky univerzity a politiky fakúlt. Každá z fakúlt vnáša do vlastnej politiky kvality isté špecifikum, čo hodnotíme  pozitívne. V horizonte roka 2018 preto nepovažujeme </w:t>
      </w:r>
      <w:r w:rsidR="008E20F1">
        <w:rPr>
          <w:rFonts w:asciiTheme="minorHAnsi" w:hAnsiTheme="minorHAnsi"/>
          <w:sz w:val="24"/>
          <w:lang w:val="sk-SK"/>
        </w:rPr>
        <w:br/>
      </w:r>
      <w:r w:rsidRPr="00504A62">
        <w:rPr>
          <w:rFonts w:asciiTheme="minorHAnsi" w:hAnsiTheme="minorHAnsi"/>
          <w:sz w:val="24"/>
          <w:lang w:val="sk-SK"/>
        </w:rPr>
        <w:t xml:space="preserve">za významné zásadne vstupovať do politiky kvality univerzity a jej fakúlt. </w:t>
      </w:r>
    </w:p>
    <w:p w:rsidR="004E0EF8" w:rsidRDefault="004E0EF8" w:rsidP="00CA5E57">
      <w:pPr>
        <w:pStyle w:val="Odsekzoznamu"/>
        <w:numPr>
          <w:ilvl w:val="0"/>
          <w:numId w:val="12"/>
        </w:numPr>
        <w:spacing w:afterLines="60" w:after="144"/>
        <w:ind w:left="426"/>
        <w:rPr>
          <w:rFonts w:asciiTheme="minorHAnsi" w:hAnsiTheme="minorHAnsi"/>
          <w:sz w:val="24"/>
          <w:lang w:val="sk-SK"/>
        </w:rPr>
      </w:pPr>
      <w:r w:rsidRPr="00504A62">
        <w:rPr>
          <w:rFonts w:asciiTheme="minorHAnsi" w:hAnsiTheme="minorHAnsi"/>
          <w:sz w:val="24"/>
          <w:lang w:val="sk-SK"/>
        </w:rPr>
        <w:t xml:space="preserve">V oblasti deklarovaných zásad zabezpečovania kvality na univerzite a ich implementácie do systémov riadenia kvality fakúlt, rovnako nevnímame, vychádzajúc z monitoringu 2015, potrebu ich korigovania na úrovni univerzity. Fakulty majú priestor zvážiť priority implementácie jednotlivých zásad na úrovni fakúlt. Najväčšiu diverzitu sme zaznamenali v zásade orientácie na študenta, ktorej znenie a uplatnenie v živote fakulty, si jednotlivé súčasti univerzity vysvetľujú rôzne. </w:t>
      </w:r>
    </w:p>
    <w:p w:rsidR="004E0EF8" w:rsidRPr="00504A62" w:rsidRDefault="004E0EF8" w:rsidP="00CA5E57">
      <w:pPr>
        <w:pStyle w:val="Odsekzoznamu"/>
        <w:numPr>
          <w:ilvl w:val="0"/>
          <w:numId w:val="12"/>
        </w:numPr>
        <w:spacing w:afterLines="60" w:after="144"/>
        <w:ind w:left="426"/>
        <w:rPr>
          <w:rFonts w:asciiTheme="minorHAnsi" w:hAnsiTheme="minorHAnsi"/>
          <w:sz w:val="24"/>
          <w:lang w:val="sk-SK"/>
        </w:rPr>
      </w:pPr>
      <w:r w:rsidRPr="00504A62">
        <w:rPr>
          <w:rFonts w:asciiTheme="minorHAnsi" w:hAnsiTheme="minorHAnsi"/>
          <w:sz w:val="24"/>
          <w:lang w:val="sk-SK"/>
        </w:rPr>
        <w:lastRenderedPageBreak/>
        <w:t xml:space="preserve">Fakulty uviedli aj niektoré z bariér implementácie jednotlivých zásad riadenia kvality </w:t>
      </w:r>
      <w:r w:rsidR="0053513C">
        <w:rPr>
          <w:rFonts w:asciiTheme="minorHAnsi" w:hAnsiTheme="minorHAnsi"/>
          <w:sz w:val="24"/>
          <w:lang w:val="sk-SK"/>
        </w:rPr>
        <w:br/>
      </w:r>
      <w:r w:rsidRPr="00504A62">
        <w:rPr>
          <w:rFonts w:asciiTheme="minorHAnsi" w:hAnsiTheme="minorHAnsi"/>
          <w:sz w:val="24"/>
          <w:lang w:val="sk-SK"/>
        </w:rPr>
        <w:t xml:space="preserve">na fakultách. Fakulta prírodných vied konštatuje nepostačujúce vedeckovýskumné kapacity a možnosti rozvoja ľudských zdrojov s ohľadom na finančné možnosti fakulty. Fakulta sociálnych vied a zdravotníctva konštatuje na úrovni bariér implementácie zásad riadenia kvality chýbajúcu IKT podporu k niektorým z nových procesov riadenia kvality, formalizmus niektorých postupov, nezžitie sa s niektorými postupmi členmi akademickej obce univerzity, veľmi dlhú dobu získania spätnej väzby pre vyučujúcich pri hodnotení ich kvality vzdelávania a neaktuálnosť dotazníka na získavanie spätnej väzby </w:t>
      </w:r>
      <w:r w:rsidR="008A17B6">
        <w:rPr>
          <w:rFonts w:asciiTheme="minorHAnsi" w:hAnsiTheme="minorHAnsi"/>
          <w:sz w:val="24"/>
          <w:lang w:val="sk-SK"/>
        </w:rPr>
        <w:br/>
      </w:r>
      <w:r w:rsidRPr="00504A62">
        <w:rPr>
          <w:rFonts w:asciiTheme="minorHAnsi" w:hAnsiTheme="minorHAnsi"/>
          <w:sz w:val="24"/>
          <w:lang w:val="sk-SK"/>
        </w:rPr>
        <w:t>pri hodnotení vzdelávania. Fakulta stredoeurópskych štúdií konštatuje komunikačné bariéry (dostupnosť informácií na webovom sídle univerzity), nedostatočné výskumné kapacity pri rozvoji projektovej činnosti zamestnancov a finančné bariéry pri rozvoji ľudských zdrojov. Filozofická fakulta neidentifikovala žiadne vnútorné, ani vonkajšie bariéry spojené s implementáciou zásad riadenia kvality. Pedagogická fakulta naopak identifikovala niekoľko bariér: nezáujem študentov uplatňovať si právo hodnotiť kvalitu študijných programov,  odborných a didaktických kompetencií vyučujúcich, či ich hodnotenie; neexistencia nástrojov pre zvýšenie kvality alebo rozviazania pracovného pomeru s</w:t>
      </w:r>
      <w:r>
        <w:rPr>
          <w:rFonts w:asciiTheme="minorHAnsi" w:hAnsiTheme="minorHAnsi"/>
          <w:sz w:val="24"/>
          <w:lang w:val="sk-SK"/>
        </w:rPr>
        <w:t xml:space="preserve"> </w:t>
      </w:r>
      <w:r w:rsidRPr="00504A62">
        <w:rPr>
          <w:rFonts w:asciiTheme="minorHAnsi" w:hAnsiTheme="minorHAnsi"/>
          <w:sz w:val="24"/>
          <w:lang w:val="sk-SK"/>
        </w:rPr>
        <w:t>dlhodobo nevýkonným pedagógom, ktorý je v pracovnom pomere na dobu neurčitú; málo funkčný systém spolupráce s praxou (s výnimkou školskej sféry); málo rozvinutý systém komunikácie s absolventmi univerzity; externé okolnosti, napr. netransparentnosť viacerých rozhodovacích procesov, či procesov prideľovania finančných zdrojov, neexistencia vopred jasných kritérií pre akreditáciu oblastí výskumu a fakulty v dlhodobom horizonte, čím sú viaceré procesy riadenia kvality výrazne limitované.</w:t>
      </w:r>
    </w:p>
    <w:p w:rsidR="004E0EF8" w:rsidRDefault="004E0EF8" w:rsidP="00CA5E57">
      <w:pPr>
        <w:pStyle w:val="Odsekzoznamu"/>
        <w:numPr>
          <w:ilvl w:val="0"/>
          <w:numId w:val="12"/>
        </w:numPr>
        <w:spacing w:afterLines="60" w:after="144"/>
        <w:ind w:left="426"/>
        <w:rPr>
          <w:rFonts w:asciiTheme="minorHAnsi" w:hAnsiTheme="minorHAnsi"/>
          <w:sz w:val="24"/>
          <w:lang w:val="sk-SK"/>
        </w:rPr>
      </w:pPr>
      <w:r w:rsidRPr="004C1235">
        <w:rPr>
          <w:rFonts w:asciiTheme="minorHAnsi" w:hAnsiTheme="minorHAnsi"/>
          <w:sz w:val="24"/>
          <w:lang w:val="sk-SK"/>
        </w:rPr>
        <w:t>Univerzita a jej fakulty majú možnosť jednoznačne pracovať na eliminácii vnútorných bariér. Univerzita považuje za významné, aby do chodu procesov evaluácie a hodnotenia mohol vstúpiť podporný manažérsky systém kvality</w:t>
      </w:r>
      <w:r>
        <w:rPr>
          <w:rFonts w:asciiTheme="minorHAnsi" w:hAnsiTheme="minorHAnsi"/>
          <w:sz w:val="24"/>
          <w:lang w:val="sk-SK"/>
        </w:rPr>
        <w:t xml:space="preserve"> „Výkonové ukazovatele“</w:t>
      </w:r>
      <w:r w:rsidRPr="004C1235">
        <w:rPr>
          <w:rFonts w:asciiTheme="minorHAnsi" w:hAnsiTheme="minorHAnsi"/>
          <w:sz w:val="24"/>
          <w:lang w:val="sk-SK"/>
        </w:rPr>
        <w:t xml:space="preserve">, ktorý umožní všetkým úrovniam manažmentu riadiť ľudské zdroje tvorené tvorivými zamestnancami univerzity a fakúlt tak, aby  fakulty i univerzita ako celok smerovali </w:t>
      </w:r>
      <w:r w:rsidR="008A17B6">
        <w:rPr>
          <w:rFonts w:asciiTheme="minorHAnsi" w:hAnsiTheme="minorHAnsi"/>
          <w:sz w:val="24"/>
          <w:lang w:val="sk-SK"/>
        </w:rPr>
        <w:br/>
      </w:r>
      <w:r w:rsidRPr="004C1235">
        <w:rPr>
          <w:rFonts w:asciiTheme="minorHAnsi" w:hAnsiTheme="minorHAnsi"/>
          <w:sz w:val="24"/>
          <w:lang w:val="sk-SK"/>
        </w:rPr>
        <w:t xml:space="preserve">k cieľu byť kvalitnou univerzitou v rámci slovenského vysokého školstva a v rámci medzinárodného porovnania univerzít a vysokých škôl. Ako najväčšia bariéra, z pohľadu konštatovaní manažmentu fakúlt, je bariéra ekonomického charakteru. Univerzita a jej fakulty evidujú obmedzené finančné zdroje, ktoré by umožňovali rozvoj fakúlt na úrovni vzdelávania, vedy, umeleckej činnosti, internacionalizácie, podpory a rozvoja ľudských zdrojov, ktoré sú všetky súčasťou implementovaných zásad kvality. Uvedená ekonomická poddimenzovanosť vysokých škôl je súčasťou prevažne externých bariér, univerzita môže stabilitu zvyšovať len prostredníctvom kvalitných výstupov vedeckovýskumnej a umeleckej činnosti a zapojenia do „veľkých“ a významných národných a medzinárodných projektov. </w:t>
      </w:r>
    </w:p>
    <w:p w:rsidR="004E0EF8" w:rsidRDefault="004E0EF8" w:rsidP="00CA5E57">
      <w:pPr>
        <w:pStyle w:val="Odsekzoznamu"/>
        <w:numPr>
          <w:ilvl w:val="0"/>
          <w:numId w:val="12"/>
        </w:numPr>
        <w:spacing w:afterLines="60" w:after="144"/>
        <w:ind w:left="426"/>
        <w:rPr>
          <w:rFonts w:asciiTheme="minorHAnsi" w:hAnsiTheme="minorHAnsi"/>
          <w:sz w:val="24"/>
          <w:lang w:val="sk-SK"/>
        </w:rPr>
      </w:pPr>
      <w:r w:rsidRPr="004C1235">
        <w:rPr>
          <w:rFonts w:asciiTheme="minorHAnsi" w:hAnsiTheme="minorHAnsi"/>
          <w:sz w:val="24"/>
          <w:lang w:val="sk-SK"/>
        </w:rPr>
        <w:t xml:space="preserve">V oblasti riadenia kvality na úrovni manažérskych procesov, by tri kľúčové manažérske procesy – dlhodobé a strategické plánovanie, taktické a operatívne riadenie, hodnotenie a evalvácia, mali byť v portfóliu nie len vrcholového manažmentu univerzity, ale aj vrcholového manažmentu fakúlt. Vychádzajúc z monitoringu prezentovaného </w:t>
      </w:r>
      <w:r w:rsidR="008A17B6">
        <w:rPr>
          <w:rFonts w:asciiTheme="minorHAnsi" w:hAnsiTheme="minorHAnsi"/>
          <w:sz w:val="24"/>
          <w:lang w:val="sk-SK"/>
        </w:rPr>
        <w:br/>
      </w:r>
      <w:r w:rsidRPr="004C1235">
        <w:rPr>
          <w:rFonts w:asciiTheme="minorHAnsi" w:hAnsiTheme="minorHAnsi"/>
          <w:sz w:val="24"/>
          <w:lang w:val="sk-SK"/>
        </w:rPr>
        <w:t xml:space="preserve">v publikácii, nie všetky fakulty implementovali do riadenia kvality všetky manažérske procesy. Považujeme za nutné, pre úspešné riadenie kvality na úrovni manažmentu fakúlt, implementovať všetky vyššie uvedené  manažérske procesy s priamymi dopadmi </w:t>
      </w:r>
      <w:r w:rsidRPr="004C1235">
        <w:rPr>
          <w:rFonts w:asciiTheme="minorHAnsi" w:hAnsiTheme="minorHAnsi"/>
          <w:sz w:val="24"/>
          <w:lang w:val="sk-SK"/>
        </w:rPr>
        <w:lastRenderedPageBreak/>
        <w:t>na hlavné procesy v oblasti riadenia subsystému kvality vzdelávania, ako aj s priamymi dopadmi na hlavné procesy v oblasti riadenia kvality vedeckovýskumnej a umeleckej činnosti.</w:t>
      </w:r>
    </w:p>
    <w:p w:rsidR="004E0EF8" w:rsidRDefault="004E0EF8" w:rsidP="00CA5E57">
      <w:pPr>
        <w:pStyle w:val="Odsekzoznamu"/>
        <w:numPr>
          <w:ilvl w:val="0"/>
          <w:numId w:val="12"/>
        </w:numPr>
        <w:spacing w:afterLines="60" w:after="144"/>
        <w:ind w:left="426"/>
        <w:rPr>
          <w:rFonts w:asciiTheme="minorHAnsi" w:hAnsiTheme="minorHAnsi"/>
          <w:sz w:val="24"/>
          <w:lang w:val="sk-SK"/>
        </w:rPr>
      </w:pPr>
      <w:r w:rsidRPr="004C1235">
        <w:rPr>
          <w:rFonts w:asciiTheme="minorHAnsi" w:hAnsiTheme="minorHAnsi"/>
          <w:sz w:val="24"/>
          <w:lang w:val="sk-SK"/>
        </w:rPr>
        <w:t>Vychádzajúc z identifikovaných bariér v oblasti SRK UKF a systémov riadenia kvality fakúlt, považujeme za významné zefektívniť prezentáciu uvedených systémov vrátane ich vyhodnocovania smerom von k verejnosti. Na web-sídle univerzity boli v rámci monitorovaného obdobia prístupné len informácie v sekcii “Domov</w:t>
      </w:r>
      <w:r>
        <w:rPr>
          <w:rFonts w:asciiTheme="minorHAnsi" w:hAnsiTheme="minorHAnsi"/>
          <w:sz w:val="24"/>
          <w:lang w:val="sk-SK"/>
        </w:rPr>
        <w:t xml:space="preserve"> </w:t>
      </w:r>
      <w:r w:rsidRPr="00455A47">
        <w:rPr>
          <w:rFonts w:asciiTheme="minorHAnsi" w:hAnsiTheme="minorHAnsi"/>
          <w:sz w:val="24"/>
          <w:lang w:val="sk-SK"/>
        </w:rPr>
        <w:t>»</w:t>
      </w:r>
      <w:r>
        <w:rPr>
          <w:rFonts w:asciiTheme="minorHAnsi" w:hAnsiTheme="minorHAnsi"/>
          <w:sz w:val="24"/>
          <w:lang w:val="sk-SK"/>
        </w:rPr>
        <w:t xml:space="preserve"> Štúdium </w:t>
      </w:r>
      <w:r w:rsidRPr="00455A47">
        <w:rPr>
          <w:rFonts w:asciiTheme="minorHAnsi" w:hAnsiTheme="minorHAnsi"/>
          <w:sz w:val="24"/>
          <w:lang w:val="sk-SK"/>
        </w:rPr>
        <w:t>»</w:t>
      </w:r>
      <w:r>
        <w:rPr>
          <w:rFonts w:asciiTheme="minorHAnsi" w:hAnsiTheme="minorHAnsi"/>
          <w:sz w:val="24"/>
          <w:lang w:val="sk-SK"/>
        </w:rPr>
        <w:t xml:space="preserve"> </w:t>
      </w:r>
      <w:r w:rsidRPr="004C1235">
        <w:rPr>
          <w:rFonts w:asciiTheme="minorHAnsi" w:hAnsiTheme="minorHAnsi"/>
          <w:sz w:val="24"/>
          <w:lang w:val="sk-SK"/>
        </w:rPr>
        <w:t>Štúdium na univerzite</w:t>
      </w:r>
      <w:r>
        <w:rPr>
          <w:rFonts w:asciiTheme="minorHAnsi" w:hAnsiTheme="minorHAnsi"/>
          <w:sz w:val="24"/>
          <w:lang w:val="sk-SK"/>
        </w:rPr>
        <w:t xml:space="preserve"> </w:t>
      </w:r>
      <w:r w:rsidRPr="00455A47">
        <w:rPr>
          <w:rFonts w:asciiTheme="minorHAnsi" w:hAnsiTheme="minorHAnsi"/>
          <w:sz w:val="24"/>
          <w:lang w:val="sk-SK"/>
        </w:rPr>
        <w:t>»</w:t>
      </w:r>
      <w:r>
        <w:rPr>
          <w:rFonts w:asciiTheme="minorHAnsi" w:hAnsiTheme="minorHAnsi"/>
          <w:sz w:val="24"/>
          <w:lang w:val="sk-SK"/>
        </w:rPr>
        <w:t xml:space="preserve"> </w:t>
      </w:r>
      <w:r w:rsidRPr="004C1235">
        <w:rPr>
          <w:rFonts w:asciiTheme="minorHAnsi" w:hAnsiTheme="minorHAnsi"/>
          <w:sz w:val="24"/>
          <w:lang w:val="sk-SK"/>
        </w:rPr>
        <w:t xml:space="preserve">Kvalita vzdelávania“. Vzhľadom k tomu, že SRK UKF prekračuje rámec kvality vzdelávania, </w:t>
      </w:r>
      <w:r>
        <w:rPr>
          <w:rFonts w:asciiTheme="minorHAnsi" w:hAnsiTheme="minorHAnsi"/>
          <w:sz w:val="24"/>
          <w:lang w:val="sk-SK"/>
        </w:rPr>
        <w:t>vedenie univerzity riešilo v decembri 2015 uvedený nesúlad  presunom informácií o SRK UKF, vrátane všetkých doposiaľ publikovaných monografií a výskumných štúdií, do časti „</w:t>
      </w:r>
      <w:r w:rsidRPr="00455A47">
        <w:rPr>
          <w:rFonts w:asciiTheme="minorHAnsi" w:hAnsiTheme="minorHAnsi"/>
          <w:sz w:val="24"/>
          <w:lang w:val="sk-SK"/>
        </w:rPr>
        <w:t>Domov » O univerzite » Systém riadenia kvality</w:t>
      </w:r>
      <w:r>
        <w:rPr>
          <w:rFonts w:asciiTheme="minorHAnsi" w:hAnsiTheme="minorHAnsi"/>
          <w:sz w:val="24"/>
          <w:lang w:val="sk-SK"/>
        </w:rPr>
        <w:t>.“</w:t>
      </w:r>
      <w:r w:rsidRPr="004C1235">
        <w:rPr>
          <w:rFonts w:asciiTheme="minorHAnsi" w:hAnsiTheme="minorHAnsi"/>
          <w:sz w:val="24"/>
          <w:lang w:val="sk-SK"/>
        </w:rPr>
        <w:t xml:space="preserve"> </w:t>
      </w:r>
      <w:r>
        <w:rPr>
          <w:rFonts w:asciiTheme="minorHAnsi" w:hAnsiTheme="minorHAnsi"/>
          <w:sz w:val="24"/>
          <w:lang w:val="sk-SK"/>
        </w:rPr>
        <w:t>P</w:t>
      </w:r>
      <w:r w:rsidRPr="004C1235">
        <w:rPr>
          <w:rFonts w:asciiTheme="minorHAnsi" w:hAnsiTheme="minorHAnsi"/>
          <w:sz w:val="24"/>
          <w:lang w:val="sk-SK"/>
        </w:rPr>
        <w:t xml:space="preserve">ovažujeme za potrebné zjednotiť verejné informácie o systémoch kvality fakúlt na web-sídlach fakúlt. V roku 2015, po spustení novej vizualizácie web-sídla univerzity a fakúlt sa informácie o systémoch kvality fakúlt vyskytujú na ich web-sídlach variabilne, resp. sa nenachádzajú vôbec. </w:t>
      </w:r>
    </w:p>
    <w:p w:rsidR="004E0EF8" w:rsidRDefault="004E0EF8" w:rsidP="006A7859">
      <w:pPr>
        <w:spacing w:afterLines="60" w:after="144"/>
        <w:ind w:firstLine="567"/>
        <w:rPr>
          <w:rFonts w:asciiTheme="minorHAnsi" w:hAnsiTheme="minorHAnsi"/>
          <w:sz w:val="24"/>
          <w:lang w:val="sk-SK"/>
        </w:rPr>
      </w:pPr>
      <w:r>
        <w:rPr>
          <w:rFonts w:asciiTheme="minorHAnsi" w:hAnsiTheme="minorHAnsi"/>
          <w:sz w:val="24"/>
          <w:lang w:val="sk-SK"/>
        </w:rPr>
        <w:t xml:space="preserve">V roku 2015 bol doplnený </w:t>
      </w:r>
      <w:r w:rsidRPr="004C1235">
        <w:rPr>
          <w:rFonts w:asciiTheme="minorHAnsi" w:hAnsiTheme="minorHAnsi"/>
          <w:sz w:val="24"/>
          <w:lang w:val="sk-SK"/>
        </w:rPr>
        <w:t xml:space="preserve">vnútorný predpis 21/2013 o Systém kvality vedeckovýskumnej a umeleckej činnosti na UKF (SKVUČ), kde vo všetkých monitorovacích oblastiach bola upravená štruktúra monitorovania podľa Kritérií na hodnotenie úrovne výskumnej, vývojovej, umeleckej a ďalšej tvorivej činnosti v rámci komplexnej akreditácie vysokej školy. Na základe uvedených opatrení  budeme na úrovni univerzity monitorovať,  hodnotiť a evaluovať  kvalitu vedeckovýskumnej, umeleckej a ďalšej tvorivej činnosti </w:t>
      </w:r>
      <w:r w:rsidR="0053513C">
        <w:rPr>
          <w:rFonts w:asciiTheme="minorHAnsi" w:hAnsiTheme="minorHAnsi"/>
          <w:sz w:val="24"/>
          <w:lang w:val="sk-SK"/>
        </w:rPr>
        <w:br/>
      </w:r>
      <w:r w:rsidRPr="004C1235">
        <w:rPr>
          <w:rFonts w:asciiTheme="minorHAnsi" w:hAnsiTheme="minorHAnsi"/>
          <w:sz w:val="24"/>
          <w:lang w:val="sk-SK"/>
        </w:rPr>
        <w:t xml:space="preserve">aj pre potreby ďalšej komplexnej akreditácie. V uvedenom kontexte je potrebné, aby fakulty </w:t>
      </w:r>
      <w:r w:rsidR="008A17B6">
        <w:rPr>
          <w:rFonts w:asciiTheme="minorHAnsi" w:hAnsiTheme="minorHAnsi"/>
          <w:sz w:val="24"/>
          <w:lang w:val="sk-SK"/>
        </w:rPr>
        <w:br/>
      </w:r>
      <w:r w:rsidRPr="004C1235">
        <w:rPr>
          <w:rFonts w:asciiTheme="minorHAnsi" w:hAnsiTheme="minorHAnsi"/>
          <w:sz w:val="24"/>
          <w:lang w:val="sk-SK"/>
        </w:rPr>
        <w:t xml:space="preserve">v priebehu roku 2016 vypracovali systémy riadenia vedeckovýskumnej a umeleckej činnosti tak, aby vo všeobecnom rámci implementovali zásady a ukazovatele SKVUČ a vypracovali opis hlavných procesov riadenia kvality vedeckovýskumnej a umeleckej činnosti na fakulte </w:t>
      </w:r>
      <w:r w:rsidR="008A17B6">
        <w:rPr>
          <w:rFonts w:asciiTheme="minorHAnsi" w:hAnsiTheme="minorHAnsi"/>
          <w:sz w:val="24"/>
          <w:lang w:val="sk-SK"/>
        </w:rPr>
        <w:br/>
      </w:r>
      <w:r w:rsidRPr="004C1235">
        <w:rPr>
          <w:rFonts w:asciiTheme="minorHAnsi" w:hAnsiTheme="minorHAnsi"/>
          <w:sz w:val="24"/>
          <w:lang w:val="sk-SK"/>
        </w:rPr>
        <w:t xml:space="preserve">v súlade s požiadavkou na opis každého hlavného procesu (čl. 35 vnútorného predpisu </w:t>
      </w:r>
      <w:r w:rsidR="008A17B6">
        <w:rPr>
          <w:rFonts w:asciiTheme="minorHAnsi" w:hAnsiTheme="minorHAnsi"/>
          <w:sz w:val="24"/>
          <w:lang w:val="sk-SK"/>
        </w:rPr>
        <w:br/>
      </w:r>
      <w:r w:rsidRPr="004C1235">
        <w:rPr>
          <w:rFonts w:asciiTheme="minorHAnsi" w:hAnsiTheme="minorHAnsi"/>
          <w:sz w:val="24"/>
          <w:lang w:val="sk-SK"/>
        </w:rPr>
        <w:t xml:space="preserve">č. 21/2013 „Zabezpečenie kvality vzdelávania, vedeckovýskumnej a umeleckej činnosti </w:t>
      </w:r>
      <w:r w:rsidR="008A17B6">
        <w:rPr>
          <w:rFonts w:asciiTheme="minorHAnsi" w:hAnsiTheme="minorHAnsi"/>
          <w:sz w:val="24"/>
          <w:lang w:val="sk-SK"/>
        </w:rPr>
        <w:br/>
      </w:r>
      <w:r w:rsidRPr="004C1235">
        <w:rPr>
          <w:rFonts w:asciiTheme="minorHAnsi" w:hAnsiTheme="minorHAnsi"/>
          <w:sz w:val="24"/>
          <w:lang w:val="sk-SK"/>
        </w:rPr>
        <w:t xml:space="preserve">na UKF v Nitre“). </w:t>
      </w:r>
    </w:p>
    <w:p w:rsidR="00750A75" w:rsidRDefault="004E0EF8" w:rsidP="006A7859">
      <w:pPr>
        <w:spacing w:afterLines="60" w:after="144"/>
        <w:ind w:firstLine="567"/>
      </w:pPr>
      <w:r w:rsidRPr="006B6A1F">
        <w:rPr>
          <w:rFonts w:asciiTheme="minorHAnsi" w:hAnsiTheme="minorHAnsi"/>
          <w:sz w:val="24"/>
          <w:lang w:val="sk-SK"/>
        </w:rPr>
        <w:t>Rok 201</w:t>
      </w:r>
      <w:r>
        <w:rPr>
          <w:rFonts w:asciiTheme="minorHAnsi" w:hAnsiTheme="minorHAnsi"/>
          <w:sz w:val="24"/>
          <w:lang w:val="sk-SK"/>
        </w:rPr>
        <w:t>5 sprevádzalo intenzívne dotváranie</w:t>
      </w:r>
      <w:r w:rsidRPr="006B6A1F">
        <w:rPr>
          <w:rFonts w:asciiTheme="minorHAnsi" w:hAnsiTheme="minorHAnsi"/>
          <w:sz w:val="24"/>
          <w:lang w:val="sk-SK"/>
        </w:rPr>
        <w:t xml:space="preserve"> informačného systému </w:t>
      </w:r>
      <w:r>
        <w:rPr>
          <w:rFonts w:asciiTheme="minorHAnsi" w:hAnsiTheme="minorHAnsi"/>
          <w:sz w:val="24"/>
          <w:lang w:val="sk-SK"/>
        </w:rPr>
        <w:t xml:space="preserve">Výkonové ukazovatele </w:t>
      </w:r>
      <w:r w:rsidRPr="00455A47">
        <w:rPr>
          <w:rFonts w:asciiTheme="minorHAnsi" w:hAnsiTheme="minorHAnsi"/>
          <w:sz w:val="24"/>
        </w:rPr>
        <w:t>(</w:t>
      </w:r>
      <w:r>
        <w:rPr>
          <w:rFonts w:asciiTheme="minorHAnsi" w:hAnsiTheme="minorHAnsi"/>
          <w:sz w:val="24"/>
        </w:rPr>
        <w:t xml:space="preserve">súčasť </w:t>
      </w:r>
      <w:r w:rsidRPr="00455A47">
        <w:rPr>
          <w:rFonts w:asciiTheme="minorHAnsi" w:hAnsiTheme="minorHAnsi"/>
          <w:sz w:val="24"/>
        </w:rPr>
        <w:t>Portál</w:t>
      </w:r>
      <w:r>
        <w:rPr>
          <w:rFonts w:asciiTheme="minorHAnsi" w:hAnsiTheme="minorHAnsi"/>
          <w:sz w:val="24"/>
        </w:rPr>
        <w:t>u</w:t>
      </w:r>
      <w:r w:rsidRPr="00455A47">
        <w:rPr>
          <w:rFonts w:asciiTheme="minorHAnsi" w:hAnsiTheme="minorHAnsi"/>
          <w:sz w:val="24"/>
        </w:rPr>
        <w:t xml:space="preserve"> UKF)</w:t>
      </w:r>
      <w:r>
        <w:rPr>
          <w:rFonts w:asciiTheme="minorHAnsi" w:hAnsiTheme="minorHAnsi"/>
          <w:sz w:val="24"/>
        </w:rPr>
        <w:t>,</w:t>
      </w:r>
      <w:r w:rsidRPr="009F6040">
        <w:t xml:space="preserve"> </w:t>
      </w:r>
      <w:r w:rsidRPr="009F6040">
        <w:rPr>
          <w:rFonts w:asciiTheme="minorHAnsi" w:hAnsiTheme="minorHAnsi"/>
          <w:sz w:val="24"/>
        </w:rPr>
        <w:t xml:space="preserve">ktorého hlavným cieľom je zhromažďovať, analyzovať </w:t>
      </w:r>
      <w:r w:rsidR="008A17B6">
        <w:rPr>
          <w:rFonts w:asciiTheme="minorHAnsi" w:hAnsiTheme="minorHAnsi"/>
          <w:sz w:val="24"/>
        </w:rPr>
        <w:br/>
      </w:r>
      <w:r w:rsidRPr="009F6040">
        <w:rPr>
          <w:rFonts w:asciiTheme="minorHAnsi" w:hAnsiTheme="minorHAnsi"/>
          <w:sz w:val="24"/>
        </w:rPr>
        <w:t xml:space="preserve">a vyhodnocovať údaje o činnosti tvorivých zamestnancov univerzity. V rámci tohto systému je preferovaná filozofia evidovania a vyhodnocovania výkonových ukazovateľov činnosti tvorivých zamestnancov spolu s evidovaním tzv. nehodnotiteľných ukazovateľov, ktoré tiež významne tvoria portfólio kvality tvorivého zamestnanca univerzity. Podstata priamej merateľnosti verzus priamej nemerateľnosti je viazaná na diferenciáciu aktivít podľa toho, </w:t>
      </w:r>
      <w:r w:rsidR="008A17B6">
        <w:rPr>
          <w:rFonts w:asciiTheme="minorHAnsi" w:hAnsiTheme="minorHAnsi"/>
          <w:sz w:val="24"/>
        </w:rPr>
        <w:br/>
      </w:r>
      <w:r w:rsidRPr="009F6040">
        <w:rPr>
          <w:rFonts w:asciiTheme="minorHAnsi" w:hAnsiTheme="minorHAnsi"/>
          <w:sz w:val="24"/>
        </w:rPr>
        <w:t>či prinášajú priamy finančný „zisk“</w:t>
      </w:r>
      <w:r w:rsidR="00321C7E">
        <w:rPr>
          <w:rFonts w:asciiTheme="minorHAnsi" w:hAnsiTheme="minorHAnsi"/>
          <w:sz w:val="24"/>
        </w:rPr>
        <w:t xml:space="preserve">, </w:t>
      </w:r>
      <w:r w:rsidRPr="009F6040">
        <w:rPr>
          <w:rFonts w:asciiTheme="minorHAnsi" w:hAnsiTheme="minorHAnsi"/>
          <w:sz w:val="24"/>
        </w:rPr>
        <w:t>alebo ho neprinášajú priamo. Nemerateľné ukazovatele tak predstavujú aktivity, ktoré neprinášajú priamy alebo merateľný výsledok, avšak ich realizácia je pre jednotlivé pracoviská nutná alebo prospešná.</w:t>
      </w:r>
    </w:p>
    <w:p w:rsidR="00F7332D" w:rsidRDefault="00F7332D" w:rsidP="006A7859">
      <w:pPr>
        <w:spacing w:afterLines="60" w:after="144"/>
        <w:ind w:firstLine="567"/>
      </w:pPr>
    </w:p>
    <w:p w:rsidR="004E0EF8" w:rsidRPr="009F6040" w:rsidRDefault="004E0EF8" w:rsidP="006A7859">
      <w:pPr>
        <w:spacing w:afterLines="60" w:after="144"/>
        <w:ind w:firstLine="567"/>
        <w:rPr>
          <w:rFonts w:asciiTheme="minorHAnsi" w:hAnsiTheme="minorHAnsi"/>
          <w:sz w:val="24"/>
        </w:rPr>
      </w:pPr>
      <w:r w:rsidRPr="009F6040">
        <w:rPr>
          <w:rFonts w:asciiTheme="minorHAnsi" w:hAnsiTheme="minorHAnsi"/>
          <w:sz w:val="24"/>
        </w:rPr>
        <w:t>Výkonové ukazovatele sledované v rámci manažérskeho informačného systému sú:</w:t>
      </w:r>
    </w:p>
    <w:p w:rsidR="004E0EF8" w:rsidRPr="00750A75" w:rsidRDefault="004E0EF8" w:rsidP="006A7859">
      <w:pPr>
        <w:spacing w:afterLines="60" w:after="144"/>
        <w:ind w:left="284" w:hanging="284"/>
        <w:rPr>
          <w:rFonts w:asciiTheme="minorHAnsi" w:hAnsiTheme="minorHAnsi"/>
          <w:b/>
          <w:sz w:val="24"/>
        </w:rPr>
      </w:pPr>
      <w:r w:rsidRPr="00750A75">
        <w:rPr>
          <w:rFonts w:asciiTheme="minorHAnsi" w:hAnsiTheme="minorHAnsi"/>
          <w:b/>
          <w:sz w:val="24"/>
        </w:rPr>
        <w:t>A. Priamo merateľné ukazovatele:</w:t>
      </w:r>
    </w:p>
    <w:p w:rsidR="004E0EF8" w:rsidRPr="009F6040" w:rsidRDefault="004E0EF8" w:rsidP="006A7859">
      <w:pPr>
        <w:spacing w:afterLines="60" w:after="144"/>
        <w:ind w:firstLine="426"/>
        <w:rPr>
          <w:rFonts w:asciiTheme="minorHAnsi" w:hAnsiTheme="minorHAnsi"/>
          <w:sz w:val="24"/>
        </w:rPr>
      </w:pPr>
      <w:r w:rsidRPr="009F6040">
        <w:rPr>
          <w:rFonts w:asciiTheme="minorHAnsi" w:hAnsiTheme="minorHAnsi"/>
          <w:sz w:val="24"/>
        </w:rPr>
        <w:t>1. Vzdelávacia činnosť:</w:t>
      </w:r>
    </w:p>
    <w:p w:rsidR="004E0EF8" w:rsidRPr="008E20F1" w:rsidRDefault="004E0EF8" w:rsidP="00CA5E57">
      <w:pPr>
        <w:pStyle w:val="Odsekzoznamu"/>
        <w:numPr>
          <w:ilvl w:val="2"/>
          <w:numId w:val="95"/>
        </w:numPr>
        <w:tabs>
          <w:tab w:val="left" w:pos="1276"/>
        </w:tabs>
        <w:spacing w:afterLines="60" w:after="144"/>
        <w:ind w:hanging="1876"/>
        <w:rPr>
          <w:rFonts w:asciiTheme="minorHAnsi" w:hAnsiTheme="minorHAnsi"/>
          <w:sz w:val="24"/>
        </w:rPr>
      </w:pPr>
      <w:r w:rsidRPr="008E20F1">
        <w:rPr>
          <w:rFonts w:asciiTheme="minorHAnsi" w:hAnsiTheme="minorHAnsi"/>
          <w:sz w:val="24"/>
        </w:rPr>
        <w:lastRenderedPageBreak/>
        <w:t>počet udelených študentokreditov,</w:t>
      </w:r>
    </w:p>
    <w:p w:rsidR="004E0EF8" w:rsidRPr="008E20F1" w:rsidRDefault="004E0EF8" w:rsidP="00CA5E57">
      <w:pPr>
        <w:pStyle w:val="Odsekzoznamu"/>
        <w:numPr>
          <w:ilvl w:val="2"/>
          <w:numId w:val="95"/>
        </w:numPr>
        <w:tabs>
          <w:tab w:val="left" w:pos="1276"/>
        </w:tabs>
        <w:spacing w:afterLines="60" w:after="144"/>
        <w:ind w:hanging="1876"/>
        <w:rPr>
          <w:rFonts w:asciiTheme="minorHAnsi" w:hAnsiTheme="minorHAnsi"/>
          <w:sz w:val="24"/>
        </w:rPr>
      </w:pPr>
      <w:r w:rsidRPr="008E20F1">
        <w:rPr>
          <w:rFonts w:asciiTheme="minorHAnsi" w:hAnsiTheme="minorHAnsi"/>
          <w:sz w:val="24"/>
        </w:rPr>
        <w:t>počet vedených záverečných prác (bc., mgr.),</w:t>
      </w:r>
    </w:p>
    <w:p w:rsidR="004E0EF8" w:rsidRPr="008E20F1" w:rsidRDefault="004E0EF8" w:rsidP="00CA5E57">
      <w:pPr>
        <w:pStyle w:val="Odsekzoznamu"/>
        <w:numPr>
          <w:ilvl w:val="2"/>
          <w:numId w:val="95"/>
        </w:numPr>
        <w:tabs>
          <w:tab w:val="left" w:pos="1276"/>
        </w:tabs>
        <w:spacing w:afterLines="60" w:after="144"/>
        <w:ind w:hanging="1876"/>
        <w:rPr>
          <w:rFonts w:asciiTheme="minorHAnsi" w:hAnsiTheme="minorHAnsi"/>
          <w:sz w:val="24"/>
        </w:rPr>
      </w:pPr>
      <w:r w:rsidRPr="008E20F1">
        <w:rPr>
          <w:rFonts w:asciiTheme="minorHAnsi" w:hAnsiTheme="minorHAnsi"/>
          <w:sz w:val="24"/>
        </w:rPr>
        <w:t>počet vedených dizertačných prác,</w:t>
      </w:r>
    </w:p>
    <w:p w:rsidR="004E0EF8" w:rsidRPr="008E20F1" w:rsidRDefault="004E0EF8" w:rsidP="00CA5E57">
      <w:pPr>
        <w:pStyle w:val="Odsekzoznamu"/>
        <w:numPr>
          <w:ilvl w:val="2"/>
          <w:numId w:val="95"/>
        </w:numPr>
        <w:tabs>
          <w:tab w:val="left" w:pos="1276"/>
        </w:tabs>
        <w:spacing w:afterLines="60" w:after="144"/>
        <w:ind w:hanging="1876"/>
        <w:rPr>
          <w:rFonts w:asciiTheme="minorHAnsi" w:hAnsiTheme="minorHAnsi"/>
          <w:sz w:val="24"/>
        </w:rPr>
      </w:pPr>
      <w:r w:rsidRPr="008E20F1">
        <w:rPr>
          <w:rFonts w:asciiTheme="minorHAnsi" w:hAnsiTheme="minorHAnsi"/>
          <w:sz w:val="24"/>
        </w:rPr>
        <w:t>počet oponovaných záverečných prác (bc., mgr.),</w:t>
      </w:r>
    </w:p>
    <w:p w:rsidR="004E0EF8" w:rsidRPr="008E20F1" w:rsidRDefault="004E0EF8" w:rsidP="00CA5E57">
      <w:pPr>
        <w:pStyle w:val="Odsekzoznamu"/>
        <w:numPr>
          <w:ilvl w:val="2"/>
          <w:numId w:val="95"/>
        </w:numPr>
        <w:tabs>
          <w:tab w:val="left" w:pos="1276"/>
        </w:tabs>
        <w:spacing w:afterLines="60" w:after="144"/>
        <w:ind w:hanging="1876"/>
        <w:rPr>
          <w:rFonts w:asciiTheme="minorHAnsi" w:hAnsiTheme="minorHAnsi"/>
          <w:sz w:val="24"/>
        </w:rPr>
      </w:pPr>
      <w:r w:rsidRPr="008E20F1">
        <w:rPr>
          <w:rFonts w:asciiTheme="minorHAnsi" w:hAnsiTheme="minorHAnsi"/>
          <w:sz w:val="24"/>
        </w:rPr>
        <w:t>počet oponovaných dizertačných prác.</w:t>
      </w:r>
    </w:p>
    <w:p w:rsidR="004E0EF8" w:rsidRPr="009F6040" w:rsidRDefault="004E0EF8" w:rsidP="006A7859">
      <w:pPr>
        <w:spacing w:afterLines="60" w:after="144"/>
        <w:ind w:firstLine="426"/>
        <w:rPr>
          <w:rFonts w:asciiTheme="minorHAnsi" w:hAnsiTheme="minorHAnsi"/>
          <w:sz w:val="24"/>
        </w:rPr>
      </w:pPr>
      <w:r w:rsidRPr="009F6040">
        <w:rPr>
          <w:rFonts w:asciiTheme="minorHAnsi" w:hAnsiTheme="minorHAnsi"/>
          <w:sz w:val="24"/>
        </w:rPr>
        <w:t>2. Publikačná činnosť /Umelecká činnosť*:</w:t>
      </w:r>
    </w:p>
    <w:p w:rsidR="004E0EF8" w:rsidRPr="008E20F1" w:rsidRDefault="004E0EF8" w:rsidP="00CA5E57">
      <w:pPr>
        <w:pStyle w:val="Odsekzoznamu"/>
        <w:numPr>
          <w:ilvl w:val="2"/>
          <w:numId w:val="96"/>
        </w:numPr>
        <w:tabs>
          <w:tab w:val="left" w:pos="1276"/>
        </w:tabs>
        <w:spacing w:afterLines="60" w:after="144"/>
        <w:ind w:hanging="2160"/>
        <w:rPr>
          <w:rFonts w:asciiTheme="minorHAnsi" w:hAnsiTheme="minorHAnsi"/>
          <w:sz w:val="24"/>
        </w:rPr>
      </w:pPr>
      <w:r w:rsidRPr="008E20F1">
        <w:rPr>
          <w:rFonts w:asciiTheme="minorHAnsi" w:hAnsiTheme="minorHAnsi"/>
          <w:sz w:val="24"/>
        </w:rPr>
        <w:t>A1 (Knižné publikácie charakteru vedeckej monografie),</w:t>
      </w:r>
    </w:p>
    <w:p w:rsidR="004E0EF8" w:rsidRPr="008E20F1" w:rsidRDefault="004E0EF8" w:rsidP="00CA5E57">
      <w:pPr>
        <w:pStyle w:val="Odsekzoznamu"/>
        <w:numPr>
          <w:ilvl w:val="2"/>
          <w:numId w:val="96"/>
        </w:numPr>
        <w:tabs>
          <w:tab w:val="left" w:pos="1276"/>
        </w:tabs>
        <w:spacing w:afterLines="60" w:after="144"/>
        <w:ind w:hanging="2160"/>
        <w:rPr>
          <w:rFonts w:asciiTheme="minorHAnsi" w:hAnsiTheme="minorHAnsi"/>
          <w:sz w:val="24"/>
        </w:rPr>
      </w:pPr>
      <w:r w:rsidRPr="008E20F1">
        <w:rPr>
          <w:rFonts w:asciiTheme="minorHAnsi" w:hAnsiTheme="minorHAnsi"/>
          <w:sz w:val="24"/>
        </w:rPr>
        <w:t>A2 (Ostatné knižné publikácie),</w:t>
      </w:r>
    </w:p>
    <w:p w:rsidR="004E0EF8" w:rsidRPr="008E20F1" w:rsidRDefault="004E0EF8" w:rsidP="00CA5E57">
      <w:pPr>
        <w:pStyle w:val="Odsekzoznamu"/>
        <w:numPr>
          <w:ilvl w:val="2"/>
          <w:numId w:val="96"/>
        </w:numPr>
        <w:tabs>
          <w:tab w:val="left" w:pos="1276"/>
        </w:tabs>
        <w:spacing w:afterLines="60" w:after="144"/>
        <w:ind w:hanging="2160"/>
        <w:rPr>
          <w:rFonts w:asciiTheme="minorHAnsi" w:hAnsiTheme="minorHAnsi"/>
          <w:sz w:val="24"/>
        </w:rPr>
      </w:pPr>
      <w:r w:rsidRPr="008E20F1">
        <w:rPr>
          <w:rFonts w:asciiTheme="minorHAnsi" w:hAnsiTheme="minorHAnsi"/>
          <w:sz w:val="24"/>
        </w:rPr>
        <w:t>B (Publikácie v karentovaných časopisoch),</w:t>
      </w:r>
    </w:p>
    <w:p w:rsidR="004E0EF8" w:rsidRPr="008E20F1" w:rsidRDefault="004E0EF8" w:rsidP="00CA5E57">
      <w:pPr>
        <w:pStyle w:val="Odsekzoznamu"/>
        <w:numPr>
          <w:ilvl w:val="2"/>
          <w:numId w:val="96"/>
        </w:numPr>
        <w:tabs>
          <w:tab w:val="left" w:pos="1276"/>
        </w:tabs>
        <w:spacing w:afterLines="60" w:after="144"/>
        <w:ind w:hanging="2160"/>
        <w:rPr>
          <w:rFonts w:asciiTheme="minorHAnsi" w:hAnsiTheme="minorHAnsi"/>
          <w:sz w:val="24"/>
        </w:rPr>
      </w:pPr>
      <w:r w:rsidRPr="008E20F1">
        <w:rPr>
          <w:rFonts w:asciiTheme="minorHAnsi" w:hAnsiTheme="minorHAnsi"/>
          <w:sz w:val="24"/>
        </w:rPr>
        <w:t>C (Ostatné publikácie)</w:t>
      </w:r>
    </w:p>
    <w:p w:rsidR="004E0EF8" w:rsidRPr="008E20F1" w:rsidRDefault="004E0EF8" w:rsidP="00CA5E57">
      <w:pPr>
        <w:pStyle w:val="Odsekzoznamu"/>
        <w:numPr>
          <w:ilvl w:val="2"/>
          <w:numId w:val="96"/>
        </w:numPr>
        <w:tabs>
          <w:tab w:val="left" w:pos="1276"/>
        </w:tabs>
        <w:spacing w:afterLines="60" w:after="144"/>
        <w:ind w:hanging="2160"/>
        <w:rPr>
          <w:rFonts w:asciiTheme="minorHAnsi" w:hAnsiTheme="minorHAnsi"/>
          <w:sz w:val="24"/>
        </w:rPr>
      </w:pPr>
      <w:r w:rsidRPr="008E20F1">
        <w:rPr>
          <w:rFonts w:asciiTheme="minorHAnsi" w:hAnsiTheme="minorHAnsi"/>
          <w:sz w:val="24"/>
        </w:rPr>
        <w:t>D – ostatné kategórie nezohľadňované v rozpočte.</w:t>
      </w:r>
    </w:p>
    <w:p w:rsidR="004E0EF8" w:rsidRPr="009F6040" w:rsidRDefault="004E0EF8" w:rsidP="006A7859">
      <w:pPr>
        <w:spacing w:afterLines="60" w:after="144"/>
        <w:ind w:left="1134" w:firstLine="0"/>
        <w:rPr>
          <w:rFonts w:asciiTheme="minorHAnsi" w:hAnsiTheme="minorHAnsi"/>
          <w:i/>
          <w:sz w:val="22"/>
          <w:szCs w:val="22"/>
        </w:rPr>
      </w:pPr>
      <w:r w:rsidRPr="009F6040">
        <w:rPr>
          <w:rFonts w:asciiTheme="minorHAnsi" w:hAnsiTheme="minorHAnsi"/>
          <w:i/>
          <w:sz w:val="22"/>
          <w:szCs w:val="22"/>
        </w:rPr>
        <w:t>*Publikačná činnosť kategorizovaná podľa metodiky rozpisu dotácií zo štátneho rozpočtu</w:t>
      </w:r>
      <w:r>
        <w:rPr>
          <w:rFonts w:asciiTheme="minorHAnsi" w:hAnsiTheme="minorHAnsi"/>
          <w:i/>
          <w:sz w:val="22"/>
          <w:szCs w:val="22"/>
        </w:rPr>
        <w:t xml:space="preserve"> </w:t>
      </w:r>
      <w:r w:rsidRPr="009F6040">
        <w:rPr>
          <w:rFonts w:asciiTheme="minorHAnsi" w:hAnsiTheme="minorHAnsi"/>
          <w:i/>
          <w:sz w:val="22"/>
          <w:szCs w:val="22"/>
        </w:rPr>
        <w:t xml:space="preserve">a umelecká činnosť kategorizovaná v súlade so Smernicou č. 13/2008-R zo 16. októbra 2008 o bibliografickej registrácii a kategorizácii publikačnej činnosti, umeleckej činnosti </w:t>
      </w:r>
      <w:r w:rsidR="0053513C">
        <w:rPr>
          <w:rFonts w:asciiTheme="minorHAnsi" w:hAnsiTheme="minorHAnsi"/>
          <w:i/>
          <w:sz w:val="22"/>
          <w:szCs w:val="22"/>
        </w:rPr>
        <w:br/>
      </w:r>
      <w:r w:rsidRPr="009F6040">
        <w:rPr>
          <w:rFonts w:asciiTheme="minorHAnsi" w:hAnsiTheme="minorHAnsi"/>
          <w:i/>
          <w:sz w:val="22"/>
          <w:szCs w:val="22"/>
        </w:rPr>
        <w:t>a ohlasov.</w:t>
      </w:r>
    </w:p>
    <w:p w:rsidR="004E0EF8" w:rsidRPr="009F6040" w:rsidRDefault="004E0EF8" w:rsidP="006A7859">
      <w:pPr>
        <w:spacing w:afterLines="60" w:after="144"/>
        <w:ind w:firstLine="426"/>
        <w:rPr>
          <w:rFonts w:asciiTheme="minorHAnsi" w:hAnsiTheme="minorHAnsi"/>
          <w:sz w:val="24"/>
        </w:rPr>
      </w:pPr>
      <w:r w:rsidRPr="009F6040">
        <w:rPr>
          <w:rFonts w:asciiTheme="minorHAnsi" w:hAnsiTheme="minorHAnsi"/>
          <w:sz w:val="24"/>
        </w:rPr>
        <w:t>3. Projektová činnosť</w:t>
      </w:r>
    </w:p>
    <w:p w:rsidR="004E0EF8" w:rsidRPr="009F6040" w:rsidRDefault="004E0EF8" w:rsidP="006A7859">
      <w:pPr>
        <w:spacing w:afterLines="60" w:after="144"/>
        <w:ind w:firstLine="709"/>
        <w:rPr>
          <w:rFonts w:asciiTheme="minorHAnsi" w:hAnsiTheme="minorHAnsi"/>
          <w:sz w:val="24"/>
        </w:rPr>
      </w:pPr>
      <w:r w:rsidRPr="009F6040">
        <w:rPr>
          <w:rFonts w:asciiTheme="minorHAnsi" w:hAnsiTheme="minorHAnsi"/>
          <w:sz w:val="24"/>
        </w:rPr>
        <w:t>Podľa oblasti:</w:t>
      </w:r>
    </w:p>
    <w:p w:rsidR="004E0EF8" w:rsidRPr="00E20E68" w:rsidRDefault="004E0EF8" w:rsidP="00CA5E57">
      <w:pPr>
        <w:pStyle w:val="Odsekzoznamu"/>
        <w:numPr>
          <w:ilvl w:val="2"/>
          <w:numId w:val="97"/>
        </w:numPr>
        <w:spacing w:afterLines="60" w:after="144"/>
        <w:ind w:left="1276" w:hanging="283"/>
        <w:rPr>
          <w:rFonts w:asciiTheme="minorHAnsi" w:hAnsiTheme="minorHAnsi"/>
          <w:sz w:val="24"/>
        </w:rPr>
      </w:pPr>
      <w:r w:rsidRPr="00E20E68">
        <w:rPr>
          <w:rFonts w:asciiTheme="minorHAnsi" w:hAnsiTheme="minorHAnsi"/>
          <w:sz w:val="24"/>
        </w:rPr>
        <w:t>výskumné,</w:t>
      </w:r>
    </w:p>
    <w:p w:rsidR="004E0EF8" w:rsidRPr="00E20E68" w:rsidRDefault="004E0EF8" w:rsidP="00CA5E57">
      <w:pPr>
        <w:pStyle w:val="Odsekzoznamu"/>
        <w:numPr>
          <w:ilvl w:val="2"/>
          <w:numId w:val="97"/>
        </w:numPr>
        <w:spacing w:afterLines="60" w:after="144"/>
        <w:ind w:left="1276" w:hanging="283"/>
        <w:rPr>
          <w:rFonts w:asciiTheme="minorHAnsi" w:hAnsiTheme="minorHAnsi"/>
          <w:sz w:val="24"/>
        </w:rPr>
      </w:pPr>
      <w:r w:rsidRPr="00E20E68">
        <w:rPr>
          <w:rFonts w:asciiTheme="minorHAnsi" w:hAnsiTheme="minorHAnsi"/>
          <w:sz w:val="24"/>
        </w:rPr>
        <w:t>kultúrne a edukačné (aj niektoré projekty ŠF),</w:t>
      </w:r>
    </w:p>
    <w:p w:rsidR="004E0EF8" w:rsidRPr="00E20E68" w:rsidRDefault="004E0EF8" w:rsidP="00CA5E57">
      <w:pPr>
        <w:pStyle w:val="Odsekzoznamu"/>
        <w:numPr>
          <w:ilvl w:val="2"/>
          <w:numId w:val="97"/>
        </w:numPr>
        <w:spacing w:afterLines="60" w:after="144"/>
        <w:ind w:left="1276" w:hanging="283"/>
        <w:rPr>
          <w:rFonts w:asciiTheme="minorHAnsi" w:hAnsiTheme="minorHAnsi"/>
          <w:sz w:val="24"/>
        </w:rPr>
      </w:pPr>
      <w:r w:rsidRPr="00E20E68">
        <w:rPr>
          <w:rFonts w:asciiTheme="minorHAnsi" w:hAnsiTheme="minorHAnsi"/>
          <w:sz w:val="24"/>
        </w:rPr>
        <w:t>rozvojové (rozvojové projekty rezortu a niektoré projekty ŠF),</w:t>
      </w:r>
    </w:p>
    <w:p w:rsidR="004E0EF8" w:rsidRPr="00E20E68" w:rsidRDefault="004E0EF8" w:rsidP="00CA5E57">
      <w:pPr>
        <w:pStyle w:val="Odsekzoznamu"/>
        <w:numPr>
          <w:ilvl w:val="2"/>
          <w:numId w:val="97"/>
        </w:numPr>
        <w:spacing w:afterLines="60" w:after="144"/>
        <w:ind w:left="1276" w:hanging="283"/>
        <w:rPr>
          <w:rFonts w:asciiTheme="minorHAnsi" w:hAnsiTheme="minorHAnsi"/>
          <w:sz w:val="24"/>
        </w:rPr>
      </w:pPr>
      <w:r w:rsidRPr="00E20E68">
        <w:rPr>
          <w:rFonts w:asciiTheme="minorHAnsi" w:hAnsiTheme="minorHAnsi"/>
          <w:sz w:val="24"/>
        </w:rPr>
        <w:t>mobilitné,</w:t>
      </w:r>
    </w:p>
    <w:p w:rsidR="004E0EF8" w:rsidRPr="00E20E68" w:rsidRDefault="004E0EF8" w:rsidP="00CA5E57">
      <w:pPr>
        <w:pStyle w:val="Odsekzoznamu"/>
        <w:numPr>
          <w:ilvl w:val="2"/>
          <w:numId w:val="97"/>
        </w:numPr>
        <w:spacing w:afterLines="60" w:after="144"/>
        <w:ind w:left="1276" w:hanging="283"/>
        <w:rPr>
          <w:rFonts w:asciiTheme="minorHAnsi" w:hAnsiTheme="minorHAnsi"/>
          <w:sz w:val="24"/>
        </w:rPr>
      </w:pPr>
      <w:r w:rsidRPr="00E20E68">
        <w:rPr>
          <w:rFonts w:asciiTheme="minorHAnsi" w:hAnsiTheme="minorHAnsi"/>
          <w:sz w:val="24"/>
        </w:rPr>
        <w:t>iné (napr. organizovanie podujatí).</w:t>
      </w:r>
    </w:p>
    <w:p w:rsidR="004E0EF8" w:rsidRPr="009F6040" w:rsidRDefault="004E0EF8" w:rsidP="006A7859">
      <w:pPr>
        <w:spacing w:afterLines="60" w:after="144"/>
        <w:ind w:firstLine="709"/>
        <w:rPr>
          <w:rFonts w:asciiTheme="minorHAnsi" w:hAnsiTheme="minorHAnsi"/>
          <w:sz w:val="24"/>
        </w:rPr>
      </w:pPr>
      <w:r w:rsidRPr="009F6040">
        <w:rPr>
          <w:rFonts w:asciiTheme="minorHAnsi" w:hAnsiTheme="minorHAnsi"/>
          <w:sz w:val="24"/>
        </w:rPr>
        <w:t>Podľa vplyvu na dotáciu zo štátneho rozpočtu:</w:t>
      </w:r>
    </w:p>
    <w:p w:rsidR="004E0EF8" w:rsidRPr="00E20E68" w:rsidRDefault="004E0EF8" w:rsidP="00CA5E57">
      <w:pPr>
        <w:pStyle w:val="Odsekzoznamu"/>
        <w:numPr>
          <w:ilvl w:val="2"/>
          <w:numId w:val="98"/>
        </w:numPr>
        <w:spacing w:afterLines="60" w:after="144"/>
        <w:ind w:left="1276" w:hanging="283"/>
        <w:rPr>
          <w:rFonts w:asciiTheme="minorHAnsi" w:hAnsiTheme="minorHAnsi"/>
          <w:sz w:val="24"/>
        </w:rPr>
      </w:pPr>
      <w:r w:rsidRPr="00E20E68">
        <w:rPr>
          <w:rFonts w:asciiTheme="minorHAnsi" w:hAnsiTheme="minorHAnsi"/>
          <w:sz w:val="24"/>
        </w:rPr>
        <w:t>zohľadňujú sa,</w:t>
      </w:r>
    </w:p>
    <w:p w:rsidR="004E0EF8" w:rsidRPr="00E20E68" w:rsidRDefault="004E0EF8" w:rsidP="00CA5E57">
      <w:pPr>
        <w:pStyle w:val="Odsekzoznamu"/>
        <w:numPr>
          <w:ilvl w:val="2"/>
          <w:numId w:val="98"/>
        </w:numPr>
        <w:spacing w:afterLines="60" w:after="144"/>
        <w:ind w:left="1276" w:hanging="283"/>
        <w:rPr>
          <w:rFonts w:asciiTheme="minorHAnsi" w:hAnsiTheme="minorHAnsi"/>
          <w:sz w:val="24"/>
        </w:rPr>
      </w:pPr>
      <w:r w:rsidRPr="00E20E68">
        <w:rPr>
          <w:rFonts w:asciiTheme="minorHAnsi" w:hAnsiTheme="minorHAnsi"/>
          <w:sz w:val="24"/>
        </w:rPr>
        <w:t>nezohľadňujú sa.</w:t>
      </w:r>
    </w:p>
    <w:p w:rsidR="004E0EF8" w:rsidRPr="009F6040" w:rsidRDefault="004E0EF8" w:rsidP="006A7859">
      <w:pPr>
        <w:spacing w:afterLines="60" w:after="144"/>
        <w:ind w:firstLine="709"/>
        <w:rPr>
          <w:rFonts w:asciiTheme="minorHAnsi" w:hAnsiTheme="minorHAnsi"/>
          <w:sz w:val="24"/>
        </w:rPr>
      </w:pPr>
      <w:r w:rsidRPr="009F6040">
        <w:rPr>
          <w:rFonts w:asciiTheme="minorHAnsi" w:hAnsiTheme="minorHAnsi"/>
          <w:sz w:val="24"/>
        </w:rPr>
        <w:t>Podľa poskytovateľa:</w:t>
      </w:r>
    </w:p>
    <w:p w:rsidR="004E0EF8" w:rsidRPr="00E20E68" w:rsidRDefault="004E0EF8" w:rsidP="00CA5E57">
      <w:pPr>
        <w:pStyle w:val="Odsekzoznamu"/>
        <w:numPr>
          <w:ilvl w:val="2"/>
          <w:numId w:val="99"/>
        </w:numPr>
        <w:spacing w:afterLines="60" w:after="144"/>
        <w:ind w:left="1276" w:hanging="283"/>
        <w:rPr>
          <w:rFonts w:asciiTheme="minorHAnsi" w:hAnsiTheme="minorHAnsi"/>
          <w:sz w:val="24"/>
        </w:rPr>
      </w:pPr>
      <w:r w:rsidRPr="00E20E68">
        <w:rPr>
          <w:rFonts w:asciiTheme="minorHAnsi" w:hAnsiTheme="minorHAnsi"/>
          <w:sz w:val="24"/>
        </w:rPr>
        <w:t>medzinárodný,</w:t>
      </w:r>
    </w:p>
    <w:p w:rsidR="004E0EF8" w:rsidRPr="00E20E68" w:rsidRDefault="004E0EF8" w:rsidP="00CA5E57">
      <w:pPr>
        <w:pStyle w:val="Odsekzoznamu"/>
        <w:numPr>
          <w:ilvl w:val="2"/>
          <w:numId w:val="99"/>
        </w:numPr>
        <w:spacing w:afterLines="60" w:after="144"/>
        <w:ind w:left="1276" w:hanging="283"/>
        <w:rPr>
          <w:rFonts w:asciiTheme="minorHAnsi" w:hAnsiTheme="minorHAnsi"/>
          <w:sz w:val="24"/>
        </w:rPr>
      </w:pPr>
      <w:r w:rsidRPr="00E20E68">
        <w:rPr>
          <w:rFonts w:asciiTheme="minorHAnsi" w:hAnsiTheme="minorHAnsi"/>
          <w:sz w:val="24"/>
        </w:rPr>
        <w:t>národný - zo štátneho rozpočtu,</w:t>
      </w:r>
    </w:p>
    <w:p w:rsidR="004E0EF8" w:rsidRPr="00E20E68" w:rsidRDefault="004E0EF8" w:rsidP="00CA5E57">
      <w:pPr>
        <w:pStyle w:val="Odsekzoznamu"/>
        <w:numPr>
          <w:ilvl w:val="2"/>
          <w:numId w:val="99"/>
        </w:numPr>
        <w:spacing w:afterLines="60" w:after="144"/>
        <w:ind w:left="1276" w:hanging="283"/>
        <w:rPr>
          <w:rFonts w:asciiTheme="minorHAnsi" w:hAnsiTheme="minorHAnsi"/>
          <w:sz w:val="24"/>
        </w:rPr>
      </w:pPr>
      <w:r w:rsidRPr="00E20E68">
        <w:rPr>
          <w:rFonts w:asciiTheme="minorHAnsi" w:hAnsiTheme="minorHAnsi"/>
          <w:sz w:val="24"/>
        </w:rPr>
        <w:t>iné zdroje,</w:t>
      </w:r>
    </w:p>
    <w:p w:rsidR="004E0EF8" w:rsidRPr="00E20E68" w:rsidRDefault="004E0EF8" w:rsidP="00CA5E57">
      <w:pPr>
        <w:pStyle w:val="Odsekzoznamu"/>
        <w:numPr>
          <w:ilvl w:val="2"/>
          <w:numId w:val="99"/>
        </w:numPr>
        <w:spacing w:afterLines="60" w:after="144"/>
        <w:ind w:left="1276" w:hanging="283"/>
        <w:rPr>
          <w:rFonts w:asciiTheme="minorHAnsi" w:hAnsiTheme="minorHAnsi"/>
          <w:sz w:val="24"/>
        </w:rPr>
      </w:pPr>
      <w:r w:rsidRPr="00E20E68">
        <w:rPr>
          <w:rFonts w:asciiTheme="minorHAnsi" w:hAnsiTheme="minorHAnsi"/>
          <w:sz w:val="24"/>
        </w:rPr>
        <w:t>inštitucionálny (UGA UKF, projekty na podporu športových a umeleckých aktivít</w:t>
      </w:r>
    </w:p>
    <w:p w:rsidR="004E0EF8" w:rsidRPr="00E20E68" w:rsidRDefault="004E0EF8" w:rsidP="00CA5E57">
      <w:pPr>
        <w:pStyle w:val="Odsekzoznamu"/>
        <w:numPr>
          <w:ilvl w:val="0"/>
          <w:numId w:val="99"/>
        </w:numPr>
        <w:spacing w:afterLines="60" w:after="144"/>
        <w:ind w:left="1276" w:hanging="283"/>
        <w:rPr>
          <w:rFonts w:asciiTheme="minorHAnsi" w:hAnsiTheme="minorHAnsi"/>
          <w:sz w:val="24"/>
        </w:rPr>
      </w:pPr>
      <w:r w:rsidRPr="00E20E68">
        <w:rPr>
          <w:rFonts w:asciiTheme="minorHAnsi" w:hAnsiTheme="minorHAnsi"/>
          <w:sz w:val="24"/>
        </w:rPr>
        <w:t>študentov).</w:t>
      </w:r>
    </w:p>
    <w:p w:rsidR="00750A75" w:rsidRPr="009F6040" w:rsidRDefault="00750A75" w:rsidP="006A7859">
      <w:pPr>
        <w:spacing w:afterLines="60" w:after="144"/>
        <w:ind w:firstLine="426"/>
        <w:rPr>
          <w:rFonts w:asciiTheme="minorHAnsi" w:hAnsiTheme="minorHAnsi"/>
          <w:sz w:val="24"/>
        </w:rPr>
      </w:pPr>
    </w:p>
    <w:p w:rsidR="004E0EF8" w:rsidRPr="00750A75" w:rsidRDefault="004E0EF8" w:rsidP="006A7859">
      <w:pPr>
        <w:spacing w:afterLines="60" w:after="144"/>
        <w:ind w:left="284" w:hanging="284"/>
        <w:rPr>
          <w:rFonts w:asciiTheme="minorHAnsi" w:hAnsiTheme="minorHAnsi"/>
          <w:b/>
          <w:sz w:val="24"/>
        </w:rPr>
      </w:pPr>
      <w:r w:rsidRPr="00750A75">
        <w:rPr>
          <w:rFonts w:asciiTheme="minorHAnsi" w:hAnsiTheme="minorHAnsi"/>
          <w:b/>
          <w:sz w:val="24"/>
        </w:rPr>
        <w:t>B. Priamo nemerateľné ukazovatele**:</w:t>
      </w:r>
    </w:p>
    <w:p w:rsidR="004E0EF8" w:rsidRPr="00E20E68" w:rsidRDefault="004E0EF8" w:rsidP="00CA5E57">
      <w:pPr>
        <w:pStyle w:val="Odsekzoznamu"/>
        <w:numPr>
          <w:ilvl w:val="2"/>
          <w:numId w:val="100"/>
        </w:numPr>
        <w:spacing w:afterLines="60" w:after="144"/>
        <w:ind w:left="1276" w:hanging="283"/>
        <w:rPr>
          <w:rFonts w:asciiTheme="minorHAnsi" w:hAnsiTheme="minorHAnsi"/>
          <w:sz w:val="24"/>
        </w:rPr>
      </w:pPr>
      <w:r w:rsidRPr="00E20E68">
        <w:rPr>
          <w:rFonts w:asciiTheme="minorHAnsi" w:hAnsiTheme="minorHAnsi"/>
          <w:sz w:val="24"/>
        </w:rPr>
        <w:t>organizovanie podujatí,</w:t>
      </w:r>
    </w:p>
    <w:p w:rsidR="004E0EF8" w:rsidRPr="00E20E68" w:rsidRDefault="004E0EF8" w:rsidP="00CA5E57">
      <w:pPr>
        <w:pStyle w:val="Odsekzoznamu"/>
        <w:numPr>
          <w:ilvl w:val="2"/>
          <w:numId w:val="100"/>
        </w:numPr>
        <w:spacing w:afterLines="60" w:after="144"/>
        <w:ind w:left="1276" w:hanging="283"/>
        <w:rPr>
          <w:rFonts w:asciiTheme="minorHAnsi" w:hAnsiTheme="minorHAnsi"/>
          <w:sz w:val="24"/>
        </w:rPr>
      </w:pPr>
      <w:r w:rsidRPr="00E20E68">
        <w:rPr>
          <w:rFonts w:asciiTheme="minorHAnsi" w:hAnsiTheme="minorHAnsi"/>
          <w:sz w:val="24"/>
        </w:rPr>
        <w:t>študentská vedecká umelecká a odborná činnosť,</w:t>
      </w:r>
    </w:p>
    <w:p w:rsidR="004E0EF8" w:rsidRPr="00E20E68" w:rsidRDefault="004E0EF8" w:rsidP="00CA5E57">
      <w:pPr>
        <w:pStyle w:val="Odsekzoznamu"/>
        <w:numPr>
          <w:ilvl w:val="2"/>
          <w:numId w:val="100"/>
        </w:numPr>
        <w:spacing w:afterLines="60" w:after="144"/>
        <w:ind w:left="1276" w:hanging="283"/>
        <w:rPr>
          <w:rFonts w:asciiTheme="minorHAnsi" w:hAnsiTheme="minorHAnsi"/>
          <w:sz w:val="24"/>
        </w:rPr>
      </w:pPr>
      <w:r w:rsidRPr="00E20E68">
        <w:rPr>
          <w:rFonts w:asciiTheme="minorHAnsi" w:hAnsiTheme="minorHAnsi"/>
          <w:sz w:val="24"/>
        </w:rPr>
        <w:t>organizácia súťaží,</w:t>
      </w:r>
    </w:p>
    <w:p w:rsidR="004E0EF8" w:rsidRPr="00E20E68" w:rsidRDefault="004E0EF8" w:rsidP="00CA5E57">
      <w:pPr>
        <w:pStyle w:val="Odsekzoznamu"/>
        <w:numPr>
          <w:ilvl w:val="2"/>
          <w:numId w:val="100"/>
        </w:numPr>
        <w:spacing w:afterLines="60" w:after="144"/>
        <w:ind w:left="1276" w:hanging="283"/>
        <w:rPr>
          <w:rFonts w:asciiTheme="minorHAnsi" w:hAnsiTheme="minorHAnsi"/>
          <w:sz w:val="24"/>
        </w:rPr>
      </w:pPr>
      <w:r w:rsidRPr="00E20E68">
        <w:rPr>
          <w:rFonts w:asciiTheme="minorHAnsi" w:hAnsiTheme="minorHAnsi"/>
          <w:sz w:val="24"/>
        </w:rPr>
        <w:t>pozvané prednášky,</w:t>
      </w:r>
    </w:p>
    <w:p w:rsidR="004E0EF8" w:rsidRPr="00E20E68" w:rsidRDefault="004E0EF8" w:rsidP="00CA5E57">
      <w:pPr>
        <w:pStyle w:val="Odsekzoznamu"/>
        <w:numPr>
          <w:ilvl w:val="2"/>
          <w:numId w:val="100"/>
        </w:numPr>
        <w:spacing w:afterLines="60" w:after="144"/>
        <w:ind w:left="1276" w:hanging="283"/>
        <w:rPr>
          <w:rFonts w:asciiTheme="minorHAnsi" w:hAnsiTheme="minorHAnsi"/>
          <w:sz w:val="24"/>
        </w:rPr>
      </w:pPr>
      <w:r w:rsidRPr="00E20E68">
        <w:rPr>
          <w:rFonts w:asciiTheme="minorHAnsi" w:hAnsiTheme="minorHAnsi"/>
          <w:sz w:val="24"/>
        </w:rPr>
        <w:t>participácia na činnosti pracoviska,</w:t>
      </w:r>
    </w:p>
    <w:p w:rsidR="004E0EF8" w:rsidRPr="00E20E68" w:rsidRDefault="004E0EF8" w:rsidP="00CA5E57">
      <w:pPr>
        <w:pStyle w:val="Odsekzoznamu"/>
        <w:numPr>
          <w:ilvl w:val="2"/>
          <w:numId w:val="100"/>
        </w:numPr>
        <w:spacing w:afterLines="60" w:after="144"/>
        <w:ind w:left="1276" w:hanging="283"/>
        <w:rPr>
          <w:rFonts w:asciiTheme="minorHAnsi" w:hAnsiTheme="minorHAnsi"/>
          <w:sz w:val="24"/>
        </w:rPr>
      </w:pPr>
      <w:r w:rsidRPr="00E20E68">
        <w:rPr>
          <w:rFonts w:asciiTheme="minorHAnsi" w:hAnsiTheme="minorHAnsi"/>
          <w:sz w:val="24"/>
        </w:rPr>
        <w:t>propagácia pracoviska,</w:t>
      </w:r>
    </w:p>
    <w:p w:rsidR="004E0EF8" w:rsidRPr="00E20E68" w:rsidRDefault="004E0EF8" w:rsidP="00CA5E57">
      <w:pPr>
        <w:pStyle w:val="Odsekzoznamu"/>
        <w:numPr>
          <w:ilvl w:val="2"/>
          <w:numId w:val="100"/>
        </w:numPr>
        <w:spacing w:afterLines="60" w:after="144"/>
        <w:ind w:left="1276" w:hanging="283"/>
        <w:rPr>
          <w:rFonts w:asciiTheme="minorHAnsi" w:hAnsiTheme="minorHAnsi"/>
          <w:sz w:val="24"/>
        </w:rPr>
      </w:pPr>
      <w:r w:rsidRPr="00E20E68">
        <w:rPr>
          <w:rFonts w:asciiTheme="minorHAnsi" w:hAnsiTheme="minorHAnsi"/>
          <w:sz w:val="24"/>
        </w:rPr>
        <w:lastRenderedPageBreak/>
        <w:t>riadenie a funkcie,</w:t>
      </w:r>
    </w:p>
    <w:p w:rsidR="004E0EF8" w:rsidRPr="00E20E68" w:rsidRDefault="004E0EF8" w:rsidP="00CA5E57">
      <w:pPr>
        <w:pStyle w:val="Odsekzoznamu"/>
        <w:numPr>
          <w:ilvl w:val="2"/>
          <w:numId w:val="100"/>
        </w:numPr>
        <w:spacing w:afterLines="60" w:after="144"/>
        <w:ind w:left="1276" w:hanging="283"/>
        <w:rPr>
          <w:rFonts w:asciiTheme="minorHAnsi" w:hAnsiTheme="minorHAnsi"/>
          <w:sz w:val="24"/>
        </w:rPr>
      </w:pPr>
      <w:r w:rsidRPr="00E20E68">
        <w:rPr>
          <w:rFonts w:asciiTheme="minorHAnsi" w:hAnsiTheme="minorHAnsi"/>
          <w:sz w:val="24"/>
        </w:rPr>
        <w:t>účasť vo vedeckých radách,</w:t>
      </w:r>
    </w:p>
    <w:p w:rsidR="004E0EF8" w:rsidRPr="00E20E68" w:rsidRDefault="004E0EF8" w:rsidP="00CA5E57">
      <w:pPr>
        <w:pStyle w:val="Odsekzoznamu"/>
        <w:numPr>
          <w:ilvl w:val="2"/>
          <w:numId w:val="100"/>
        </w:numPr>
        <w:spacing w:afterLines="60" w:after="144"/>
        <w:ind w:left="1276" w:hanging="283"/>
        <w:rPr>
          <w:rFonts w:asciiTheme="minorHAnsi" w:hAnsiTheme="minorHAnsi"/>
          <w:sz w:val="24"/>
        </w:rPr>
      </w:pPr>
      <w:r w:rsidRPr="00E20E68">
        <w:rPr>
          <w:rFonts w:asciiTheme="minorHAnsi" w:hAnsiTheme="minorHAnsi"/>
          <w:sz w:val="24"/>
        </w:rPr>
        <w:t>kvalifikačný rast,</w:t>
      </w:r>
    </w:p>
    <w:p w:rsidR="004E0EF8" w:rsidRPr="00E20E68" w:rsidRDefault="004E0EF8" w:rsidP="00CA5E57">
      <w:pPr>
        <w:pStyle w:val="Odsekzoznamu"/>
        <w:numPr>
          <w:ilvl w:val="2"/>
          <w:numId w:val="100"/>
        </w:numPr>
        <w:spacing w:afterLines="60" w:after="144"/>
        <w:ind w:left="1276" w:hanging="283"/>
        <w:rPr>
          <w:rFonts w:asciiTheme="minorHAnsi" w:hAnsiTheme="minorHAnsi"/>
          <w:sz w:val="24"/>
        </w:rPr>
      </w:pPr>
      <w:r w:rsidRPr="00E20E68">
        <w:rPr>
          <w:rFonts w:asciiTheme="minorHAnsi" w:hAnsiTheme="minorHAnsi"/>
          <w:sz w:val="24"/>
        </w:rPr>
        <w:t>ďalšie vzdelávanie zamestnancov,</w:t>
      </w:r>
    </w:p>
    <w:p w:rsidR="004E0EF8" w:rsidRPr="00E20E68" w:rsidRDefault="004E0EF8" w:rsidP="00CA5E57">
      <w:pPr>
        <w:pStyle w:val="Odsekzoznamu"/>
        <w:numPr>
          <w:ilvl w:val="2"/>
          <w:numId w:val="100"/>
        </w:numPr>
        <w:spacing w:afterLines="60" w:after="144"/>
        <w:ind w:left="1276" w:hanging="283"/>
        <w:rPr>
          <w:rFonts w:asciiTheme="minorHAnsi" w:hAnsiTheme="minorHAnsi"/>
          <w:sz w:val="24"/>
        </w:rPr>
      </w:pPr>
      <w:r w:rsidRPr="00E20E68">
        <w:rPr>
          <w:rFonts w:asciiTheme="minorHAnsi" w:hAnsiTheme="minorHAnsi"/>
          <w:sz w:val="24"/>
        </w:rPr>
        <w:t>účasť v redakčných radách,</w:t>
      </w:r>
    </w:p>
    <w:p w:rsidR="004E0EF8" w:rsidRPr="00E20E68" w:rsidRDefault="004E0EF8" w:rsidP="00CA5E57">
      <w:pPr>
        <w:pStyle w:val="Odsekzoznamu"/>
        <w:numPr>
          <w:ilvl w:val="2"/>
          <w:numId w:val="100"/>
        </w:numPr>
        <w:spacing w:afterLines="60" w:after="144"/>
        <w:ind w:left="1276" w:hanging="283"/>
        <w:rPr>
          <w:rFonts w:asciiTheme="minorHAnsi" w:hAnsiTheme="minorHAnsi"/>
          <w:sz w:val="24"/>
        </w:rPr>
      </w:pPr>
      <w:r w:rsidRPr="00E20E68">
        <w:rPr>
          <w:rFonts w:asciiTheme="minorHAnsi" w:hAnsiTheme="minorHAnsi"/>
          <w:sz w:val="24"/>
        </w:rPr>
        <w:t>členstvo v organizáciách, programových výboroch a predmetových komisiách,</w:t>
      </w:r>
    </w:p>
    <w:p w:rsidR="004E0EF8" w:rsidRDefault="004E0EF8" w:rsidP="00CA5E57">
      <w:pPr>
        <w:pStyle w:val="Odsekzoznamu"/>
        <w:numPr>
          <w:ilvl w:val="2"/>
          <w:numId w:val="100"/>
        </w:numPr>
        <w:spacing w:afterLines="60" w:after="144"/>
        <w:ind w:left="1276" w:hanging="283"/>
        <w:rPr>
          <w:rFonts w:asciiTheme="minorHAnsi" w:hAnsiTheme="minorHAnsi"/>
          <w:sz w:val="24"/>
        </w:rPr>
      </w:pPr>
      <w:r w:rsidRPr="00E20E68">
        <w:rPr>
          <w:rFonts w:asciiTheme="minorHAnsi" w:hAnsiTheme="minorHAnsi"/>
          <w:sz w:val="24"/>
        </w:rPr>
        <w:t>zabezpečovanie študijného programu,</w:t>
      </w:r>
    </w:p>
    <w:p w:rsidR="004E0EF8" w:rsidRPr="00E20E68" w:rsidRDefault="004E0EF8" w:rsidP="00CA5E57">
      <w:pPr>
        <w:pStyle w:val="Odsekzoznamu"/>
        <w:numPr>
          <w:ilvl w:val="2"/>
          <w:numId w:val="100"/>
        </w:numPr>
        <w:spacing w:afterLines="60" w:after="144"/>
        <w:ind w:left="1276" w:hanging="283"/>
        <w:rPr>
          <w:rFonts w:asciiTheme="minorHAnsi" w:hAnsiTheme="minorHAnsi"/>
          <w:sz w:val="24"/>
        </w:rPr>
      </w:pPr>
      <w:r w:rsidRPr="00E20E68">
        <w:rPr>
          <w:rFonts w:asciiTheme="minorHAnsi" w:hAnsiTheme="minorHAnsi"/>
          <w:sz w:val="24"/>
        </w:rPr>
        <w:t>budovanie predmetov študijného programu.</w:t>
      </w:r>
    </w:p>
    <w:p w:rsidR="004E0EF8" w:rsidRPr="009F6040" w:rsidRDefault="004E0EF8" w:rsidP="006A7859">
      <w:pPr>
        <w:spacing w:afterLines="60" w:after="144"/>
        <w:ind w:left="567" w:firstLine="0"/>
        <w:rPr>
          <w:rFonts w:asciiTheme="minorHAnsi" w:hAnsiTheme="minorHAnsi"/>
          <w:sz w:val="22"/>
          <w:szCs w:val="22"/>
        </w:rPr>
      </w:pPr>
      <w:r w:rsidRPr="009F6040">
        <w:rPr>
          <w:rFonts w:asciiTheme="minorHAnsi" w:hAnsiTheme="minorHAnsi"/>
          <w:i/>
          <w:sz w:val="22"/>
          <w:szCs w:val="22"/>
        </w:rPr>
        <w:t>** Všetky priamo nemerateľné ukazovatele sú diferencované do úrovní: A – špičková medzinárodná úroveň, B – medzinárodná a národná úroveň, C – domáca, regionálna, lokálna</w:t>
      </w:r>
      <w:r w:rsidRPr="009F6040">
        <w:rPr>
          <w:rFonts w:asciiTheme="minorHAnsi" w:hAnsiTheme="minorHAnsi"/>
          <w:sz w:val="22"/>
          <w:szCs w:val="22"/>
        </w:rPr>
        <w:t xml:space="preserve"> </w:t>
      </w:r>
      <w:r w:rsidRPr="009F6040">
        <w:rPr>
          <w:rFonts w:asciiTheme="minorHAnsi" w:hAnsiTheme="minorHAnsi"/>
          <w:i/>
          <w:sz w:val="22"/>
          <w:szCs w:val="22"/>
        </w:rPr>
        <w:t>úroveň, D – úroveň pracoviska, E – ostatné nezapočítavané činnosti)</w:t>
      </w:r>
    </w:p>
    <w:p w:rsidR="004E0EF8" w:rsidRDefault="004E0EF8" w:rsidP="00E20E68">
      <w:pPr>
        <w:spacing w:afterLines="60" w:after="144"/>
        <w:ind w:firstLine="567"/>
        <w:rPr>
          <w:rFonts w:asciiTheme="minorHAnsi" w:hAnsiTheme="minorHAnsi"/>
          <w:sz w:val="24"/>
        </w:rPr>
      </w:pPr>
      <w:r w:rsidRPr="009F6040">
        <w:rPr>
          <w:rFonts w:asciiTheme="minorHAnsi" w:hAnsiTheme="minorHAnsi"/>
          <w:sz w:val="24"/>
        </w:rPr>
        <w:t>Každý pracovník univerzity si po prihlásení do Portálu UKF v časti „Výkonové ukazovatele“ môže identifikovať vlastný tvorivý výkon v jednotlivých definovaných oblastiach a porovnať ho s výkonom pracoviska</w:t>
      </w:r>
      <w:r w:rsidR="00321C7E">
        <w:rPr>
          <w:rFonts w:asciiTheme="minorHAnsi" w:hAnsiTheme="minorHAnsi"/>
          <w:sz w:val="24"/>
        </w:rPr>
        <w:t>,</w:t>
      </w:r>
      <w:r w:rsidRPr="009F6040">
        <w:rPr>
          <w:rFonts w:asciiTheme="minorHAnsi" w:hAnsiTheme="minorHAnsi"/>
          <w:sz w:val="24"/>
        </w:rPr>
        <w:t xml:space="preserve"> či fakulty. Zároveň rôznym úrovniam manažmentu umožňuje tento manažérsky informačný systém tvoriť variabilné modely výkonu a na ich báze zoraďovať</w:t>
      </w:r>
      <w:r w:rsidR="00321C7E">
        <w:rPr>
          <w:rFonts w:asciiTheme="minorHAnsi" w:hAnsiTheme="minorHAnsi"/>
          <w:sz w:val="24"/>
        </w:rPr>
        <w:t>,</w:t>
      </w:r>
      <w:r w:rsidRPr="009F6040">
        <w:rPr>
          <w:rFonts w:asciiTheme="minorHAnsi" w:hAnsiTheme="minorHAnsi"/>
          <w:sz w:val="24"/>
        </w:rPr>
        <w:t xml:space="preserve"> či analyzovať výstupy činnosti tvorivého zamestnanca na pracovisku (úroveň vedúceho pracoviska), na fakulte (úroveň manažmentu fakulty – dekan fakulty) </w:t>
      </w:r>
      <w:r w:rsidR="0053513C">
        <w:rPr>
          <w:rFonts w:asciiTheme="minorHAnsi" w:hAnsiTheme="minorHAnsi"/>
          <w:sz w:val="24"/>
        </w:rPr>
        <w:br/>
      </w:r>
      <w:r w:rsidRPr="009F6040">
        <w:rPr>
          <w:rFonts w:asciiTheme="minorHAnsi" w:hAnsiTheme="minorHAnsi"/>
          <w:sz w:val="24"/>
        </w:rPr>
        <w:t xml:space="preserve">a na univerzite (úroveň manažmentu univerzity – rektor univerzity). Hlavným správcom systému bude Centrum informačných a komunikačných technológií UKF, avšak v prvej fáze </w:t>
      </w:r>
      <w:r>
        <w:rPr>
          <w:rFonts w:asciiTheme="minorHAnsi" w:hAnsiTheme="minorHAnsi"/>
          <w:sz w:val="24"/>
        </w:rPr>
        <w:t xml:space="preserve">overenie systému zrealizuje jeho vývojový tím z Katedry informatiky FPV UKF (v horizonte </w:t>
      </w:r>
      <w:r w:rsidR="0053513C">
        <w:rPr>
          <w:rFonts w:asciiTheme="minorHAnsi" w:hAnsiTheme="minorHAnsi"/>
          <w:sz w:val="24"/>
        </w:rPr>
        <w:br/>
      </w:r>
      <w:r>
        <w:rPr>
          <w:rFonts w:asciiTheme="minorHAnsi" w:hAnsiTheme="minorHAnsi"/>
          <w:sz w:val="24"/>
        </w:rPr>
        <w:t xml:space="preserve">do konca mája 2016). </w:t>
      </w:r>
      <w:r w:rsidRPr="009F6040">
        <w:rPr>
          <w:rFonts w:asciiTheme="minorHAnsi" w:hAnsiTheme="minorHAnsi"/>
          <w:sz w:val="24"/>
        </w:rPr>
        <w:t xml:space="preserve">Benchmarking je jedným z osvedčených postupov a nástrojov </w:t>
      </w:r>
      <w:r w:rsidR="0053513C">
        <w:rPr>
          <w:rFonts w:asciiTheme="minorHAnsi" w:hAnsiTheme="minorHAnsi"/>
          <w:sz w:val="24"/>
        </w:rPr>
        <w:br/>
      </w:r>
      <w:r w:rsidRPr="009F6040">
        <w:rPr>
          <w:rFonts w:asciiTheme="minorHAnsi" w:hAnsiTheme="minorHAnsi"/>
          <w:sz w:val="24"/>
        </w:rPr>
        <w:t xml:space="preserve">na kontinuum zlepšovania sa inštitúcie v rámci manažérstva kvality. Interný výkonový benchmarking je nástrojom na identifikáciu a pochopenie prvkov/príčin výkonu </w:t>
      </w:r>
      <w:r w:rsidR="0053513C">
        <w:rPr>
          <w:rFonts w:asciiTheme="minorHAnsi" w:hAnsiTheme="minorHAnsi"/>
          <w:sz w:val="24"/>
        </w:rPr>
        <w:br/>
      </w:r>
      <w:r w:rsidRPr="009F6040">
        <w:rPr>
          <w:rFonts w:asciiTheme="minorHAnsi" w:hAnsiTheme="minorHAnsi"/>
          <w:sz w:val="24"/>
        </w:rPr>
        <w:t xml:space="preserve">v konkrétnom tvorivom procese v rámci jednej inštitúcie, v podmienkach UKF pri </w:t>
      </w:r>
      <w:r w:rsidR="0053513C">
        <w:rPr>
          <w:rFonts w:asciiTheme="minorHAnsi" w:hAnsiTheme="minorHAnsi"/>
          <w:sz w:val="24"/>
        </w:rPr>
        <w:t>p</w:t>
      </w:r>
      <w:r w:rsidRPr="009F6040">
        <w:rPr>
          <w:rFonts w:asciiTheme="minorHAnsi" w:hAnsiTheme="minorHAnsi"/>
          <w:sz w:val="24"/>
        </w:rPr>
        <w:t xml:space="preserve">rodukovaní výstupov a riadení procesov v oblasti vzdelávania a v oblasti vedeckovýskumnej/umeleckej činnosti. Predpokladáme, že informačný systém „Výkonové ukazovatele“ sa stane kľúčovým prostriedkom pre realizáciu interného </w:t>
      </w:r>
      <w:r>
        <w:rPr>
          <w:rFonts w:asciiTheme="minorHAnsi" w:hAnsiTheme="minorHAnsi"/>
          <w:sz w:val="24"/>
        </w:rPr>
        <w:t>výkonového benchmarkingu na UKF</w:t>
      </w:r>
      <w:r>
        <w:rPr>
          <w:rFonts w:asciiTheme="minorHAnsi" w:hAnsiTheme="minorHAnsi"/>
          <w:sz w:val="24"/>
          <w:lang w:val="sk-SK"/>
        </w:rPr>
        <w:t xml:space="preserve">. </w:t>
      </w:r>
    </w:p>
    <w:p w:rsidR="004E0EF8" w:rsidRDefault="004E0EF8" w:rsidP="006A7859">
      <w:pPr>
        <w:spacing w:afterLines="60" w:after="144"/>
        <w:ind w:firstLine="567"/>
        <w:rPr>
          <w:rFonts w:asciiTheme="minorHAnsi" w:hAnsiTheme="minorHAnsi"/>
          <w:sz w:val="24"/>
          <w:lang w:val="sk-SK"/>
        </w:rPr>
      </w:pPr>
      <w:r>
        <w:rPr>
          <w:rFonts w:asciiTheme="minorHAnsi" w:hAnsiTheme="minorHAnsi"/>
          <w:sz w:val="24"/>
          <w:lang w:val="sk-SK"/>
        </w:rPr>
        <w:t>V roku 2015</w:t>
      </w:r>
      <w:r w:rsidRPr="006B6A1F">
        <w:rPr>
          <w:rFonts w:asciiTheme="minorHAnsi" w:hAnsiTheme="minorHAnsi"/>
          <w:sz w:val="24"/>
          <w:lang w:val="sk-SK"/>
        </w:rPr>
        <w:t xml:space="preserve"> v oblasti zabezpečenia kvality univerzity naďalej </w:t>
      </w:r>
      <w:r>
        <w:rPr>
          <w:rFonts w:asciiTheme="minorHAnsi" w:hAnsiTheme="minorHAnsi"/>
          <w:sz w:val="24"/>
          <w:lang w:val="sk-SK"/>
        </w:rPr>
        <w:t xml:space="preserve">aktívne </w:t>
      </w:r>
      <w:r w:rsidRPr="006B6A1F">
        <w:rPr>
          <w:rFonts w:asciiTheme="minorHAnsi" w:hAnsiTheme="minorHAnsi"/>
          <w:sz w:val="24"/>
          <w:lang w:val="sk-SK"/>
        </w:rPr>
        <w:t xml:space="preserve">fungovala Rada kvality UKF, ktorá riadi, monitoruje a prehodnocuje </w:t>
      </w:r>
      <w:r>
        <w:rPr>
          <w:rFonts w:asciiTheme="minorHAnsi" w:hAnsiTheme="minorHAnsi"/>
          <w:sz w:val="24"/>
          <w:lang w:val="sk-SK"/>
        </w:rPr>
        <w:t>SRK</w:t>
      </w:r>
      <w:r w:rsidRPr="006B6A1F">
        <w:rPr>
          <w:rFonts w:asciiTheme="minorHAnsi" w:hAnsiTheme="minorHAnsi"/>
          <w:sz w:val="24"/>
          <w:lang w:val="sk-SK"/>
        </w:rPr>
        <w:t xml:space="preserve"> UKF, ktorý je základným nástrojom uplatňovania politiky kvality na UKF. </w:t>
      </w:r>
      <w:r>
        <w:rPr>
          <w:rFonts w:asciiTheme="minorHAnsi" w:hAnsiTheme="minorHAnsi"/>
          <w:sz w:val="24"/>
          <w:lang w:val="sk-SK"/>
        </w:rPr>
        <w:t xml:space="preserve">V roku 2015 </w:t>
      </w:r>
      <w:r w:rsidRPr="006B6A1F">
        <w:rPr>
          <w:rFonts w:asciiTheme="minorHAnsi" w:hAnsiTheme="minorHAnsi"/>
          <w:sz w:val="24"/>
          <w:lang w:val="sk-SK"/>
        </w:rPr>
        <w:t xml:space="preserve">Rada kvality UKF rokovala a funkčne pôsobila na báze kooperácie nasledovných členov: </w:t>
      </w:r>
      <w:r w:rsidR="00321C7E">
        <w:rPr>
          <w:rFonts w:asciiTheme="minorHAnsi" w:hAnsiTheme="minorHAnsi"/>
          <w:sz w:val="24"/>
          <w:lang w:val="sk-SK"/>
        </w:rPr>
        <w:t xml:space="preserve">doc. </w:t>
      </w:r>
      <w:r w:rsidRPr="006B6A1F">
        <w:rPr>
          <w:rFonts w:asciiTheme="minorHAnsi" w:hAnsiTheme="minorHAnsi"/>
          <w:sz w:val="24"/>
          <w:lang w:val="sk-SK"/>
        </w:rPr>
        <w:t>PaedDr. Marcela Verešová, PhD. - predseda,  prof. Ing. Zdenka Rózová, CSc. – podpredseda, PaedDr. Ladislav Baráth, PhD - podpredseda, členovia: prof. RNDr. Mária Bauerová, PhD., RNDr. Dušan Vallo, PhD., PhDr. Ľubor Pilárik, PhD.</w:t>
      </w:r>
      <w:r>
        <w:rPr>
          <w:rFonts w:asciiTheme="minorHAnsi" w:hAnsiTheme="minorHAnsi"/>
          <w:sz w:val="24"/>
          <w:lang w:val="sk-SK"/>
        </w:rPr>
        <w:t xml:space="preserve"> (do 30.9.2015) / PhDr. Dana Zrubcová, PhD. (od 1.10.2015)</w:t>
      </w:r>
      <w:r w:rsidRPr="006B6A1F">
        <w:rPr>
          <w:rFonts w:asciiTheme="minorHAnsi" w:hAnsiTheme="minorHAnsi"/>
          <w:sz w:val="24"/>
          <w:lang w:val="sk-SK"/>
        </w:rPr>
        <w:t xml:space="preserve">, </w:t>
      </w:r>
      <w:r>
        <w:rPr>
          <w:rFonts w:asciiTheme="minorHAnsi" w:hAnsiTheme="minorHAnsi"/>
          <w:sz w:val="24"/>
          <w:lang w:val="sk-SK"/>
        </w:rPr>
        <w:t>prof</w:t>
      </w:r>
      <w:r w:rsidRPr="006B6A1F">
        <w:rPr>
          <w:rFonts w:asciiTheme="minorHAnsi" w:hAnsiTheme="minorHAnsi"/>
          <w:sz w:val="24"/>
          <w:lang w:val="sk-SK"/>
        </w:rPr>
        <w:t>. PhDr. Martina Mojtová, PhD.</w:t>
      </w:r>
      <w:r>
        <w:rPr>
          <w:rFonts w:asciiTheme="minorHAnsi" w:hAnsiTheme="minorHAnsi"/>
          <w:sz w:val="24"/>
          <w:lang w:val="sk-SK"/>
        </w:rPr>
        <w:t xml:space="preserve"> (do 30.9.2015) / doc. PhDr. Tomáš Sollár, PhD.</w:t>
      </w:r>
      <w:r w:rsidRPr="00A61A7E">
        <w:rPr>
          <w:rFonts w:asciiTheme="minorHAnsi" w:hAnsiTheme="minorHAnsi"/>
          <w:sz w:val="24"/>
          <w:lang w:val="sk-SK"/>
        </w:rPr>
        <w:t xml:space="preserve"> </w:t>
      </w:r>
      <w:r>
        <w:rPr>
          <w:rFonts w:asciiTheme="minorHAnsi" w:hAnsiTheme="minorHAnsi"/>
          <w:sz w:val="24"/>
          <w:lang w:val="sk-SK"/>
        </w:rPr>
        <w:t>(od 1.10.2015)</w:t>
      </w:r>
      <w:r w:rsidRPr="006B6A1F">
        <w:rPr>
          <w:rFonts w:asciiTheme="minorHAnsi" w:hAnsiTheme="minorHAnsi"/>
          <w:sz w:val="24"/>
          <w:lang w:val="sk-SK"/>
        </w:rPr>
        <w:t xml:space="preserve">, </w:t>
      </w:r>
      <w:r w:rsidR="0053513C">
        <w:rPr>
          <w:rFonts w:asciiTheme="minorHAnsi" w:hAnsiTheme="minorHAnsi"/>
          <w:sz w:val="24"/>
          <w:lang w:val="sk-SK"/>
        </w:rPr>
        <w:br/>
      </w:r>
      <w:r w:rsidRPr="006B6A1F">
        <w:rPr>
          <w:rFonts w:asciiTheme="minorHAnsi" w:hAnsiTheme="minorHAnsi"/>
          <w:sz w:val="24"/>
          <w:lang w:val="sk-SK"/>
        </w:rPr>
        <w:t>doc. PhDr. Zuzana Vargová, PhD., RNDr. Ladislav Szekeres, PhD., PhDr. Jarmila Jurová, PhD., doc. PhDr. Martin Hetényi, PhD., doc. PaedDr. Jana Duchovičová, PhD., PaedDr. Gábor Pintes, PhD., zástupcovia študentov:</w:t>
      </w:r>
      <w:r>
        <w:rPr>
          <w:rFonts w:asciiTheme="minorHAnsi" w:hAnsiTheme="minorHAnsi"/>
          <w:sz w:val="24"/>
          <w:lang w:val="sk-SK"/>
        </w:rPr>
        <w:t xml:space="preserve"> Bc. Zuzana Schlosserová</w:t>
      </w:r>
      <w:r w:rsidRPr="006B6A1F">
        <w:rPr>
          <w:rFonts w:asciiTheme="minorHAnsi" w:hAnsiTheme="minorHAnsi"/>
          <w:sz w:val="24"/>
          <w:lang w:val="sk-SK"/>
        </w:rPr>
        <w:t xml:space="preserve">, </w:t>
      </w:r>
      <w:r>
        <w:rPr>
          <w:rFonts w:asciiTheme="minorHAnsi" w:hAnsiTheme="minorHAnsi"/>
          <w:sz w:val="24"/>
          <w:lang w:val="sk-SK"/>
        </w:rPr>
        <w:t xml:space="preserve">Bc. </w:t>
      </w:r>
      <w:r w:rsidRPr="006B6A1F">
        <w:rPr>
          <w:rFonts w:asciiTheme="minorHAnsi" w:hAnsiTheme="minorHAnsi"/>
          <w:sz w:val="24"/>
          <w:lang w:val="sk-SK"/>
        </w:rPr>
        <w:t xml:space="preserve">Michaela Lukajová. </w:t>
      </w:r>
    </w:p>
    <w:p w:rsidR="004E0EF8" w:rsidRDefault="004E0EF8" w:rsidP="006A7859">
      <w:pPr>
        <w:spacing w:afterLines="60" w:after="144"/>
        <w:ind w:firstLine="567"/>
        <w:rPr>
          <w:rFonts w:asciiTheme="minorHAnsi" w:hAnsiTheme="minorHAnsi"/>
          <w:sz w:val="24"/>
          <w:lang w:val="sk-SK"/>
        </w:rPr>
      </w:pPr>
      <w:r w:rsidRPr="006B6A1F">
        <w:rPr>
          <w:rFonts w:asciiTheme="minorHAnsi" w:hAnsiTheme="minorHAnsi"/>
          <w:sz w:val="24"/>
          <w:lang w:val="sk-SK"/>
        </w:rPr>
        <w:t>Externé hodnotenie kvality UKF na národnej úrovni zabezpečuje Akreditačná komisia procesom kom</w:t>
      </w:r>
      <w:r>
        <w:rPr>
          <w:rFonts w:asciiTheme="minorHAnsi" w:hAnsiTheme="minorHAnsi"/>
          <w:sz w:val="24"/>
          <w:lang w:val="sk-SK"/>
        </w:rPr>
        <w:t xml:space="preserve">plexnej akreditácie. V roku 2015 univerzita obdržala </w:t>
      </w:r>
      <w:r w:rsidRPr="00BE7126">
        <w:rPr>
          <w:rFonts w:asciiTheme="minorHAnsi" w:hAnsiTheme="minorHAnsi"/>
          <w:sz w:val="24"/>
        </w:rPr>
        <w:t>Hodnotiacu správu “Komplexná akreditácia činností UKF v Nitre schválená na 88. zasadnutí Akreditačnej komisie 22. až 25. augusta 2015 v Trnave”</w:t>
      </w:r>
      <w:r w:rsidRPr="00BE7126">
        <w:rPr>
          <w:rFonts w:asciiTheme="minorHAnsi" w:hAnsiTheme="minorHAnsi"/>
          <w:sz w:val="24"/>
          <w:lang w:val="sk-SK"/>
        </w:rPr>
        <w:t>,</w:t>
      </w:r>
      <w:r>
        <w:rPr>
          <w:rFonts w:asciiTheme="minorHAnsi" w:hAnsiTheme="minorHAnsi"/>
          <w:sz w:val="24"/>
          <w:lang w:val="sk-SK"/>
        </w:rPr>
        <w:t xml:space="preserve"> ktorá bola predmetom intenzívneho rokovania vedenia </w:t>
      </w:r>
      <w:r>
        <w:rPr>
          <w:rFonts w:asciiTheme="minorHAnsi" w:hAnsiTheme="minorHAnsi"/>
          <w:sz w:val="24"/>
          <w:lang w:val="sk-SK"/>
        </w:rPr>
        <w:lastRenderedPageBreak/>
        <w:t xml:space="preserve">univerzity, Kolégia rektora, kolégií dekanov fakúlt a akademickej obce univerzity, s cieľom odstrániť identifikované nedostatky a analyzovať silné a slabé stránky a perspektívy fakúlt </w:t>
      </w:r>
      <w:r w:rsidR="008A17B6">
        <w:rPr>
          <w:rFonts w:asciiTheme="minorHAnsi" w:hAnsiTheme="minorHAnsi"/>
          <w:sz w:val="24"/>
          <w:lang w:val="sk-SK"/>
        </w:rPr>
        <w:br/>
      </w:r>
      <w:r>
        <w:rPr>
          <w:rFonts w:asciiTheme="minorHAnsi" w:hAnsiTheme="minorHAnsi"/>
          <w:sz w:val="24"/>
          <w:lang w:val="sk-SK"/>
        </w:rPr>
        <w:t>a univerzity. Výstupom te</w:t>
      </w:r>
      <w:r w:rsidR="00321C7E">
        <w:rPr>
          <w:rFonts w:asciiTheme="minorHAnsi" w:hAnsiTheme="minorHAnsi"/>
          <w:sz w:val="24"/>
          <w:lang w:val="sk-SK"/>
        </w:rPr>
        <w:t>j</w:t>
      </w:r>
      <w:r>
        <w:rPr>
          <w:rFonts w:asciiTheme="minorHAnsi" w:hAnsiTheme="minorHAnsi"/>
          <w:sz w:val="24"/>
          <w:lang w:val="sk-SK"/>
        </w:rPr>
        <w:t>to diskusie, analýzy stavu a možností zmien, bolo vypracovanie dokumentu „</w:t>
      </w:r>
      <w:r w:rsidRPr="00BE7126">
        <w:rPr>
          <w:rFonts w:asciiTheme="minorHAnsi" w:hAnsiTheme="minorHAnsi"/>
          <w:sz w:val="24"/>
          <w:lang w:val="sk-SK"/>
        </w:rPr>
        <w:t>Výsledky komplexnej akreditácie činností</w:t>
      </w:r>
      <w:r>
        <w:rPr>
          <w:rFonts w:asciiTheme="minorHAnsi" w:hAnsiTheme="minorHAnsi"/>
          <w:sz w:val="24"/>
          <w:lang w:val="sk-SK"/>
        </w:rPr>
        <w:t xml:space="preserve"> </w:t>
      </w:r>
      <w:r w:rsidRPr="00BE7126">
        <w:rPr>
          <w:rFonts w:asciiTheme="minorHAnsi" w:hAnsiTheme="minorHAnsi"/>
          <w:sz w:val="24"/>
          <w:lang w:val="sk-SK"/>
        </w:rPr>
        <w:t>UKF v Nitre za obdobie 2008 – 2013</w:t>
      </w:r>
      <w:r>
        <w:rPr>
          <w:rFonts w:asciiTheme="minorHAnsi" w:hAnsiTheme="minorHAnsi"/>
          <w:sz w:val="24"/>
          <w:lang w:val="sk-SK"/>
        </w:rPr>
        <w:t xml:space="preserve">“, ktoré prezentoval rektor UKF na Kolégiu rektora UKF dňa 7.12.2015 a následne na zasadnutí Správnej rady UKF dňa 8.12.2015. Kľúčovými sú opatrenia univerzity a fakúlt smerujúce </w:t>
      </w:r>
      <w:r w:rsidR="008A17B6">
        <w:rPr>
          <w:rFonts w:asciiTheme="minorHAnsi" w:hAnsiTheme="minorHAnsi"/>
          <w:sz w:val="24"/>
          <w:lang w:val="sk-SK"/>
        </w:rPr>
        <w:br/>
      </w:r>
      <w:r>
        <w:rPr>
          <w:rFonts w:asciiTheme="minorHAnsi" w:hAnsiTheme="minorHAnsi"/>
          <w:sz w:val="24"/>
          <w:lang w:val="sk-SK"/>
        </w:rPr>
        <w:t>k</w:t>
      </w:r>
      <w:r w:rsidRPr="00BE7126">
        <w:t xml:space="preserve"> </w:t>
      </w:r>
      <w:r>
        <w:rPr>
          <w:rFonts w:asciiTheme="minorHAnsi" w:hAnsiTheme="minorHAnsi"/>
          <w:sz w:val="24"/>
          <w:lang w:val="sk-SK"/>
        </w:rPr>
        <w:t>odstráneniu</w:t>
      </w:r>
      <w:r w:rsidRPr="00BE7126">
        <w:rPr>
          <w:rFonts w:asciiTheme="minorHAnsi" w:hAnsiTheme="minorHAnsi"/>
          <w:sz w:val="24"/>
          <w:lang w:val="sk-SK"/>
        </w:rPr>
        <w:t xml:space="preserve"> neplnenia KZU-3</w:t>
      </w:r>
      <w:r>
        <w:rPr>
          <w:rFonts w:asciiTheme="minorHAnsi" w:hAnsiTheme="minorHAnsi"/>
          <w:sz w:val="24"/>
          <w:lang w:val="sk-SK"/>
        </w:rPr>
        <w:t>.</w:t>
      </w:r>
    </w:p>
    <w:p w:rsidR="004E0EF8" w:rsidRPr="00A61A7E" w:rsidRDefault="004E0EF8" w:rsidP="006A7859">
      <w:pPr>
        <w:spacing w:afterLines="60" w:after="144"/>
        <w:ind w:firstLine="567"/>
        <w:rPr>
          <w:rFonts w:asciiTheme="minorHAnsi" w:hAnsiTheme="minorHAnsi"/>
          <w:sz w:val="24"/>
          <w:lang w:val="sk-SK"/>
        </w:rPr>
      </w:pPr>
      <w:r w:rsidRPr="00A61A7E">
        <w:rPr>
          <w:rFonts w:asciiTheme="minorHAnsi" w:hAnsiTheme="minorHAnsi"/>
          <w:sz w:val="24"/>
          <w:lang w:val="sk-SK"/>
        </w:rPr>
        <w:t xml:space="preserve">UKF hospodári v hlavnej činnosti podľa rozpočtu príjmov a výdavkov, pričom najväčší podiel na finančných zdrojoch má stále dotácia – príjmy zo štátneho rozpočtu (68  %) </w:t>
      </w:r>
      <w:r w:rsidR="008A17B6">
        <w:rPr>
          <w:rFonts w:asciiTheme="minorHAnsi" w:hAnsiTheme="minorHAnsi"/>
          <w:sz w:val="24"/>
          <w:lang w:val="sk-SK"/>
        </w:rPr>
        <w:br/>
      </w:r>
      <w:r w:rsidRPr="00A61A7E">
        <w:rPr>
          <w:rFonts w:asciiTheme="minorHAnsi" w:hAnsiTheme="minorHAnsi"/>
          <w:sz w:val="24"/>
          <w:lang w:val="sk-SK"/>
        </w:rPr>
        <w:t xml:space="preserve">a príjmy zo zdrojov EÚ (16 %). Z toho dôvodu univerzita systém finančného riadenia stanovila tak, že metodiku rozdelenia dotácie zo štátneho rozpočtu z úrovne ministerstva v čo najväčšej miere transformuje na metodiku rozdelenia dotácie na úrovni univerzity a dopĺňa ju o špecifiká univerzity (ako je napr. metodika rozdeľovania finančných prostriedkov </w:t>
      </w:r>
      <w:r w:rsidR="008A17B6">
        <w:rPr>
          <w:rFonts w:asciiTheme="minorHAnsi" w:hAnsiTheme="minorHAnsi"/>
          <w:sz w:val="24"/>
          <w:lang w:val="sk-SK"/>
        </w:rPr>
        <w:br/>
      </w:r>
      <w:r w:rsidRPr="00A61A7E">
        <w:rPr>
          <w:rFonts w:asciiTheme="minorHAnsi" w:hAnsiTheme="minorHAnsi"/>
          <w:sz w:val="24"/>
          <w:lang w:val="sk-SK"/>
        </w:rPr>
        <w:t xml:space="preserve">na základe výkonov vo vzájomnej výučbe, metodika rozdeľovania doktorandských miest </w:t>
      </w:r>
      <w:r w:rsidR="008A17B6">
        <w:rPr>
          <w:rFonts w:asciiTheme="minorHAnsi" w:hAnsiTheme="minorHAnsi"/>
          <w:sz w:val="24"/>
          <w:lang w:val="sk-SK"/>
        </w:rPr>
        <w:br/>
      </w:r>
      <w:r w:rsidRPr="00A61A7E">
        <w:rPr>
          <w:rFonts w:asciiTheme="minorHAnsi" w:hAnsiTheme="minorHAnsi"/>
          <w:sz w:val="24"/>
          <w:lang w:val="sk-SK"/>
        </w:rPr>
        <w:t>na základe výkonov vo vede a akreditácii, metodika spočívajúca v kvalitatívnom využívaní priestorov na vzdelávanie, vedu, výskum, umeleckú činnosť a prevádzkové potreby a pod.)</w:t>
      </w:r>
      <w:r w:rsidR="00321C7E">
        <w:rPr>
          <w:rFonts w:asciiTheme="minorHAnsi" w:hAnsiTheme="minorHAnsi"/>
          <w:sz w:val="24"/>
          <w:lang w:val="sk-SK"/>
        </w:rPr>
        <w:t>.</w:t>
      </w:r>
      <w:r w:rsidRPr="00A61A7E">
        <w:rPr>
          <w:rFonts w:asciiTheme="minorHAnsi" w:hAnsiTheme="minorHAnsi"/>
          <w:sz w:val="24"/>
          <w:lang w:val="sk-SK"/>
        </w:rPr>
        <w:t xml:space="preserve"> Obdobne túto filozofiu delenia dotácie zapracovávajú do svojho finančného aktu riadenia aj fakulty. Metodika určuje postup pri rozpise dotácií zo štátneho rozpočtu na univerzite, resp. jej nižších organizačných jednotkách (fakultách, katedrách, ústavoch, oddeleniach). </w:t>
      </w:r>
      <w:r w:rsidR="008A17B6">
        <w:rPr>
          <w:rFonts w:asciiTheme="minorHAnsi" w:hAnsiTheme="minorHAnsi"/>
          <w:sz w:val="24"/>
          <w:lang w:val="sk-SK"/>
        </w:rPr>
        <w:br/>
      </w:r>
      <w:r w:rsidRPr="00A61A7E">
        <w:rPr>
          <w:rFonts w:asciiTheme="minorHAnsi" w:hAnsiTheme="minorHAnsi"/>
          <w:sz w:val="24"/>
          <w:lang w:val="sk-SK"/>
        </w:rPr>
        <w:t xml:space="preserve">Je založená na výkonových ukazovateľoch v oblasti vzdelávania, vedy, umeleckej činnosti </w:t>
      </w:r>
      <w:r w:rsidR="008A17B6">
        <w:rPr>
          <w:rFonts w:asciiTheme="minorHAnsi" w:hAnsiTheme="minorHAnsi"/>
          <w:sz w:val="24"/>
          <w:lang w:val="sk-SK"/>
        </w:rPr>
        <w:br/>
      </w:r>
      <w:r w:rsidRPr="00A61A7E">
        <w:rPr>
          <w:rFonts w:asciiTheme="minorHAnsi" w:hAnsiTheme="minorHAnsi"/>
          <w:sz w:val="24"/>
          <w:lang w:val="sk-SK"/>
        </w:rPr>
        <w:t xml:space="preserve">a ďalšej tvorivej aktivity. Metodika dlhodobo zabezpečuje sprehľadnenie finančných tokov </w:t>
      </w:r>
      <w:r w:rsidR="008A17B6">
        <w:rPr>
          <w:rFonts w:asciiTheme="minorHAnsi" w:hAnsiTheme="minorHAnsi"/>
          <w:sz w:val="24"/>
          <w:lang w:val="sk-SK"/>
        </w:rPr>
        <w:br/>
      </w:r>
      <w:r w:rsidRPr="00A61A7E">
        <w:rPr>
          <w:rFonts w:asciiTheme="minorHAnsi" w:hAnsiTheme="minorHAnsi"/>
          <w:sz w:val="24"/>
          <w:lang w:val="sk-SK"/>
        </w:rPr>
        <w:t xml:space="preserve">a vytvára mechanizmy motivácie a stimulácie všetkých pedagogických zamestnancov </w:t>
      </w:r>
      <w:r w:rsidR="008A17B6">
        <w:rPr>
          <w:rFonts w:asciiTheme="minorHAnsi" w:hAnsiTheme="minorHAnsi"/>
          <w:sz w:val="24"/>
          <w:lang w:val="sk-SK"/>
        </w:rPr>
        <w:br/>
      </w:r>
      <w:r w:rsidRPr="00A61A7E">
        <w:rPr>
          <w:rFonts w:asciiTheme="minorHAnsi" w:hAnsiTheme="minorHAnsi"/>
          <w:sz w:val="24"/>
          <w:lang w:val="sk-SK"/>
        </w:rPr>
        <w:t xml:space="preserve">a výskumných pracovníkov, ktorí dosahovaním vyšších pracovných výkonov priamo ovplyvňujú výšku pridelenej dotácie zo štátneho rozpočtu univerzite, fakulte alebo pracovisku a kvalitu finančného riadenia hlavnej činnosti verejnej vysokej školy. Popri rozpise dotácie zo štátneho rozpočtu, manažment univerzity pravidelne analyzuje plnenie rozpočtu ako celku (príjmy a výdavky za všetky zdroje – aj mimo dotačné).  </w:t>
      </w:r>
    </w:p>
    <w:p w:rsidR="004E0EF8" w:rsidRPr="00A61A7E" w:rsidRDefault="004E0EF8" w:rsidP="006A7859">
      <w:pPr>
        <w:spacing w:afterLines="60" w:after="144"/>
        <w:ind w:firstLine="425"/>
        <w:rPr>
          <w:rFonts w:asciiTheme="minorHAnsi" w:hAnsiTheme="minorHAnsi"/>
          <w:sz w:val="24"/>
          <w:lang w:val="sk-SK"/>
        </w:rPr>
      </w:pPr>
      <w:r w:rsidRPr="00A61A7E">
        <w:rPr>
          <w:rFonts w:asciiTheme="minorHAnsi" w:hAnsiTheme="minorHAnsi"/>
          <w:sz w:val="24"/>
          <w:lang w:val="sk-SK"/>
        </w:rPr>
        <w:t xml:space="preserve">Za významné v procese manažmentu kvality univerzity, považujeme kontrolnú činnosť, ktorá je súčasťou riadiacej práce a ktorú riadiace subjekty na príslušnej úrovni systému finančného riadenia sú povinné v rámci svojej pôsobnosti permanentne priamo vykonávať alebo zabezpečovať. Jej podstata spočíva v objektívnom hodnotení kvality kontrolovaných javov a zistení skutočného stavu kontrolovaného objektu, ktorý sa následne porovnáva </w:t>
      </w:r>
      <w:r w:rsidR="008A17B6">
        <w:rPr>
          <w:rFonts w:asciiTheme="minorHAnsi" w:hAnsiTheme="minorHAnsi"/>
          <w:sz w:val="24"/>
          <w:lang w:val="sk-SK"/>
        </w:rPr>
        <w:br/>
      </w:r>
      <w:r w:rsidRPr="00A61A7E">
        <w:rPr>
          <w:rFonts w:asciiTheme="minorHAnsi" w:hAnsiTheme="minorHAnsi"/>
          <w:sz w:val="24"/>
          <w:lang w:val="sk-SK"/>
        </w:rPr>
        <w:t xml:space="preserve">s plánovaným. Vnútorná kontrolná činnosť bola v roku 2015 vykonávaná na základe vypracovaného plánu kontrolnej činnosti, ktorý schvaľuje Kolégium rektora. Jeho vyhodnotenie predkladá Referát kontroly každoročne v prvom štvrťroku nasledujúceho </w:t>
      </w:r>
      <w:r w:rsidR="008A17B6">
        <w:rPr>
          <w:rFonts w:asciiTheme="minorHAnsi" w:hAnsiTheme="minorHAnsi"/>
          <w:sz w:val="24"/>
          <w:lang w:val="sk-SK"/>
        </w:rPr>
        <w:br/>
      </w:r>
      <w:r w:rsidRPr="00A61A7E">
        <w:rPr>
          <w:rFonts w:asciiTheme="minorHAnsi" w:hAnsiTheme="minorHAnsi"/>
          <w:sz w:val="24"/>
          <w:lang w:val="sk-SK"/>
        </w:rPr>
        <w:t>po kontrolovanom roku opätovne Kolégiu rektora, ktoré sa k nemu vyjadruje a schvaľuje Správu o kontrolnej činnosti. Súčasne univerzite vyplýva zo Štatútu UKF každé dva roky podstúpiť kontrolu externého auditu. Kvalita finančného manažmentu je zabezpečovaná aj kontrolami z externého prostredia (Národný kontrolný úrad, Vládny audit, kontroly Výskumnej agentúry, kontroly v iných ako finančných oblastiach – protipožiarna ochrana, kontrola hygieny, kontrola práce, kontrola registratúry a archívnictva a pod.). V tomto roku bola univerzita kontrolovaná</w:t>
      </w:r>
      <w:r w:rsidR="001F3F5B">
        <w:rPr>
          <w:rFonts w:asciiTheme="minorHAnsi" w:hAnsiTheme="minorHAnsi"/>
          <w:sz w:val="24"/>
          <w:lang w:val="sk-SK"/>
        </w:rPr>
        <w:t>,</w:t>
      </w:r>
      <w:r w:rsidRPr="00A61A7E">
        <w:rPr>
          <w:rFonts w:asciiTheme="minorHAnsi" w:hAnsiTheme="minorHAnsi"/>
          <w:sz w:val="24"/>
          <w:lang w:val="sk-SK"/>
        </w:rPr>
        <w:t xml:space="preserve"> napr. zo strany Ministerstva vnútra SR</w:t>
      </w:r>
      <w:r w:rsidR="001F3F5B">
        <w:rPr>
          <w:rFonts w:asciiTheme="minorHAnsi" w:hAnsiTheme="minorHAnsi"/>
          <w:sz w:val="24"/>
          <w:lang w:val="sk-SK"/>
        </w:rPr>
        <w:t>,</w:t>
      </w:r>
      <w:r w:rsidRPr="00A61A7E">
        <w:rPr>
          <w:rFonts w:asciiTheme="minorHAnsi" w:hAnsiTheme="minorHAnsi"/>
          <w:sz w:val="24"/>
          <w:lang w:val="sk-SK"/>
        </w:rPr>
        <w:t xml:space="preserve"> za účelom správneho vykonávania registratúry a archívnictva, ktorej výsledkom bolo obstaranie nového systému elektronizácie a postupov registratúry. Prijaté opatrenia na centrálnej úrovni vyvolali zmeny </w:t>
      </w:r>
      <w:r w:rsidRPr="00A61A7E">
        <w:rPr>
          <w:rFonts w:asciiTheme="minorHAnsi" w:hAnsiTheme="minorHAnsi"/>
          <w:sz w:val="24"/>
          <w:lang w:val="sk-SK"/>
        </w:rPr>
        <w:lastRenderedPageBreak/>
        <w:t xml:space="preserve">k racionalizácii registratúry aj na fakultnej úrovni, resp. zmeny vnútorných aktov riadenia (napr. novej smernice - registratúrneho plánu UKF v Nitre). Ďalšie kontroly zo strany Regionálneho úradu verejného zdravotníctva, Inšpektorátu práce, resp. Výskumnej agentúry sa týkali prijatia zvýšených opatrení bezpečnosti práce, ochrany zdravia a hygieny </w:t>
      </w:r>
      <w:r w:rsidR="008A17B6">
        <w:rPr>
          <w:rFonts w:asciiTheme="minorHAnsi" w:hAnsiTheme="minorHAnsi"/>
          <w:sz w:val="24"/>
          <w:lang w:val="sk-SK"/>
        </w:rPr>
        <w:br/>
      </w:r>
      <w:r w:rsidRPr="00A61A7E">
        <w:rPr>
          <w:rFonts w:asciiTheme="minorHAnsi" w:hAnsiTheme="minorHAnsi"/>
          <w:sz w:val="24"/>
          <w:lang w:val="sk-SK"/>
        </w:rPr>
        <w:t xml:space="preserve">v stravovacích objektoch univerzity, v prevádzkovaní bazénu, resp. vecnej kontrolnej činnosti pri stavebných prácach. Podrobnejšie o výkone kontrolnej činnosti je možné sa dočítať </w:t>
      </w:r>
      <w:r w:rsidR="008A17B6">
        <w:rPr>
          <w:rFonts w:asciiTheme="minorHAnsi" w:hAnsiTheme="minorHAnsi"/>
          <w:sz w:val="24"/>
          <w:lang w:val="sk-SK"/>
        </w:rPr>
        <w:br/>
      </w:r>
      <w:r w:rsidRPr="00A61A7E">
        <w:rPr>
          <w:rFonts w:asciiTheme="minorHAnsi" w:hAnsiTheme="minorHAnsi"/>
          <w:sz w:val="24"/>
          <w:lang w:val="sk-SK"/>
        </w:rPr>
        <w:t>v samostatnej Správe o kontrolnej činnosti za rok 2015 zverejnenej na web stránke univerzity.</w:t>
      </w:r>
    </w:p>
    <w:p w:rsidR="004E0EF8" w:rsidRDefault="004E0EF8" w:rsidP="008A71C1">
      <w:pPr>
        <w:spacing w:afterLines="60" w:after="144"/>
        <w:ind w:firstLine="567"/>
        <w:rPr>
          <w:rFonts w:asciiTheme="minorHAnsi" w:hAnsiTheme="minorHAnsi"/>
          <w:sz w:val="24"/>
          <w:lang w:val="sk-SK"/>
        </w:rPr>
      </w:pPr>
      <w:r w:rsidRPr="00A61A7E">
        <w:rPr>
          <w:rFonts w:asciiTheme="minorHAnsi" w:hAnsiTheme="minorHAnsi"/>
          <w:sz w:val="24"/>
          <w:lang w:val="sk-SK"/>
        </w:rPr>
        <w:t>Vedenie univerzity počas roka 2015 pristúpilo k tvorbe nových interných aktov riadenia, resp. k novelizácii už existujúcich</w:t>
      </w:r>
      <w:r w:rsidR="0042067E">
        <w:rPr>
          <w:rFonts w:asciiTheme="minorHAnsi" w:hAnsiTheme="minorHAnsi"/>
          <w:sz w:val="24"/>
          <w:lang w:val="sk-SK"/>
        </w:rPr>
        <w:t xml:space="preserve"> -</w:t>
      </w:r>
      <w:r w:rsidRPr="00A61A7E">
        <w:rPr>
          <w:rFonts w:asciiTheme="minorHAnsi" w:hAnsiTheme="minorHAnsi"/>
          <w:sz w:val="24"/>
          <w:lang w:val="sk-SK"/>
        </w:rPr>
        <w:t xml:space="preserve"> stanovenie postupov v oblasti výkonu  finančnej kontroly, kolobehu ekonomických dokladov, procesov verejného obstarávania, cenotvorby, systemizácie funkčných a pracovných miest zamestnancov, inventarizácie majetku </w:t>
      </w:r>
      <w:r w:rsidR="008A17B6">
        <w:rPr>
          <w:rFonts w:asciiTheme="minorHAnsi" w:hAnsiTheme="minorHAnsi"/>
          <w:sz w:val="24"/>
          <w:lang w:val="sk-SK"/>
        </w:rPr>
        <w:br/>
      </w:r>
      <w:r w:rsidRPr="00A61A7E">
        <w:rPr>
          <w:rFonts w:asciiTheme="minorHAnsi" w:hAnsiTheme="minorHAnsi"/>
          <w:sz w:val="24"/>
          <w:lang w:val="sk-SK"/>
        </w:rPr>
        <w:t xml:space="preserve">a záväzkov, vnútorného systému vybavovania podnetov zamestnancov a pod.). Vedenie univerzity sledovaním legislatívnych zmien, ich zapracovaním do interných aktov riadenia </w:t>
      </w:r>
      <w:r w:rsidR="008A17B6">
        <w:rPr>
          <w:rFonts w:asciiTheme="minorHAnsi" w:hAnsiTheme="minorHAnsi"/>
          <w:sz w:val="24"/>
          <w:lang w:val="sk-SK"/>
        </w:rPr>
        <w:br/>
      </w:r>
      <w:r w:rsidRPr="00A61A7E">
        <w:rPr>
          <w:rFonts w:asciiTheme="minorHAnsi" w:hAnsiTheme="minorHAnsi"/>
          <w:sz w:val="24"/>
          <w:lang w:val="sk-SK"/>
        </w:rPr>
        <w:t>a prijímaním kontrolných opatrení neustále skvalitňuje procesy riadenia.</w:t>
      </w:r>
    </w:p>
    <w:p w:rsidR="004E0EF8" w:rsidRDefault="004E0EF8" w:rsidP="006A7859">
      <w:pPr>
        <w:spacing w:afterLines="60" w:after="144"/>
        <w:ind w:firstLine="0"/>
        <w:rPr>
          <w:rFonts w:asciiTheme="minorHAnsi" w:hAnsiTheme="minorHAnsi"/>
          <w:b/>
          <w:sz w:val="24"/>
          <w:lang w:val="sk-SK"/>
        </w:rPr>
      </w:pPr>
    </w:p>
    <w:p w:rsidR="00750A75" w:rsidRPr="00F977EA" w:rsidRDefault="00750A75" w:rsidP="00CD34EF">
      <w:pPr>
        <w:pStyle w:val="Nadpis2"/>
        <w:rPr>
          <w:rFonts w:eastAsiaTheme="minorEastAsia"/>
        </w:rPr>
      </w:pPr>
      <w:bookmarkStart w:id="261" w:name="_Toc447794116"/>
      <w:bookmarkStart w:id="262" w:name="_Toc449512320"/>
      <w:r>
        <w:t>kvalita vzdelávania</w:t>
      </w:r>
      <w:bookmarkEnd w:id="261"/>
      <w:bookmarkEnd w:id="262"/>
    </w:p>
    <w:p w:rsidR="00750A75" w:rsidRDefault="00750A75" w:rsidP="006A7859">
      <w:pPr>
        <w:spacing w:afterLines="60" w:after="144"/>
        <w:ind w:firstLine="0"/>
        <w:rPr>
          <w:rFonts w:asciiTheme="minorHAnsi" w:hAnsiTheme="minorHAnsi"/>
          <w:b/>
          <w:sz w:val="24"/>
          <w:lang w:val="sk-SK"/>
        </w:rPr>
      </w:pPr>
    </w:p>
    <w:p w:rsidR="004E0EF8" w:rsidRDefault="004E0EF8" w:rsidP="006A7859">
      <w:pPr>
        <w:spacing w:afterLines="60" w:after="144"/>
        <w:ind w:firstLine="567"/>
        <w:rPr>
          <w:rFonts w:asciiTheme="minorHAnsi" w:hAnsiTheme="minorHAnsi"/>
          <w:sz w:val="24"/>
          <w:lang w:val="sk-SK"/>
        </w:rPr>
      </w:pPr>
      <w:r w:rsidRPr="006B6A1F">
        <w:rPr>
          <w:rFonts w:asciiTheme="minorHAnsi" w:hAnsiTheme="minorHAnsi"/>
          <w:sz w:val="24"/>
          <w:lang w:val="sk-SK"/>
        </w:rPr>
        <w:t xml:space="preserve">Súčasťou Systému riadenia kvality UKF je Systém kvality vzdelávania UKF založený </w:t>
      </w:r>
      <w:r w:rsidR="008A17B6">
        <w:rPr>
          <w:rFonts w:asciiTheme="minorHAnsi" w:hAnsiTheme="minorHAnsi"/>
          <w:sz w:val="24"/>
          <w:lang w:val="sk-SK"/>
        </w:rPr>
        <w:br/>
      </w:r>
      <w:r w:rsidRPr="006B6A1F">
        <w:rPr>
          <w:rFonts w:asciiTheme="minorHAnsi" w:hAnsiTheme="minorHAnsi"/>
          <w:sz w:val="24"/>
          <w:lang w:val="sk-SK"/>
        </w:rPr>
        <w:t xml:space="preserve">na ESG (ďalej SKV ESG), ktorý vychádza zo základných ideí Bolonského procesu, zásad spoločného Európskeho priestoru vysokoškolského vzdelávania (EHEA), princípov kvality vzdelávania popísaných v Európskych normách a smerniciach na zabezpečovanie kvality (ďalej ako ESG). Legislatívny rámec vnútorného SKV  ESG  je určený § 87a zákona č. 131/2002 Z. z. o vysokých školách a o zmene a doplnení niektorých zákonov v znení neskorších predpisov.  </w:t>
      </w:r>
      <w:r>
        <w:rPr>
          <w:rFonts w:asciiTheme="minorHAnsi" w:hAnsiTheme="minorHAnsi"/>
          <w:sz w:val="24"/>
          <w:lang w:val="sk-SK"/>
        </w:rPr>
        <w:t xml:space="preserve">V máji roku 2015 bola prijatá revízia ESG, ktorá bola prerokovaná na Rade kvality UKF a zahájila sa príprava implementácie zmien do vnútorných predpisov univerzity a fakúlt.  </w:t>
      </w:r>
    </w:p>
    <w:p w:rsidR="004E0EF8" w:rsidRPr="006B6A1F" w:rsidRDefault="004E0EF8" w:rsidP="006A7859">
      <w:pPr>
        <w:spacing w:afterLines="60" w:after="144"/>
        <w:ind w:firstLine="567"/>
        <w:rPr>
          <w:rFonts w:asciiTheme="minorHAnsi" w:hAnsiTheme="minorHAnsi"/>
          <w:sz w:val="24"/>
          <w:lang w:val="sk-SK"/>
        </w:rPr>
      </w:pPr>
      <w:r w:rsidRPr="006B6A1F">
        <w:rPr>
          <w:rFonts w:asciiTheme="minorHAnsi" w:hAnsiTheme="minorHAnsi"/>
          <w:sz w:val="24"/>
          <w:lang w:val="sk-SK"/>
        </w:rPr>
        <w:t xml:space="preserve">UKF a jej fakulty </w:t>
      </w:r>
      <w:r>
        <w:rPr>
          <w:rFonts w:asciiTheme="minorHAnsi" w:hAnsiTheme="minorHAnsi"/>
          <w:sz w:val="24"/>
          <w:lang w:val="sk-SK"/>
        </w:rPr>
        <w:t xml:space="preserve">v roku 2015 uskutočnili monitoring </w:t>
      </w:r>
      <w:r w:rsidRPr="006B6A1F">
        <w:rPr>
          <w:rFonts w:asciiTheme="minorHAnsi" w:hAnsiTheme="minorHAnsi"/>
          <w:sz w:val="24"/>
          <w:lang w:val="sk-SK"/>
        </w:rPr>
        <w:t>SKV ESG, ktor</w:t>
      </w:r>
      <w:r>
        <w:rPr>
          <w:rFonts w:asciiTheme="minorHAnsi" w:hAnsiTheme="minorHAnsi"/>
          <w:sz w:val="24"/>
          <w:lang w:val="sk-SK"/>
        </w:rPr>
        <w:t>ý reflektoval systém ESG pred revíziou v</w:t>
      </w:r>
      <w:r w:rsidR="008A71C1">
        <w:rPr>
          <w:rFonts w:asciiTheme="minorHAnsi" w:hAnsiTheme="minorHAnsi"/>
          <w:sz w:val="24"/>
          <w:lang w:val="sk-SK"/>
        </w:rPr>
        <w:t xml:space="preserve"> </w:t>
      </w:r>
      <w:r>
        <w:rPr>
          <w:rFonts w:asciiTheme="minorHAnsi" w:hAnsiTheme="minorHAnsi"/>
          <w:sz w:val="24"/>
          <w:lang w:val="sk-SK"/>
        </w:rPr>
        <w:t>nasledovných oblastiach</w:t>
      </w:r>
      <w:r w:rsidRPr="006B6A1F">
        <w:rPr>
          <w:rFonts w:asciiTheme="minorHAnsi" w:hAnsiTheme="minorHAnsi"/>
          <w:sz w:val="24"/>
          <w:lang w:val="sk-SK"/>
        </w:rPr>
        <w:t xml:space="preserve"> kompatibilných s</w:t>
      </w:r>
      <w:r w:rsidR="008A71C1">
        <w:rPr>
          <w:rFonts w:asciiTheme="minorHAnsi" w:hAnsiTheme="minorHAnsi"/>
          <w:sz w:val="24"/>
          <w:lang w:val="sk-SK"/>
        </w:rPr>
        <w:t xml:space="preserve"> </w:t>
      </w:r>
      <w:r w:rsidRPr="006B6A1F">
        <w:rPr>
          <w:rFonts w:asciiTheme="minorHAnsi" w:hAnsiTheme="minorHAnsi"/>
          <w:sz w:val="24"/>
          <w:lang w:val="sk-SK"/>
        </w:rPr>
        <w:t xml:space="preserve">Európskymi normami </w:t>
      </w:r>
      <w:r w:rsidR="008A17B6">
        <w:rPr>
          <w:rFonts w:asciiTheme="minorHAnsi" w:hAnsiTheme="minorHAnsi"/>
          <w:sz w:val="24"/>
          <w:lang w:val="sk-SK"/>
        </w:rPr>
        <w:br/>
      </w:r>
      <w:r w:rsidRPr="006B6A1F">
        <w:rPr>
          <w:rFonts w:asciiTheme="minorHAnsi" w:hAnsiTheme="minorHAnsi"/>
          <w:sz w:val="24"/>
          <w:lang w:val="sk-SK"/>
        </w:rPr>
        <w:t>a smernicami:</w:t>
      </w:r>
    </w:p>
    <w:p w:rsidR="004E0EF8" w:rsidRPr="006B6A1F" w:rsidRDefault="004E0EF8" w:rsidP="00CA5E57">
      <w:pPr>
        <w:pStyle w:val="Odsekzoznamu"/>
        <w:numPr>
          <w:ilvl w:val="0"/>
          <w:numId w:val="8"/>
        </w:numPr>
        <w:spacing w:afterLines="60" w:after="144"/>
        <w:ind w:left="709"/>
        <w:jc w:val="left"/>
        <w:rPr>
          <w:rFonts w:asciiTheme="minorHAnsi" w:hAnsiTheme="minorHAnsi"/>
          <w:sz w:val="24"/>
        </w:rPr>
      </w:pPr>
      <w:r w:rsidRPr="006B6A1F">
        <w:rPr>
          <w:rFonts w:asciiTheme="minorHAnsi" w:hAnsiTheme="minorHAnsi"/>
          <w:sz w:val="24"/>
        </w:rPr>
        <w:t xml:space="preserve">ESG 2: Schvaľovanie, monitorovanie a pravidelné hodnotenie študijných, programov </w:t>
      </w:r>
      <w:r w:rsidR="008A17B6">
        <w:rPr>
          <w:rFonts w:asciiTheme="minorHAnsi" w:hAnsiTheme="minorHAnsi"/>
          <w:sz w:val="24"/>
        </w:rPr>
        <w:br/>
      </w:r>
      <w:r w:rsidRPr="006B6A1F">
        <w:rPr>
          <w:rFonts w:asciiTheme="minorHAnsi" w:hAnsiTheme="minorHAnsi"/>
          <w:sz w:val="24"/>
        </w:rPr>
        <w:t xml:space="preserve">a akademických titulov, </w:t>
      </w:r>
    </w:p>
    <w:p w:rsidR="004E0EF8" w:rsidRPr="006B6A1F" w:rsidRDefault="004E0EF8" w:rsidP="00CA5E57">
      <w:pPr>
        <w:pStyle w:val="Odsekzoznamu"/>
        <w:numPr>
          <w:ilvl w:val="0"/>
          <w:numId w:val="8"/>
        </w:numPr>
        <w:spacing w:afterLines="60" w:after="144"/>
        <w:ind w:left="709"/>
        <w:jc w:val="left"/>
        <w:rPr>
          <w:rFonts w:asciiTheme="minorHAnsi" w:hAnsiTheme="minorHAnsi"/>
          <w:sz w:val="24"/>
        </w:rPr>
      </w:pPr>
      <w:r w:rsidRPr="006B6A1F">
        <w:rPr>
          <w:rFonts w:asciiTheme="minorHAnsi" w:hAnsiTheme="minorHAnsi"/>
          <w:sz w:val="24"/>
        </w:rPr>
        <w:t xml:space="preserve">ESG 3: Hodnotenie študentov, </w:t>
      </w:r>
    </w:p>
    <w:p w:rsidR="004E0EF8" w:rsidRPr="006B6A1F" w:rsidRDefault="004E0EF8" w:rsidP="00CA5E57">
      <w:pPr>
        <w:pStyle w:val="Odsekzoznamu"/>
        <w:numPr>
          <w:ilvl w:val="0"/>
          <w:numId w:val="8"/>
        </w:numPr>
        <w:spacing w:afterLines="60" w:after="144"/>
        <w:ind w:left="709"/>
        <w:jc w:val="left"/>
        <w:rPr>
          <w:rFonts w:asciiTheme="minorHAnsi" w:hAnsiTheme="minorHAnsi"/>
          <w:sz w:val="24"/>
        </w:rPr>
      </w:pPr>
      <w:r w:rsidRPr="006B6A1F">
        <w:rPr>
          <w:rFonts w:asciiTheme="minorHAnsi" w:hAnsiTheme="minorHAnsi"/>
          <w:sz w:val="24"/>
        </w:rPr>
        <w:t xml:space="preserve">ESG 4: Zabezpečovanie kvality pedagogických pracovníkov, </w:t>
      </w:r>
    </w:p>
    <w:p w:rsidR="004E0EF8" w:rsidRPr="006B6A1F" w:rsidRDefault="004E0EF8" w:rsidP="00CA5E57">
      <w:pPr>
        <w:pStyle w:val="Odsekzoznamu"/>
        <w:numPr>
          <w:ilvl w:val="0"/>
          <w:numId w:val="8"/>
        </w:numPr>
        <w:spacing w:afterLines="60" w:after="144"/>
        <w:ind w:left="709"/>
        <w:jc w:val="left"/>
        <w:rPr>
          <w:rFonts w:asciiTheme="minorHAnsi" w:hAnsiTheme="minorHAnsi"/>
          <w:sz w:val="24"/>
        </w:rPr>
      </w:pPr>
      <w:r w:rsidRPr="006B6A1F">
        <w:rPr>
          <w:rFonts w:asciiTheme="minorHAnsi" w:hAnsiTheme="minorHAnsi"/>
          <w:sz w:val="24"/>
        </w:rPr>
        <w:t xml:space="preserve">ESG 5: Študijné zdroje a zdroje na podporu študentov, </w:t>
      </w:r>
    </w:p>
    <w:p w:rsidR="004E0EF8" w:rsidRPr="006B6A1F" w:rsidRDefault="004E0EF8" w:rsidP="00CA5E57">
      <w:pPr>
        <w:pStyle w:val="Odsekzoznamu"/>
        <w:numPr>
          <w:ilvl w:val="0"/>
          <w:numId w:val="8"/>
        </w:numPr>
        <w:spacing w:afterLines="60" w:after="144"/>
        <w:ind w:left="709"/>
        <w:jc w:val="left"/>
        <w:rPr>
          <w:rFonts w:asciiTheme="minorHAnsi" w:hAnsiTheme="minorHAnsi"/>
          <w:sz w:val="24"/>
        </w:rPr>
      </w:pPr>
      <w:r w:rsidRPr="006B6A1F">
        <w:rPr>
          <w:rFonts w:asciiTheme="minorHAnsi" w:hAnsiTheme="minorHAnsi"/>
          <w:sz w:val="24"/>
        </w:rPr>
        <w:t xml:space="preserve">ESG 6: Informačné systémy, </w:t>
      </w:r>
    </w:p>
    <w:p w:rsidR="004E0EF8" w:rsidRDefault="004E0EF8" w:rsidP="00CA5E57">
      <w:pPr>
        <w:pStyle w:val="Odsekzoznamu"/>
        <w:numPr>
          <w:ilvl w:val="0"/>
          <w:numId w:val="8"/>
        </w:numPr>
        <w:spacing w:afterLines="60" w:after="144"/>
        <w:ind w:left="709"/>
        <w:jc w:val="left"/>
        <w:rPr>
          <w:rFonts w:asciiTheme="minorHAnsi" w:hAnsiTheme="minorHAnsi"/>
          <w:sz w:val="24"/>
        </w:rPr>
      </w:pPr>
      <w:r w:rsidRPr="006B6A1F">
        <w:rPr>
          <w:rFonts w:asciiTheme="minorHAnsi" w:hAnsiTheme="minorHAnsi"/>
          <w:sz w:val="24"/>
        </w:rPr>
        <w:t>ESG 7: Verejné informácie</w:t>
      </w:r>
      <w:r>
        <w:rPr>
          <w:rFonts w:asciiTheme="minorHAnsi" w:hAnsiTheme="minorHAnsi"/>
          <w:sz w:val="24"/>
        </w:rPr>
        <w:t>.</w:t>
      </w:r>
    </w:p>
    <w:p w:rsidR="004E0EF8" w:rsidRPr="007E7717" w:rsidRDefault="004E0EF8" w:rsidP="006A7859">
      <w:pPr>
        <w:pStyle w:val="Bezriadkovania"/>
        <w:spacing w:afterLines="60" w:after="144" w:line="252" w:lineRule="auto"/>
        <w:ind w:firstLine="567"/>
        <w:rPr>
          <w:sz w:val="24"/>
          <w:szCs w:val="24"/>
        </w:rPr>
      </w:pPr>
      <w:r w:rsidRPr="007E7717">
        <w:rPr>
          <w:sz w:val="24"/>
          <w:szCs w:val="24"/>
        </w:rPr>
        <w:t xml:space="preserve">V publikácii “Systém riadenia kvality na Univerzite Konštantína Filozofa v Nitre: monitoring 2015” (Verešová,M., Rózová, Z., Baráth, L., 2015), ktorá prezentuje výstupy inštitucionálneho výskumu fungovania nástrojov a procesov zabezpečenia kvality </w:t>
      </w:r>
      <w:r w:rsidR="008A17B6">
        <w:rPr>
          <w:sz w:val="24"/>
          <w:szCs w:val="24"/>
        </w:rPr>
        <w:br/>
      </w:r>
      <w:r w:rsidRPr="007E7717">
        <w:rPr>
          <w:sz w:val="24"/>
          <w:szCs w:val="24"/>
        </w:rPr>
        <w:t>na univerzite a fakultách a je samohodnot</w:t>
      </w:r>
      <w:r>
        <w:rPr>
          <w:sz w:val="24"/>
          <w:szCs w:val="24"/>
        </w:rPr>
        <w:t>en</w:t>
      </w:r>
      <w:r w:rsidRPr="007E7717">
        <w:rPr>
          <w:sz w:val="24"/>
          <w:szCs w:val="24"/>
        </w:rPr>
        <w:t xml:space="preserve">ím v predmetnej oblasti zameraným tak </w:t>
      </w:r>
      <w:r w:rsidR="008A17B6">
        <w:rPr>
          <w:sz w:val="24"/>
          <w:szCs w:val="24"/>
        </w:rPr>
        <w:br/>
      </w:r>
      <w:r w:rsidRPr="007E7717">
        <w:rPr>
          <w:sz w:val="24"/>
          <w:szCs w:val="24"/>
        </w:rPr>
        <w:lastRenderedPageBreak/>
        <w:t>na príklady dobrej praxe a silné stránky, ako aj</w:t>
      </w:r>
      <w:r>
        <w:rPr>
          <w:sz w:val="24"/>
          <w:szCs w:val="24"/>
        </w:rPr>
        <w:t xml:space="preserve"> na</w:t>
      </w:r>
      <w:r w:rsidRPr="007E7717">
        <w:rPr>
          <w:sz w:val="24"/>
          <w:szCs w:val="24"/>
        </w:rPr>
        <w:t xml:space="preserve"> bariéry a slabé stránky, autori prezentujú nasledovné </w:t>
      </w:r>
      <w:r>
        <w:rPr>
          <w:sz w:val="24"/>
          <w:szCs w:val="24"/>
        </w:rPr>
        <w:t xml:space="preserve">odporúčania pre </w:t>
      </w:r>
      <w:r w:rsidRPr="007E7717">
        <w:rPr>
          <w:sz w:val="24"/>
          <w:szCs w:val="24"/>
        </w:rPr>
        <w:t>zlepšenie a rozvo</w:t>
      </w:r>
      <w:r>
        <w:rPr>
          <w:sz w:val="24"/>
          <w:szCs w:val="24"/>
        </w:rPr>
        <w:t>j</w:t>
      </w:r>
      <w:r w:rsidRPr="007E7717">
        <w:rPr>
          <w:sz w:val="24"/>
          <w:szCs w:val="24"/>
        </w:rPr>
        <w:t xml:space="preserve"> SKV ESG: </w:t>
      </w:r>
    </w:p>
    <w:p w:rsidR="004E0EF8" w:rsidRPr="007E7717" w:rsidRDefault="004E0EF8" w:rsidP="006A7859">
      <w:pPr>
        <w:pStyle w:val="Bezriadkovania"/>
        <w:spacing w:afterLines="60" w:after="144" w:line="252" w:lineRule="auto"/>
        <w:ind w:left="284" w:hanging="284"/>
        <w:rPr>
          <w:sz w:val="24"/>
          <w:szCs w:val="24"/>
        </w:rPr>
      </w:pPr>
      <w:r w:rsidRPr="007E7717">
        <w:rPr>
          <w:sz w:val="24"/>
          <w:szCs w:val="24"/>
        </w:rPr>
        <w:t>1.</w:t>
      </w:r>
      <w:r w:rsidRPr="007E7717">
        <w:rPr>
          <w:sz w:val="24"/>
          <w:szCs w:val="24"/>
        </w:rPr>
        <w:tab/>
        <w:t xml:space="preserve">ESG 2 „Príprava, schvaľovanie, monitorovanie a hodnotenie študijných  programov </w:t>
      </w:r>
      <w:r w:rsidR="008A17B6">
        <w:rPr>
          <w:sz w:val="24"/>
          <w:szCs w:val="24"/>
        </w:rPr>
        <w:br/>
      </w:r>
      <w:r w:rsidRPr="007E7717">
        <w:rPr>
          <w:sz w:val="24"/>
          <w:szCs w:val="24"/>
        </w:rPr>
        <w:t xml:space="preserve">a akademických titulov“:  stimulovať vypracovaním efektívnych nástrojov a postupov aktívnejšie zapojenie študentov, predstaviteľov Študentského parlamentu a študijných poradcov  tak do procesu hodnotenia kvality vzdelávania a študijných programov </w:t>
      </w:r>
      <w:r w:rsidR="008A17B6">
        <w:rPr>
          <w:sz w:val="24"/>
          <w:szCs w:val="24"/>
        </w:rPr>
        <w:br/>
      </w:r>
      <w:r w:rsidRPr="007E7717">
        <w:rPr>
          <w:sz w:val="24"/>
          <w:szCs w:val="24"/>
        </w:rPr>
        <w:t>na fakultách, ako ich viac involvovať aj do prípravy študijných programov, inovácie obsahu predmetov a návrhov na doplnenie predmetov – napríklad v kategórii voliteľné (s cieľom saturovať ich vzdelávacie potreby).</w:t>
      </w:r>
    </w:p>
    <w:p w:rsidR="004E0EF8" w:rsidRPr="007E7717" w:rsidRDefault="004E0EF8" w:rsidP="006A7859">
      <w:pPr>
        <w:pStyle w:val="Bezriadkovania"/>
        <w:spacing w:afterLines="60" w:after="144" w:line="252" w:lineRule="auto"/>
        <w:ind w:left="284" w:hanging="284"/>
        <w:rPr>
          <w:sz w:val="24"/>
          <w:szCs w:val="24"/>
        </w:rPr>
      </w:pPr>
      <w:r w:rsidRPr="007E7717">
        <w:rPr>
          <w:sz w:val="24"/>
          <w:szCs w:val="24"/>
        </w:rPr>
        <w:t>2.</w:t>
      </w:r>
      <w:r w:rsidRPr="007E7717">
        <w:rPr>
          <w:sz w:val="24"/>
          <w:szCs w:val="24"/>
        </w:rPr>
        <w:tab/>
        <w:t xml:space="preserve">ESG 3 „Hodnotenie študentov“:  implementovať vhodné procesy a nástroje na zvýšenie motivácie študentov o dosahovanie kvalitných výsledkov v ich štúdiu; pravidelne monitorovať a vyhodnocovať študijné predmety z pohľadu akademickej úspešnosti študentov – triangulovať a optimalizovať súvzťažnosť: kreditová náročnosť predmetu </w:t>
      </w:r>
      <w:r w:rsidR="00D82A3F" w:rsidRPr="007E7717">
        <w:rPr>
          <w:sz w:val="24"/>
          <w:szCs w:val="24"/>
        </w:rPr>
        <w:t xml:space="preserve">– </w:t>
      </w:r>
      <w:r w:rsidRPr="007E7717">
        <w:rPr>
          <w:sz w:val="24"/>
          <w:szCs w:val="24"/>
        </w:rPr>
        <w:t xml:space="preserve">očakávané výsledky vzdelávania – hodinová dotácia predmetu </w:t>
      </w:r>
      <w:r w:rsidR="00D82A3F" w:rsidRPr="007E7717">
        <w:rPr>
          <w:sz w:val="24"/>
          <w:szCs w:val="24"/>
        </w:rPr>
        <w:t xml:space="preserve">– </w:t>
      </w:r>
      <w:r w:rsidRPr="007E7717">
        <w:rPr>
          <w:sz w:val="24"/>
          <w:szCs w:val="24"/>
        </w:rPr>
        <w:t xml:space="preserve">metódy vzdelávania </w:t>
      </w:r>
      <w:r w:rsidR="008A17B6">
        <w:rPr>
          <w:sz w:val="24"/>
          <w:szCs w:val="24"/>
        </w:rPr>
        <w:br/>
      </w:r>
      <w:r w:rsidRPr="007E7717">
        <w:rPr>
          <w:sz w:val="24"/>
          <w:szCs w:val="24"/>
        </w:rPr>
        <w:t xml:space="preserve">a dosahovania výsledkov vzdelávania – spôsoby hodnotenia – udelené hodnotenie; implementovať aj hodnotenie zabezpečované viac ako jedným hodnotiteľom, čo sa </w:t>
      </w:r>
      <w:r w:rsidR="008A71C1">
        <w:rPr>
          <w:sz w:val="24"/>
          <w:szCs w:val="24"/>
        </w:rPr>
        <w:br/>
      </w:r>
      <w:r w:rsidRPr="007E7717">
        <w:rPr>
          <w:sz w:val="24"/>
          <w:szCs w:val="24"/>
        </w:rPr>
        <w:t xml:space="preserve">v procesoch na fakultách uskutočňuje prevažne len pri záverečných štátnych skúškach. </w:t>
      </w:r>
    </w:p>
    <w:p w:rsidR="004E0EF8" w:rsidRPr="007E7717" w:rsidRDefault="004E0EF8" w:rsidP="006A7859">
      <w:pPr>
        <w:pStyle w:val="Bezriadkovania"/>
        <w:spacing w:afterLines="60" w:after="144" w:line="252" w:lineRule="auto"/>
        <w:ind w:left="284" w:hanging="284"/>
        <w:rPr>
          <w:sz w:val="24"/>
          <w:szCs w:val="24"/>
        </w:rPr>
      </w:pPr>
      <w:r w:rsidRPr="007E7717">
        <w:rPr>
          <w:sz w:val="24"/>
          <w:szCs w:val="24"/>
        </w:rPr>
        <w:t>3.</w:t>
      </w:r>
      <w:r w:rsidRPr="007E7717">
        <w:rPr>
          <w:sz w:val="24"/>
          <w:szCs w:val="24"/>
        </w:rPr>
        <w:tab/>
        <w:t xml:space="preserve">ESG 4 „Zabezpečovanie kvality vyučujúcich“: doplniť systém práce s vyučujúcimi tak, aby sa monitorovala aj spokojnosť vyučujúcich s kvalitou vzdelávania; doplniť systém sebaevaluácie vyučujúcich v oblasti hodnotenia vedomostí, zručností a kompetencií </w:t>
      </w:r>
      <w:r w:rsidR="008A71C1">
        <w:rPr>
          <w:sz w:val="24"/>
          <w:szCs w:val="24"/>
        </w:rPr>
        <w:br/>
      </w:r>
      <w:r w:rsidRPr="007E7717">
        <w:rPr>
          <w:sz w:val="24"/>
          <w:szCs w:val="24"/>
        </w:rPr>
        <w:t xml:space="preserve">v oblasti vzdelávania a prepojenia výsledkov ich výskumnej/umeleckej činnosti do procesu vzdelávania (vychádzajúc z monitoringu 2015 sa sebaevaluácia realizuje len na PF UKF), vytvoriť systém na prácu s dlhodobo nevýkonnými vyučujúcimi, resp. zabezpečiť postupy a nástroje na rozviazanie pracovného pomeru s nimi pri pretrvávajúcej nevýkonnosti. </w:t>
      </w:r>
    </w:p>
    <w:p w:rsidR="004E0EF8" w:rsidRPr="007E7717" w:rsidRDefault="004E0EF8" w:rsidP="006A7859">
      <w:pPr>
        <w:pStyle w:val="Bezriadkovania"/>
        <w:spacing w:afterLines="60" w:after="144" w:line="252" w:lineRule="auto"/>
        <w:ind w:left="284" w:hanging="284"/>
        <w:rPr>
          <w:sz w:val="24"/>
          <w:szCs w:val="24"/>
        </w:rPr>
      </w:pPr>
      <w:r w:rsidRPr="007E7717">
        <w:rPr>
          <w:sz w:val="24"/>
          <w:szCs w:val="24"/>
        </w:rPr>
        <w:t>4.</w:t>
      </w:r>
      <w:r w:rsidRPr="007E7717">
        <w:rPr>
          <w:sz w:val="24"/>
          <w:szCs w:val="24"/>
        </w:rPr>
        <w:tab/>
        <w:t>ESG 5 „Študijné zdroje a zdroje na podporu študentov“:  stimulovať tvorbu učebných zdrojov zameraných na cieľovú skupinu študentov v rámci študijných programov uskutočňovaných na pracoviskách fakulty v rámci plánovanej edičnej činnosti fakulty; zvýšiť dostupnosť publikovaných učebných zdrojov v elektronickej podobe pre študentov univerzity; pravidelne monitorovať aktuálnosť a dostupnosť (Univerzitná knižnica) učebných zdrojov uvedených v informačných listoch predmetov, napríklad Edičnou komisiou alebo inými komisiami zriadenými na fakulte, poprípade študentmi (využitie systému mimoriadnych štipendií za vynaloženú prácu študentov jednotlivých študijných programov).</w:t>
      </w:r>
    </w:p>
    <w:p w:rsidR="004E0EF8" w:rsidRPr="007E7717" w:rsidRDefault="004E0EF8" w:rsidP="006A7859">
      <w:pPr>
        <w:pStyle w:val="Bezriadkovania"/>
        <w:spacing w:afterLines="60" w:after="144" w:line="252" w:lineRule="auto"/>
        <w:ind w:left="284" w:hanging="284"/>
        <w:rPr>
          <w:sz w:val="24"/>
          <w:szCs w:val="24"/>
        </w:rPr>
      </w:pPr>
      <w:r w:rsidRPr="007E7717">
        <w:rPr>
          <w:sz w:val="24"/>
          <w:szCs w:val="24"/>
        </w:rPr>
        <w:t>5.</w:t>
      </w:r>
      <w:r w:rsidRPr="007E7717">
        <w:rPr>
          <w:sz w:val="24"/>
          <w:szCs w:val="24"/>
        </w:rPr>
        <w:tab/>
        <w:t xml:space="preserve">ESG 6 „Informačné systémy“: dotvoriť informačný systém ako nástroj pre prácu </w:t>
      </w:r>
      <w:r w:rsidR="008A71C1">
        <w:rPr>
          <w:sz w:val="24"/>
          <w:szCs w:val="24"/>
        </w:rPr>
        <w:br/>
      </w:r>
      <w:r w:rsidRPr="007E7717">
        <w:rPr>
          <w:sz w:val="24"/>
          <w:szCs w:val="24"/>
        </w:rPr>
        <w:t>a odovzdávanie informácií s absolventmi univerzity; spustiť systém „Výkonové ukazovatele“, ktorý nadstavbovo nad všetky systémy UKF monitoruje a vyhodnocuje tak vzde</w:t>
      </w:r>
      <w:r>
        <w:rPr>
          <w:sz w:val="24"/>
          <w:szCs w:val="24"/>
        </w:rPr>
        <w:t xml:space="preserve">lávaciu, ako aj vedeckovýskumnú a </w:t>
      </w:r>
      <w:r w:rsidRPr="007E7717">
        <w:rPr>
          <w:sz w:val="24"/>
          <w:szCs w:val="24"/>
        </w:rPr>
        <w:t xml:space="preserve">umeleckú činnosť tvorivých zamestnancov univerzity; identifikovať možnosti informačnej podpory  pre automatické vyhodnotenie spätnej väzby o kvalite vzdelávania od študentov pre jednotlivé predmety alebo vysokoškolských učiteľov; hľadať a implementovať nástroje a systém pre periodické získavanie, evidovanie a vyhodnocovanie informácií o uplatnení a zamestnanosti absolventov. </w:t>
      </w:r>
    </w:p>
    <w:p w:rsidR="004E0EF8" w:rsidRDefault="004E0EF8" w:rsidP="006A7859">
      <w:pPr>
        <w:pStyle w:val="Bezriadkovania"/>
        <w:spacing w:afterLines="60" w:after="144" w:line="252" w:lineRule="auto"/>
        <w:ind w:left="284" w:hanging="284"/>
        <w:rPr>
          <w:sz w:val="24"/>
          <w:szCs w:val="24"/>
        </w:rPr>
      </w:pPr>
      <w:r w:rsidRPr="007E7717">
        <w:rPr>
          <w:sz w:val="24"/>
          <w:szCs w:val="24"/>
        </w:rPr>
        <w:lastRenderedPageBreak/>
        <w:t>6.</w:t>
      </w:r>
      <w:r w:rsidRPr="007E7717">
        <w:rPr>
          <w:sz w:val="24"/>
          <w:szCs w:val="24"/>
        </w:rPr>
        <w:tab/>
        <w:t>ESG 7 „Verejné informácie“: v rámci web-sídla univerzity a web-sídiel fakúlt zabezpečiť zverejnenie informácií o zamestnanosti a uplatnení absolventov univerzity (optimálne až na úroveň študijných programov alebo odborov štúdia).</w:t>
      </w:r>
    </w:p>
    <w:p w:rsidR="004E0EF8" w:rsidRDefault="004E0EF8" w:rsidP="006A7859">
      <w:pPr>
        <w:pStyle w:val="Bezriadkovania"/>
        <w:spacing w:afterLines="60" w:after="144" w:line="252" w:lineRule="auto"/>
        <w:ind w:firstLine="567"/>
        <w:rPr>
          <w:sz w:val="24"/>
          <w:szCs w:val="24"/>
        </w:rPr>
      </w:pPr>
      <w:r>
        <w:rPr>
          <w:sz w:val="24"/>
          <w:szCs w:val="24"/>
        </w:rPr>
        <w:t xml:space="preserve">Univerzita, po implementácii v máji 2015 prijatých revidovaných noriem ESG, bude uvedené odporúčania viazať k jednotlivým revidovaným normám a smerniciam, uvedomujúc si primárne centrovanie sa na študenta, čo univerzita reflektuje tak v politike kvality ako aj jej kľúčových zásadách. </w:t>
      </w:r>
    </w:p>
    <w:p w:rsidR="004E0EF8" w:rsidRPr="003B479D" w:rsidRDefault="004E0EF8" w:rsidP="006A7859">
      <w:pPr>
        <w:pStyle w:val="Bezriadkovania"/>
        <w:spacing w:afterLines="60" w:after="144" w:line="252" w:lineRule="auto"/>
        <w:ind w:firstLine="567"/>
        <w:rPr>
          <w:sz w:val="24"/>
          <w:szCs w:val="24"/>
        </w:rPr>
      </w:pPr>
      <w:r w:rsidRPr="007E7717">
        <w:rPr>
          <w:rFonts w:asciiTheme="minorHAnsi" w:hAnsiTheme="minorHAnsi"/>
          <w:sz w:val="24"/>
          <w:szCs w:val="24"/>
          <w:lang w:val="sk-SK"/>
        </w:rPr>
        <w:t xml:space="preserve">Významnou súčasťou riadenia  a monitorovania Systému riadenia kvality UKF v Nitre </w:t>
      </w:r>
      <w:r w:rsidR="008A71C1">
        <w:rPr>
          <w:rFonts w:asciiTheme="minorHAnsi" w:hAnsiTheme="minorHAnsi"/>
          <w:sz w:val="24"/>
          <w:szCs w:val="24"/>
          <w:lang w:val="sk-SK"/>
        </w:rPr>
        <w:br/>
      </w:r>
      <w:r w:rsidRPr="007E7717">
        <w:rPr>
          <w:rFonts w:asciiTheme="minorHAnsi" w:hAnsiTheme="minorHAnsi"/>
          <w:sz w:val="24"/>
          <w:szCs w:val="24"/>
          <w:lang w:val="sk-SK"/>
        </w:rPr>
        <w:t>a systémov riadenia kvality fakúlt UKF</w:t>
      </w:r>
      <w:r>
        <w:rPr>
          <w:rFonts w:asciiTheme="minorHAnsi" w:hAnsiTheme="minorHAnsi"/>
          <w:sz w:val="24"/>
          <w:szCs w:val="24"/>
          <w:lang w:val="sk-SK"/>
        </w:rPr>
        <w:t xml:space="preserve"> v roku 2015 boli (a naďalej zostávajú)</w:t>
      </w:r>
      <w:r w:rsidRPr="007E7717">
        <w:rPr>
          <w:rFonts w:asciiTheme="minorHAnsi" w:hAnsiTheme="minorHAnsi"/>
          <w:sz w:val="24"/>
          <w:szCs w:val="24"/>
          <w:lang w:val="sk-SK"/>
        </w:rPr>
        <w:t xml:space="preserve"> študenti univerzity. Účasť študentov na reflexii stavu kvality vzdelávania je v širšej miere zabezpečená pravidelným hodnotením kvality vzdelávania prostredníctvom študentských dotazníkov, ktoré sa administrujú a vyhodnocujú minimálne raz za akademický rok. Hodnotené sú nasledovné oblasti: zabezpečenie kvality študijného programu, zabezpečenie kvality študijného predmetu, kvalita uskutočňovania vzdelávania, kvalita vyučujúcich - ich odbornej a didaktickej kompetencie, kvalita a dostupnosť študijných zdrojov na podporu vzdelávania študentov, kvalita materiálno-technického zabezpečenia výučby a ďalšie. Výsledky hodnotenia kvality vzdelávania študentmi sú následne reflektované na všetkých úrovniach riadenia  SRK UKF. </w:t>
      </w:r>
    </w:p>
    <w:p w:rsidR="004E0EF8" w:rsidRPr="00B9616C" w:rsidRDefault="004E0EF8" w:rsidP="006A7859">
      <w:pPr>
        <w:spacing w:afterLines="60" w:after="144"/>
        <w:ind w:firstLine="567"/>
        <w:rPr>
          <w:rFonts w:asciiTheme="minorHAnsi" w:hAnsiTheme="minorHAnsi"/>
          <w:sz w:val="24"/>
          <w:lang w:val="sk-SK"/>
        </w:rPr>
      </w:pPr>
      <w:r w:rsidRPr="00B9616C">
        <w:rPr>
          <w:rFonts w:asciiTheme="minorHAnsi" w:hAnsiTheme="minorHAnsi"/>
          <w:sz w:val="24"/>
          <w:lang w:val="sk-SK"/>
        </w:rPr>
        <w:t>Na zabezpečenie tejto úlohy v  akademickom roku 2014/2015,  na základe Smernice č. 5/2009 ‒ Zásady hodnotenia vzdelávania učiteľov študentmi univerzity a doplnku č. 1 z 13. februára 2012</w:t>
      </w:r>
      <w:r>
        <w:rPr>
          <w:rFonts w:asciiTheme="minorHAnsi" w:hAnsiTheme="minorHAnsi"/>
          <w:sz w:val="24"/>
          <w:lang w:val="sk-SK"/>
        </w:rPr>
        <w:t>,</w:t>
      </w:r>
      <w:r w:rsidRPr="00B9616C">
        <w:rPr>
          <w:rFonts w:asciiTheme="minorHAnsi" w:hAnsiTheme="minorHAnsi"/>
          <w:sz w:val="24"/>
          <w:lang w:val="sk-SK"/>
        </w:rPr>
        <w:t xml:space="preserve"> sa na fakultách UKF zrealizovalo v spolupráci so Študentským parlamentom </w:t>
      </w:r>
      <w:r w:rsidR="008A71C1">
        <w:rPr>
          <w:rFonts w:asciiTheme="minorHAnsi" w:hAnsiTheme="minorHAnsi"/>
          <w:sz w:val="24"/>
          <w:lang w:val="sk-SK"/>
        </w:rPr>
        <w:br/>
      </w:r>
      <w:r w:rsidRPr="00B9616C">
        <w:rPr>
          <w:rFonts w:asciiTheme="minorHAnsi" w:hAnsiTheme="minorHAnsi"/>
          <w:sz w:val="24"/>
          <w:lang w:val="sk-SK"/>
        </w:rPr>
        <w:t>a zainteresovanými študentmi jednotlivých fakúlt, hodnotenie vzdelávania a učiteľov študentmi univerzity. Dve fakulty (FPV</w:t>
      </w:r>
      <w:r>
        <w:rPr>
          <w:rFonts w:asciiTheme="minorHAnsi" w:hAnsiTheme="minorHAnsi"/>
          <w:sz w:val="24"/>
          <w:lang w:val="sk-SK"/>
        </w:rPr>
        <w:t>, FSŠ</w:t>
      </w:r>
      <w:r w:rsidRPr="00B9616C">
        <w:rPr>
          <w:rFonts w:asciiTheme="minorHAnsi" w:hAnsiTheme="minorHAnsi"/>
          <w:sz w:val="24"/>
          <w:lang w:val="sk-SK"/>
        </w:rPr>
        <w:t xml:space="preserve">) uskutočnili hodnotenie formou písomného anonymného dotazníka a tri fakulty (FF, FSVaZ a PF) elektronickou formou. Hodnotenie sa uskutočnilo v bakalárskych a magisterských študijných programoch najmenej jedenkrát </w:t>
      </w:r>
      <w:r w:rsidR="008A71C1">
        <w:rPr>
          <w:rFonts w:asciiTheme="minorHAnsi" w:hAnsiTheme="minorHAnsi"/>
          <w:sz w:val="24"/>
          <w:lang w:val="sk-SK"/>
        </w:rPr>
        <w:br/>
      </w:r>
      <w:r w:rsidRPr="00B9616C">
        <w:rPr>
          <w:rFonts w:asciiTheme="minorHAnsi" w:hAnsiTheme="minorHAnsi"/>
          <w:sz w:val="24"/>
          <w:lang w:val="sk-SK"/>
        </w:rPr>
        <w:t>v priebehu akademického roka, spravidla po skončení prednáškového obdobia</w:t>
      </w:r>
      <w:r w:rsidR="009D2548">
        <w:rPr>
          <w:rFonts w:asciiTheme="minorHAnsi" w:hAnsiTheme="minorHAnsi"/>
          <w:sz w:val="24"/>
          <w:lang w:val="sk-SK"/>
        </w:rPr>
        <w:t>,</w:t>
      </w:r>
      <w:r w:rsidRPr="00B9616C">
        <w:rPr>
          <w:rFonts w:asciiTheme="minorHAnsi" w:hAnsiTheme="minorHAnsi"/>
          <w:sz w:val="24"/>
          <w:lang w:val="sk-SK"/>
        </w:rPr>
        <w:t xml:space="preserve"> alebo </w:t>
      </w:r>
      <w:r w:rsidR="0053513C">
        <w:rPr>
          <w:rFonts w:asciiTheme="minorHAnsi" w:hAnsiTheme="minorHAnsi"/>
          <w:sz w:val="24"/>
          <w:lang w:val="sk-SK"/>
        </w:rPr>
        <w:br/>
      </w:r>
      <w:r w:rsidRPr="00B9616C">
        <w:rPr>
          <w:rFonts w:asciiTheme="minorHAnsi" w:hAnsiTheme="minorHAnsi"/>
          <w:sz w:val="24"/>
          <w:lang w:val="sk-SK"/>
        </w:rPr>
        <w:t xml:space="preserve">na začiatku nasledujúceho semestra. Na fakultách boli študentom vytvorené adekvátne podmienky pre administráciu dotazníka, ako aj pre jej materiálne a technické zabezpečenie. </w:t>
      </w:r>
    </w:p>
    <w:p w:rsidR="004E0EF8" w:rsidRPr="00F33E21" w:rsidRDefault="004E0EF8" w:rsidP="006A7859">
      <w:pPr>
        <w:spacing w:afterLines="60" w:after="144"/>
        <w:ind w:firstLine="567"/>
        <w:rPr>
          <w:rFonts w:asciiTheme="minorHAnsi" w:hAnsiTheme="minorHAnsi"/>
          <w:noProof/>
          <w:sz w:val="24"/>
          <w:lang w:val="sk-SK"/>
        </w:rPr>
      </w:pPr>
      <w:r w:rsidRPr="00F33E21">
        <w:rPr>
          <w:rFonts w:asciiTheme="minorHAnsi" w:hAnsiTheme="minorHAnsi"/>
          <w:noProof/>
          <w:sz w:val="24"/>
          <w:lang w:val="sk-SK"/>
        </w:rPr>
        <w:t xml:space="preserve">V hodnotenom akademickom roku bolo vyplnených 2840 dotazníkov a bolo hodnotených 260 vysokoškolských učiteľov, čo je mierny pokles v porovnaní </w:t>
      </w:r>
      <w:r w:rsidR="008A71C1">
        <w:rPr>
          <w:rFonts w:asciiTheme="minorHAnsi" w:hAnsiTheme="minorHAnsi"/>
          <w:noProof/>
          <w:sz w:val="24"/>
          <w:lang w:val="sk-SK"/>
        </w:rPr>
        <w:br/>
      </w:r>
      <w:r w:rsidRPr="00F33E21">
        <w:rPr>
          <w:rFonts w:asciiTheme="minorHAnsi" w:hAnsiTheme="minorHAnsi"/>
          <w:noProof/>
          <w:sz w:val="24"/>
          <w:lang w:val="sk-SK"/>
        </w:rPr>
        <w:t xml:space="preserve">s predchádzajúcim akademickým rokom. Mohla to zapríčiniť aj skutočnosť, že Filozofická fakulta prvý krát pristúpila k elektronickej forme hodnotenia. Nízky </w:t>
      </w:r>
      <w:r>
        <w:rPr>
          <w:rFonts w:asciiTheme="minorHAnsi" w:hAnsiTheme="minorHAnsi"/>
          <w:noProof/>
          <w:sz w:val="24"/>
          <w:lang w:val="sk-SK"/>
        </w:rPr>
        <w:t xml:space="preserve">priemerný </w:t>
      </w:r>
      <w:r w:rsidRPr="00F33E21">
        <w:rPr>
          <w:rFonts w:asciiTheme="minorHAnsi" w:hAnsiTheme="minorHAnsi"/>
          <w:noProof/>
          <w:sz w:val="24"/>
          <w:lang w:val="sk-SK"/>
        </w:rPr>
        <w:t xml:space="preserve">počet </w:t>
      </w:r>
      <w:r>
        <w:rPr>
          <w:rFonts w:asciiTheme="minorHAnsi" w:hAnsiTheme="minorHAnsi"/>
          <w:noProof/>
          <w:sz w:val="24"/>
          <w:lang w:val="sk-SK"/>
        </w:rPr>
        <w:t xml:space="preserve">udelených </w:t>
      </w:r>
      <w:r w:rsidRPr="00F33E21">
        <w:rPr>
          <w:rFonts w:asciiTheme="minorHAnsi" w:hAnsiTheme="minorHAnsi"/>
          <w:noProof/>
          <w:sz w:val="24"/>
          <w:lang w:val="sk-SK"/>
        </w:rPr>
        <w:t>hodnoten</w:t>
      </w:r>
      <w:r>
        <w:rPr>
          <w:rFonts w:asciiTheme="minorHAnsi" w:hAnsiTheme="minorHAnsi"/>
          <w:noProof/>
          <w:sz w:val="24"/>
          <w:lang w:val="sk-SK"/>
        </w:rPr>
        <w:t>í na jedného učiteľa na PF, kde jedného učiteľa v priemere hodnotili „necelí“ dvaja študenti a na FSVaZ, kde jedného učiteľa v priemere hodnotilo „necelých“ 10 študentov (teda počet nereflektujúci ani jednu štandardnú seminárnu skupinu),</w:t>
      </w:r>
      <w:r w:rsidRPr="00F33E21">
        <w:rPr>
          <w:rFonts w:asciiTheme="minorHAnsi" w:hAnsiTheme="minorHAnsi"/>
          <w:noProof/>
          <w:sz w:val="24"/>
          <w:lang w:val="sk-SK"/>
        </w:rPr>
        <w:t xml:space="preserve"> vedie k nereprezentatívnosti vzorky študentstva a jeho výsledky nemožno následne zovšeobecniť</w:t>
      </w:r>
      <w:r>
        <w:rPr>
          <w:rFonts w:asciiTheme="minorHAnsi" w:hAnsiTheme="minorHAnsi"/>
          <w:noProof/>
          <w:sz w:val="24"/>
          <w:lang w:val="sk-SK"/>
        </w:rPr>
        <w:t xml:space="preserve"> vo vzťahu k hodnotenému učiteľovi</w:t>
      </w:r>
      <w:r w:rsidRPr="00F33E21">
        <w:rPr>
          <w:rFonts w:asciiTheme="minorHAnsi" w:hAnsiTheme="minorHAnsi"/>
          <w:noProof/>
          <w:sz w:val="24"/>
          <w:lang w:val="sk-SK"/>
        </w:rPr>
        <w:t xml:space="preserve">, údaje majú len orientačný charakter. </w:t>
      </w:r>
      <w:r>
        <w:rPr>
          <w:rFonts w:asciiTheme="minorHAnsi" w:hAnsiTheme="minorHAnsi"/>
          <w:noProof/>
          <w:sz w:val="24"/>
          <w:lang w:val="sk-SK"/>
        </w:rPr>
        <w:t xml:space="preserve">Významnejšiu výpovednú hodnotu majú priemerné hodnotenia na FSŠ, kde jedného učiteľa v priemere hodnotilo „necelých“ 23 študentov a a na FPV, kde jedného učiteľa v priemere hodnotilo </w:t>
      </w:r>
      <w:r w:rsidR="00BC4DF5">
        <w:rPr>
          <w:rFonts w:asciiTheme="minorHAnsi" w:hAnsiTheme="minorHAnsi"/>
          <w:noProof/>
          <w:sz w:val="24"/>
          <w:lang w:val="sk-SK"/>
        </w:rPr>
        <w:br/>
      </w:r>
      <w:r>
        <w:rPr>
          <w:rFonts w:asciiTheme="minorHAnsi" w:hAnsiTheme="minorHAnsi"/>
          <w:noProof/>
          <w:sz w:val="24"/>
          <w:lang w:val="sk-SK"/>
        </w:rPr>
        <w:t>18 študentov.</w:t>
      </w:r>
    </w:p>
    <w:p w:rsidR="004E0EF8" w:rsidRDefault="004E0EF8" w:rsidP="006A7859">
      <w:pPr>
        <w:spacing w:afterLines="60" w:after="144"/>
        <w:ind w:firstLine="426"/>
        <w:rPr>
          <w:rFonts w:asciiTheme="minorHAnsi" w:hAnsiTheme="minorHAnsi"/>
          <w:i/>
          <w:sz w:val="24"/>
          <w:lang w:val="sk-SK"/>
        </w:rPr>
      </w:pPr>
    </w:p>
    <w:p w:rsidR="00280B1C" w:rsidRDefault="00280B1C" w:rsidP="006A7859">
      <w:pPr>
        <w:spacing w:afterLines="60" w:after="144"/>
        <w:ind w:firstLine="426"/>
        <w:rPr>
          <w:rFonts w:asciiTheme="minorHAnsi" w:hAnsiTheme="minorHAnsi"/>
          <w:i/>
          <w:sz w:val="24"/>
          <w:lang w:val="sk-SK"/>
        </w:rPr>
      </w:pPr>
    </w:p>
    <w:p w:rsidR="004E0EF8" w:rsidRPr="007B5485" w:rsidRDefault="007B5485" w:rsidP="006A7859">
      <w:pPr>
        <w:spacing w:afterLines="60" w:after="144"/>
        <w:ind w:firstLine="0"/>
        <w:rPr>
          <w:rFonts w:asciiTheme="minorHAnsi" w:hAnsiTheme="minorHAnsi"/>
          <w:sz w:val="22"/>
          <w:szCs w:val="22"/>
          <w:lang w:val="sk-SK"/>
        </w:rPr>
      </w:pPr>
      <w:r w:rsidRPr="007B5485">
        <w:rPr>
          <w:rFonts w:asciiTheme="minorHAnsi" w:hAnsiTheme="minorHAnsi"/>
          <w:sz w:val="22"/>
          <w:szCs w:val="22"/>
        </w:rPr>
        <w:lastRenderedPageBreak/>
        <w:t>Tab. č. 45</w:t>
      </w:r>
      <w:r w:rsidR="004E0EF8" w:rsidRPr="007B5485">
        <w:rPr>
          <w:rFonts w:asciiTheme="minorHAnsi" w:hAnsiTheme="minorHAnsi"/>
          <w:sz w:val="22"/>
          <w:szCs w:val="22"/>
          <w:lang w:val="sk-SK"/>
        </w:rPr>
        <w:t xml:space="preserve"> </w:t>
      </w:r>
      <w:r>
        <w:rPr>
          <w:rFonts w:asciiTheme="minorHAnsi" w:hAnsiTheme="minorHAnsi"/>
          <w:sz w:val="22"/>
          <w:szCs w:val="22"/>
          <w:lang w:val="sk-SK"/>
        </w:rPr>
        <w:t xml:space="preserve"> </w:t>
      </w:r>
      <w:r w:rsidR="004E0EF8" w:rsidRPr="007B5485">
        <w:rPr>
          <w:rFonts w:asciiTheme="minorHAnsi" w:hAnsiTheme="minorHAnsi"/>
          <w:sz w:val="22"/>
          <w:szCs w:val="22"/>
          <w:lang w:val="sk-SK"/>
        </w:rPr>
        <w:t>Počet  vyplnených dotazníkov a počet hodnotených vysokoškolských učiteľov podľa fakúlt</w:t>
      </w:r>
    </w:p>
    <w:tbl>
      <w:tblPr>
        <w:tblW w:w="4914"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720"/>
        <w:gridCol w:w="3455"/>
        <w:gridCol w:w="3878"/>
      </w:tblGrid>
      <w:tr w:rsidR="004E0EF8" w:rsidRPr="00B9616C" w:rsidTr="00DA3518">
        <w:trPr>
          <w:trHeight w:val="420"/>
          <w:jc w:val="center"/>
        </w:trPr>
        <w:tc>
          <w:tcPr>
            <w:tcW w:w="950" w:type="pct"/>
            <w:shd w:val="clear" w:color="auto" w:fill="B8CCE4"/>
            <w:vAlign w:val="center"/>
            <w:hideMark/>
          </w:tcPr>
          <w:p w:rsidR="004E0EF8" w:rsidRPr="00B9616C" w:rsidRDefault="004E0EF8" w:rsidP="006A7859">
            <w:pPr>
              <w:spacing w:afterLines="60" w:after="144"/>
              <w:ind w:firstLine="0"/>
              <w:rPr>
                <w:rFonts w:asciiTheme="minorHAnsi" w:hAnsiTheme="minorHAnsi"/>
                <w:sz w:val="24"/>
                <w:lang w:val="sk-SK"/>
              </w:rPr>
            </w:pPr>
            <w:r>
              <w:rPr>
                <w:rFonts w:asciiTheme="minorHAnsi" w:hAnsiTheme="minorHAnsi"/>
                <w:sz w:val="24"/>
                <w:lang w:val="sk-SK"/>
              </w:rPr>
              <w:t xml:space="preserve"> </w:t>
            </w:r>
          </w:p>
        </w:tc>
        <w:tc>
          <w:tcPr>
            <w:tcW w:w="1908" w:type="pct"/>
            <w:shd w:val="clear" w:color="auto" w:fill="B8CCE4"/>
            <w:vAlign w:val="center"/>
            <w:hideMark/>
          </w:tcPr>
          <w:p w:rsidR="004E0EF8" w:rsidRPr="00B9616C" w:rsidRDefault="004E0EF8" w:rsidP="006A7859">
            <w:pPr>
              <w:spacing w:afterLines="60" w:after="144"/>
              <w:ind w:hanging="13"/>
              <w:jc w:val="center"/>
              <w:rPr>
                <w:rFonts w:asciiTheme="minorHAnsi" w:hAnsiTheme="minorHAnsi"/>
                <w:sz w:val="24"/>
                <w:lang w:val="sk-SK"/>
              </w:rPr>
            </w:pPr>
            <w:r w:rsidRPr="00B9616C">
              <w:rPr>
                <w:rFonts w:asciiTheme="minorHAnsi" w:hAnsiTheme="minorHAnsi"/>
                <w:sz w:val="24"/>
                <w:lang w:val="sk-SK"/>
              </w:rPr>
              <w:t>Počet</w:t>
            </w:r>
            <w:r>
              <w:rPr>
                <w:rFonts w:asciiTheme="minorHAnsi" w:hAnsiTheme="minorHAnsi"/>
                <w:sz w:val="24"/>
                <w:lang w:val="sk-SK"/>
              </w:rPr>
              <w:t xml:space="preserve"> </w:t>
            </w:r>
            <w:r w:rsidRPr="00B9616C">
              <w:rPr>
                <w:rFonts w:asciiTheme="minorHAnsi" w:hAnsiTheme="minorHAnsi"/>
                <w:sz w:val="24"/>
                <w:lang w:val="sk-SK"/>
              </w:rPr>
              <w:t>vyplnených dotazníkov</w:t>
            </w:r>
          </w:p>
        </w:tc>
        <w:tc>
          <w:tcPr>
            <w:tcW w:w="2142" w:type="pct"/>
            <w:shd w:val="clear" w:color="auto" w:fill="B8CCE4"/>
            <w:vAlign w:val="center"/>
            <w:hideMark/>
          </w:tcPr>
          <w:p w:rsidR="004E0EF8" w:rsidRPr="00B9616C" w:rsidRDefault="004E0EF8" w:rsidP="006A7859">
            <w:pPr>
              <w:spacing w:afterLines="60" w:after="144"/>
              <w:ind w:firstLine="0"/>
              <w:jc w:val="center"/>
              <w:rPr>
                <w:rFonts w:asciiTheme="minorHAnsi" w:hAnsiTheme="minorHAnsi"/>
                <w:sz w:val="24"/>
                <w:lang w:val="sk-SK"/>
              </w:rPr>
            </w:pPr>
            <w:r>
              <w:rPr>
                <w:rFonts w:asciiTheme="minorHAnsi" w:hAnsiTheme="minorHAnsi"/>
                <w:sz w:val="24"/>
                <w:lang w:val="sk-SK"/>
              </w:rPr>
              <w:t>Počet hodnotených učiteľov UKF</w:t>
            </w:r>
          </w:p>
        </w:tc>
      </w:tr>
      <w:tr w:rsidR="004E0EF8" w:rsidRPr="00B9616C" w:rsidTr="00DA3518">
        <w:trPr>
          <w:cantSplit/>
          <w:trHeight w:val="300"/>
          <w:jc w:val="center"/>
        </w:trPr>
        <w:tc>
          <w:tcPr>
            <w:tcW w:w="950" w:type="pct"/>
            <w:hideMark/>
          </w:tcPr>
          <w:p w:rsidR="004E0EF8" w:rsidRPr="00B9616C" w:rsidRDefault="004E0EF8" w:rsidP="006A7859">
            <w:pPr>
              <w:spacing w:afterLines="60" w:after="144"/>
              <w:ind w:firstLine="0"/>
              <w:rPr>
                <w:rFonts w:asciiTheme="minorHAnsi" w:hAnsiTheme="minorHAnsi"/>
                <w:sz w:val="24"/>
                <w:lang w:val="sk-SK"/>
              </w:rPr>
            </w:pPr>
            <w:r w:rsidRPr="00B9616C">
              <w:rPr>
                <w:rFonts w:asciiTheme="minorHAnsi" w:hAnsiTheme="minorHAnsi"/>
                <w:sz w:val="24"/>
                <w:lang w:val="sk-SK"/>
              </w:rPr>
              <w:t>FF</w:t>
            </w:r>
          </w:p>
        </w:tc>
        <w:tc>
          <w:tcPr>
            <w:tcW w:w="1908" w:type="pct"/>
            <w:hideMark/>
          </w:tcPr>
          <w:p w:rsidR="004E0EF8" w:rsidRPr="00B9616C" w:rsidRDefault="004E0EF8" w:rsidP="006A7859">
            <w:pPr>
              <w:spacing w:afterLines="60" w:after="144"/>
              <w:ind w:hanging="70"/>
              <w:jc w:val="center"/>
              <w:rPr>
                <w:rFonts w:asciiTheme="minorHAnsi" w:hAnsiTheme="minorHAnsi"/>
                <w:sz w:val="24"/>
                <w:lang w:val="sk-SK"/>
              </w:rPr>
            </w:pPr>
            <w:r w:rsidRPr="00B9616C">
              <w:rPr>
                <w:rFonts w:asciiTheme="minorHAnsi" w:hAnsiTheme="minorHAnsi"/>
                <w:sz w:val="24"/>
                <w:lang w:val="sk-SK"/>
              </w:rPr>
              <w:t>637</w:t>
            </w:r>
          </w:p>
        </w:tc>
        <w:tc>
          <w:tcPr>
            <w:tcW w:w="2142" w:type="pct"/>
            <w:hideMark/>
          </w:tcPr>
          <w:p w:rsidR="004E0EF8" w:rsidRPr="00B9616C" w:rsidRDefault="004E0EF8" w:rsidP="006A7859">
            <w:pPr>
              <w:spacing w:afterLines="60" w:after="144"/>
              <w:ind w:hanging="70"/>
              <w:jc w:val="center"/>
              <w:rPr>
                <w:rFonts w:asciiTheme="minorHAnsi" w:hAnsiTheme="minorHAnsi"/>
                <w:sz w:val="24"/>
                <w:lang w:val="sk-SK"/>
              </w:rPr>
            </w:pPr>
            <w:r w:rsidRPr="00B9616C">
              <w:rPr>
                <w:rFonts w:asciiTheme="minorHAnsi" w:hAnsiTheme="minorHAnsi"/>
                <w:sz w:val="24"/>
                <w:lang w:val="sk-SK"/>
              </w:rPr>
              <w:t>48</w:t>
            </w:r>
          </w:p>
        </w:tc>
      </w:tr>
      <w:tr w:rsidR="004E0EF8" w:rsidRPr="00B9616C" w:rsidTr="00DA3518">
        <w:trPr>
          <w:cantSplit/>
          <w:trHeight w:val="300"/>
          <w:jc w:val="center"/>
        </w:trPr>
        <w:tc>
          <w:tcPr>
            <w:tcW w:w="950" w:type="pct"/>
            <w:hideMark/>
          </w:tcPr>
          <w:p w:rsidR="004E0EF8" w:rsidRPr="00B9616C" w:rsidRDefault="004E0EF8" w:rsidP="006A7859">
            <w:pPr>
              <w:spacing w:afterLines="60" w:after="144"/>
              <w:ind w:firstLine="0"/>
              <w:rPr>
                <w:rFonts w:asciiTheme="minorHAnsi" w:hAnsiTheme="minorHAnsi"/>
                <w:sz w:val="24"/>
                <w:lang w:val="sk-SK"/>
              </w:rPr>
            </w:pPr>
            <w:r w:rsidRPr="00B9616C">
              <w:rPr>
                <w:rFonts w:asciiTheme="minorHAnsi" w:hAnsiTheme="minorHAnsi"/>
                <w:sz w:val="24"/>
                <w:lang w:val="sk-SK"/>
              </w:rPr>
              <w:t>PF</w:t>
            </w:r>
          </w:p>
        </w:tc>
        <w:tc>
          <w:tcPr>
            <w:tcW w:w="1908" w:type="pct"/>
            <w:hideMark/>
          </w:tcPr>
          <w:p w:rsidR="004E0EF8" w:rsidRPr="00B9616C" w:rsidRDefault="004E0EF8" w:rsidP="006A7859">
            <w:pPr>
              <w:spacing w:afterLines="60" w:after="144"/>
              <w:ind w:hanging="70"/>
              <w:jc w:val="center"/>
              <w:rPr>
                <w:rFonts w:asciiTheme="minorHAnsi" w:hAnsiTheme="minorHAnsi"/>
                <w:sz w:val="24"/>
                <w:lang w:val="sk-SK"/>
              </w:rPr>
            </w:pPr>
            <w:r w:rsidRPr="00B9616C">
              <w:rPr>
                <w:rFonts w:asciiTheme="minorHAnsi" w:hAnsiTheme="minorHAnsi"/>
                <w:sz w:val="24"/>
                <w:lang w:val="sk-SK"/>
              </w:rPr>
              <w:t>154</w:t>
            </w:r>
          </w:p>
        </w:tc>
        <w:tc>
          <w:tcPr>
            <w:tcW w:w="2142" w:type="pct"/>
            <w:hideMark/>
          </w:tcPr>
          <w:p w:rsidR="004E0EF8" w:rsidRPr="00B9616C" w:rsidRDefault="004E0EF8" w:rsidP="006A7859">
            <w:pPr>
              <w:spacing w:afterLines="60" w:after="144"/>
              <w:ind w:hanging="70"/>
              <w:jc w:val="center"/>
              <w:rPr>
                <w:rFonts w:asciiTheme="minorHAnsi" w:hAnsiTheme="minorHAnsi"/>
                <w:sz w:val="24"/>
                <w:lang w:val="sk-SK"/>
              </w:rPr>
            </w:pPr>
            <w:r w:rsidRPr="00B9616C">
              <w:rPr>
                <w:rFonts w:asciiTheme="minorHAnsi" w:hAnsiTheme="minorHAnsi"/>
                <w:sz w:val="24"/>
                <w:lang w:val="sk-SK"/>
              </w:rPr>
              <w:t>86</w:t>
            </w:r>
          </w:p>
        </w:tc>
      </w:tr>
      <w:tr w:rsidR="004E0EF8" w:rsidRPr="00B9616C" w:rsidTr="00DA3518">
        <w:trPr>
          <w:cantSplit/>
          <w:trHeight w:val="300"/>
          <w:jc w:val="center"/>
        </w:trPr>
        <w:tc>
          <w:tcPr>
            <w:tcW w:w="950" w:type="pct"/>
            <w:hideMark/>
          </w:tcPr>
          <w:p w:rsidR="004E0EF8" w:rsidRPr="00B9616C" w:rsidRDefault="004E0EF8" w:rsidP="006A7859">
            <w:pPr>
              <w:spacing w:afterLines="60" w:after="144"/>
              <w:ind w:firstLine="0"/>
              <w:rPr>
                <w:rFonts w:asciiTheme="minorHAnsi" w:hAnsiTheme="minorHAnsi"/>
                <w:sz w:val="24"/>
                <w:lang w:val="sk-SK"/>
              </w:rPr>
            </w:pPr>
            <w:r w:rsidRPr="00B9616C">
              <w:rPr>
                <w:rFonts w:asciiTheme="minorHAnsi" w:hAnsiTheme="minorHAnsi"/>
                <w:sz w:val="24"/>
                <w:lang w:val="sk-SK"/>
              </w:rPr>
              <w:t>FSVaZ</w:t>
            </w:r>
          </w:p>
        </w:tc>
        <w:tc>
          <w:tcPr>
            <w:tcW w:w="1908" w:type="pct"/>
            <w:hideMark/>
          </w:tcPr>
          <w:p w:rsidR="004E0EF8" w:rsidRPr="00B9616C" w:rsidRDefault="004E0EF8" w:rsidP="006A7859">
            <w:pPr>
              <w:spacing w:afterLines="60" w:after="144"/>
              <w:ind w:hanging="70"/>
              <w:jc w:val="center"/>
              <w:rPr>
                <w:rFonts w:asciiTheme="minorHAnsi" w:hAnsiTheme="minorHAnsi"/>
                <w:sz w:val="24"/>
                <w:lang w:val="sk-SK"/>
              </w:rPr>
            </w:pPr>
            <w:r w:rsidRPr="00B9616C">
              <w:rPr>
                <w:rFonts w:asciiTheme="minorHAnsi" w:hAnsiTheme="minorHAnsi"/>
                <w:sz w:val="24"/>
                <w:lang w:val="sk-SK"/>
              </w:rPr>
              <w:t>540</w:t>
            </w:r>
          </w:p>
        </w:tc>
        <w:tc>
          <w:tcPr>
            <w:tcW w:w="2142" w:type="pct"/>
            <w:hideMark/>
          </w:tcPr>
          <w:p w:rsidR="004E0EF8" w:rsidRPr="00B9616C" w:rsidRDefault="004E0EF8" w:rsidP="006A7859">
            <w:pPr>
              <w:spacing w:afterLines="60" w:after="144"/>
              <w:ind w:hanging="70"/>
              <w:jc w:val="center"/>
              <w:rPr>
                <w:rFonts w:asciiTheme="minorHAnsi" w:hAnsiTheme="minorHAnsi"/>
                <w:sz w:val="24"/>
                <w:lang w:val="sk-SK"/>
              </w:rPr>
            </w:pPr>
            <w:r w:rsidRPr="00B9616C">
              <w:rPr>
                <w:rFonts w:asciiTheme="minorHAnsi" w:hAnsiTheme="minorHAnsi"/>
                <w:sz w:val="24"/>
                <w:lang w:val="sk-SK"/>
              </w:rPr>
              <w:t>55</w:t>
            </w:r>
          </w:p>
        </w:tc>
      </w:tr>
      <w:tr w:rsidR="004E0EF8" w:rsidRPr="00B9616C" w:rsidTr="00DA3518">
        <w:trPr>
          <w:cantSplit/>
          <w:trHeight w:val="300"/>
          <w:jc w:val="center"/>
        </w:trPr>
        <w:tc>
          <w:tcPr>
            <w:tcW w:w="950" w:type="pct"/>
            <w:hideMark/>
          </w:tcPr>
          <w:p w:rsidR="004E0EF8" w:rsidRPr="00B9616C" w:rsidRDefault="004E0EF8" w:rsidP="006A7859">
            <w:pPr>
              <w:spacing w:afterLines="60" w:after="144"/>
              <w:ind w:firstLine="0"/>
              <w:rPr>
                <w:rFonts w:asciiTheme="minorHAnsi" w:hAnsiTheme="minorHAnsi"/>
                <w:sz w:val="24"/>
                <w:lang w:val="sk-SK"/>
              </w:rPr>
            </w:pPr>
            <w:r w:rsidRPr="00B9616C">
              <w:rPr>
                <w:rFonts w:asciiTheme="minorHAnsi" w:hAnsiTheme="minorHAnsi"/>
                <w:sz w:val="24"/>
                <w:lang w:val="sk-SK"/>
              </w:rPr>
              <w:t>FSŠ</w:t>
            </w:r>
          </w:p>
        </w:tc>
        <w:tc>
          <w:tcPr>
            <w:tcW w:w="1908" w:type="pct"/>
            <w:hideMark/>
          </w:tcPr>
          <w:p w:rsidR="004E0EF8" w:rsidRPr="00B9616C" w:rsidRDefault="004E0EF8" w:rsidP="006A7859">
            <w:pPr>
              <w:spacing w:afterLines="60" w:after="144"/>
              <w:ind w:hanging="70"/>
              <w:jc w:val="center"/>
              <w:rPr>
                <w:rFonts w:asciiTheme="minorHAnsi" w:hAnsiTheme="minorHAnsi"/>
                <w:sz w:val="24"/>
                <w:lang w:val="sk-SK"/>
              </w:rPr>
            </w:pPr>
            <w:r w:rsidRPr="00B9616C">
              <w:rPr>
                <w:rFonts w:asciiTheme="minorHAnsi" w:hAnsiTheme="minorHAnsi"/>
                <w:sz w:val="24"/>
                <w:lang w:val="sk-SK"/>
              </w:rPr>
              <w:t>1032</w:t>
            </w:r>
          </w:p>
        </w:tc>
        <w:tc>
          <w:tcPr>
            <w:tcW w:w="2142" w:type="pct"/>
            <w:hideMark/>
          </w:tcPr>
          <w:p w:rsidR="004E0EF8" w:rsidRPr="00B9616C" w:rsidRDefault="004E0EF8" w:rsidP="006A7859">
            <w:pPr>
              <w:spacing w:afterLines="60" w:after="144"/>
              <w:ind w:hanging="70"/>
              <w:jc w:val="center"/>
              <w:rPr>
                <w:rFonts w:asciiTheme="minorHAnsi" w:hAnsiTheme="minorHAnsi"/>
                <w:sz w:val="24"/>
                <w:lang w:val="sk-SK"/>
              </w:rPr>
            </w:pPr>
            <w:r w:rsidRPr="00B9616C">
              <w:rPr>
                <w:rFonts w:asciiTheme="minorHAnsi" w:hAnsiTheme="minorHAnsi"/>
                <w:sz w:val="24"/>
                <w:lang w:val="sk-SK"/>
              </w:rPr>
              <w:t>45</w:t>
            </w:r>
          </w:p>
        </w:tc>
      </w:tr>
      <w:tr w:rsidR="004E0EF8" w:rsidRPr="00B9616C" w:rsidTr="00DA3518">
        <w:trPr>
          <w:cantSplit/>
          <w:trHeight w:val="318"/>
          <w:jc w:val="center"/>
        </w:trPr>
        <w:tc>
          <w:tcPr>
            <w:tcW w:w="950" w:type="pct"/>
            <w:hideMark/>
          </w:tcPr>
          <w:p w:rsidR="004E0EF8" w:rsidRPr="00B9616C" w:rsidRDefault="004E0EF8" w:rsidP="006A7859">
            <w:pPr>
              <w:spacing w:afterLines="60" w:after="144"/>
              <w:ind w:firstLine="0"/>
              <w:rPr>
                <w:rFonts w:asciiTheme="minorHAnsi" w:hAnsiTheme="minorHAnsi"/>
                <w:sz w:val="24"/>
                <w:lang w:val="sk-SK"/>
              </w:rPr>
            </w:pPr>
            <w:r w:rsidRPr="00B9616C">
              <w:rPr>
                <w:rFonts w:asciiTheme="minorHAnsi" w:hAnsiTheme="minorHAnsi"/>
                <w:sz w:val="24"/>
                <w:lang w:val="sk-SK"/>
              </w:rPr>
              <w:t>FPV</w:t>
            </w:r>
          </w:p>
        </w:tc>
        <w:tc>
          <w:tcPr>
            <w:tcW w:w="1908" w:type="pct"/>
            <w:hideMark/>
          </w:tcPr>
          <w:p w:rsidR="004E0EF8" w:rsidRPr="00B9616C" w:rsidRDefault="004E0EF8" w:rsidP="006A7859">
            <w:pPr>
              <w:spacing w:afterLines="60" w:after="144"/>
              <w:ind w:hanging="70"/>
              <w:jc w:val="center"/>
              <w:rPr>
                <w:rFonts w:asciiTheme="minorHAnsi" w:hAnsiTheme="minorHAnsi"/>
                <w:sz w:val="24"/>
                <w:lang w:val="sk-SK"/>
              </w:rPr>
            </w:pPr>
            <w:r w:rsidRPr="00B9616C">
              <w:rPr>
                <w:rFonts w:asciiTheme="minorHAnsi" w:hAnsiTheme="minorHAnsi"/>
                <w:sz w:val="24"/>
                <w:lang w:val="sk-SK"/>
              </w:rPr>
              <w:t>477</w:t>
            </w:r>
          </w:p>
        </w:tc>
        <w:tc>
          <w:tcPr>
            <w:tcW w:w="2142" w:type="pct"/>
            <w:hideMark/>
          </w:tcPr>
          <w:p w:rsidR="004E0EF8" w:rsidRPr="00B9616C" w:rsidRDefault="004E0EF8" w:rsidP="006A7859">
            <w:pPr>
              <w:spacing w:afterLines="60" w:after="144"/>
              <w:ind w:hanging="70"/>
              <w:jc w:val="center"/>
              <w:rPr>
                <w:rFonts w:asciiTheme="minorHAnsi" w:hAnsiTheme="minorHAnsi"/>
                <w:sz w:val="24"/>
                <w:lang w:val="sk-SK"/>
              </w:rPr>
            </w:pPr>
            <w:r w:rsidRPr="00B9616C">
              <w:rPr>
                <w:rFonts w:asciiTheme="minorHAnsi" w:hAnsiTheme="minorHAnsi"/>
                <w:sz w:val="24"/>
                <w:lang w:val="sk-SK"/>
              </w:rPr>
              <w:t>26</w:t>
            </w:r>
          </w:p>
        </w:tc>
      </w:tr>
      <w:tr w:rsidR="004E0EF8" w:rsidRPr="00B9616C" w:rsidTr="00DA3518">
        <w:trPr>
          <w:cantSplit/>
          <w:trHeight w:val="300"/>
          <w:jc w:val="center"/>
        </w:trPr>
        <w:tc>
          <w:tcPr>
            <w:tcW w:w="950" w:type="pct"/>
            <w:shd w:val="clear" w:color="auto" w:fill="B8CCE4"/>
            <w:hideMark/>
          </w:tcPr>
          <w:p w:rsidR="004E0EF8" w:rsidRPr="00B9616C" w:rsidRDefault="004E0EF8" w:rsidP="006A7859">
            <w:pPr>
              <w:spacing w:afterLines="60" w:after="144"/>
              <w:ind w:firstLine="0"/>
              <w:rPr>
                <w:rFonts w:asciiTheme="minorHAnsi" w:hAnsiTheme="minorHAnsi"/>
                <w:sz w:val="24"/>
                <w:lang w:val="sk-SK"/>
              </w:rPr>
            </w:pPr>
            <w:r w:rsidRPr="00B9616C">
              <w:rPr>
                <w:rFonts w:asciiTheme="minorHAnsi" w:hAnsiTheme="minorHAnsi"/>
                <w:sz w:val="24"/>
                <w:lang w:val="sk-SK"/>
              </w:rPr>
              <w:t>Spolu</w:t>
            </w:r>
          </w:p>
        </w:tc>
        <w:tc>
          <w:tcPr>
            <w:tcW w:w="1908" w:type="pct"/>
            <w:shd w:val="clear" w:color="auto" w:fill="B8CCE4"/>
            <w:hideMark/>
          </w:tcPr>
          <w:p w:rsidR="004E0EF8" w:rsidRPr="00B9616C" w:rsidRDefault="004E0EF8" w:rsidP="006A7859">
            <w:pPr>
              <w:spacing w:afterLines="60" w:after="144"/>
              <w:ind w:hanging="70"/>
              <w:jc w:val="center"/>
              <w:rPr>
                <w:rFonts w:asciiTheme="minorHAnsi" w:hAnsiTheme="minorHAnsi"/>
                <w:sz w:val="24"/>
                <w:lang w:val="sk-SK"/>
              </w:rPr>
            </w:pPr>
            <w:r w:rsidRPr="00B9616C">
              <w:rPr>
                <w:rFonts w:asciiTheme="minorHAnsi" w:hAnsiTheme="minorHAnsi"/>
                <w:sz w:val="24"/>
                <w:lang w:val="sk-SK"/>
              </w:rPr>
              <w:t>2840</w:t>
            </w:r>
          </w:p>
        </w:tc>
        <w:tc>
          <w:tcPr>
            <w:tcW w:w="2142" w:type="pct"/>
            <w:shd w:val="clear" w:color="auto" w:fill="B8CCE4"/>
            <w:hideMark/>
          </w:tcPr>
          <w:p w:rsidR="004E0EF8" w:rsidRPr="00B9616C" w:rsidRDefault="004E0EF8" w:rsidP="006A7859">
            <w:pPr>
              <w:spacing w:afterLines="60" w:after="144"/>
              <w:ind w:hanging="70"/>
              <w:jc w:val="center"/>
              <w:rPr>
                <w:rFonts w:asciiTheme="minorHAnsi" w:hAnsiTheme="minorHAnsi"/>
                <w:bCs/>
                <w:sz w:val="24"/>
                <w:lang w:val="sk-SK"/>
              </w:rPr>
            </w:pPr>
            <w:r w:rsidRPr="00B9616C">
              <w:rPr>
                <w:rFonts w:asciiTheme="minorHAnsi" w:hAnsiTheme="minorHAnsi"/>
                <w:bCs/>
                <w:sz w:val="24"/>
                <w:lang w:val="sk-SK"/>
              </w:rPr>
              <w:t>260</w:t>
            </w:r>
          </w:p>
        </w:tc>
      </w:tr>
    </w:tbl>
    <w:p w:rsidR="004E0EF8" w:rsidRPr="00B9616C" w:rsidRDefault="004E0EF8" w:rsidP="006A7859">
      <w:pPr>
        <w:spacing w:afterLines="60" w:after="144"/>
        <w:ind w:firstLine="426"/>
        <w:rPr>
          <w:rFonts w:asciiTheme="minorHAnsi" w:hAnsiTheme="minorHAnsi"/>
          <w:sz w:val="24"/>
          <w:lang w:val="sk-SK"/>
        </w:rPr>
      </w:pPr>
    </w:p>
    <w:p w:rsidR="004E0EF8" w:rsidRPr="00B9616C" w:rsidRDefault="004E0EF8" w:rsidP="006A7859">
      <w:pPr>
        <w:spacing w:afterLines="60" w:after="144"/>
        <w:ind w:firstLine="426"/>
        <w:rPr>
          <w:rFonts w:asciiTheme="minorHAnsi" w:hAnsiTheme="minorHAnsi"/>
          <w:sz w:val="24"/>
          <w:lang w:val="sk-SK"/>
        </w:rPr>
      </w:pPr>
      <w:r w:rsidRPr="00B9616C">
        <w:rPr>
          <w:rFonts w:asciiTheme="minorHAnsi" w:hAnsiTheme="minorHAnsi"/>
          <w:sz w:val="24"/>
          <w:lang w:val="sk-SK"/>
        </w:rPr>
        <w:t>Na základe získaných výsledkov môžeme konštatovať, že hodnotenie jednotlivých predmetov a učiteľov študentmi aj v akademickom roku 2014/2015 bolo</w:t>
      </w:r>
      <w:r>
        <w:rPr>
          <w:rFonts w:asciiTheme="minorHAnsi" w:hAnsiTheme="minorHAnsi"/>
          <w:sz w:val="24"/>
          <w:lang w:val="sk-SK"/>
        </w:rPr>
        <w:t xml:space="preserve"> </w:t>
      </w:r>
      <w:r w:rsidRPr="00B9616C">
        <w:rPr>
          <w:rFonts w:asciiTheme="minorHAnsi" w:hAnsiTheme="minorHAnsi"/>
          <w:sz w:val="24"/>
          <w:lang w:val="sk-SK"/>
        </w:rPr>
        <w:t xml:space="preserve">kladné a vykazovalo mieru celkovej spokojnosti s vyučovacím procesom a </w:t>
      </w:r>
      <w:r>
        <w:rPr>
          <w:rFonts w:asciiTheme="minorHAnsi" w:hAnsiTheme="minorHAnsi"/>
          <w:sz w:val="24"/>
          <w:lang w:val="sk-SK"/>
        </w:rPr>
        <w:t>učiteľmi</w:t>
      </w:r>
      <w:r w:rsidRPr="00B9616C">
        <w:rPr>
          <w:rFonts w:asciiTheme="minorHAnsi" w:hAnsiTheme="minorHAnsi"/>
          <w:sz w:val="24"/>
          <w:lang w:val="sk-SK"/>
        </w:rPr>
        <w:t xml:space="preserve">. Z odpovedí </w:t>
      </w:r>
      <w:r>
        <w:rPr>
          <w:rFonts w:asciiTheme="minorHAnsi" w:hAnsiTheme="minorHAnsi"/>
          <w:sz w:val="24"/>
          <w:lang w:val="sk-SK"/>
        </w:rPr>
        <w:t>sme identifikovali</w:t>
      </w:r>
      <w:r w:rsidRPr="00B9616C">
        <w:rPr>
          <w:rFonts w:asciiTheme="minorHAnsi" w:hAnsiTheme="minorHAnsi"/>
          <w:sz w:val="24"/>
          <w:lang w:val="sk-SK"/>
        </w:rPr>
        <w:t xml:space="preserve">, že študenti </w:t>
      </w:r>
      <w:r>
        <w:rPr>
          <w:rFonts w:asciiTheme="minorHAnsi" w:hAnsiTheme="minorHAnsi"/>
          <w:sz w:val="24"/>
          <w:lang w:val="sk-SK"/>
        </w:rPr>
        <w:t xml:space="preserve">sa </w:t>
      </w:r>
      <w:r w:rsidRPr="00B9616C">
        <w:rPr>
          <w:rFonts w:asciiTheme="minorHAnsi" w:hAnsiTheme="minorHAnsi"/>
          <w:sz w:val="24"/>
          <w:lang w:val="sk-SK"/>
        </w:rPr>
        <w:t>vo všeobecnosti kladne vyjadrovali k nasledovným oblastiam</w:t>
      </w:r>
      <w:r>
        <w:rPr>
          <w:rFonts w:asciiTheme="minorHAnsi" w:hAnsiTheme="minorHAnsi"/>
          <w:sz w:val="24"/>
          <w:lang w:val="sk-SK"/>
        </w:rPr>
        <w:t xml:space="preserve"> a</w:t>
      </w:r>
      <w:r w:rsidRPr="00B9616C">
        <w:rPr>
          <w:rFonts w:asciiTheme="minorHAnsi" w:hAnsiTheme="minorHAnsi"/>
          <w:sz w:val="24"/>
          <w:lang w:val="sk-SK"/>
        </w:rPr>
        <w:t xml:space="preserve"> skutočnostiam: </w:t>
      </w:r>
    </w:p>
    <w:p w:rsidR="004E0EF8" w:rsidRPr="00B9616C" w:rsidRDefault="004E0EF8" w:rsidP="00CA5E57">
      <w:pPr>
        <w:numPr>
          <w:ilvl w:val="0"/>
          <w:numId w:val="15"/>
        </w:numPr>
        <w:spacing w:afterLines="60" w:after="144"/>
        <w:ind w:left="284" w:hanging="284"/>
        <w:rPr>
          <w:rFonts w:asciiTheme="minorHAnsi" w:hAnsiTheme="minorHAnsi"/>
          <w:sz w:val="24"/>
          <w:lang w:val="sk-SK"/>
        </w:rPr>
      </w:pPr>
      <w:r w:rsidRPr="00B9616C">
        <w:rPr>
          <w:rFonts w:asciiTheme="minorHAnsi" w:hAnsiTheme="minorHAnsi"/>
          <w:sz w:val="24"/>
          <w:lang w:val="sk-SK"/>
        </w:rPr>
        <w:t>FF: veľa zaujímavo podaných informácií, odborne erudovaní pred</w:t>
      </w:r>
      <w:r>
        <w:rPr>
          <w:rFonts w:asciiTheme="minorHAnsi" w:hAnsiTheme="minorHAnsi"/>
          <w:sz w:val="24"/>
          <w:lang w:val="sk-SK"/>
        </w:rPr>
        <w:t>nášajúci, objektívne hodnotenia,</w:t>
      </w:r>
      <w:r w:rsidRPr="00B9616C">
        <w:rPr>
          <w:rFonts w:asciiTheme="minorHAnsi" w:hAnsiTheme="minorHAnsi"/>
          <w:sz w:val="24"/>
          <w:lang w:val="sk-SK"/>
        </w:rPr>
        <w:t xml:space="preserve"> ochota vyučujúcich odpovedať na každú otázku, spokojnosť s prístupom </w:t>
      </w:r>
      <w:r>
        <w:rPr>
          <w:rFonts w:asciiTheme="minorHAnsi" w:hAnsiTheme="minorHAnsi"/>
          <w:sz w:val="24"/>
          <w:lang w:val="sk-SK"/>
        </w:rPr>
        <w:t>učiteľov</w:t>
      </w:r>
      <w:r w:rsidRPr="00B9616C">
        <w:rPr>
          <w:rFonts w:asciiTheme="minorHAnsi" w:hAnsiTheme="minorHAnsi"/>
          <w:sz w:val="24"/>
          <w:lang w:val="sk-SK"/>
        </w:rPr>
        <w:t xml:space="preserve"> a spokojnosť s priebehom a</w:t>
      </w:r>
      <w:r w:rsidR="008A71C1">
        <w:rPr>
          <w:rFonts w:asciiTheme="minorHAnsi" w:hAnsiTheme="minorHAnsi"/>
          <w:sz w:val="24"/>
          <w:lang w:val="sk-SK"/>
        </w:rPr>
        <w:t xml:space="preserve"> organizáciou externého štúdia,</w:t>
      </w:r>
      <w:r w:rsidRPr="00B9616C">
        <w:rPr>
          <w:rFonts w:asciiTheme="minorHAnsi" w:hAnsiTheme="minorHAnsi"/>
          <w:sz w:val="24"/>
          <w:lang w:val="sk-SK"/>
        </w:rPr>
        <w:t xml:space="preserve"> </w:t>
      </w:r>
    </w:p>
    <w:p w:rsidR="004E0EF8" w:rsidRPr="00B9616C" w:rsidRDefault="004E0EF8" w:rsidP="00CA5E57">
      <w:pPr>
        <w:numPr>
          <w:ilvl w:val="0"/>
          <w:numId w:val="15"/>
        </w:numPr>
        <w:spacing w:afterLines="60" w:after="144"/>
        <w:ind w:left="284" w:hanging="284"/>
        <w:rPr>
          <w:rFonts w:asciiTheme="minorHAnsi" w:hAnsiTheme="minorHAnsi"/>
          <w:sz w:val="24"/>
          <w:lang w:val="sk-SK"/>
        </w:rPr>
      </w:pPr>
      <w:r w:rsidRPr="00B9616C">
        <w:rPr>
          <w:rFonts w:asciiTheme="minorHAnsi" w:hAnsiTheme="minorHAnsi"/>
          <w:sz w:val="24"/>
          <w:lang w:val="sk-SK"/>
        </w:rPr>
        <w:t xml:space="preserve">FPV: </w:t>
      </w:r>
      <w:r>
        <w:rPr>
          <w:rFonts w:asciiTheme="minorHAnsi" w:hAnsiTheme="minorHAnsi"/>
          <w:sz w:val="24"/>
          <w:lang w:val="sk-SK"/>
        </w:rPr>
        <w:t>pozitívne hodnotenie prístupu a profesionality</w:t>
      </w:r>
      <w:r w:rsidRPr="00B9616C">
        <w:rPr>
          <w:rFonts w:asciiTheme="minorHAnsi" w:hAnsiTheme="minorHAnsi"/>
          <w:sz w:val="24"/>
          <w:lang w:val="sk-SK"/>
        </w:rPr>
        <w:t xml:space="preserve"> niektorých </w:t>
      </w:r>
      <w:r>
        <w:rPr>
          <w:rFonts w:asciiTheme="minorHAnsi" w:hAnsiTheme="minorHAnsi"/>
          <w:sz w:val="24"/>
          <w:lang w:val="sk-SK"/>
        </w:rPr>
        <w:t>učiteľov</w:t>
      </w:r>
      <w:r w:rsidRPr="00B9616C">
        <w:rPr>
          <w:rFonts w:asciiTheme="minorHAnsi" w:hAnsiTheme="minorHAnsi"/>
          <w:sz w:val="24"/>
          <w:lang w:val="sk-SK"/>
        </w:rPr>
        <w:t xml:space="preserve">, ktorých </w:t>
      </w:r>
      <w:r>
        <w:rPr>
          <w:rFonts w:asciiTheme="minorHAnsi" w:hAnsiTheme="minorHAnsi"/>
          <w:sz w:val="24"/>
          <w:lang w:val="sk-SK"/>
        </w:rPr>
        <w:t xml:space="preserve">študenti </w:t>
      </w:r>
      <w:r w:rsidR="008A71C1">
        <w:rPr>
          <w:rFonts w:asciiTheme="minorHAnsi" w:hAnsiTheme="minorHAnsi"/>
          <w:sz w:val="24"/>
          <w:lang w:val="sk-SK"/>
        </w:rPr>
        <w:t>aj menovite uviedli,</w:t>
      </w:r>
    </w:p>
    <w:p w:rsidR="004E0EF8" w:rsidRPr="00B9616C" w:rsidRDefault="004E0EF8" w:rsidP="00CA5E57">
      <w:pPr>
        <w:numPr>
          <w:ilvl w:val="0"/>
          <w:numId w:val="15"/>
        </w:numPr>
        <w:spacing w:afterLines="60" w:after="144"/>
        <w:ind w:left="284" w:hanging="284"/>
        <w:rPr>
          <w:rFonts w:asciiTheme="minorHAnsi" w:hAnsiTheme="minorHAnsi"/>
          <w:sz w:val="24"/>
          <w:lang w:val="sk-SK"/>
        </w:rPr>
      </w:pPr>
      <w:r w:rsidRPr="00B9616C">
        <w:rPr>
          <w:rFonts w:asciiTheme="minorHAnsi" w:hAnsiTheme="minorHAnsi"/>
          <w:sz w:val="24"/>
          <w:lang w:val="sk-SK"/>
        </w:rPr>
        <w:t>FSŠ: zlepšila sa dostupnosť pedagógov počas konzultačných hodín</w:t>
      </w:r>
      <w:r>
        <w:rPr>
          <w:rFonts w:asciiTheme="minorHAnsi" w:hAnsiTheme="minorHAnsi"/>
          <w:sz w:val="24"/>
          <w:lang w:val="sk-SK"/>
        </w:rPr>
        <w:t>, dostupnosť</w:t>
      </w:r>
      <w:r w:rsidRPr="00B9616C">
        <w:rPr>
          <w:rFonts w:asciiTheme="minorHAnsi" w:hAnsiTheme="minorHAnsi"/>
          <w:sz w:val="24"/>
          <w:lang w:val="sk-SK"/>
        </w:rPr>
        <w:t> odbornej literatúry, zvýšila sa informovanosť študent</w:t>
      </w:r>
      <w:r w:rsidR="008A71C1">
        <w:rPr>
          <w:rFonts w:asciiTheme="minorHAnsi" w:hAnsiTheme="minorHAnsi"/>
          <w:sz w:val="24"/>
          <w:lang w:val="sk-SK"/>
        </w:rPr>
        <w:t>ov ohľadne študijných programov,</w:t>
      </w:r>
    </w:p>
    <w:p w:rsidR="004E0EF8" w:rsidRPr="00B9616C" w:rsidRDefault="004E0EF8" w:rsidP="00CA5E57">
      <w:pPr>
        <w:numPr>
          <w:ilvl w:val="0"/>
          <w:numId w:val="15"/>
        </w:numPr>
        <w:spacing w:afterLines="60" w:after="144"/>
        <w:ind w:left="284" w:hanging="284"/>
        <w:rPr>
          <w:rFonts w:asciiTheme="minorHAnsi" w:hAnsiTheme="minorHAnsi"/>
          <w:sz w:val="24"/>
          <w:lang w:val="sk-SK"/>
        </w:rPr>
      </w:pPr>
      <w:r w:rsidRPr="00B9616C">
        <w:rPr>
          <w:rFonts w:asciiTheme="minorHAnsi" w:hAnsiTheme="minorHAnsi"/>
          <w:sz w:val="24"/>
          <w:lang w:val="sk-SK"/>
        </w:rPr>
        <w:t>FSVaZ: ľudský prístup, diskusie, exkurzie, e-learning, interaktívne semináre, menší počet študentov v skupinách, odbornosť vyučujúcich a ich prehľad v danej problematike, príklad</w:t>
      </w:r>
      <w:r w:rsidR="008A71C1">
        <w:rPr>
          <w:rFonts w:asciiTheme="minorHAnsi" w:hAnsiTheme="minorHAnsi"/>
          <w:sz w:val="24"/>
          <w:lang w:val="sk-SK"/>
        </w:rPr>
        <w:t>y z praxe, pozývanie odborníkov,</w:t>
      </w:r>
      <w:r w:rsidRPr="00B9616C">
        <w:rPr>
          <w:rFonts w:asciiTheme="minorHAnsi" w:hAnsiTheme="minorHAnsi"/>
          <w:sz w:val="24"/>
          <w:lang w:val="sk-SK"/>
        </w:rPr>
        <w:t xml:space="preserve"> </w:t>
      </w:r>
    </w:p>
    <w:p w:rsidR="004E0EF8" w:rsidRDefault="004E0EF8" w:rsidP="00CA5E57">
      <w:pPr>
        <w:numPr>
          <w:ilvl w:val="0"/>
          <w:numId w:val="15"/>
        </w:numPr>
        <w:spacing w:afterLines="60" w:after="144"/>
        <w:ind w:left="284" w:hanging="284"/>
        <w:rPr>
          <w:rFonts w:asciiTheme="minorHAnsi" w:hAnsiTheme="minorHAnsi"/>
          <w:sz w:val="24"/>
          <w:lang w:val="sk-SK"/>
        </w:rPr>
      </w:pPr>
      <w:r w:rsidRPr="00B9616C">
        <w:rPr>
          <w:rFonts w:asciiTheme="minorHAnsi" w:hAnsiTheme="minorHAnsi"/>
          <w:sz w:val="24"/>
          <w:lang w:val="sk-SK"/>
        </w:rPr>
        <w:t>PF: najvyššia miera spokojnosti je v oblasti činnosti študijných poradcov, v oblasti štruktúry študijných programov a jej vzťahu s profilom absolventa</w:t>
      </w:r>
      <w:r>
        <w:rPr>
          <w:rFonts w:asciiTheme="minorHAnsi" w:hAnsiTheme="minorHAnsi"/>
          <w:sz w:val="24"/>
          <w:lang w:val="sk-SK"/>
        </w:rPr>
        <w:t xml:space="preserve">, </w:t>
      </w:r>
      <w:r w:rsidRPr="00B9616C">
        <w:rPr>
          <w:rFonts w:asciiTheme="minorHAnsi" w:hAnsiTheme="minorHAnsi"/>
          <w:sz w:val="24"/>
          <w:lang w:val="sk-SK"/>
        </w:rPr>
        <w:t xml:space="preserve"> celková spokojnosť </w:t>
      </w:r>
      <w:r w:rsidR="008A71C1">
        <w:rPr>
          <w:rFonts w:asciiTheme="minorHAnsi" w:hAnsiTheme="minorHAnsi"/>
          <w:sz w:val="24"/>
          <w:lang w:val="sk-SK"/>
        </w:rPr>
        <w:br/>
      </w:r>
      <w:r w:rsidRPr="00B9616C">
        <w:rPr>
          <w:rFonts w:asciiTheme="minorHAnsi" w:hAnsiTheme="minorHAnsi"/>
          <w:sz w:val="24"/>
          <w:lang w:val="sk-SK"/>
        </w:rPr>
        <w:t>so zabezpečením štúdia.</w:t>
      </w:r>
    </w:p>
    <w:p w:rsidR="00750A75" w:rsidRPr="00B9616C" w:rsidRDefault="00750A75" w:rsidP="006A7859">
      <w:pPr>
        <w:spacing w:afterLines="60" w:after="144"/>
        <w:ind w:left="284" w:firstLine="0"/>
        <w:rPr>
          <w:rFonts w:asciiTheme="minorHAnsi" w:hAnsiTheme="minorHAnsi"/>
          <w:sz w:val="24"/>
          <w:lang w:val="sk-SK"/>
        </w:rPr>
      </w:pPr>
    </w:p>
    <w:p w:rsidR="004E0EF8" w:rsidRPr="00B9616C" w:rsidRDefault="004E0EF8" w:rsidP="006A7859">
      <w:pPr>
        <w:spacing w:afterLines="60" w:after="144"/>
        <w:ind w:firstLine="426"/>
        <w:rPr>
          <w:rFonts w:asciiTheme="minorHAnsi" w:hAnsiTheme="minorHAnsi"/>
          <w:sz w:val="24"/>
          <w:lang w:val="sk-SK"/>
        </w:rPr>
      </w:pPr>
      <w:r w:rsidRPr="00B9616C">
        <w:rPr>
          <w:rFonts w:asciiTheme="minorHAnsi" w:hAnsiTheme="minorHAnsi"/>
          <w:sz w:val="24"/>
          <w:lang w:val="sk-SK"/>
        </w:rPr>
        <w:t xml:space="preserve">Študenti v niektorých prípadoch vyjadrili aj </w:t>
      </w:r>
      <w:r>
        <w:rPr>
          <w:rFonts w:asciiTheme="minorHAnsi" w:hAnsiTheme="minorHAnsi"/>
          <w:sz w:val="24"/>
          <w:lang w:val="sk-SK"/>
        </w:rPr>
        <w:t>negatívne hodnotenie, vyjadrujúce ich nespokojnosť. Frekventovanejšie</w:t>
      </w:r>
      <w:r w:rsidRPr="00B9616C">
        <w:rPr>
          <w:rFonts w:asciiTheme="minorHAnsi" w:hAnsiTheme="minorHAnsi"/>
          <w:sz w:val="24"/>
          <w:lang w:val="sk-SK"/>
        </w:rPr>
        <w:t xml:space="preserve"> sa vyskytujúce nedostatky na jednotlivých fakultách boli: </w:t>
      </w:r>
    </w:p>
    <w:p w:rsidR="004E0EF8" w:rsidRPr="00B9616C" w:rsidRDefault="004E0EF8" w:rsidP="00CA5E57">
      <w:pPr>
        <w:numPr>
          <w:ilvl w:val="0"/>
          <w:numId w:val="17"/>
        </w:numPr>
        <w:spacing w:afterLines="60" w:after="144"/>
        <w:ind w:left="284" w:hanging="284"/>
        <w:rPr>
          <w:rFonts w:asciiTheme="minorHAnsi" w:hAnsiTheme="minorHAnsi"/>
          <w:sz w:val="24"/>
          <w:lang w:val="sk-SK"/>
        </w:rPr>
      </w:pPr>
      <w:r w:rsidRPr="00B9616C">
        <w:rPr>
          <w:rFonts w:asciiTheme="minorHAnsi" w:hAnsiTheme="minorHAnsi"/>
          <w:sz w:val="24"/>
          <w:lang w:val="sk-SK"/>
        </w:rPr>
        <w:t xml:space="preserve">FF: nespokojnosť s prístupom niektorých </w:t>
      </w:r>
      <w:r>
        <w:rPr>
          <w:rFonts w:asciiTheme="minorHAnsi" w:hAnsiTheme="minorHAnsi"/>
          <w:sz w:val="24"/>
          <w:lang w:val="sk-SK"/>
        </w:rPr>
        <w:t>učiteľov</w:t>
      </w:r>
      <w:r w:rsidRPr="00B9616C">
        <w:rPr>
          <w:rFonts w:asciiTheme="minorHAnsi" w:hAnsiTheme="minorHAnsi"/>
          <w:sz w:val="24"/>
          <w:lang w:val="sk-SK"/>
        </w:rPr>
        <w:t xml:space="preserve"> k výučbe a študentom, rozdiely </w:t>
      </w:r>
      <w:r w:rsidR="008A71C1">
        <w:rPr>
          <w:rFonts w:asciiTheme="minorHAnsi" w:hAnsiTheme="minorHAnsi"/>
          <w:sz w:val="24"/>
          <w:lang w:val="sk-SK"/>
        </w:rPr>
        <w:br/>
        <w:t>v náročnosti predmetov,</w:t>
      </w:r>
    </w:p>
    <w:p w:rsidR="004E0EF8" w:rsidRDefault="004E0EF8" w:rsidP="00CA5E57">
      <w:pPr>
        <w:numPr>
          <w:ilvl w:val="0"/>
          <w:numId w:val="18"/>
        </w:numPr>
        <w:spacing w:afterLines="60" w:after="144"/>
        <w:ind w:left="284" w:hanging="284"/>
        <w:rPr>
          <w:rFonts w:asciiTheme="minorHAnsi" w:hAnsiTheme="minorHAnsi"/>
          <w:sz w:val="24"/>
          <w:lang w:val="sk-SK"/>
        </w:rPr>
      </w:pPr>
      <w:r w:rsidRPr="00B9616C">
        <w:rPr>
          <w:rFonts w:asciiTheme="minorHAnsi" w:hAnsiTheme="minorHAnsi"/>
          <w:sz w:val="24"/>
          <w:lang w:val="sk-SK"/>
        </w:rPr>
        <w:t xml:space="preserve">FPV: nesúlad medzi preberaným učivom na seminároch, resp. cvičeniach  a obsahom </w:t>
      </w:r>
      <w:r>
        <w:rPr>
          <w:rFonts w:asciiTheme="minorHAnsi" w:hAnsiTheme="minorHAnsi"/>
          <w:sz w:val="24"/>
          <w:lang w:val="sk-SK"/>
        </w:rPr>
        <w:t>záverečného hodnotenia (písomka, test)</w:t>
      </w:r>
      <w:r w:rsidRPr="00B9616C">
        <w:rPr>
          <w:rFonts w:asciiTheme="minorHAnsi" w:hAnsiTheme="minorHAnsi"/>
          <w:sz w:val="24"/>
          <w:lang w:val="sk-SK"/>
        </w:rPr>
        <w:t>, kolízie termínov dôležitých písomiek a skúšok, v niektorých prípadoch nespokojnosť s úrovňou výučb</w:t>
      </w:r>
      <w:r w:rsidR="008A71C1">
        <w:rPr>
          <w:rFonts w:asciiTheme="minorHAnsi" w:hAnsiTheme="minorHAnsi"/>
          <w:sz w:val="24"/>
          <w:lang w:val="sk-SK"/>
        </w:rPr>
        <w:t>y, ktorú realizovali doktorandi,</w:t>
      </w:r>
    </w:p>
    <w:p w:rsidR="004E0EF8" w:rsidRPr="00B9616C" w:rsidRDefault="004E0EF8" w:rsidP="00CA5E57">
      <w:pPr>
        <w:numPr>
          <w:ilvl w:val="0"/>
          <w:numId w:val="18"/>
        </w:numPr>
        <w:spacing w:afterLines="60" w:after="144"/>
        <w:ind w:left="284" w:hanging="284"/>
        <w:rPr>
          <w:rFonts w:asciiTheme="minorHAnsi" w:hAnsiTheme="minorHAnsi"/>
          <w:sz w:val="24"/>
          <w:lang w:val="sk-SK"/>
        </w:rPr>
      </w:pPr>
      <w:r w:rsidRPr="00B9616C">
        <w:rPr>
          <w:rFonts w:asciiTheme="minorHAnsi" w:hAnsiTheme="minorHAnsi"/>
          <w:sz w:val="24"/>
          <w:lang w:val="sk-SK"/>
        </w:rPr>
        <w:t xml:space="preserve">FSŠ: </w:t>
      </w:r>
      <w:r>
        <w:rPr>
          <w:rFonts w:asciiTheme="minorHAnsi" w:hAnsiTheme="minorHAnsi"/>
          <w:sz w:val="24"/>
          <w:lang w:val="sk-SK"/>
        </w:rPr>
        <w:t>m</w:t>
      </w:r>
      <w:r w:rsidRPr="00B9616C">
        <w:rPr>
          <w:rFonts w:asciiTheme="minorHAnsi" w:hAnsiTheme="minorHAnsi"/>
          <w:sz w:val="24"/>
          <w:lang w:val="sk-SK"/>
        </w:rPr>
        <w:t>ál</w:t>
      </w:r>
      <w:r w:rsidR="008A71C1">
        <w:rPr>
          <w:rFonts w:asciiTheme="minorHAnsi" w:hAnsiTheme="minorHAnsi"/>
          <w:sz w:val="24"/>
          <w:lang w:val="sk-SK"/>
        </w:rPr>
        <w:t>o používané didaktické pomôcky,</w:t>
      </w:r>
    </w:p>
    <w:p w:rsidR="004E0EF8" w:rsidRPr="00B9616C" w:rsidRDefault="004E0EF8" w:rsidP="00CA5E57">
      <w:pPr>
        <w:numPr>
          <w:ilvl w:val="0"/>
          <w:numId w:val="18"/>
        </w:numPr>
        <w:spacing w:afterLines="60" w:after="144"/>
        <w:ind w:left="284" w:hanging="284"/>
        <w:rPr>
          <w:rFonts w:asciiTheme="minorHAnsi" w:hAnsiTheme="minorHAnsi"/>
          <w:sz w:val="24"/>
          <w:lang w:val="sk-SK"/>
        </w:rPr>
      </w:pPr>
      <w:r w:rsidRPr="00B9616C">
        <w:rPr>
          <w:rFonts w:asciiTheme="minorHAnsi" w:hAnsiTheme="minorHAnsi"/>
          <w:sz w:val="24"/>
          <w:lang w:val="sk-SK"/>
        </w:rPr>
        <w:lastRenderedPageBreak/>
        <w:t xml:space="preserve">FSVaZ: absencia spätnej väzby v nadväznosti na cieľ a výsledky vzdelávania, problém </w:t>
      </w:r>
      <w:r w:rsidR="008A71C1">
        <w:rPr>
          <w:rFonts w:asciiTheme="minorHAnsi" w:hAnsiTheme="minorHAnsi"/>
          <w:sz w:val="24"/>
          <w:lang w:val="sk-SK"/>
        </w:rPr>
        <w:br/>
        <w:t>s pripojením sa na WIFI,</w:t>
      </w:r>
      <w:r w:rsidRPr="00B9616C">
        <w:rPr>
          <w:rFonts w:asciiTheme="minorHAnsi" w:hAnsiTheme="minorHAnsi"/>
          <w:sz w:val="24"/>
          <w:lang w:val="sk-SK"/>
        </w:rPr>
        <w:t xml:space="preserve"> </w:t>
      </w:r>
    </w:p>
    <w:p w:rsidR="004E0EF8" w:rsidRPr="00B9616C" w:rsidRDefault="004E0EF8" w:rsidP="00CA5E57">
      <w:pPr>
        <w:numPr>
          <w:ilvl w:val="0"/>
          <w:numId w:val="16"/>
        </w:numPr>
        <w:spacing w:afterLines="60" w:after="144"/>
        <w:ind w:left="284" w:hanging="284"/>
        <w:rPr>
          <w:rFonts w:asciiTheme="minorHAnsi" w:hAnsiTheme="minorHAnsi"/>
          <w:sz w:val="24"/>
          <w:lang w:val="sk-SK"/>
        </w:rPr>
      </w:pPr>
      <w:r w:rsidRPr="00B9616C">
        <w:rPr>
          <w:rFonts w:asciiTheme="minorHAnsi" w:hAnsiTheme="minorHAnsi"/>
          <w:sz w:val="24"/>
          <w:lang w:val="sk-SK"/>
        </w:rPr>
        <w:t>PF: ponuka voliteľných predmetov v rámci študijných programov</w:t>
      </w:r>
      <w:r>
        <w:rPr>
          <w:rFonts w:asciiTheme="minorHAnsi" w:hAnsiTheme="minorHAnsi"/>
          <w:sz w:val="24"/>
          <w:lang w:val="sk-SK"/>
        </w:rPr>
        <w:t>,</w:t>
      </w:r>
      <w:r w:rsidRPr="00B9616C">
        <w:rPr>
          <w:rFonts w:asciiTheme="minorHAnsi" w:hAnsiTheme="minorHAnsi"/>
          <w:sz w:val="24"/>
          <w:lang w:val="sk-SK"/>
        </w:rPr>
        <w:t xml:space="preserve"> náročnosť odporúčaného študijného plánu (zaradenie jednotlivých predmetov do ročníkov </w:t>
      </w:r>
      <w:r w:rsidR="008A71C1">
        <w:rPr>
          <w:rFonts w:asciiTheme="minorHAnsi" w:hAnsiTheme="minorHAnsi"/>
          <w:sz w:val="24"/>
          <w:lang w:val="sk-SK"/>
        </w:rPr>
        <w:br/>
      </w:r>
      <w:r w:rsidRPr="00B9616C">
        <w:rPr>
          <w:rFonts w:asciiTheme="minorHAnsi" w:hAnsiTheme="minorHAnsi"/>
          <w:sz w:val="24"/>
          <w:lang w:val="sk-SK"/>
        </w:rPr>
        <w:t xml:space="preserve">a semestrov), </w:t>
      </w:r>
      <w:r>
        <w:rPr>
          <w:rFonts w:asciiTheme="minorHAnsi" w:hAnsiTheme="minorHAnsi"/>
          <w:sz w:val="24"/>
          <w:lang w:val="sk-SK"/>
        </w:rPr>
        <w:t>kvalita</w:t>
      </w:r>
      <w:r w:rsidRPr="00B9616C">
        <w:rPr>
          <w:rFonts w:asciiTheme="minorHAnsi" w:hAnsiTheme="minorHAnsi"/>
          <w:sz w:val="24"/>
          <w:lang w:val="sk-SK"/>
        </w:rPr>
        <w:t xml:space="preserve"> didaktických kompetencií pedagógov: zvolených vyučovacích metód a foriem, prezentácie informácií, či aktivizáci</w:t>
      </w:r>
      <w:r>
        <w:rPr>
          <w:rFonts w:asciiTheme="minorHAnsi" w:hAnsiTheme="minorHAnsi"/>
          <w:sz w:val="24"/>
          <w:lang w:val="sk-SK"/>
        </w:rPr>
        <w:t>e</w:t>
      </w:r>
      <w:r w:rsidRPr="00B9616C">
        <w:rPr>
          <w:rFonts w:asciiTheme="minorHAnsi" w:hAnsiTheme="minorHAnsi"/>
          <w:sz w:val="24"/>
          <w:lang w:val="sk-SK"/>
        </w:rPr>
        <w:t xml:space="preserve"> študentov.</w:t>
      </w:r>
    </w:p>
    <w:p w:rsidR="00750A75" w:rsidRDefault="00750A75" w:rsidP="006A7859">
      <w:pPr>
        <w:spacing w:afterLines="60" w:after="144"/>
        <w:ind w:firstLine="426"/>
        <w:rPr>
          <w:rFonts w:asciiTheme="minorHAnsi" w:hAnsiTheme="minorHAnsi"/>
          <w:sz w:val="24"/>
          <w:lang w:val="sk-SK"/>
        </w:rPr>
      </w:pPr>
    </w:p>
    <w:p w:rsidR="004E0EF8" w:rsidRPr="00B9616C" w:rsidRDefault="004E0EF8" w:rsidP="006A7859">
      <w:pPr>
        <w:spacing w:afterLines="60" w:after="144"/>
        <w:ind w:firstLine="567"/>
        <w:rPr>
          <w:rFonts w:asciiTheme="minorHAnsi" w:hAnsiTheme="minorHAnsi"/>
          <w:sz w:val="24"/>
          <w:lang w:val="sk-SK"/>
        </w:rPr>
      </w:pPr>
      <w:r w:rsidRPr="00B9616C">
        <w:rPr>
          <w:rFonts w:asciiTheme="minorHAnsi" w:hAnsiTheme="minorHAnsi"/>
          <w:sz w:val="24"/>
          <w:lang w:val="sk-SK"/>
        </w:rPr>
        <w:t>Dotazník umožňoval študentom formulovať aj návrhy na zlepšenie kvality vzdelávania, poprípade riešenie a odstránenie nedostatkov</w:t>
      </w:r>
      <w:r>
        <w:rPr>
          <w:rFonts w:asciiTheme="minorHAnsi" w:hAnsiTheme="minorHAnsi"/>
          <w:sz w:val="24"/>
          <w:lang w:val="sk-SK"/>
        </w:rPr>
        <w:t>. P</w:t>
      </w:r>
      <w:r w:rsidRPr="00B9616C">
        <w:rPr>
          <w:rFonts w:asciiTheme="minorHAnsi" w:hAnsiTheme="minorHAnsi"/>
          <w:sz w:val="24"/>
          <w:lang w:val="sk-SK"/>
        </w:rPr>
        <w:t xml:space="preserve">rezentujeme ich sumarizáciu vo vzťahu </w:t>
      </w:r>
      <w:r w:rsidR="008A71C1">
        <w:rPr>
          <w:rFonts w:asciiTheme="minorHAnsi" w:hAnsiTheme="minorHAnsi"/>
          <w:sz w:val="24"/>
          <w:lang w:val="sk-SK"/>
        </w:rPr>
        <w:br/>
      </w:r>
      <w:r w:rsidRPr="00B9616C">
        <w:rPr>
          <w:rFonts w:asciiTheme="minorHAnsi" w:hAnsiTheme="minorHAnsi"/>
          <w:sz w:val="24"/>
          <w:lang w:val="sk-SK"/>
        </w:rPr>
        <w:t xml:space="preserve">k príslušnosti študenta k fakulte: </w:t>
      </w:r>
    </w:p>
    <w:p w:rsidR="004E0EF8" w:rsidRPr="00B9616C" w:rsidRDefault="004E0EF8" w:rsidP="00CA5E57">
      <w:pPr>
        <w:numPr>
          <w:ilvl w:val="0"/>
          <w:numId w:val="16"/>
        </w:numPr>
        <w:spacing w:afterLines="60" w:after="144"/>
        <w:ind w:left="284" w:hanging="284"/>
        <w:rPr>
          <w:rFonts w:asciiTheme="minorHAnsi" w:hAnsiTheme="minorHAnsi"/>
          <w:sz w:val="24"/>
          <w:lang w:val="sk-SK"/>
        </w:rPr>
      </w:pPr>
      <w:r w:rsidRPr="00B9616C">
        <w:rPr>
          <w:rFonts w:asciiTheme="minorHAnsi" w:hAnsiTheme="minorHAnsi"/>
          <w:sz w:val="24"/>
          <w:lang w:val="sk-SK"/>
        </w:rPr>
        <w:t xml:space="preserve">FF: zlepšiť koordináciu katedier pri tvorbe rozvrhu, </w:t>
      </w:r>
      <w:r>
        <w:rPr>
          <w:rFonts w:asciiTheme="minorHAnsi" w:hAnsiTheme="minorHAnsi"/>
          <w:sz w:val="24"/>
          <w:lang w:val="sk-SK"/>
        </w:rPr>
        <w:t xml:space="preserve">vytvoriť </w:t>
      </w:r>
      <w:r w:rsidRPr="00B9616C">
        <w:rPr>
          <w:rFonts w:asciiTheme="minorHAnsi" w:hAnsiTheme="minorHAnsi"/>
          <w:sz w:val="24"/>
          <w:lang w:val="sk-SK"/>
        </w:rPr>
        <w:t>väčšiu ponuku výberových predmetov a</w:t>
      </w:r>
      <w:r>
        <w:rPr>
          <w:rFonts w:asciiTheme="minorHAnsi" w:hAnsiTheme="minorHAnsi"/>
          <w:sz w:val="24"/>
          <w:lang w:val="sk-SK"/>
        </w:rPr>
        <w:t> </w:t>
      </w:r>
      <w:r w:rsidRPr="00B9616C">
        <w:rPr>
          <w:rFonts w:asciiTheme="minorHAnsi" w:hAnsiTheme="minorHAnsi"/>
          <w:sz w:val="24"/>
          <w:lang w:val="sk-SK"/>
        </w:rPr>
        <w:t>praktick</w:t>
      </w:r>
      <w:r>
        <w:rPr>
          <w:rFonts w:asciiTheme="minorHAnsi" w:hAnsiTheme="minorHAnsi"/>
          <w:sz w:val="24"/>
          <w:lang w:val="sk-SK"/>
        </w:rPr>
        <w:t>y orientovaných</w:t>
      </w:r>
      <w:r w:rsidR="008A71C1">
        <w:rPr>
          <w:rFonts w:asciiTheme="minorHAnsi" w:hAnsiTheme="minorHAnsi"/>
          <w:sz w:val="24"/>
          <w:lang w:val="sk-SK"/>
        </w:rPr>
        <w:t xml:space="preserve"> predmetov,</w:t>
      </w:r>
    </w:p>
    <w:p w:rsidR="004E0EF8" w:rsidRPr="00B9616C" w:rsidRDefault="004E0EF8" w:rsidP="00CA5E57">
      <w:pPr>
        <w:numPr>
          <w:ilvl w:val="0"/>
          <w:numId w:val="16"/>
        </w:numPr>
        <w:spacing w:afterLines="60" w:after="144"/>
        <w:ind w:left="284" w:hanging="284"/>
        <w:rPr>
          <w:rFonts w:asciiTheme="minorHAnsi" w:hAnsiTheme="minorHAnsi"/>
          <w:sz w:val="24"/>
          <w:lang w:val="sk-SK"/>
        </w:rPr>
      </w:pPr>
      <w:r w:rsidRPr="00B9616C">
        <w:rPr>
          <w:rFonts w:asciiTheme="minorHAnsi" w:hAnsiTheme="minorHAnsi"/>
          <w:sz w:val="24"/>
          <w:lang w:val="sk-SK"/>
        </w:rPr>
        <w:t>FPV: viac konzultačných hodín, možnosť štúdia predmetov v cudzom jazyku, zriadiť študovňu na hlavnej budove, skoršie vypisovanie termínov skúšok v AIS, viac odbornej praxe, odborných exkurzií a ter</w:t>
      </w:r>
      <w:r w:rsidR="008A71C1">
        <w:rPr>
          <w:rFonts w:asciiTheme="minorHAnsi" w:hAnsiTheme="minorHAnsi"/>
          <w:sz w:val="24"/>
          <w:lang w:val="sk-SK"/>
        </w:rPr>
        <w:t>énnych prác,</w:t>
      </w:r>
      <w:r w:rsidRPr="00B9616C">
        <w:rPr>
          <w:rFonts w:asciiTheme="minorHAnsi" w:hAnsiTheme="minorHAnsi"/>
          <w:sz w:val="24"/>
          <w:lang w:val="sk-SK"/>
        </w:rPr>
        <w:t xml:space="preserve">  </w:t>
      </w:r>
    </w:p>
    <w:p w:rsidR="004E0EF8" w:rsidRDefault="004E0EF8" w:rsidP="00CA5E57">
      <w:pPr>
        <w:numPr>
          <w:ilvl w:val="0"/>
          <w:numId w:val="16"/>
        </w:numPr>
        <w:spacing w:afterLines="60" w:after="144"/>
        <w:ind w:left="284" w:hanging="284"/>
        <w:rPr>
          <w:rFonts w:asciiTheme="minorHAnsi" w:hAnsiTheme="minorHAnsi"/>
          <w:sz w:val="24"/>
          <w:lang w:val="sk-SK"/>
        </w:rPr>
      </w:pPr>
      <w:r w:rsidRPr="00B9616C">
        <w:rPr>
          <w:rFonts w:asciiTheme="minorHAnsi" w:hAnsiTheme="minorHAnsi"/>
          <w:sz w:val="24"/>
          <w:lang w:val="sk-SK"/>
        </w:rPr>
        <w:t>FSVaZ: hlbšia špecializácia vyučovaných predmetov z hľadiska študijného odboru, viac hodín praxe, sprístupniť Wifi pripojenie,  vo v</w:t>
      </w:r>
      <w:r w:rsidR="008A71C1">
        <w:rPr>
          <w:rFonts w:asciiTheme="minorHAnsi" w:hAnsiTheme="minorHAnsi"/>
          <w:sz w:val="24"/>
          <w:lang w:val="sk-SK"/>
        </w:rPr>
        <w:t>äčšej miere využívať e-learning,</w:t>
      </w:r>
    </w:p>
    <w:p w:rsidR="004E0EF8" w:rsidRDefault="004E0EF8" w:rsidP="00CA5E57">
      <w:pPr>
        <w:numPr>
          <w:ilvl w:val="0"/>
          <w:numId w:val="16"/>
        </w:numPr>
        <w:spacing w:afterLines="60" w:after="144"/>
        <w:ind w:left="284" w:hanging="284"/>
        <w:rPr>
          <w:rFonts w:asciiTheme="minorHAnsi" w:hAnsiTheme="minorHAnsi"/>
          <w:sz w:val="24"/>
          <w:lang w:val="sk-SK"/>
        </w:rPr>
      </w:pPr>
      <w:r w:rsidRPr="004351A5">
        <w:rPr>
          <w:rFonts w:asciiTheme="minorHAnsi" w:hAnsiTheme="minorHAnsi"/>
          <w:sz w:val="24"/>
          <w:lang w:val="sk-SK"/>
        </w:rPr>
        <w:t>FSŠ: viac metodiky v učiteľských študijných programoch, prijímacie skúšky pre všetky študijné programy</w:t>
      </w:r>
      <w:r w:rsidR="008A71C1">
        <w:rPr>
          <w:rFonts w:asciiTheme="minorHAnsi" w:hAnsiTheme="minorHAnsi"/>
          <w:sz w:val="24"/>
          <w:lang w:val="sk-SK"/>
        </w:rPr>
        <w:t>, vo väčšej miere používať IKT,</w:t>
      </w:r>
    </w:p>
    <w:p w:rsidR="004E0EF8" w:rsidRPr="004351A5" w:rsidRDefault="004E0EF8" w:rsidP="00CA5E57">
      <w:pPr>
        <w:numPr>
          <w:ilvl w:val="0"/>
          <w:numId w:val="16"/>
        </w:numPr>
        <w:spacing w:afterLines="60" w:after="144"/>
        <w:ind w:left="284" w:hanging="284"/>
        <w:rPr>
          <w:rFonts w:asciiTheme="minorHAnsi" w:hAnsiTheme="minorHAnsi"/>
          <w:sz w:val="24"/>
          <w:lang w:val="sk-SK"/>
        </w:rPr>
      </w:pPr>
      <w:r w:rsidRPr="004351A5">
        <w:rPr>
          <w:rFonts w:asciiTheme="minorHAnsi" w:hAnsiTheme="minorHAnsi"/>
          <w:sz w:val="24"/>
          <w:lang w:val="sk-SK"/>
        </w:rPr>
        <w:t xml:space="preserve">PF: do študijných programov pridať viac </w:t>
      </w:r>
      <w:r>
        <w:rPr>
          <w:rFonts w:asciiTheme="minorHAnsi" w:hAnsiTheme="minorHAnsi"/>
          <w:sz w:val="24"/>
          <w:lang w:val="sk-SK"/>
        </w:rPr>
        <w:t>prakticky orientovaného obsahu vzdelávania</w:t>
      </w:r>
      <w:r w:rsidRPr="004351A5">
        <w:rPr>
          <w:rFonts w:asciiTheme="minorHAnsi" w:hAnsiTheme="minorHAnsi"/>
          <w:sz w:val="24"/>
          <w:lang w:val="sk-SK"/>
        </w:rPr>
        <w:t>.</w:t>
      </w:r>
    </w:p>
    <w:p w:rsidR="00750A75" w:rsidRDefault="00750A75" w:rsidP="006A7859">
      <w:pPr>
        <w:spacing w:afterLines="60" w:after="144"/>
        <w:ind w:firstLine="426"/>
        <w:rPr>
          <w:rFonts w:asciiTheme="minorHAnsi" w:hAnsiTheme="minorHAnsi"/>
          <w:sz w:val="24"/>
          <w:lang w:val="sk-SK"/>
        </w:rPr>
      </w:pPr>
    </w:p>
    <w:p w:rsidR="004E0EF8" w:rsidRPr="00B9616C" w:rsidRDefault="004E0EF8" w:rsidP="006A7859">
      <w:pPr>
        <w:spacing w:afterLines="60" w:after="144"/>
        <w:ind w:firstLine="567"/>
        <w:rPr>
          <w:rFonts w:asciiTheme="minorHAnsi" w:hAnsiTheme="minorHAnsi"/>
          <w:sz w:val="24"/>
          <w:lang w:val="sk-SK"/>
        </w:rPr>
      </w:pPr>
      <w:r w:rsidRPr="00B9616C">
        <w:rPr>
          <w:rFonts w:asciiTheme="minorHAnsi" w:hAnsiTheme="minorHAnsi"/>
          <w:sz w:val="24"/>
          <w:lang w:val="sk-SK"/>
        </w:rPr>
        <w:t xml:space="preserve">Získané výsledky z procesu vyhodnotenia študentských dotazníkov si fakulty </w:t>
      </w:r>
      <w:r w:rsidR="008A71C1">
        <w:rPr>
          <w:rFonts w:asciiTheme="minorHAnsi" w:hAnsiTheme="minorHAnsi"/>
          <w:sz w:val="24"/>
          <w:lang w:val="sk-SK"/>
        </w:rPr>
        <w:br/>
      </w:r>
      <w:r w:rsidRPr="00B9616C">
        <w:rPr>
          <w:rFonts w:asciiTheme="minorHAnsi" w:hAnsiTheme="minorHAnsi"/>
          <w:sz w:val="24"/>
          <w:lang w:val="sk-SK"/>
        </w:rPr>
        <w:t xml:space="preserve">na jednotlivých organizačných úrovniach objektívne analyzovali a prijali potrebné opatrenia. Vedúci katedier informovali o problémoch a pripomienkach spojených s jednotlivými pedagógmi príslušnej katedry, poprípade študijnými  programami realizovanými katedrou, </w:t>
      </w:r>
      <w:r w:rsidR="008A71C1">
        <w:rPr>
          <w:rFonts w:asciiTheme="minorHAnsi" w:hAnsiTheme="minorHAnsi"/>
          <w:sz w:val="24"/>
          <w:lang w:val="sk-SK"/>
        </w:rPr>
        <w:br/>
      </w:r>
      <w:r w:rsidRPr="00B9616C">
        <w:rPr>
          <w:rFonts w:asciiTheme="minorHAnsi" w:hAnsiTheme="minorHAnsi"/>
          <w:sz w:val="24"/>
          <w:lang w:val="sk-SK"/>
        </w:rPr>
        <w:t xml:space="preserve">s cieľom nájsť riešenie pre odstránenie nedostatkov a optimalizovať proces vzdelávania </w:t>
      </w:r>
      <w:r w:rsidR="008A71C1">
        <w:rPr>
          <w:rFonts w:asciiTheme="minorHAnsi" w:hAnsiTheme="minorHAnsi"/>
          <w:sz w:val="24"/>
          <w:lang w:val="sk-SK"/>
        </w:rPr>
        <w:br/>
      </w:r>
      <w:r w:rsidRPr="00B9616C">
        <w:rPr>
          <w:rFonts w:asciiTheme="minorHAnsi" w:hAnsiTheme="minorHAnsi"/>
          <w:sz w:val="24"/>
          <w:lang w:val="sk-SK"/>
        </w:rPr>
        <w:t xml:space="preserve">v príslušnom študijnom programe. Výsledky hodnotení vzdelávacieho procesu a hodnotení učiteľov študentmi UKF mali k dispozícii aj zástupcovia Študentského parlamentu UKF. Vedenia fakúlt vyzvali vedúcich katedier, aby sa výsledkami správy o hodnotení zaoberali na zasadnutiach katedier a zároveň, aby individuálne komunikovali zistenia s hodnoteným pedagógom a prijali opatrenia na elimináciu nedostatkov. </w:t>
      </w:r>
    </w:p>
    <w:p w:rsidR="004E0EF8" w:rsidRPr="00B9616C" w:rsidRDefault="004E0EF8" w:rsidP="006A7859">
      <w:pPr>
        <w:spacing w:afterLines="60" w:after="144"/>
        <w:ind w:firstLine="567"/>
        <w:rPr>
          <w:rFonts w:asciiTheme="minorHAnsi" w:hAnsiTheme="minorHAnsi"/>
          <w:sz w:val="24"/>
          <w:lang w:val="sk-SK"/>
        </w:rPr>
      </w:pPr>
      <w:r w:rsidRPr="00B9616C">
        <w:rPr>
          <w:rFonts w:asciiTheme="minorHAnsi" w:hAnsiTheme="minorHAnsi"/>
          <w:sz w:val="24"/>
          <w:lang w:val="sk-SK"/>
        </w:rPr>
        <w:t xml:space="preserve">Zabezpečenie kvality vzdelávania je proces, ktorý sa postupne implementuje </w:t>
      </w:r>
      <w:r w:rsidR="008A71C1">
        <w:rPr>
          <w:rFonts w:asciiTheme="minorHAnsi" w:hAnsiTheme="minorHAnsi"/>
          <w:sz w:val="24"/>
          <w:lang w:val="sk-SK"/>
        </w:rPr>
        <w:br/>
      </w:r>
      <w:r w:rsidRPr="00B9616C">
        <w:rPr>
          <w:rFonts w:asciiTheme="minorHAnsi" w:hAnsiTheme="minorHAnsi"/>
          <w:sz w:val="24"/>
          <w:lang w:val="sk-SK"/>
        </w:rPr>
        <w:t xml:space="preserve">do každodenného života univerzity. Na univerzite naďalej budeme venovať významnú pozornosť problematike zabezpečenia kvality vzdelávania cez zapojenie študentov </w:t>
      </w:r>
      <w:r w:rsidR="008A71C1">
        <w:rPr>
          <w:rFonts w:asciiTheme="minorHAnsi" w:hAnsiTheme="minorHAnsi"/>
          <w:sz w:val="24"/>
          <w:lang w:val="sk-SK"/>
        </w:rPr>
        <w:br/>
      </w:r>
      <w:r w:rsidRPr="00B9616C">
        <w:rPr>
          <w:rFonts w:asciiTheme="minorHAnsi" w:hAnsiTheme="minorHAnsi"/>
          <w:sz w:val="24"/>
          <w:lang w:val="sk-SK"/>
        </w:rPr>
        <w:t xml:space="preserve">do optimalizácie a monitoringu vnútorného systému riadenia kvality univerzity, aby sme sýtili prvý z pilierov politiky kvality UKF – centrovať vzdelávanie na študenta a súčasne </w:t>
      </w:r>
      <w:r w:rsidR="00BC4DF5">
        <w:rPr>
          <w:rFonts w:asciiTheme="minorHAnsi" w:hAnsiTheme="minorHAnsi"/>
          <w:sz w:val="24"/>
          <w:lang w:val="sk-SK"/>
        </w:rPr>
        <w:br/>
      </w:r>
      <w:r w:rsidRPr="00B9616C">
        <w:rPr>
          <w:rFonts w:asciiTheme="minorHAnsi" w:hAnsiTheme="minorHAnsi"/>
          <w:sz w:val="24"/>
          <w:lang w:val="sk-SK"/>
        </w:rPr>
        <w:t>pre našich študentov zabezpečili moderné a na trhu práce uplatniteľné výstupy vzdelávania.</w:t>
      </w:r>
    </w:p>
    <w:p w:rsidR="004E0EF8" w:rsidRPr="00B9616C" w:rsidRDefault="004E0EF8" w:rsidP="006A7859">
      <w:pPr>
        <w:spacing w:afterLines="60" w:after="144"/>
        <w:ind w:firstLine="567"/>
        <w:rPr>
          <w:rFonts w:asciiTheme="minorHAnsi" w:hAnsiTheme="minorHAnsi"/>
          <w:sz w:val="24"/>
          <w:lang w:val="sk-SK"/>
        </w:rPr>
      </w:pPr>
      <w:r w:rsidRPr="00B9616C">
        <w:rPr>
          <w:rFonts w:asciiTheme="minorHAnsi" w:hAnsiTheme="minorHAnsi"/>
          <w:sz w:val="24"/>
          <w:lang w:val="sk-SK"/>
        </w:rPr>
        <w:t xml:space="preserve">Univerzita podporuje zapojenie študentov aj do medzinárodného hodnotenia kvality vzdelávania The Trendence Graduate Barometer (medzinárodný prieskum v oblasti kariéry, </w:t>
      </w:r>
      <w:r w:rsidRPr="00B9616C">
        <w:rPr>
          <w:rFonts w:asciiTheme="minorHAnsi" w:hAnsiTheme="minorHAnsi"/>
          <w:sz w:val="24"/>
          <w:lang w:val="sk-SK"/>
        </w:rPr>
        <w:lastRenderedPageBreak/>
        <w:t xml:space="preserve">vzdelávania a zamestnávateľov v Európe) a každý rok vyzýva študentov k zapojeniu sa </w:t>
      </w:r>
      <w:r w:rsidR="008A71C1">
        <w:rPr>
          <w:rFonts w:asciiTheme="minorHAnsi" w:hAnsiTheme="minorHAnsi"/>
          <w:sz w:val="24"/>
          <w:lang w:val="sk-SK"/>
        </w:rPr>
        <w:br/>
      </w:r>
      <w:r w:rsidRPr="00B9616C">
        <w:rPr>
          <w:rFonts w:asciiTheme="minorHAnsi" w:hAnsiTheme="minorHAnsi"/>
          <w:sz w:val="24"/>
          <w:lang w:val="sk-SK"/>
        </w:rPr>
        <w:t>do prieskumu a vyplneniu dotazníka.</w:t>
      </w:r>
    </w:p>
    <w:p w:rsidR="004E0EF8" w:rsidRPr="00B9616C" w:rsidRDefault="004E0EF8" w:rsidP="006A7859">
      <w:pPr>
        <w:spacing w:afterLines="60" w:after="144"/>
        <w:ind w:firstLine="567"/>
        <w:rPr>
          <w:rFonts w:asciiTheme="minorHAnsi" w:hAnsiTheme="minorHAnsi"/>
          <w:sz w:val="24"/>
          <w:lang w:val="sk-SK"/>
        </w:rPr>
      </w:pPr>
      <w:r w:rsidRPr="00B9616C">
        <w:rPr>
          <w:rFonts w:asciiTheme="minorHAnsi" w:hAnsiTheme="minorHAnsi"/>
          <w:sz w:val="24"/>
          <w:lang w:val="sk-SK"/>
        </w:rPr>
        <w:t>V novembri  2015 naša univerzita obdržala od Trendence Graduate Barometer správu o vyhodnotení výsledkov spokojnosti študentov s kvalitou vzdelávania na vysokých školách za akademický rok 2014/2015. Prieskum prebiehal v období od novembra 2014 do marca 2015 formou online dotazníka, v ktorom mali študenti zodpovedať otázky týkajúce sa ich preferencií a očakávaní od budúcej kariéry, ich spokojnosti s univerzitou a atraktivity ich budúcich zamestnávateľov.</w:t>
      </w:r>
    </w:p>
    <w:p w:rsidR="004E0EF8" w:rsidRDefault="004E0EF8" w:rsidP="006A7859">
      <w:pPr>
        <w:spacing w:afterLines="60" w:after="144"/>
        <w:ind w:firstLine="567"/>
        <w:rPr>
          <w:rFonts w:asciiTheme="minorHAnsi" w:hAnsiTheme="minorHAnsi"/>
          <w:sz w:val="24"/>
          <w:lang w:val="sk-SK"/>
        </w:rPr>
      </w:pPr>
      <w:r w:rsidRPr="00B9616C">
        <w:rPr>
          <w:rFonts w:asciiTheme="minorHAnsi" w:hAnsiTheme="minorHAnsi"/>
          <w:sz w:val="24"/>
          <w:lang w:val="sk-SK"/>
        </w:rPr>
        <w:t xml:space="preserve">V hodnotenom akademickom roku sa prieskumu zúčastnilo viac ako 281 749 študentov z 952 inštitúcií a 24 krajín. Zo Slovenskej republiky sa zúčastnilo 7956  študentov, z toho 802 študentov UKF v Nitre (20,4% muži, 79,6% ženy), čo je v porovnaní s akademickým rokom 2013/14 o 500 študentov menej. Z Trendence Graduate Barometer poskytol univerzite komplexné vyhodnotenie účasti našich študentov na tejto dotazníkovej akcii. Z odpovedí </w:t>
      </w:r>
      <w:r w:rsidR="008A71C1">
        <w:rPr>
          <w:rFonts w:asciiTheme="minorHAnsi" w:hAnsiTheme="minorHAnsi"/>
          <w:sz w:val="24"/>
          <w:lang w:val="sk-SK"/>
        </w:rPr>
        <w:br/>
      </w:r>
      <w:r w:rsidRPr="00B9616C">
        <w:rPr>
          <w:rFonts w:asciiTheme="minorHAnsi" w:hAnsiTheme="minorHAnsi"/>
          <w:sz w:val="24"/>
          <w:lang w:val="sk-SK"/>
        </w:rPr>
        <w:t xml:space="preserve">na niektoré otázky </w:t>
      </w:r>
      <w:r>
        <w:rPr>
          <w:rFonts w:asciiTheme="minorHAnsi" w:hAnsiTheme="minorHAnsi"/>
          <w:sz w:val="24"/>
          <w:lang w:val="sk-SK"/>
        </w:rPr>
        <w:t>sme identifikovali</w:t>
      </w:r>
      <w:r w:rsidRPr="00B9616C">
        <w:rPr>
          <w:rFonts w:asciiTheme="minorHAnsi" w:hAnsiTheme="minorHAnsi"/>
          <w:sz w:val="24"/>
          <w:lang w:val="sk-SK"/>
        </w:rPr>
        <w:t>, že študenti</w:t>
      </w:r>
      <w:r>
        <w:rPr>
          <w:rFonts w:asciiTheme="minorHAnsi" w:hAnsiTheme="minorHAnsi"/>
          <w:sz w:val="24"/>
          <w:lang w:val="sk-SK"/>
        </w:rPr>
        <w:t xml:space="preserve"> UKF</w:t>
      </w:r>
      <w:r w:rsidRPr="00B9616C">
        <w:rPr>
          <w:rFonts w:asciiTheme="minorHAnsi" w:hAnsiTheme="minorHAnsi"/>
          <w:sz w:val="24"/>
          <w:lang w:val="sk-SK"/>
        </w:rPr>
        <w:t xml:space="preserve"> majú podobné názory a zručnosti ako ich rovesníci v Európe, no v niektorých oblastiach, ako napr. jazykové kompetencie, snahy </w:t>
      </w:r>
      <w:r w:rsidR="008A71C1">
        <w:rPr>
          <w:rFonts w:asciiTheme="minorHAnsi" w:hAnsiTheme="minorHAnsi"/>
          <w:sz w:val="24"/>
          <w:lang w:val="sk-SK"/>
        </w:rPr>
        <w:br/>
      </w:r>
      <w:r w:rsidRPr="00B9616C">
        <w:rPr>
          <w:rFonts w:asciiTheme="minorHAnsi" w:hAnsiTheme="minorHAnsi"/>
          <w:sz w:val="24"/>
          <w:lang w:val="sk-SK"/>
        </w:rPr>
        <w:t>a ambície k dosiahnutiu vyšších výkonov</w:t>
      </w:r>
      <w:r>
        <w:rPr>
          <w:rFonts w:asciiTheme="minorHAnsi" w:hAnsiTheme="minorHAnsi"/>
          <w:sz w:val="24"/>
          <w:lang w:val="sk-SK"/>
        </w:rPr>
        <w:t>,</w:t>
      </w:r>
      <w:r w:rsidRPr="00B9616C">
        <w:rPr>
          <w:rFonts w:asciiTheme="minorHAnsi" w:hAnsiTheme="minorHAnsi"/>
          <w:sz w:val="24"/>
          <w:lang w:val="sk-SK"/>
        </w:rPr>
        <w:t xml:space="preserve"> naďalej zaostávajú za svojimi rovesníkmi. </w:t>
      </w:r>
      <w:r w:rsidR="008A71C1">
        <w:rPr>
          <w:rFonts w:asciiTheme="minorHAnsi" w:hAnsiTheme="minorHAnsi"/>
          <w:sz w:val="24"/>
          <w:lang w:val="sk-SK"/>
        </w:rPr>
        <w:br/>
      </w:r>
      <w:r w:rsidRPr="00B9616C">
        <w:rPr>
          <w:rFonts w:asciiTheme="minorHAnsi" w:hAnsiTheme="minorHAnsi"/>
          <w:sz w:val="24"/>
          <w:lang w:val="sk-SK"/>
        </w:rPr>
        <w:t>Tzv. skúsenostn</w:t>
      </w:r>
      <w:r>
        <w:rPr>
          <w:rFonts w:asciiTheme="minorHAnsi" w:hAnsiTheme="minorHAnsi"/>
          <w:sz w:val="24"/>
          <w:lang w:val="sk-SK"/>
        </w:rPr>
        <w:t>ý</w:t>
      </w:r>
      <w:r w:rsidRPr="00B9616C">
        <w:rPr>
          <w:rFonts w:asciiTheme="minorHAnsi" w:hAnsiTheme="minorHAnsi"/>
          <w:sz w:val="24"/>
          <w:lang w:val="sk-SK"/>
        </w:rPr>
        <w:t xml:space="preserve"> profil našich študentov ukazuje, že až 74% respondentov síce už má nejakú pracovnú skúsenosť, no táto skúsenosť sa priamo neviaže na </w:t>
      </w:r>
      <w:r>
        <w:rPr>
          <w:rFonts w:asciiTheme="minorHAnsi" w:hAnsiTheme="minorHAnsi"/>
          <w:sz w:val="24"/>
          <w:lang w:val="sk-SK"/>
        </w:rPr>
        <w:t xml:space="preserve">nimi </w:t>
      </w:r>
      <w:r w:rsidRPr="00B9616C">
        <w:rPr>
          <w:rFonts w:asciiTheme="minorHAnsi" w:hAnsiTheme="minorHAnsi"/>
          <w:sz w:val="24"/>
          <w:lang w:val="sk-SK"/>
        </w:rPr>
        <w:t xml:space="preserve">študovaný odbor. V rámci prieskumu študenti mali ohodnotiť aj svoje tzv. jemné zručnosti (soft skills), ktoré sú viazané na ich odborné zameranie. Z výsledkov </w:t>
      </w:r>
      <w:r>
        <w:rPr>
          <w:rFonts w:asciiTheme="minorHAnsi" w:hAnsiTheme="minorHAnsi"/>
          <w:sz w:val="24"/>
          <w:lang w:val="sk-SK"/>
        </w:rPr>
        <w:t>vyplýva</w:t>
      </w:r>
      <w:r w:rsidRPr="00B9616C">
        <w:rPr>
          <w:rFonts w:asciiTheme="minorHAnsi" w:hAnsiTheme="minorHAnsi"/>
          <w:sz w:val="24"/>
          <w:lang w:val="sk-SK"/>
        </w:rPr>
        <w:t>, že až 84,6% respondentov UKF sa považuje za spoľahlivého človeka, 61,3% je schopných pracovať pod tlakom a polovica responden</w:t>
      </w:r>
      <w:r>
        <w:rPr>
          <w:rFonts w:asciiTheme="minorHAnsi" w:hAnsiTheme="minorHAnsi"/>
          <w:sz w:val="24"/>
          <w:lang w:val="sk-SK"/>
        </w:rPr>
        <w:t>tov UKF (53,3%) je ctižiadostivých</w:t>
      </w:r>
      <w:r w:rsidRPr="00B9616C">
        <w:rPr>
          <w:rFonts w:asciiTheme="minorHAnsi" w:hAnsiTheme="minorHAnsi"/>
          <w:sz w:val="24"/>
          <w:lang w:val="sk-SK"/>
        </w:rPr>
        <w:t xml:space="preserve"> a túži po úspechu.</w:t>
      </w:r>
    </w:p>
    <w:p w:rsidR="004E0EF8" w:rsidRPr="00B9616C" w:rsidRDefault="004E0EF8" w:rsidP="006A7859">
      <w:pPr>
        <w:spacing w:afterLines="60" w:after="144"/>
        <w:ind w:firstLine="567"/>
        <w:rPr>
          <w:rFonts w:asciiTheme="minorHAnsi" w:hAnsiTheme="minorHAnsi"/>
          <w:sz w:val="24"/>
          <w:lang w:val="sk-SK"/>
        </w:rPr>
      </w:pPr>
      <w:r w:rsidRPr="00B9616C">
        <w:rPr>
          <w:rFonts w:asciiTheme="minorHAnsi" w:hAnsiTheme="minorHAnsi"/>
          <w:sz w:val="24"/>
          <w:lang w:val="sk-SK"/>
        </w:rPr>
        <w:t>Samostatná kapitola otázok</w:t>
      </w:r>
      <w:r>
        <w:rPr>
          <w:rFonts w:asciiTheme="minorHAnsi" w:hAnsiTheme="minorHAnsi"/>
          <w:sz w:val="24"/>
          <w:lang w:val="sk-SK"/>
        </w:rPr>
        <w:t>/oblastí</w:t>
      </w:r>
      <w:r w:rsidRPr="00B9616C">
        <w:rPr>
          <w:rFonts w:asciiTheme="minorHAnsi" w:hAnsiTheme="minorHAnsi"/>
          <w:sz w:val="24"/>
          <w:lang w:val="sk-SK"/>
        </w:rPr>
        <w:t xml:space="preserve"> skúmala spätnú väzbu študentov k univerzite. Kľúčové indikátory výkonu predstavujú informácie o spokojnosti študentov s ich vlastnou univerzitou vo vzťahu k všetkým zúčastneným univerzitám vo svojej krajine. Hodnotenie univerzity sa uskutočnili z hľadiska 28 kritérií, ktoré boli rozdelené do 10 hlavných tematických okruhov: </w:t>
      </w:r>
    </w:p>
    <w:p w:rsidR="004E0EF8" w:rsidRPr="00B9616C" w:rsidRDefault="004E0EF8" w:rsidP="00CA5E57">
      <w:pPr>
        <w:pStyle w:val="Odsekzoznamu"/>
        <w:numPr>
          <w:ilvl w:val="0"/>
          <w:numId w:val="19"/>
        </w:numPr>
        <w:spacing w:afterLines="60" w:after="144"/>
        <w:ind w:left="709"/>
        <w:rPr>
          <w:rFonts w:asciiTheme="minorHAnsi" w:hAnsiTheme="minorHAnsi"/>
          <w:sz w:val="24"/>
          <w:lang w:val="sk-SK"/>
        </w:rPr>
      </w:pPr>
      <w:r w:rsidRPr="00B9616C">
        <w:rPr>
          <w:rFonts w:asciiTheme="minorHAnsi" w:hAnsiTheme="minorHAnsi"/>
          <w:sz w:val="24"/>
          <w:lang w:val="sk-SK"/>
        </w:rPr>
        <w:t>Vyučujúci</w:t>
      </w:r>
      <w:r w:rsidR="003A1E34">
        <w:rPr>
          <w:rFonts w:asciiTheme="minorHAnsi" w:hAnsiTheme="minorHAnsi"/>
          <w:sz w:val="24"/>
          <w:lang w:val="sk-SK"/>
        </w:rPr>
        <w:t>,</w:t>
      </w:r>
    </w:p>
    <w:p w:rsidR="004E0EF8" w:rsidRPr="00B9616C" w:rsidRDefault="004E0EF8" w:rsidP="00CA5E57">
      <w:pPr>
        <w:pStyle w:val="Odsekzoznamu"/>
        <w:numPr>
          <w:ilvl w:val="0"/>
          <w:numId w:val="19"/>
        </w:numPr>
        <w:spacing w:afterLines="60" w:after="144"/>
        <w:ind w:left="709"/>
        <w:rPr>
          <w:rFonts w:asciiTheme="minorHAnsi" w:hAnsiTheme="minorHAnsi"/>
          <w:sz w:val="24"/>
          <w:lang w:val="sk-SK"/>
        </w:rPr>
      </w:pPr>
      <w:r w:rsidRPr="00B9616C">
        <w:rPr>
          <w:rFonts w:asciiTheme="minorHAnsi" w:hAnsiTheme="minorHAnsi"/>
          <w:sz w:val="24"/>
          <w:lang w:val="sk-SK"/>
        </w:rPr>
        <w:t>Praktická príprava študovaného odboru</w:t>
      </w:r>
      <w:r w:rsidR="009D2548">
        <w:rPr>
          <w:rFonts w:asciiTheme="minorHAnsi" w:hAnsiTheme="minorHAnsi"/>
          <w:sz w:val="24"/>
          <w:lang w:val="sk-SK"/>
        </w:rPr>
        <w:t>,</w:t>
      </w:r>
      <w:r w:rsidRPr="00B9616C">
        <w:rPr>
          <w:rFonts w:asciiTheme="minorHAnsi" w:hAnsiTheme="minorHAnsi"/>
          <w:sz w:val="24"/>
          <w:lang w:val="sk-SK"/>
        </w:rPr>
        <w:t xml:space="preserve"> </w:t>
      </w:r>
    </w:p>
    <w:p w:rsidR="004E0EF8" w:rsidRPr="00B9616C" w:rsidRDefault="004E0EF8" w:rsidP="00CA5E57">
      <w:pPr>
        <w:pStyle w:val="Odsekzoznamu"/>
        <w:numPr>
          <w:ilvl w:val="0"/>
          <w:numId w:val="19"/>
        </w:numPr>
        <w:spacing w:afterLines="60" w:after="144"/>
        <w:ind w:left="709"/>
        <w:rPr>
          <w:rFonts w:asciiTheme="minorHAnsi" w:hAnsiTheme="minorHAnsi"/>
          <w:sz w:val="24"/>
          <w:lang w:val="sk-SK"/>
        </w:rPr>
      </w:pPr>
      <w:r w:rsidRPr="00B9616C">
        <w:rPr>
          <w:rFonts w:asciiTheme="minorHAnsi" w:hAnsiTheme="minorHAnsi"/>
          <w:sz w:val="24"/>
          <w:lang w:val="sk-SK"/>
        </w:rPr>
        <w:t>Medzinárodné príležitosti študovaného odboru</w:t>
      </w:r>
      <w:r w:rsidR="009D2548">
        <w:rPr>
          <w:rFonts w:asciiTheme="minorHAnsi" w:hAnsiTheme="minorHAnsi"/>
          <w:sz w:val="24"/>
          <w:lang w:val="sk-SK"/>
        </w:rPr>
        <w:t>,</w:t>
      </w:r>
      <w:r w:rsidRPr="00B9616C">
        <w:rPr>
          <w:rFonts w:asciiTheme="minorHAnsi" w:hAnsiTheme="minorHAnsi"/>
          <w:sz w:val="24"/>
          <w:lang w:val="sk-SK"/>
        </w:rPr>
        <w:t xml:space="preserve"> </w:t>
      </w:r>
    </w:p>
    <w:p w:rsidR="004E0EF8" w:rsidRPr="00B9616C" w:rsidRDefault="004E0EF8" w:rsidP="00CA5E57">
      <w:pPr>
        <w:pStyle w:val="Odsekzoznamu"/>
        <w:numPr>
          <w:ilvl w:val="0"/>
          <w:numId w:val="19"/>
        </w:numPr>
        <w:spacing w:afterLines="60" w:after="144"/>
        <w:ind w:left="709"/>
        <w:rPr>
          <w:rFonts w:asciiTheme="minorHAnsi" w:hAnsiTheme="minorHAnsi"/>
          <w:sz w:val="24"/>
          <w:lang w:val="sk-SK"/>
        </w:rPr>
      </w:pPr>
      <w:r w:rsidRPr="00B9616C">
        <w:rPr>
          <w:rFonts w:asciiTheme="minorHAnsi" w:hAnsiTheme="minorHAnsi"/>
          <w:sz w:val="24"/>
          <w:lang w:val="sk-SK"/>
        </w:rPr>
        <w:t>Spolupráca vysokej školy s</w:t>
      </w:r>
      <w:r w:rsidR="009D2548">
        <w:rPr>
          <w:rFonts w:asciiTheme="minorHAnsi" w:hAnsiTheme="minorHAnsi"/>
          <w:sz w:val="24"/>
          <w:lang w:val="sk-SK"/>
        </w:rPr>
        <w:t> </w:t>
      </w:r>
      <w:r w:rsidRPr="00B9616C">
        <w:rPr>
          <w:rFonts w:asciiTheme="minorHAnsi" w:hAnsiTheme="minorHAnsi"/>
          <w:sz w:val="24"/>
          <w:lang w:val="sk-SK"/>
        </w:rPr>
        <w:t>hospodárstvom</w:t>
      </w:r>
      <w:r w:rsidR="009D2548">
        <w:rPr>
          <w:rFonts w:asciiTheme="minorHAnsi" w:hAnsiTheme="minorHAnsi"/>
          <w:sz w:val="24"/>
          <w:lang w:val="sk-SK"/>
        </w:rPr>
        <w:t>,</w:t>
      </w:r>
      <w:r w:rsidRPr="00B9616C">
        <w:rPr>
          <w:rFonts w:asciiTheme="minorHAnsi" w:hAnsiTheme="minorHAnsi"/>
          <w:sz w:val="24"/>
          <w:lang w:val="sk-SK"/>
        </w:rPr>
        <w:t xml:space="preserve"> </w:t>
      </w:r>
    </w:p>
    <w:p w:rsidR="004E0EF8" w:rsidRPr="00B9616C" w:rsidRDefault="004E0EF8" w:rsidP="00CA5E57">
      <w:pPr>
        <w:pStyle w:val="Odsekzoznamu"/>
        <w:numPr>
          <w:ilvl w:val="0"/>
          <w:numId w:val="19"/>
        </w:numPr>
        <w:spacing w:afterLines="60" w:after="144"/>
        <w:ind w:left="709"/>
        <w:rPr>
          <w:rFonts w:asciiTheme="minorHAnsi" w:hAnsiTheme="minorHAnsi"/>
          <w:sz w:val="24"/>
          <w:lang w:val="sk-SK"/>
        </w:rPr>
      </w:pPr>
      <w:r w:rsidRPr="00B9616C">
        <w:rPr>
          <w:rFonts w:asciiTheme="minorHAnsi" w:hAnsiTheme="minorHAnsi"/>
          <w:sz w:val="24"/>
          <w:lang w:val="sk-SK"/>
        </w:rPr>
        <w:t>Kvalita a dostupnosť technologickej infraštruktúry</w:t>
      </w:r>
      <w:r w:rsidR="009D2548">
        <w:rPr>
          <w:rFonts w:asciiTheme="minorHAnsi" w:hAnsiTheme="minorHAnsi"/>
          <w:sz w:val="24"/>
          <w:lang w:val="sk-SK"/>
        </w:rPr>
        <w:t>,</w:t>
      </w:r>
      <w:r w:rsidRPr="00B9616C">
        <w:rPr>
          <w:rFonts w:asciiTheme="minorHAnsi" w:hAnsiTheme="minorHAnsi"/>
          <w:sz w:val="24"/>
          <w:lang w:val="sk-SK"/>
        </w:rPr>
        <w:t xml:space="preserve"> </w:t>
      </w:r>
    </w:p>
    <w:p w:rsidR="004E0EF8" w:rsidRPr="00B9616C" w:rsidRDefault="004E0EF8" w:rsidP="00CA5E57">
      <w:pPr>
        <w:pStyle w:val="Odsekzoznamu"/>
        <w:numPr>
          <w:ilvl w:val="0"/>
          <w:numId w:val="19"/>
        </w:numPr>
        <w:spacing w:afterLines="60" w:after="144"/>
        <w:ind w:left="709"/>
        <w:rPr>
          <w:rFonts w:asciiTheme="minorHAnsi" w:hAnsiTheme="minorHAnsi"/>
          <w:sz w:val="24"/>
          <w:lang w:val="sk-SK"/>
        </w:rPr>
      </w:pPr>
      <w:r w:rsidRPr="00B9616C">
        <w:rPr>
          <w:rFonts w:asciiTheme="minorHAnsi" w:hAnsiTheme="minorHAnsi"/>
          <w:sz w:val="24"/>
          <w:lang w:val="sk-SK"/>
        </w:rPr>
        <w:t>Kvalita knižnice</w:t>
      </w:r>
      <w:r w:rsidR="009D2548">
        <w:rPr>
          <w:rFonts w:asciiTheme="minorHAnsi" w:hAnsiTheme="minorHAnsi"/>
          <w:sz w:val="24"/>
          <w:lang w:val="sk-SK"/>
        </w:rPr>
        <w:t>,</w:t>
      </w:r>
    </w:p>
    <w:p w:rsidR="004E0EF8" w:rsidRPr="00B9616C" w:rsidRDefault="004E0EF8" w:rsidP="00CA5E57">
      <w:pPr>
        <w:pStyle w:val="Odsekzoznamu"/>
        <w:numPr>
          <w:ilvl w:val="0"/>
          <w:numId w:val="19"/>
        </w:numPr>
        <w:spacing w:afterLines="60" w:after="144"/>
        <w:ind w:left="709"/>
        <w:rPr>
          <w:rFonts w:asciiTheme="minorHAnsi" w:hAnsiTheme="minorHAnsi"/>
          <w:sz w:val="24"/>
          <w:lang w:val="sk-SK"/>
        </w:rPr>
      </w:pPr>
      <w:r w:rsidRPr="00B9616C">
        <w:rPr>
          <w:rFonts w:asciiTheme="minorHAnsi" w:hAnsiTheme="minorHAnsi"/>
          <w:sz w:val="24"/>
          <w:lang w:val="sk-SK"/>
        </w:rPr>
        <w:t>Kariérna služba</w:t>
      </w:r>
      <w:r w:rsidR="009D2548">
        <w:rPr>
          <w:rFonts w:asciiTheme="minorHAnsi" w:hAnsiTheme="minorHAnsi"/>
          <w:sz w:val="24"/>
          <w:lang w:val="sk-SK"/>
        </w:rPr>
        <w:t>,</w:t>
      </w:r>
      <w:r w:rsidRPr="00B9616C">
        <w:rPr>
          <w:rFonts w:asciiTheme="minorHAnsi" w:hAnsiTheme="minorHAnsi"/>
          <w:sz w:val="24"/>
          <w:lang w:val="sk-SK"/>
        </w:rPr>
        <w:t xml:space="preserve"> </w:t>
      </w:r>
    </w:p>
    <w:p w:rsidR="004E0EF8" w:rsidRPr="00B9616C" w:rsidRDefault="004E0EF8" w:rsidP="00CA5E57">
      <w:pPr>
        <w:pStyle w:val="Odsekzoznamu"/>
        <w:numPr>
          <w:ilvl w:val="0"/>
          <w:numId w:val="19"/>
        </w:numPr>
        <w:spacing w:afterLines="60" w:after="144"/>
        <w:ind w:left="709"/>
        <w:rPr>
          <w:rFonts w:asciiTheme="minorHAnsi" w:hAnsiTheme="minorHAnsi"/>
          <w:sz w:val="24"/>
          <w:lang w:val="sk-SK"/>
        </w:rPr>
      </w:pPr>
      <w:r w:rsidRPr="00B9616C">
        <w:rPr>
          <w:rFonts w:asciiTheme="minorHAnsi" w:hAnsiTheme="minorHAnsi"/>
          <w:sz w:val="24"/>
          <w:lang w:val="sk-SK"/>
        </w:rPr>
        <w:t>Služby a</w:t>
      </w:r>
      <w:r w:rsidR="009D2548">
        <w:rPr>
          <w:rFonts w:asciiTheme="minorHAnsi" w:hAnsiTheme="minorHAnsi"/>
          <w:sz w:val="24"/>
          <w:lang w:val="sk-SK"/>
        </w:rPr>
        <w:t> </w:t>
      </w:r>
      <w:r w:rsidRPr="00B9616C">
        <w:rPr>
          <w:rFonts w:asciiTheme="minorHAnsi" w:hAnsiTheme="minorHAnsi"/>
          <w:sz w:val="24"/>
          <w:lang w:val="sk-SK"/>
        </w:rPr>
        <w:t>poradenstvá</w:t>
      </w:r>
      <w:r w:rsidR="009D2548">
        <w:rPr>
          <w:rFonts w:asciiTheme="minorHAnsi" w:hAnsiTheme="minorHAnsi"/>
          <w:sz w:val="24"/>
          <w:lang w:val="sk-SK"/>
        </w:rPr>
        <w:t>,</w:t>
      </w:r>
      <w:r w:rsidRPr="00B9616C">
        <w:rPr>
          <w:rFonts w:asciiTheme="minorHAnsi" w:hAnsiTheme="minorHAnsi"/>
          <w:sz w:val="24"/>
          <w:lang w:val="sk-SK"/>
        </w:rPr>
        <w:t xml:space="preserve"> </w:t>
      </w:r>
    </w:p>
    <w:p w:rsidR="004E0EF8" w:rsidRPr="00B9616C" w:rsidRDefault="004E0EF8" w:rsidP="00CA5E57">
      <w:pPr>
        <w:pStyle w:val="Odsekzoznamu"/>
        <w:numPr>
          <w:ilvl w:val="0"/>
          <w:numId w:val="19"/>
        </w:numPr>
        <w:spacing w:afterLines="60" w:after="144"/>
        <w:ind w:left="709"/>
        <w:rPr>
          <w:rFonts w:asciiTheme="minorHAnsi" w:hAnsiTheme="minorHAnsi"/>
          <w:sz w:val="24"/>
          <w:lang w:val="sk-SK"/>
        </w:rPr>
      </w:pPr>
      <w:r w:rsidRPr="00B9616C">
        <w:rPr>
          <w:rFonts w:asciiTheme="minorHAnsi" w:hAnsiTheme="minorHAnsi"/>
          <w:sz w:val="24"/>
          <w:lang w:val="sk-SK"/>
        </w:rPr>
        <w:t>Lokalita</w:t>
      </w:r>
      <w:r w:rsidR="009D2548">
        <w:rPr>
          <w:rFonts w:asciiTheme="minorHAnsi" w:hAnsiTheme="minorHAnsi"/>
          <w:sz w:val="24"/>
          <w:lang w:val="sk-SK"/>
        </w:rPr>
        <w:t>,</w:t>
      </w:r>
      <w:r w:rsidRPr="00B9616C">
        <w:rPr>
          <w:rFonts w:asciiTheme="minorHAnsi" w:hAnsiTheme="minorHAnsi"/>
          <w:sz w:val="24"/>
          <w:lang w:val="sk-SK"/>
        </w:rPr>
        <w:t xml:space="preserve"> </w:t>
      </w:r>
    </w:p>
    <w:p w:rsidR="004E0EF8" w:rsidRPr="00B9616C" w:rsidRDefault="004E0EF8" w:rsidP="00CA5E57">
      <w:pPr>
        <w:pStyle w:val="Odsekzoznamu"/>
        <w:numPr>
          <w:ilvl w:val="0"/>
          <w:numId w:val="19"/>
        </w:numPr>
        <w:spacing w:afterLines="60" w:after="144"/>
        <w:ind w:left="709"/>
        <w:rPr>
          <w:rFonts w:asciiTheme="minorHAnsi" w:hAnsiTheme="minorHAnsi"/>
          <w:sz w:val="24"/>
          <w:lang w:val="sk-SK"/>
        </w:rPr>
      </w:pPr>
      <w:r w:rsidRPr="00B9616C">
        <w:rPr>
          <w:rFonts w:asciiTheme="minorHAnsi" w:hAnsiTheme="minorHAnsi"/>
          <w:sz w:val="24"/>
          <w:lang w:val="sk-SK"/>
        </w:rPr>
        <w:t>Študentské aktivity</w:t>
      </w:r>
      <w:r>
        <w:rPr>
          <w:rFonts w:asciiTheme="minorHAnsi" w:hAnsiTheme="minorHAnsi"/>
          <w:sz w:val="24"/>
          <w:lang w:val="sk-SK"/>
        </w:rPr>
        <w:t>.</w:t>
      </w:r>
    </w:p>
    <w:p w:rsidR="004E0EF8" w:rsidRDefault="004E0EF8" w:rsidP="006A7859">
      <w:pPr>
        <w:spacing w:afterLines="60" w:after="144"/>
        <w:ind w:firstLine="567"/>
        <w:rPr>
          <w:rFonts w:asciiTheme="minorHAnsi" w:hAnsiTheme="minorHAnsi"/>
          <w:i/>
          <w:sz w:val="24"/>
          <w:lang w:val="sk-SK"/>
        </w:rPr>
      </w:pPr>
      <w:r w:rsidRPr="00B9616C">
        <w:rPr>
          <w:rFonts w:asciiTheme="minorHAnsi" w:hAnsiTheme="minorHAnsi"/>
          <w:sz w:val="24"/>
          <w:lang w:val="sk-SK"/>
        </w:rPr>
        <w:t xml:space="preserve">Každé posúdenie výkonu je prezentované svetlom semaforu, ktoré prechádza </w:t>
      </w:r>
      <w:r w:rsidR="0053513C">
        <w:rPr>
          <w:rFonts w:asciiTheme="minorHAnsi" w:hAnsiTheme="minorHAnsi"/>
          <w:sz w:val="24"/>
          <w:lang w:val="sk-SK"/>
        </w:rPr>
        <w:br/>
      </w:r>
      <w:r w:rsidRPr="00B9616C">
        <w:rPr>
          <w:rFonts w:asciiTheme="minorHAnsi" w:hAnsiTheme="minorHAnsi"/>
          <w:sz w:val="24"/>
          <w:lang w:val="sk-SK"/>
        </w:rPr>
        <w:t>od zeleného svetla (výborný výkon) k červenému (veľmi zlý výkon)</w:t>
      </w:r>
      <w:r>
        <w:rPr>
          <w:rFonts w:asciiTheme="minorHAnsi" w:hAnsiTheme="minorHAnsi"/>
          <w:sz w:val="24"/>
          <w:lang w:val="sk-SK"/>
        </w:rPr>
        <w:t>, pričom z</w:t>
      </w:r>
      <w:r w:rsidRPr="00B9616C">
        <w:rPr>
          <w:rFonts w:asciiTheme="minorHAnsi" w:hAnsiTheme="minorHAnsi"/>
          <w:sz w:val="24"/>
          <w:lang w:val="sk-SK"/>
        </w:rPr>
        <w:t xml:space="preserve">odpovedá porovnaniu výkonu univerzity na základe určitého kritéria a priemerného výkonu všetkých zúčastnených univerzít v rámci Slovenska. </w:t>
      </w:r>
      <w:r>
        <w:rPr>
          <w:rFonts w:asciiTheme="minorHAnsi" w:hAnsiTheme="minorHAnsi"/>
          <w:sz w:val="24"/>
          <w:lang w:val="sk-SK"/>
        </w:rPr>
        <w:t xml:space="preserve">UKF dosiahla najlepšie hodnotenie (výkon označený zelenou farbou pomyselného semafóru) v oblastiach: </w:t>
      </w:r>
      <w:r w:rsidRPr="004351A5">
        <w:rPr>
          <w:rFonts w:asciiTheme="minorHAnsi" w:hAnsiTheme="minorHAnsi"/>
          <w:i/>
          <w:sz w:val="24"/>
          <w:lang w:val="sk-SK"/>
        </w:rPr>
        <w:t xml:space="preserve"> </w:t>
      </w:r>
      <w:r w:rsidRPr="004351A5">
        <w:rPr>
          <w:rFonts w:asciiTheme="minorHAnsi" w:hAnsiTheme="minorHAnsi"/>
          <w:sz w:val="24"/>
          <w:lang w:val="sk-SK"/>
        </w:rPr>
        <w:t>Kvalita a dostupnosť technologickej infraštruktúry,</w:t>
      </w:r>
      <w:r>
        <w:rPr>
          <w:rFonts w:asciiTheme="minorHAnsi" w:hAnsiTheme="minorHAnsi"/>
          <w:sz w:val="24"/>
          <w:lang w:val="sk-SK"/>
        </w:rPr>
        <w:t xml:space="preserve"> </w:t>
      </w:r>
      <w:r w:rsidRPr="004351A5">
        <w:rPr>
          <w:rFonts w:asciiTheme="minorHAnsi" w:hAnsiTheme="minorHAnsi"/>
          <w:sz w:val="24"/>
          <w:lang w:val="sk-SK"/>
        </w:rPr>
        <w:t xml:space="preserve">Kvalita knižnice, Lokalita, Študentské aktivity. V pásme </w:t>
      </w:r>
      <w:r w:rsidRPr="004351A5">
        <w:rPr>
          <w:rFonts w:asciiTheme="minorHAnsi" w:hAnsiTheme="minorHAnsi"/>
          <w:sz w:val="24"/>
          <w:lang w:val="sk-SK"/>
        </w:rPr>
        <w:lastRenderedPageBreak/>
        <w:t>priemeru (oranžové svetlo pomyselného semafóru) sa nachádzajú v hodnotení študentmi UKF nasledovné oblasti: vyučujúci, praktická príprava študovaného odboru, služby a poradenstvá. Za perspektívne analyzovanie na úrovni univerzity a fakúlt a následné riešenie je nutné považovať tie oblasti, kde v hodnotení študentmi UKF sme v pásme pod priemerom (červen</w:t>
      </w:r>
      <w:r>
        <w:rPr>
          <w:rFonts w:asciiTheme="minorHAnsi" w:hAnsiTheme="minorHAnsi"/>
          <w:sz w:val="24"/>
          <w:lang w:val="sk-SK"/>
        </w:rPr>
        <w:t xml:space="preserve">é svetlo pomyselného semafóru): </w:t>
      </w:r>
      <w:r w:rsidRPr="004351A5">
        <w:rPr>
          <w:rFonts w:asciiTheme="minorHAnsi" w:hAnsiTheme="minorHAnsi"/>
          <w:sz w:val="24"/>
          <w:lang w:val="sk-SK"/>
        </w:rPr>
        <w:t>medzinárodné príležitosti študovaného odboru, spolupráca vysokej školy s hospodárstvom, kariérna služba.</w:t>
      </w:r>
      <w:r>
        <w:rPr>
          <w:rFonts w:asciiTheme="minorHAnsi" w:hAnsiTheme="minorHAnsi"/>
          <w:i/>
          <w:sz w:val="24"/>
          <w:lang w:val="sk-SK"/>
        </w:rPr>
        <w:t xml:space="preserve"> </w:t>
      </w:r>
      <w:r w:rsidRPr="004351A5">
        <w:rPr>
          <w:rFonts w:asciiTheme="minorHAnsi" w:hAnsiTheme="minorHAnsi"/>
          <w:i/>
          <w:sz w:val="24"/>
          <w:lang w:val="sk-SK"/>
        </w:rPr>
        <w:t xml:space="preserve"> </w:t>
      </w:r>
    </w:p>
    <w:p w:rsidR="00D24151" w:rsidRPr="004351A5" w:rsidRDefault="00D24151" w:rsidP="00F7332D">
      <w:pPr>
        <w:rPr>
          <w:lang w:val="sk-SK"/>
        </w:rPr>
      </w:pPr>
    </w:p>
    <w:p w:rsidR="004E0EF8" w:rsidRDefault="004E0EF8" w:rsidP="006A7859">
      <w:pPr>
        <w:spacing w:afterLines="60" w:after="144"/>
        <w:ind w:firstLine="567"/>
        <w:rPr>
          <w:rFonts w:asciiTheme="minorHAnsi" w:hAnsiTheme="minorHAnsi"/>
          <w:sz w:val="24"/>
          <w:lang w:val="sk-SK"/>
        </w:rPr>
      </w:pPr>
      <w:r w:rsidRPr="00B9616C">
        <w:rPr>
          <w:rFonts w:asciiTheme="minorHAnsi" w:hAnsiTheme="minorHAnsi"/>
          <w:sz w:val="24"/>
          <w:lang w:val="sk-SK"/>
        </w:rPr>
        <w:t>Záverom môžeme konštatovať, že výsledky</w:t>
      </w:r>
      <w:r>
        <w:rPr>
          <w:rFonts w:asciiTheme="minorHAnsi" w:hAnsiTheme="minorHAnsi"/>
          <w:sz w:val="24"/>
          <w:lang w:val="sk-SK"/>
        </w:rPr>
        <w:t xml:space="preserve"> študentských prieskumov a hodnotení</w:t>
      </w:r>
      <w:r w:rsidRPr="00B9616C">
        <w:rPr>
          <w:rFonts w:asciiTheme="minorHAnsi" w:hAnsiTheme="minorHAnsi"/>
          <w:sz w:val="24"/>
          <w:lang w:val="sk-SK"/>
        </w:rPr>
        <w:t xml:space="preserve"> </w:t>
      </w:r>
      <w:r w:rsidR="0053513C">
        <w:rPr>
          <w:rFonts w:asciiTheme="minorHAnsi" w:hAnsiTheme="minorHAnsi"/>
          <w:sz w:val="24"/>
          <w:lang w:val="sk-SK"/>
        </w:rPr>
        <w:br/>
      </w:r>
      <w:r w:rsidRPr="00B9616C">
        <w:rPr>
          <w:rFonts w:asciiTheme="minorHAnsi" w:hAnsiTheme="minorHAnsi"/>
          <w:sz w:val="24"/>
          <w:lang w:val="sk-SK"/>
        </w:rPr>
        <w:t xml:space="preserve">pre </w:t>
      </w:r>
      <w:r>
        <w:rPr>
          <w:rFonts w:asciiTheme="minorHAnsi" w:hAnsiTheme="minorHAnsi"/>
          <w:sz w:val="24"/>
          <w:lang w:val="sk-SK"/>
        </w:rPr>
        <w:t xml:space="preserve">univerzitu a jej fakulty cenným zdrojom informácií, ktoré významne pomáhajú reflektovať kvalitu vzdelávania a poskytovaných služieb študentom a ktoré sú zdrojom optimalizácie procesov a nástrojov systému </w:t>
      </w:r>
      <w:r w:rsidRPr="00B9616C">
        <w:rPr>
          <w:rFonts w:asciiTheme="minorHAnsi" w:hAnsiTheme="minorHAnsi"/>
          <w:sz w:val="24"/>
          <w:lang w:val="sk-SK"/>
        </w:rPr>
        <w:t>kvality vzdelávania.</w:t>
      </w:r>
    </w:p>
    <w:p w:rsidR="004E0EF8" w:rsidRPr="009011D8" w:rsidRDefault="004E0EF8" w:rsidP="006A7859">
      <w:pPr>
        <w:spacing w:afterLines="60" w:after="144"/>
        <w:ind w:firstLine="567"/>
        <w:rPr>
          <w:rFonts w:asciiTheme="minorHAnsi" w:hAnsiTheme="minorHAnsi"/>
          <w:sz w:val="24"/>
          <w:szCs w:val="24"/>
          <w:lang w:val="sk-SK"/>
        </w:rPr>
      </w:pPr>
      <w:r w:rsidRPr="009011D8">
        <w:rPr>
          <w:rFonts w:asciiTheme="minorHAnsi" w:hAnsiTheme="minorHAnsi"/>
          <w:sz w:val="24"/>
          <w:szCs w:val="24"/>
          <w:lang w:val="sk-SK"/>
        </w:rPr>
        <w:t xml:space="preserve">Ukazovateľom kvality dosiahnutých znalostí študentov je aj vážený študijný priemer (VŠP) absolvovaných predmetov. </w:t>
      </w:r>
      <w:r w:rsidRPr="009011D8">
        <w:rPr>
          <w:rFonts w:asciiTheme="minorHAnsi" w:hAnsiTheme="minorHAnsi"/>
          <w:bCs/>
          <w:sz w:val="24"/>
          <w:szCs w:val="24"/>
          <w:lang w:val="sk-SK"/>
        </w:rPr>
        <w:t xml:space="preserve"> </w:t>
      </w:r>
      <w:r w:rsidRPr="009011D8">
        <w:rPr>
          <w:rFonts w:asciiTheme="minorHAnsi" w:hAnsiTheme="minorHAnsi"/>
          <w:sz w:val="24"/>
          <w:szCs w:val="24"/>
          <w:lang w:val="sk-SK"/>
        </w:rPr>
        <w:t xml:space="preserve">V akademickom roku 2014/2015 bol celouniverzitný </w:t>
      </w:r>
      <w:r w:rsidRPr="009011D8">
        <w:rPr>
          <w:rFonts w:asciiTheme="minorHAnsi" w:eastAsia="Calibri" w:hAnsiTheme="minorHAnsi"/>
          <w:sz w:val="24"/>
          <w:szCs w:val="24"/>
          <w:lang w:val="sk-SK"/>
        </w:rPr>
        <w:t>vážený študijný priemer</w:t>
      </w:r>
      <w:r w:rsidRPr="009011D8">
        <w:rPr>
          <w:rFonts w:asciiTheme="minorHAnsi" w:hAnsiTheme="minorHAnsi"/>
          <w:sz w:val="24"/>
          <w:szCs w:val="24"/>
          <w:lang w:val="sk-SK"/>
        </w:rPr>
        <w:t xml:space="preserve"> v bakalárskom stupni 1,85</w:t>
      </w:r>
      <w:r w:rsidR="009D2548">
        <w:rPr>
          <w:rFonts w:asciiTheme="minorHAnsi" w:hAnsiTheme="minorHAnsi"/>
          <w:sz w:val="24"/>
          <w:szCs w:val="24"/>
          <w:lang w:val="sk-SK"/>
        </w:rPr>
        <w:t>,</w:t>
      </w:r>
      <w:r w:rsidRPr="009011D8">
        <w:rPr>
          <w:rFonts w:asciiTheme="minorHAnsi" w:hAnsiTheme="minorHAnsi"/>
          <w:sz w:val="24"/>
          <w:szCs w:val="24"/>
          <w:lang w:val="sk-SK"/>
        </w:rPr>
        <w:t xml:space="preserve"> pričom v rámci fakúlt bol väčší rozptyl </w:t>
      </w:r>
      <w:r w:rsidR="0053513C">
        <w:rPr>
          <w:rFonts w:asciiTheme="minorHAnsi" w:hAnsiTheme="minorHAnsi"/>
          <w:sz w:val="24"/>
          <w:szCs w:val="24"/>
          <w:lang w:val="sk-SK"/>
        </w:rPr>
        <w:br/>
      </w:r>
      <w:r w:rsidRPr="009011D8">
        <w:rPr>
          <w:rFonts w:asciiTheme="minorHAnsi" w:hAnsiTheme="minorHAnsi"/>
          <w:sz w:val="24"/>
          <w:szCs w:val="24"/>
          <w:lang w:val="sk-SK"/>
        </w:rPr>
        <w:t xml:space="preserve">a to od 1,48 (FF) po 2,13 (PF). </w:t>
      </w:r>
      <w:r w:rsidRPr="009011D8">
        <w:rPr>
          <w:rFonts w:asciiTheme="minorHAnsi" w:hAnsiTheme="minorHAnsi"/>
          <w:bCs/>
          <w:sz w:val="24"/>
          <w:szCs w:val="24"/>
          <w:lang w:val="sk-SK"/>
        </w:rPr>
        <w:t xml:space="preserve">V hodnotenom akademickom roku sme zaznamenali najhoršie študijné výsledky u študentov prvých ročníkov bakalárskeho štúdia a naopak najvyššiu študijnú úspešnosť dosiahli študenti druhého ročníka magisterského štúdia. </w:t>
      </w:r>
      <w:r w:rsidRPr="009011D8">
        <w:rPr>
          <w:rFonts w:asciiTheme="minorHAnsi" w:hAnsiTheme="minorHAnsi"/>
          <w:sz w:val="24"/>
          <w:szCs w:val="24"/>
          <w:lang w:val="sk-SK"/>
        </w:rPr>
        <w:t xml:space="preserve">V magisterskom stupni štúdia bol celouniverzitný priemer 1,55, pričom sa potvrdil trend z minulých rokov zlepšovania  študijných výsledkov s postupom do ďalšieho roku štúdia. </w:t>
      </w:r>
    </w:p>
    <w:p w:rsidR="00165B1F" w:rsidRPr="009011D8" w:rsidRDefault="00165B1F" w:rsidP="00F7332D">
      <w:pPr>
        <w:rPr>
          <w:lang w:val="sk-SK"/>
        </w:rPr>
      </w:pPr>
    </w:p>
    <w:p w:rsidR="004E0EF8" w:rsidRPr="007B5485" w:rsidRDefault="007B5485" w:rsidP="006A7859">
      <w:pPr>
        <w:spacing w:afterLines="60" w:after="144"/>
        <w:ind w:firstLine="0"/>
        <w:jc w:val="left"/>
        <w:rPr>
          <w:rFonts w:asciiTheme="minorHAnsi" w:hAnsiTheme="minorHAnsi"/>
          <w:bCs/>
          <w:sz w:val="22"/>
          <w:szCs w:val="22"/>
          <w:lang w:val="sk-SK"/>
        </w:rPr>
      </w:pPr>
      <w:r w:rsidRPr="007B5485">
        <w:rPr>
          <w:rFonts w:asciiTheme="minorHAnsi" w:hAnsiTheme="minorHAnsi"/>
          <w:sz w:val="22"/>
          <w:szCs w:val="22"/>
        </w:rPr>
        <w:t>Tab. č. 46</w:t>
      </w:r>
      <w:r w:rsidRPr="007B5485">
        <w:rPr>
          <w:sz w:val="22"/>
          <w:szCs w:val="22"/>
        </w:rPr>
        <w:t xml:space="preserve"> </w:t>
      </w:r>
      <w:r w:rsidR="004E0EF8" w:rsidRPr="007B5485">
        <w:rPr>
          <w:rFonts w:asciiTheme="minorHAnsi" w:hAnsiTheme="minorHAnsi"/>
          <w:bCs/>
          <w:sz w:val="22"/>
          <w:szCs w:val="22"/>
          <w:lang w:val="sk-SK"/>
        </w:rPr>
        <w:t xml:space="preserve"> </w:t>
      </w:r>
      <w:r w:rsidR="00BC4DF5">
        <w:rPr>
          <w:rFonts w:asciiTheme="minorHAnsi" w:hAnsiTheme="minorHAnsi"/>
          <w:bCs/>
          <w:sz w:val="22"/>
          <w:szCs w:val="22"/>
          <w:lang w:val="sk-SK"/>
        </w:rPr>
        <w:t xml:space="preserve">      </w:t>
      </w:r>
      <w:r w:rsidR="004E0EF8" w:rsidRPr="007B5485">
        <w:rPr>
          <w:rFonts w:asciiTheme="minorHAnsi" w:hAnsiTheme="minorHAnsi"/>
          <w:bCs/>
          <w:sz w:val="22"/>
          <w:szCs w:val="22"/>
          <w:lang w:val="sk-SK"/>
        </w:rPr>
        <w:t>Vážený študijný priemer študentov denného štúdia v akad</w:t>
      </w:r>
      <w:r w:rsidR="00280B1C">
        <w:rPr>
          <w:rFonts w:asciiTheme="minorHAnsi" w:hAnsiTheme="minorHAnsi"/>
          <w:bCs/>
          <w:sz w:val="22"/>
          <w:szCs w:val="22"/>
          <w:lang w:val="sk-SK"/>
        </w:rPr>
        <w:t>emickom</w:t>
      </w:r>
      <w:r w:rsidR="004E0EF8" w:rsidRPr="007B5485">
        <w:rPr>
          <w:rFonts w:asciiTheme="minorHAnsi" w:hAnsiTheme="minorHAnsi"/>
          <w:bCs/>
          <w:sz w:val="22"/>
          <w:szCs w:val="22"/>
          <w:lang w:val="sk-SK"/>
        </w:rPr>
        <w:t xml:space="preserve"> roku 2014/2015</w:t>
      </w:r>
    </w:p>
    <w:tbl>
      <w:tblPr>
        <w:tblW w:w="0" w:type="auto"/>
        <w:tblInd w:w="7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left w:w="70" w:type="dxa"/>
          <w:right w:w="70" w:type="dxa"/>
        </w:tblCellMar>
        <w:tblLook w:val="00A0" w:firstRow="1" w:lastRow="0" w:firstColumn="1" w:lastColumn="0" w:noHBand="0" w:noVBand="0"/>
      </w:tblPr>
      <w:tblGrid>
        <w:gridCol w:w="1223"/>
        <w:gridCol w:w="1293"/>
        <w:gridCol w:w="1294"/>
        <w:gridCol w:w="1294"/>
        <w:gridCol w:w="1294"/>
        <w:gridCol w:w="1294"/>
        <w:gridCol w:w="1294"/>
      </w:tblGrid>
      <w:tr w:rsidR="004E0EF8" w:rsidRPr="009011D8" w:rsidTr="00DA3518">
        <w:trPr>
          <w:cantSplit/>
        </w:trPr>
        <w:tc>
          <w:tcPr>
            <w:tcW w:w="1223" w:type="dxa"/>
            <w:vMerge w:val="restart"/>
            <w:tcBorders>
              <w:top w:val="single" w:sz="6" w:space="0" w:color="000000"/>
              <w:left w:val="single" w:sz="6" w:space="0" w:color="000000"/>
              <w:bottom w:val="single" w:sz="6" w:space="0" w:color="000000"/>
              <w:right w:val="single" w:sz="6" w:space="0" w:color="000000"/>
            </w:tcBorders>
            <w:shd w:val="clear" w:color="auto" w:fill="C6D9F1"/>
            <w:vAlign w:val="center"/>
            <w:hideMark/>
          </w:tcPr>
          <w:p w:rsidR="004E0EF8" w:rsidRPr="009011D8" w:rsidRDefault="004E0EF8" w:rsidP="006A7859">
            <w:pPr>
              <w:spacing w:afterLines="60" w:after="144"/>
              <w:jc w:val="left"/>
              <w:rPr>
                <w:rFonts w:asciiTheme="minorHAnsi" w:hAnsiTheme="minorHAnsi"/>
                <w:bCs/>
                <w:sz w:val="24"/>
                <w:szCs w:val="24"/>
                <w:lang w:val="sk-SK"/>
              </w:rPr>
            </w:pPr>
            <w:r w:rsidRPr="009011D8">
              <w:rPr>
                <w:rFonts w:asciiTheme="minorHAnsi" w:hAnsiTheme="minorHAnsi"/>
                <w:bCs/>
                <w:sz w:val="24"/>
                <w:szCs w:val="24"/>
                <w:lang w:val="sk-SK"/>
              </w:rPr>
              <w:t>Fakulta</w:t>
            </w:r>
          </w:p>
        </w:tc>
        <w:tc>
          <w:tcPr>
            <w:tcW w:w="6469" w:type="dxa"/>
            <w:gridSpan w:val="5"/>
            <w:tcBorders>
              <w:top w:val="single" w:sz="6" w:space="0" w:color="000000"/>
              <w:left w:val="single" w:sz="6" w:space="0" w:color="000000"/>
              <w:bottom w:val="single" w:sz="6" w:space="0" w:color="000000"/>
              <w:right w:val="single" w:sz="6" w:space="0" w:color="000000"/>
            </w:tcBorders>
            <w:shd w:val="clear" w:color="auto" w:fill="C6D9F1"/>
            <w:hideMark/>
          </w:tcPr>
          <w:p w:rsidR="004E0EF8" w:rsidRPr="009011D8" w:rsidRDefault="004E0EF8" w:rsidP="006A7859">
            <w:pPr>
              <w:spacing w:afterLines="60" w:after="144"/>
              <w:jc w:val="center"/>
              <w:rPr>
                <w:rFonts w:asciiTheme="minorHAnsi" w:hAnsiTheme="minorHAnsi"/>
                <w:bCs/>
                <w:sz w:val="24"/>
                <w:szCs w:val="24"/>
                <w:lang w:val="sk-SK"/>
              </w:rPr>
            </w:pPr>
            <w:r w:rsidRPr="009011D8">
              <w:rPr>
                <w:rFonts w:asciiTheme="minorHAnsi" w:hAnsiTheme="minorHAnsi"/>
                <w:bCs/>
                <w:sz w:val="24"/>
                <w:szCs w:val="24"/>
                <w:lang w:val="sk-SK"/>
              </w:rPr>
              <w:t>Ročník</w:t>
            </w:r>
          </w:p>
        </w:tc>
        <w:tc>
          <w:tcPr>
            <w:tcW w:w="1294" w:type="dxa"/>
            <w:vMerge w:val="restart"/>
            <w:tcBorders>
              <w:top w:val="single" w:sz="6" w:space="0" w:color="000000"/>
              <w:left w:val="single" w:sz="6" w:space="0" w:color="000000"/>
              <w:bottom w:val="single" w:sz="6" w:space="0" w:color="000000"/>
              <w:right w:val="single" w:sz="6" w:space="0" w:color="000000"/>
            </w:tcBorders>
            <w:shd w:val="clear" w:color="auto" w:fill="C6D9F1"/>
            <w:vAlign w:val="center"/>
            <w:hideMark/>
          </w:tcPr>
          <w:p w:rsidR="004E0EF8" w:rsidRPr="009011D8" w:rsidRDefault="004E0EF8" w:rsidP="006A7859">
            <w:pPr>
              <w:spacing w:afterLines="60" w:after="144"/>
              <w:jc w:val="center"/>
              <w:rPr>
                <w:rFonts w:asciiTheme="minorHAnsi" w:hAnsiTheme="minorHAnsi"/>
                <w:bCs/>
                <w:sz w:val="24"/>
                <w:szCs w:val="24"/>
                <w:lang w:val="sk-SK"/>
              </w:rPr>
            </w:pPr>
            <w:r w:rsidRPr="009011D8">
              <w:rPr>
                <w:rFonts w:asciiTheme="minorHAnsi" w:hAnsiTheme="minorHAnsi"/>
                <w:bCs/>
                <w:sz w:val="24"/>
                <w:szCs w:val="24"/>
                <w:lang w:val="sk-SK"/>
              </w:rPr>
              <w:t>Celkový</w:t>
            </w:r>
          </w:p>
          <w:p w:rsidR="004E0EF8" w:rsidRPr="009011D8" w:rsidRDefault="004E0EF8" w:rsidP="006A7859">
            <w:pPr>
              <w:spacing w:afterLines="60" w:after="144"/>
              <w:jc w:val="center"/>
              <w:rPr>
                <w:rFonts w:asciiTheme="minorHAnsi" w:hAnsiTheme="minorHAnsi"/>
                <w:bCs/>
                <w:sz w:val="24"/>
                <w:szCs w:val="24"/>
                <w:lang w:val="sk-SK"/>
              </w:rPr>
            </w:pPr>
            <w:r w:rsidRPr="009011D8">
              <w:rPr>
                <w:rFonts w:asciiTheme="minorHAnsi" w:hAnsiTheme="minorHAnsi"/>
                <w:bCs/>
                <w:sz w:val="24"/>
                <w:szCs w:val="24"/>
                <w:lang w:val="sk-SK"/>
              </w:rPr>
              <w:t>priemer</w:t>
            </w:r>
          </w:p>
        </w:tc>
      </w:tr>
      <w:tr w:rsidR="004E0EF8" w:rsidRPr="009011D8" w:rsidTr="00DA3518">
        <w:trPr>
          <w:cantSplit/>
        </w:trPr>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4E0EF8" w:rsidRPr="009011D8" w:rsidRDefault="004E0EF8" w:rsidP="006A7859">
            <w:pPr>
              <w:spacing w:afterLines="60" w:after="144"/>
              <w:ind w:firstLine="0"/>
              <w:jc w:val="left"/>
              <w:rPr>
                <w:rFonts w:asciiTheme="minorHAnsi" w:hAnsiTheme="minorHAnsi"/>
                <w:bCs/>
                <w:sz w:val="24"/>
                <w:szCs w:val="24"/>
                <w:lang w:val="sk-SK"/>
              </w:rPr>
            </w:pPr>
          </w:p>
        </w:tc>
        <w:tc>
          <w:tcPr>
            <w:tcW w:w="1293" w:type="dxa"/>
            <w:tcBorders>
              <w:top w:val="single" w:sz="6" w:space="0" w:color="000000"/>
              <w:left w:val="single" w:sz="6" w:space="0" w:color="000000"/>
              <w:bottom w:val="single" w:sz="6" w:space="0" w:color="000000"/>
              <w:right w:val="single" w:sz="6" w:space="0" w:color="000000"/>
            </w:tcBorders>
            <w:shd w:val="clear" w:color="auto" w:fill="C6D9F1"/>
            <w:hideMark/>
          </w:tcPr>
          <w:p w:rsidR="004E0EF8" w:rsidRPr="009011D8" w:rsidRDefault="004E0EF8" w:rsidP="006A7859">
            <w:pPr>
              <w:spacing w:afterLines="60" w:after="144"/>
              <w:jc w:val="center"/>
              <w:rPr>
                <w:rFonts w:asciiTheme="minorHAnsi" w:hAnsiTheme="minorHAnsi"/>
                <w:bCs/>
                <w:sz w:val="24"/>
                <w:szCs w:val="24"/>
                <w:lang w:val="sk-SK"/>
              </w:rPr>
            </w:pPr>
            <w:r w:rsidRPr="009011D8">
              <w:rPr>
                <w:rFonts w:asciiTheme="minorHAnsi" w:hAnsiTheme="minorHAnsi"/>
                <w:bCs/>
                <w:sz w:val="24"/>
                <w:szCs w:val="24"/>
                <w:lang w:val="sk-SK"/>
              </w:rPr>
              <w:t>1. Bc.</w:t>
            </w:r>
          </w:p>
        </w:tc>
        <w:tc>
          <w:tcPr>
            <w:tcW w:w="1294" w:type="dxa"/>
            <w:tcBorders>
              <w:top w:val="single" w:sz="6" w:space="0" w:color="000000"/>
              <w:left w:val="single" w:sz="6" w:space="0" w:color="000000"/>
              <w:bottom w:val="single" w:sz="6" w:space="0" w:color="000000"/>
              <w:right w:val="single" w:sz="6" w:space="0" w:color="000000"/>
            </w:tcBorders>
            <w:shd w:val="clear" w:color="auto" w:fill="C6D9F1"/>
            <w:hideMark/>
          </w:tcPr>
          <w:p w:rsidR="004E0EF8" w:rsidRPr="009011D8" w:rsidRDefault="004E0EF8" w:rsidP="006A7859">
            <w:pPr>
              <w:spacing w:afterLines="60" w:after="144"/>
              <w:jc w:val="center"/>
              <w:rPr>
                <w:rFonts w:asciiTheme="minorHAnsi" w:hAnsiTheme="minorHAnsi"/>
                <w:bCs/>
                <w:sz w:val="24"/>
                <w:szCs w:val="24"/>
                <w:lang w:val="sk-SK"/>
              </w:rPr>
            </w:pPr>
            <w:r w:rsidRPr="009011D8">
              <w:rPr>
                <w:rFonts w:asciiTheme="minorHAnsi" w:hAnsiTheme="minorHAnsi"/>
                <w:bCs/>
                <w:sz w:val="24"/>
                <w:szCs w:val="24"/>
                <w:lang w:val="sk-SK"/>
              </w:rPr>
              <w:t>2. Bc.</w:t>
            </w:r>
          </w:p>
        </w:tc>
        <w:tc>
          <w:tcPr>
            <w:tcW w:w="1294" w:type="dxa"/>
            <w:tcBorders>
              <w:top w:val="single" w:sz="6" w:space="0" w:color="000000"/>
              <w:left w:val="single" w:sz="6" w:space="0" w:color="000000"/>
              <w:bottom w:val="single" w:sz="6" w:space="0" w:color="000000"/>
              <w:right w:val="single" w:sz="6" w:space="0" w:color="000000"/>
            </w:tcBorders>
            <w:shd w:val="clear" w:color="auto" w:fill="C6D9F1"/>
            <w:hideMark/>
          </w:tcPr>
          <w:p w:rsidR="004E0EF8" w:rsidRPr="009011D8" w:rsidRDefault="004E0EF8" w:rsidP="006A7859">
            <w:pPr>
              <w:spacing w:afterLines="60" w:after="144"/>
              <w:jc w:val="center"/>
              <w:rPr>
                <w:rFonts w:asciiTheme="minorHAnsi" w:hAnsiTheme="minorHAnsi"/>
                <w:bCs/>
                <w:sz w:val="24"/>
                <w:szCs w:val="24"/>
                <w:lang w:val="sk-SK"/>
              </w:rPr>
            </w:pPr>
            <w:r w:rsidRPr="009011D8">
              <w:rPr>
                <w:rFonts w:asciiTheme="minorHAnsi" w:hAnsiTheme="minorHAnsi"/>
                <w:bCs/>
                <w:sz w:val="24"/>
                <w:szCs w:val="24"/>
                <w:lang w:val="sk-SK"/>
              </w:rPr>
              <w:t>3. Bc.</w:t>
            </w:r>
          </w:p>
        </w:tc>
        <w:tc>
          <w:tcPr>
            <w:tcW w:w="1294" w:type="dxa"/>
            <w:tcBorders>
              <w:top w:val="single" w:sz="6" w:space="0" w:color="000000"/>
              <w:left w:val="single" w:sz="6" w:space="0" w:color="000000"/>
              <w:bottom w:val="single" w:sz="6" w:space="0" w:color="000000"/>
              <w:right w:val="single" w:sz="6" w:space="0" w:color="000000"/>
            </w:tcBorders>
            <w:shd w:val="clear" w:color="auto" w:fill="C6D9F1"/>
            <w:hideMark/>
          </w:tcPr>
          <w:p w:rsidR="004E0EF8" w:rsidRPr="009011D8" w:rsidRDefault="004E0EF8" w:rsidP="006A7859">
            <w:pPr>
              <w:spacing w:afterLines="60" w:after="144"/>
              <w:jc w:val="center"/>
              <w:rPr>
                <w:rFonts w:asciiTheme="minorHAnsi" w:hAnsiTheme="minorHAnsi"/>
                <w:bCs/>
                <w:sz w:val="24"/>
                <w:szCs w:val="24"/>
                <w:lang w:val="sk-SK"/>
              </w:rPr>
            </w:pPr>
            <w:r w:rsidRPr="009011D8">
              <w:rPr>
                <w:rFonts w:asciiTheme="minorHAnsi" w:hAnsiTheme="minorHAnsi"/>
                <w:bCs/>
                <w:sz w:val="24"/>
                <w:szCs w:val="24"/>
                <w:lang w:val="sk-SK"/>
              </w:rPr>
              <w:t>1. Mgr.</w:t>
            </w:r>
          </w:p>
        </w:tc>
        <w:tc>
          <w:tcPr>
            <w:tcW w:w="1294" w:type="dxa"/>
            <w:tcBorders>
              <w:top w:val="single" w:sz="6" w:space="0" w:color="000000"/>
              <w:left w:val="single" w:sz="6" w:space="0" w:color="000000"/>
              <w:bottom w:val="single" w:sz="6" w:space="0" w:color="000000"/>
              <w:right w:val="single" w:sz="6" w:space="0" w:color="000000"/>
            </w:tcBorders>
            <w:shd w:val="clear" w:color="auto" w:fill="C6D9F1"/>
            <w:hideMark/>
          </w:tcPr>
          <w:p w:rsidR="004E0EF8" w:rsidRPr="009011D8" w:rsidRDefault="004E0EF8" w:rsidP="006A7859">
            <w:pPr>
              <w:spacing w:afterLines="60" w:after="144"/>
              <w:jc w:val="center"/>
              <w:rPr>
                <w:rFonts w:asciiTheme="minorHAnsi" w:hAnsiTheme="minorHAnsi"/>
                <w:bCs/>
                <w:sz w:val="24"/>
                <w:szCs w:val="24"/>
                <w:lang w:val="sk-SK"/>
              </w:rPr>
            </w:pPr>
            <w:r w:rsidRPr="009011D8">
              <w:rPr>
                <w:rFonts w:asciiTheme="minorHAnsi" w:hAnsiTheme="minorHAnsi"/>
                <w:bCs/>
                <w:sz w:val="24"/>
                <w:szCs w:val="24"/>
                <w:lang w:val="sk-SK"/>
              </w:rPr>
              <w:t>2. Mgr.</w:t>
            </w: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4E0EF8" w:rsidRPr="009011D8" w:rsidRDefault="004E0EF8" w:rsidP="006A7859">
            <w:pPr>
              <w:spacing w:afterLines="60" w:after="144"/>
              <w:ind w:firstLine="0"/>
              <w:jc w:val="left"/>
              <w:rPr>
                <w:rFonts w:asciiTheme="minorHAnsi" w:hAnsiTheme="minorHAnsi"/>
                <w:bCs/>
                <w:sz w:val="24"/>
                <w:szCs w:val="24"/>
                <w:lang w:val="sk-SK"/>
              </w:rPr>
            </w:pPr>
          </w:p>
        </w:tc>
      </w:tr>
      <w:tr w:rsidR="004E0EF8" w:rsidRPr="009011D8" w:rsidTr="00DA3518">
        <w:trPr>
          <w:cantSplit/>
        </w:trPr>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4E0EF8" w:rsidRPr="009011D8" w:rsidRDefault="004E0EF8" w:rsidP="006A7859">
            <w:pPr>
              <w:spacing w:afterLines="60" w:after="144"/>
              <w:ind w:firstLine="0"/>
              <w:jc w:val="left"/>
              <w:rPr>
                <w:rFonts w:asciiTheme="minorHAnsi" w:hAnsiTheme="minorHAnsi"/>
                <w:bCs/>
                <w:sz w:val="24"/>
                <w:szCs w:val="24"/>
                <w:lang w:val="sk-SK"/>
              </w:rPr>
            </w:pPr>
          </w:p>
        </w:tc>
        <w:tc>
          <w:tcPr>
            <w:tcW w:w="1293" w:type="dxa"/>
            <w:tcBorders>
              <w:top w:val="single" w:sz="6" w:space="0" w:color="000000"/>
              <w:left w:val="single" w:sz="6" w:space="0" w:color="000000"/>
              <w:bottom w:val="single" w:sz="6" w:space="0" w:color="000000"/>
              <w:right w:val="single" w:sz="6" w:space="0" w:color="000000"/>
            </w:tcBorders>
            <w:shd w:val="clear" w:color="auto" w:fill="C6D9F1"/>
            <w:hideMark/>
          </w:tcPr>
          <w:p w:rsidR="004E0EF8" w:rsidRPr="009011D8" w:rsidRDefault="004E0EF8" w:rsidP="006A7859">
            <w:pPr>
              <w:spacing w:afterLines="60" w:after="144"/>
              <w:jc w:val="center"/>
              <w:rPr>
                <w:rFonts w:asciiTheme="minorHAnsi" w:hAnsiTheme="minorHAnsi"/>
                <w:bCs/>
                <w:sz w:val="24"/>
                <w:szCs w:val="24"/>
                <w:lang w:val="sk-SK"/>
              </w:rPr>
            </w:pPr>
            <w:r w:rsidRPr="009011D8">
              <w:rPr>
                <w:rFonts w:asciiTheme="minorHAnsi" w:hAnsiTheme="minorHAnsi"/>
                <w:bCs/>
                <w:sz w:val="24"/>
                <w:szCs w:val="24"/>
                <w:lang w:val="sk-SK"/>
              </w:rPr>
              <w:t>Priemer</w:t>
            </w:r>
          </w:p>
        </w:tc>
        <w:tc>
          <w:tcPr>
            <w:tcW w:w="1294" w:type="dxa"/>
            <w:tcBorders>
              <w:top w:val="single" w:sz="6" w:space="0" w:color="000000"/>
              <w:left w:val="single" w:sz="6" w:space="0" w:color="000000"/>
              <w:bottom w:val="single" w:sz="6" w:space="0" w:color="000000"/>
              <w:right w:val="single" w:sz="6" w:space="0" w:color="000000"/>
            </w:tcBorders>
            <w:shd w:val="clear" w:color="auto" w:fill="C6D9F1"/>
            <w:hideMark/>
          </w:tcPr>
          <w:p w:rsidR="004E0EF8" w:rsidRPr="009011D8" w:rsidRDefault="004E0EF8" w:rsidP="006A7859">
            <w:pPr>
              <w:spacing w:afterLines="60" w:after="144"/>
              <w:jc w:val="center"/>
              <w:rPr>
                <w:rFonts w:asciiTheme="minorHAnsi" w:hAnsiTheme="minorHAnsi"/>
                <w:bCs/>
                <w:sz w:val="24"/>
                <w:szCs w:val="24"/>
                <w:lang w:val="sk-SK"/>
              </w:rPr>
            </w:pPr>
            <w:r w:rsidRPr="009011D8">
              <w:rPr>
                <w:rFonts w:asciiTheme="minorHAnsi" w:hAnsiTheme="minorHAnsi"/>
                <w:bCs/>
                <w:sz w:val="24"/>
                <w:szCs w:val="24"/>
                <w:lang w:val="sk-SK"/>
              </w:rPr>
              <w:t>Priemer</w:t>
            </w:r>
          </w:p>
        </w:tc>
        <w:tc>
          <w:tcPr>
            <w:tcW w:w="1294" w:type="dxa"/>
            <w:tcBorders>
              <w:top w:val="single" w:sz="6" w:space="0" w:color="000000"/>
              <w:left w:val="single" w:sz="6" w:space="0" w:color="000000"/>
              <w:bottom w:val="single" w:sz="6" w:space="0" w:color="000000"/>
              <w:right w:val="single" w:sz="6" w:space="0" w:color="000000"/>
            </w:tcBorders>
            <w:shd w:val="clear" w:color="auto" w:fill="C6D9F1"/>
            <w:hideMark/>
          </w:tcPr>
          <w:p w:rsidR="004E0EF8" w:rsidRPr="009011D8" w:rsidRDefault="004E0EF8" w:rsidP="006A7859">
            <w:pPr>
              <w:spacing w:afterLines="60" w:after="144"/>
              <w:jc w:val="center"/>
              <w:rPr>
                <w:rFonts w:asciiTheme="minorHAnsi" w:hAnsiTheme="minorHAnsi"/>
                <w:bCs/>
                <w:sz w:val="24"/>
                <w:szCs w:val="24"/>
                <w:lang w:val="sk-SK"/>
              </w:rPr>
            </w:pPr>
            <w:r w:rsidRPr="009011D8">
              <w:rPr>
                <w:rFonts w:asciiTheme="minorHAnsi" w:hAnsiTheme="minorHAnsi"/>
                <w:bCs/>
                <w:sz w:val="24"/>
                <w:szCs w:val="24"/>
                <w:lang w:val="sk-SK"/>
              </w:rPr>
              <w:t>Priemer</w:t>
            </w:r>
          </w:p>
        </w:tc>
        <w:tc>
          <w:tcPr>
            <w:tcW w:w="1294" w:type="dxa"/>
            <w:tcBorders>
              <w:top w:val="single" w:sz="6" w:space="0" w:color="000000"/>
              <w:left w:val="single" w:sz="6" w:space="0" w:color="000000"/>
              <w:bottom w:val="single" w:sz="6" w:space="0" w:color="000000"/>
              <w:right w:val="single" w:sz="6" w:space="0" w:color="000000"/>
            </w:tcBorders>
            <w:shd w:val="clear" w:color="auto" w:fill="C6D9F1"/>
            <w:hideMark/>
          </w:tcPr>
          <w:p w:rsidR="004E0EF8" w:rsidRPr="009011D8" w:rsidRDefault="004E0EF8" w:rsidP="006A7859">
            <w:pPr>
              <w:spacing w:afterLines="60" w:after="144"/>
              <w:jc w:val="center"/>
              <w:rPr>
                <w:rFonts w:asciiTheme="minorHAnsi" w:hAnsiTheme="minorHAnsi"/>
                <w:bCs/>
                <w:sz w:val="24"/>
                <w:szCs w:val="24"/>
                <w:lang w:val="sk-SK"/>
              </w:rPr>
            </w:pPr>
            <w:r w:rsidRPr="009011D8">
              <w:rPr>
                <w:rFonts w:asciiTheme="minorHAnsi" w:hAnsiTheme="minorHAnsi"/>
                <w:bCs/>
                <w:sz w:val="24"/>
                <w:szCs w:val="24"/>
                <w:lang w:val="sk-SK"/>
              </w:rPr>
              <w:t>Priemer</w:t>
            </w:r>
          </w:p>
        </w:tc>
        <w:tc>
          <w:tcPr>
            <w:tcW w:w="1294" w:type="dxa"/>
            <w:tcBorders>
              <w:top w:val="single" w:sz="6" w:space="0" w:color="000000"/>
              <w:left w:val="single" w:sz="6" w:space="0" w:color="000000"/>
              <w:bottom w:val="single" w:sz="6" w:space="0" w:color="000000"/>
              <w:right w:val="single" w:sz="6" w:space="0" w:color="000000"/>
            </w:tcBorders>
            <w:shd w:val="clear" w:color="auto" w:fill="C6D9F1"/>
            <w:hideMark/>
          </w:tcPr>
          <w:p w:rsidR="004E0EF8" w:rsidRPr="009011D8" w:rsidRDefault="004E0EF8" w:rsidP="006A7859">
            <w:pPr>
              <w:spacing w:afterLines="60" w:after="144"/>
              <w:jc w:val="center"/>
              <w:rPr>
                <w:rFonts w:asciiTheme="minorHAnsi" w:hAnsiTheme="minorHAnsi"/>
                <w:bCs/>
                <w:sz w:val="24"/>
                <w:szCs w:val="24"/>
                <w:lang w:val="sk-SK"/>
              </w:rPr>
            </w:pPr>
            <w:r w:rsidRPr="009011D8">
              <w:rPr>
                <w:rFonts w:asciiTheme="minorHAnsi" w:hAnsiTheme="minorHAnsi"/>
                <w:bCs/>
                <w:sz w:val="24"/>
                <w:szCs w:val="24"/>
                <w:lang w:val="sk-SK"/>
              </w:rPr>
              <w:t>Priemer</w:t>
            </w: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4E0EF8" w:rsidRPr="009011D8" w:rsidRDefault="004E0EF8" w:rsidP="006A7859">
            <w:pPr>
              <w:spacing w:afterLines="60" w:after="144"/>
              <w:ind w:firstLine="0"/>
              <w:jc w:val="left"/>
              <w:rPr>
                <w:rFonts w:asciiTheme="minorHAnsi" w:hAnsiTheme="minorHAnsi"/>
                <w:bCs/>
                <w:sz w:val="24"/>
                <w:szCs w:val="24"/>
                <w:lang w:val="sk-SK"/>
              </w:rPr>
            </w:pPr>
          </w:p>
        </w:tc>
      </w:tr>
      <w:tr w:rsidR="004E0EF8" w:rsidRPr="009011D8" w:rsidTr="00DA3518">
        <w:tc>
          <w:tcPr>
            <w:tcW w:w="1223" w:type="dxa"/>
            <w:tcBorders>
              <w:top w:val="single" w:sz="6" w:space="0" w:color="000000"/>
              <w:left w:val="single" w:sz="6" w:space="0" w:color="000000"/>
              <w:bottom w:val="single" w:sz="6" w:space="0" w:color="000000"/>
              <w:right w:val="single" w:sz="6" w:space="0" w:color="000000"/>
            </w:tcBorders>
            <w:hideMark/>
          </w:tcPr>
          <w:p w:rsidR="004E0EF8" w:rsidRPr="009011D8" w:rsidRDefault="004E0EF8" w:rsidP="006A7859">
            <w:pPr>
              <w:spacing w:afterLines="60" w:after="144"/>
              <w:jc w:val="left"/>
              <w:rPr>
                <w:rFonts w:asciiTheme="minorHAnsi" w:hAnsiTheme="minorHAnsi"/>
                <w:bCs/>
                <w:sz w:val="24"/>
                <w:szCs w:val="24"/>
                <w:lang w:val="sk-SK"/>
              </w:rPr>
            </w:pPr>
            <w:r w:rsidRPr="009011D8">
              <w:rPr>
                <w:rFonts w:asciiTheme="minorHAnsi" w:hAnsiTheme="minorHAnsi"/>
                <w:bCs/>
                <w:sz w:val="24"/>
                <w:szCs w:val="24"/>
                <w:lang w:val="sk-SK"/>
              </w:rPr>
              <w:t>FPV</w:t>
            </w:r>
          </w:p>
        </w:tc>
        <w:tc>
          <w:tcPr>
            <w:tcW w:w="1293" w:type="dxa"/>
            <w:tcBorders>
              <w:top w:val="single" w:sz="6" w:space="0" w:color="000000"/>
              <w:left w:val="single" w:sz="6" w:space="0" w:color="000000"/>
              <w:bottom w:val="single" w:sz="6" w:space="0" w:color="000000"/>
              <w:right w:val="single" w:sz="6" w:space="0" w:color="000000"/>
            </w:tcBorders>
            <w:hideMark/>
          </w:tcPr>
          <w:p w:rsidR="004E0EF8" w:rsidRPr="009011D8" w:rsidRDefault="004E0EF8" w:rsidP="006A7859">
            <w:pPr>
              <w:spacing w:afterLines="60" w:after="144"/>
              <w:jc w:val="center"/>
              <w:rPr>
                <w:rFonts w:asciiTheme="minorHAnsi" w:hAnsiTheme="minorHAnsi"/>
                <w:sz w:val="24"/>
                <w:szCs w:val="24"/>
                <w:lang w:val="sk-SK"/>
              </w:rPr>
            </w:pPr>
            <w:r w:rsidRPr="009011D8">
              <w:rPr>
                <w:rFonts w:asciiTheme="minorHAnsi" w:hAnsiTheme="minorHAnsi"/>
                <w:sz w:val="24"/>
                <w:szCs w:val="24"/>
                <w:lang w:val="sk-SK"/>
              </w:rPr>
              <w:t>2,06</w:t>
            </w:r>
          </w:p>
        </w:tc>
        <w:tc>
          <w:tcPr>
            <w:tcW w:w="1294" w:type="dxa"/>
            <w:tcBorders>
              <w:top w:val="single" w:sz="6" w:space="0" w:color="000000"/>
              <w:left w:val="single" w:sz="6" w:space="0" w:color="000000"/>
              <w:bottom w:val="single" w:sz="6" w:space="0" w:color="000000"/>
              <w:right w:val="single" w:sz="6" w:space="0" w:color="000000"/>
            </w:tcBorders>
            <w:hideMark/>
          </w:tcPr>
          <w:p w:rsidR="004E0EF8" w:rsidRPr="009011D8" w:rsidRDefault="004E0EF8" w:rsidP="006A7859">
            <w:pPr>
              <w:spacing w:afterLines="60" w:after="144"/>
              <w:jc w:val="center"/>
              <w:rPr>
                <w:rFonts w:asciiTheme="minorHAnsi" w:hAnsiTheme="minorHAnsi"/>
                <w:sz w:val="24"/>
                <w:szCs w:val="24"/>
                <w:lang w:val="sk-SK"/>
              </w:rPr>
            </w:pPr>
            <w:r w:rsidRPr="009011D8">
              <w:rPr>
                <w:rFonts w:asciiTheme="minorHAnsi" w:hAnsiTheme="minorHAnsi"/>
                <w:sz w:val="24"/>
                <w:szCs w:val="24"/>
                <w:lang w:val="sk-SK"/>
              </w:rPr>
              <w:t>1,99</w:t>
            </w:r>
          </w:p>
        </w:tc>
        <w:tc>
          <w:tcPr>
            <w:tcW w:w="1294" w:type="dxa"/>
            <w:tcBorders>
              <w:top w:val="single" w:sz="6" w:space="0" w:color="000000"/>
              <w:left w:val="single" w:sz="6" w:space="0" w:color="000000"/>
              <w:bottom w:val="single" w:sz="6" w:space="0" w:color="000000"/>
              <w:right w:val="single" w:sz="6" w:space="0" w:color="000000"/>
            </w:tcBorders>
            <w:hideMark/>
          </w:tcPr>
          <w:p w:rsidR="004E0EF8" w:rsidRPr="009011D8" w:rsidRDefault="004E0EF8" w:rsidP="006A7859">
            <w:pPr>
              <w:spacing w:afterLines="60" w:after="144"/>
              <w:jc w:val="center"/>
              <w:rPr>
                <w:rFonts w:asciiTheme="minorHAnsi" w:hAnsiTheme="minorHAnsi"/>
                <w:sz w:val="24"/>
                <w:szCs w:val="24"/>
                <w:lang w:val="sk-SK"/>
              </w:rPr>
            </w:pPr>
            <w:r w:rsidRPr="009011D8">
              <w:rPr>
                <w:rFonts w:asciiTheme="minorHAnsi" w:hAnsiTheme="minorHAnsi"/>
                <w:sz w:val="24"/>
                <w:szCs w:val="24"/>
                <w:lang w:val="sk-SK"/>
              </w:rPr>
              <w:t>1,69</w:t>
            </w:r>
          </w:p>
        </w:tc>
        <w:tc>
          <w:tcPr>
            <w:tcW w:w="1294" w:type="dxa"/>
            <w:tcBorders>
              <w:top w:val="single" w:sz="6" w:space="0" w:color="000000"/>
              <w:left w:val="single" w:sz="6" w:space="0" w:color="000000"/>
              <w:bottom w:val="single" w:sz="6" w:space="0" w:color="000000"/>
              <w:right w:val="single" w:sz="6" w:space="0" w:color="000000"/>
            </w:tcBorders>
            <w:hideMark/>
          </w:tcPr>
          <w:p w:rsidR="004E0EF8" w:rsidRPr="009011D8" w:rsidRDefault="004E0EF8" w:rsidP="006A7859">
            <w:pPr>
              <w:spacing w:afterLines="60" w:after="144"/>
              <w:jc w:val="center"/>
              <w:rPr>
                <w:rFonts w:asciiTheme="minorHAnsi" w:hAnsiTheme="minorHAnsi"/>
                <w:sz w:val="24"/>
                <w:szCs w:val="24"/>
                <w:lang w:val="sk-SK"/>
              </w:rPr>
            </w:pPr>
            <w:r w:rsidRPr="009011D8">
              <w:rPr>
                <w:rFonts w:asciiTheme="minorHAnsi" w:hAnsiTheme="minorHAnsi"/>
                <w:sz w:val="24"/>
                <w:szCs w:val="24"/>
                <w:lang w:val="sk-SK"/>
              </w:rPr>
              <w:t>1,69</w:t>
            </w:r>
          </w:p>
        </w:tc>
        <w:tc>
          <w:tcPr>
            <w:tcW w:w="1294" w:type="dxa"/>
            <w:tcBorders>
              <w:top w:val="single" w:sz="6" w:space="0" w:color="000000"/>
              <w:left w:val="single" w:sz="6" w:space="0" w:color="000000"/>
              <w:bottom w:val="single" w:sz="6" w:space="0" w:color="000000"/>
              <w:right w:val="single" w:sz="6" w:space="0" w:color="000000"/>
            </w:tcBorders>
            <w:hideMark/>
          </w:tcPr>
          <w:p w:rsidR="004E0EF8" w:rsidRPr="009011D8" w:rsidRDefault="004E0EF8" w:rsidP="006A7859">
            <w:pPr>
              <w:spacing w:afterLines="60" w:after="144"/>
              <w:jc w:val="center"/>
              <w:rPr>
                <w:rFonts w:asciiTheme="minorHAnsi" w:hAnsiTheme="minorHAnsi"/>
                <w:sz w:val="24"/>
                <w:szCs w:val="24"/>
                <w:lang w:val="sk-SK"/>
              </w:rPr>
            </w:pPr>
            <w:r w:rsidRPr="009011D8">
              <w:rPr>
                <w:rFonts w:asciiTheme="minorHAnsi" w:hAnsiTheme="minorHAnsi"/>
                <w:sz w:val="24"/>
                <w:szCs w:val="24"/>
                <w:lang w:val="sk-SK"/>
              </w:rPr>
              <w:t>1,49</w:t>
            </w:r>
          </w:p>
        </w:tc>
        <w:tc>
          <w:tcPr>
            <w:tcW w:w="1294" w:type="dxa"/>
            <w:tcBorders>
              <w:top w:val="single" w:sz="6" w:space="0" w:color="000000"/>
              <w:left w:val="single" w:sz="6" w:space="0" w:color="000000"/>
              <w:bottom w:val="single" w:sz="6" w:space="0" w:color="000000"/>
              <w:right w:val="single" w:sz="6" w:space="0" w:color="000000"/>
            </w:tcBorders>
            <w:hideMark/>
          </w:tcPr>
          <w:p w:rsidR="004E0EF8" w:rsidRPr="009011D8" w:rsidRDefault="004E0EF8" w:rsidP="006A7859">
            <w:pPr>
              <w:spacing w:afterLines="60" w:after="144"/>
              <w:jc w:val="center"/>
              <w:rPr>
                <w:rFonts w:asciiTheme="minorHAnsi" w:hAnsiTheme="minorHAnsi"/>
                <w:sz w:val="24"/>
                <w:szCs w:val="24"/>
                <w:lang w:val="sk-SK"/>
              </w:rPr>
            </w:pPr>
            <w:r w:rsidRPr="009011D8">
              <w:rPr>
                <w:rFonts w:asciiTheme="minorHAnsi" w:hAnsiTheme="minorHAnsi"/>
                <w:sz w:val="24"/>
                <w:szCs w:val="24"/>
                <w:lang w:val="sk-SK"/>
              </w:rPr>
              <w:t>1,78</w:t>
            </w:r>
          </w:p>
        </w:tc>
      </w:tr>
      <w:tr w:rsidR="004E0EF8" w:rsidRPr="009011D8" w:rsidTr="00DA3518">
        <w:tc>
          <w:tcPr>
            <w:tcW w:w="1223" w:type="dxa"/>
            <w:tcBorders>
              <w:top w:val="single" w:sz="6" w:space="0" w:color="000000"/>
              <w:left w:val="single" w:sz="6" w:space="0" w:color="000000"/>
              <w:bottom w:val="single" w:sz="6" w:space="0" w:color="000000"/>
              <w:right w:val="single" w:sz="6" w:space="0" w:color="000000"/>
            </w:tcBorders>
            <w:hideMark/>
          </w:tcPr>
          <w:p w:rsidR="004E0EF8" w:rsidRPr="009011D8" w:rsidRDefault="004E0EF8" w:rsidP="006A7859">
            <w:pPr>
              <w:spacing w:afterLines="60" w:after="144"/>
              <w:jc w:val="left"/>
              <w:rPr>
                <w:rFonts w:asciiTheme="minorHAnsi" w:hAnsiTheme="minorHAnsi"/>
                <w:bCs/>
                <w:sz w:val="24"/>
                <w:szCs w:val="24"/>
              </w:rPr>
            </w:pPr>
            <w:r w:rsidRPr="009011D8">
              <w:rPr>
                <w:rFonts w:asciiTheme="minorHAnsi" w:hAnsiTheme="minorHAnsi"/>
                <w:bCs/>
                <w:sz w:val="24"/>
                <w:szCs w:val="24"/>
              </w:rPr>
              <w:t>FSVaZ</w:t>
            </w:r>
          </w:p>
        </w:tc>
        <w:tc>
          <w:tcPr>
            <w:tcW w:w="1293" w:type="dxa"/>
            <w:tcBorders>
              <w:top w:val="single" w:sz="6" w:space="0" w:color="000000"/>
              <w:left w:val="single" w:sz="6" w:space="0" w:color="000000"/>
              <w:bottom w:val="single" w:sz="6" w:space="0" w:color="000000"/>
              <w:right w:val="single" w:sz="6" w:space="0" w:color="000000"/>
            </w:tcBorders>
            <w:hideMark/>
          </w:tcPr>
          <w:p w:rsidR="004E0EF8" w:rsidRPr="009011D8" w:rsidRDefault="004E0EF8" w:rsidP="006A7859">
            <w:pPr>
              <w:spacing w:afterLines="60" w:after="144"/>
              <w:jc w:val="center"/>
              <w:rPr>
                <w:rFonts w:asciiTheme="minorHAnsi" w:hAnsiTheme="minorHAnsi"/>
                <w:sz w:val="24"/>
                <w:szCs w:val="24"/>
              </w:rPr>
            </w:pPr>
            <w:r w:rsidRPr="009011D8">
              <w:rPr>
                <w:rFonts w:asciiTheme="minorHAnsi" w:hAnsiTheme="minorHAnsi"/>
                <w:sz w:val="24"/>
                <w:szCs w:val="24"/>
              </w:rPr>
              <w:t>2,01</w:t>
            </w:r>
          </w:p>
        </w:tc>
        <w:tc>
          <w:tcPr>
            <w:tcW w:w="1294" w:type="dxa"/>
            <w:tcBorders>
              <w:top w:val="single" w:sz="6" w:space="0" w:color="000000"/>
              <w:left w:val="single" w:sz="6" w:space="0" w:color="000000"/>
              <w:bottom w:val="single" w:sz="6" w:space="0" w:color="000000"/>
              <w:right w:val="single" w:sz="6" w:space="0" w:color="000000"/>
            </w:tcBorders>
            <w:hideMark/>
          </w:tcPr>
          <w:p w:rsidR="004E0EF8" w:rsidRPr="009011D8" w:rsidRDefault="004E0EF8" w:rsidP="006A7859">
            <w:pPr>
              <w:spacing w:afterLines="60" w:after="144"/>
              <w:jc w:val="center"/>
              <w:rPr>
                <w:rFonts w:asciiTheme="minorHAnsi" w:hAnsiTheme="minorHAnsi"/>
                <w:sz w:val="24"/>
                <w:szCs w:val="24"/>
              </w:rPr>
            </w:pPr>
            <w:r w:rsidRPr="009011D8">
              <w:rPr>
                <w:rFonts w:asciiTheme="minorHAnsi" w:hAnsiTheme="minorHAnsi"/>
                <w:sz w:val="24"/>
                <w:szCs w:val="24"/>
              </w:rPr>
              <w:t>1,77</w:t>
            </w:r>
          </w:p>
        </w:tc>
        <w:tc>
          <w:tcPr>
            <w:tcW w:w="1294" w:type="dxa"/>
            <w:tcBorders>
              <w:top w:val="single" w:sz="6" w:space="0" w:color="000000"/>
              <w:left w:val="single" w:sz="6" w:space="0" w:color="000000"/>
              <w:bottom w:val="single" w:sz="6" w:space="0" w:color="000000"/>
              <w:right w:val="single" w:sz="6" w:space="0" w:color="000000"/>
            </w:tcBorders>
            <w:hideMark/>
          </w:tcPr>
          <w:p w:rsidR="004E0EF8" w:rsidRPr="009011D8" w:rsidRDefault="004E0EF8" w:rsidP="006A7859">
            <w:pPr>
              <w:spacing w:afterLines="60" w:after="144"/>
              <w:jc w:val="center"/>
              <w:rPr>
                <w:rFonts w:asciiTheme="minorHAnsi" w:hAnsiTheme="minorHAnsi"/>
                <w:sz w:val="24"/>
                <w:szCs w:val="24"/>
              </w:rPr>
            </w:pPr>
            <w:r w:rsidRPr="009011D8">
              <w:rPr>
                <w:rFonts w:asciiTheme="minorHAnsi" w:hAnsiTheme="minorHAnsi"/>
                <w:sz w:val="24"/>
                <w:szCs w:val="24"/>
              </w:rPr>
              <w:t>1,59</w:t>
            </w:r>
          </w:p>
        </w:tc>
        <w:tc>
          <w:tcPr>
            <w:tcW w:w="1294" w:type="dxa"/>
            <w:tcBorders>
              <w:top w:val="single" w:sz="6" w:space="0" w:color="000000"/>
              <w:left w:val="single" w:sz="6" w:space="0" w:color="000000"/>
              <w:bottom w:val="single" w:sz="6" w:space="0" w:color="000000"/>
              <w:right w:val="single" w:sz="6" w:space="0" w:color="000000"/>
            </w:tcBorders>
            <w:hideMark/>
          </w:tcPr>
          <w:p w:rsidR="004E0EF8" w:rsidRPr="009011D8" w:rsidRDefault="004E0EF8" w:rsidP="006A7859">
            <w:pPr>
              <w:spacing w:afterLines="60" w:after="144"/>
              <w:jc w:val="center"/>
              <w:rPr>
                <w:rFonts w:asciiTheme="minorHAnsi" w:hAnsiTheme="minorHAnsi"/>
                <w:sz w:val="24"/>
                <w:szCs w:val="24"/>
              </w:rPr>
            </w:pPr>
            <w:r w:rsidRPr="009011D8">
              <w:rPr>
                <w:rFonts w:asciiTheme="minorHAnsi" w:hAnsiTheme="minorHAnsi"/>
                <w:sz w:val="24"/>
                <w:szCs w:val="24"/>
              </w:rPr>
              <w:t>1,65</w:t>
            </w:r>
          </w:p>
        </w:tc>
        <w:tc>
          <w:tcPr>
            <w:tcW w:w="1294" w:type="dxa"/>
            <w:tcBorders>
              <w:top w:val="single" w:sz="6" w:space="0" w:color="000000"/>
              <w:left w:val="single" w:sz="6" w:space="0" w:color="000000"/>
              <w:bottom w:val="single" w:sz="6" w:space="0" w:color="000000"/>
              <w:right w:val="single" w:sz="6" w:space="0" w:color="000000"/>
            </w:tcBorders>
            <w:hideMark/>
          </w:tcPr>
          <w:p w:rsidR="004E0EF8" w:rsidRPr="009011D8" w:rsidRDefault="004E0EF8" w:rsidP="006A7859">
            <w:pPr>
              <w:spacing w:afterLines="60" w:after="144"/>
              <w:jc w:val="center"/>
              <w:rPr>
                <w:rFonts w:asciiTheme="minorHAnsi" w:hAnsiTheme="minorHAnsi"/>
                <w:sz w:val="24"/>
                <w:szCs w:val="24"/>
              </w:rPr>
            </w:pPr>
            <w:r w:rsidRPr="009011D8">
              <w:rPr>
                <w:rFonts w:asciiTheme="minorHAnsi" w:hAnsiTheme="minorHAnsi"/>
                <w:sz w:val="24"/>
                <w:szCs w:val="24"/>
              </w:rPr>
              <w:t>1,45</w:t>
            </w:r>
          </w:p>
        </w:tc>
        <w:tc>
          <w:tcPr>
            <w:tcW w:w="1294" w:type="dxa"/>
            <w:tcBorders>
              <w:top w:val="single" w:sz="6" w:space="0" w:color="000000"/>
              <w:left w:val="single" w:sz="6" w:space="0" w:color="000000"/>
              <w:bottom w:val="single" w:sz="6" w:space="0" w:color="000000"/>
              <w:right w:val="single" w:sz="6" w:space="0" w:color="000000"/>
            </w:tcBorders>
            <w:hideMark/>
          </w:tcPr>
          <w:p w:rsidR="004E0EF8" w:rsidRPr="009011D8" w:rsidRDefault="004E0EF8" w:rsidP="006A7859">
            <w:pPr>
              <w:spacing w:afterLines="60" w:after="144"/>
              <w:jc w:val="center"/>
              <w:rPr>
                <w:rFonts w:asciiTheme="minorHAnsi" w:hAnsiTheme="minorHAnsi"/>
                <w:sz w:val="24"/>
                <w:szCs w:val="24"/>
              </w:rPr>
            </w:pPr>
            <w:r w:rsidRPr="009011D8">
              <w:rPr>
                <w:rFonts w:asciiTheme="minorHAnsi" w:hAnsiTheme="minorHAnsi"/>
                <w:sz w:val="24"/>
                <w:szCs w:val="24"/>
              </w:rPr>
              <w:t>1,73</w:t>
            </w:r>
          </w:p>
        </w:tc>
      </w:tr>
      <w:tr w:rsidR="004E0EF8" w:rsidRPr="009011D8" w:rsidTr="00DA3518">
        <w:tc>
          <w:tcPr>
            <w:tcW w:w="1223" w:type="dxa"/>
            <w:tcBorders>
              <w:top w:val="single" w:sz="6" w:space="0" w:color="000000"/>
              <w:left w:val="single" w:sz="6" w:space="0" w:color="000000"/>
              <w:bottom w:val="single" w:sz="6" w:space="0" w:color="000000"/>
              <w:right w:val="single" w:sz="6" w:space="0" w:color="000000"/>
            </w:tcBorders>
            <w:hideMark/>
          </w:tcPr>
          <w:p w:rsidR="004E0EF8" w:rsidRPr="009011D8" w:rsidRDefault="004E0EF8" w:rsidP="006A7859">
            <w:pPr>
              <w:spacing w:afterLines="60" w:after="144"/>
              <w:jc w:val="left"/>
              <w:rPr>
                <w:rFonts w:asciiTheme="minorHAnsi" w:hAnsiTheme="minorHAnsi"/>
                <w:bCs/>
                <w:sz w:val="24"/>
                <w:szCs w:val="24"/>
              </w:rPr>
            </w:pPr>
            <w:r w:rsidRPr="009011D8">
              <w:rPr>
                <w:rFonts w:asciiTheme="minorHAnsi" w:hAnsiTheme="minorHAnsi"/>
                <w:bCs/>
                <w:sz w:val="24"/>
                <w:szCs w:val="24"/>
              </w:rPr>
              <w:t>FSŠ</w:t>
            </w:r>
          </w:p>
        </w:tc>
        <w:tc>
          <w:tcPr>
            <w:tcW w:w="1293" w:type="dxa"/>
            <w:tcBorders>
              <w:top w:val="single" w:sz="6" w:space="0" w:color="000000"/>
              <w:left w:val="single" w:sz="6" w:space="0" w:color="000000"/>
              <w:bottom w:val="single" w:sz="6" w:space="0" w:color="000000"/>
              <w:right w:val="single" w:sz="6" w:space="0" w:color="000000"/>
            </w:tcBorders>
            <w:hideMark/>
          </w:tcPr>
          <w:p w:rsidR="004E0EF8" w:rsidRPr="009011D8" w:rsidRDefault="004E0EF8" w:rsidP="006A7859">
            <w:pPr>
              <w:spacing w:afterLines="60" w:after="144"/>
              <w:jc w:val="center"/>
              <w:rPr>
                <w:rFonts w:asciiTheme="minorHAnsi" w:eastAsia="Calibri" w:hAnsiTheme="minorHAnsi"/>
                <w:sz w:val="24"/>
                <w:szCs w:val="24"/>
              </w:rPr>
            </w:pPr>
            <w:r w:rsidRPr="009011D8">
              <w:rPr>
                <w:rFonts w:asciiTheme="minorHAnsi" w:eastAsia="Calibri" w:hAnsiTheme="minorHAnsi"/>
                <w:sz w:val="24"/>
                <w:szCs w:val="24"/>
              </w:rPr>
              <w:t>2,11</w:t>
            </w:r>
          </w:p>
        </w:tc>
        <w:tc>
          <w:tcPr>
            <w:tcW w:w="1294" w:type="dxa"/>
            <w:tcBorders>
              <w:top w:val="single" w:sz="6" w:space="0" w:color="000000"/>
              <w:left w:val="single" w:sz="6" w:space="0" w:color="000000"/>
              <w:bottom w:val="single" w:sz="6" w:space="0" w:color="000000"/>
              <w:right w:val="single" w:sz="6" w:space="0" w:color="000000"/>
            </w:tcBorders>
            <w:hideMark/>
          </w:tcPr>
          <w:p w:rsidR="004E0EF8" w:rsidRPr="009011D8" w:rsidRDefault="004E0EF8" w:rsidP="006A7859">
            <w:pPr>
              <w:spacing w:afterLines="60" w:after="144"/>
              <w:jc w:val="center"/>
              <w:rPr>
                <w:rFonts w:asciiTheme="minorHAnsi" w:eastAsia="Calibri" w:hAnsiTheme="minorHAnsi"/>
                <w:sz w:val="24"/>
                <w:szCs w:val="24"/>
              </w:rPr>
            </w:pPr>
            <w:r w:rsidRPr="009011D8">
              <w:rPr>
                <w:rFonts w:asciiTheme="minorHAnsi" w:eastAsia="Calibri" w:hAnsiTheme="minorHAnsi"/>
                <w:sz w:val="24"/>
                <w:szCs w:val="24"/>
              </w:rPr>
              <w:t>1,86</w:t>
            </w:r>
          </w:p>
        </w:tc>
        <w:tc>
          <w:tcPr>
            <w:tcW w:w="1294" w:type="dxa"/>
            <w:tcBorders>
              <w:top w:val="single" w:sz="6" w:space="0" w:color="000000"/>
              <w:left w:val="single" w:sz="6" w:space="0" w:color="000000"/>
              <w:bottom w:val="single" w:sz="6" w:space="0" w:color="000000"/>
              <w:right w:val="single" w:sz="6" w:space="0" w:color="000000"/>
            </w:tcBorders>
            <w:hideMark/>
          </w:tcPr>
          <w:p w:rsidR="004E0EF8" w:rsidRPr="009011D8" w:rsidRDefault="004E0EF8" w:rsidP="006A7859">
            <w:pPr>
              <w:spacing w:afterLines="60" w:after="144"/>
              <w:jc w:val="center"/>
              <w:rPr>
                <w:rFonts w:asciiTheme="minorHAnsi" w:eastAsia="Calibri" w:hAnsiTheme="minorHAnsi"/>
                <w:sz w:val="24"/>
                <w:szCs w:val="24"/>
              </w:rPr>
            </w:pPr>
            <w:r w:rsidRPr="009011D8">
              <w:rPr>
                <w:rFonts w:asciiTheme="minorHAnsi" w:eastAsia="Calibri" w:hAnsiTheme="minorHAnsi"/>
                <w:sz w:val="24"/>
                <w:szCs w:val="24"/>
              </w:rPr>
              <w:t>1,58</w:t>
            </w:r>
          </w:p>
        </w:tc>
        <w:tc>
          <w:tcPr>
            <w:tcW w:w="1294" w:type="dxa"/>
            <w:tcBorders>
              <w:top w:val="single" w:sz="6" w:space="0" w:color="000000"/>
              <w:left w:val="single" w:sz="6" w:space="0" w:color="000000"/>
              <w:bottom w:val="single" w:sz="6" w:space="0" w:color="000000"/>
              <w:right w:val="single" w:sz="6" w:space="0" w:color="000000"/>
            </w:tcBorders>
            <w:hideMark/>
          </w:tcPr>
          <w:p w:rsidR="004E0EF8" w:rsidRPr="009011D8" w:rsidRDefault="004E0EF8" w:rsidP="006A7859">
            <w:pPr>
              <w:spacing w:afterLines="60" w:after="144"/>
              <w:jc w:val="center"/>
              <w:rPr>
                <w:rFonts w:asciiTheme="minorHAnsi" w:eastAsia="Calibri" w:hAnsiTheme="minorHAnsi"/>
                <w:sz w:val="24"/>
                <w:szCs w:val="24"/>
              </w:rPr>
            </w:pPr>
            <w:r w:rsidRPr="009011D8">
              <w:rPr>
                <w:rFonts w:asciiTheme="minorHAnsi" w:eastAsia="Calibri" w:hAnsiTheme="minorHAnsi"/>
                <w:sz w:val="24"/>
                <w:szCs w:val="24"/>
              </w:rPr>
              <w:t>1,76</w:t>
            </w:r>
          </w:p>
        </w:tc>
        <w:tc>
          <w:tcPr>
            <w:tcW w:w="1294" w:type="dxa"/>
            <w:tcBorders>
              <w:top w:val="single" w:sz="6" w:space="0" w:color="000000"/>
              <w:left w:val="single" w:sz="6" w:space="0" w:color="000000"/>
              <w:bottom w:val="single" w:sz="6" w:space="0" w:color="000000"/>
              <w:right w:val="single" w:sz="6" w:space="0" w:color="000000"/>
            </w:tcBorders>
            <w:hideMark/>
          </w:tcPr>
          <w:p w:rsidR="004E0EF8" w:rsidRPr="009011D8" w:rsidRDefault="004E0EF8" w:rsidP="006A7859">
            <w:pPr>
              <w:spacing w:afterLines="60" w:after="144"/>
              <w:jc w:val="center"/>
              <w:rPr>
                <w:rFonts w:asciiTheme="minorHAnsi" w:eastAsia="Calibri" w:hAnsiTheme="minorHAnsi"/>
                <w:sz w:val="24"/>
                <w:szCs w:val="24"/>
              </w:rPr>
            </w:pPr>
            <w:r w:rsidRPr="009011D8">
              <w:rPr>
                <w:rFonts w:asciiTheme="minorHAnsi" w:eastAsia="Calibri" w:hAnsiTheme="minorHAnsi"/>
                <w:sz w:val="24"/>
                <w:szCs w:val="24"/>
              </w:rPr>
              <w:t>1,43</w:t>
            </w:r>
          </w:p>
        </w:tc>
        <w:tc>
          <w:tcPr>
            <w:tcW w:w="1294" w:type="dxa"/>
            <w:tcBorders>
              <w:top w:val="single" w:sz="6" w:space="0" w:color="000000"/>
              <w:left w:val="single" w:sz="6" w:space="0" w:color="000000"/>
              <w:bottom w:val="single" w:sz="6" w:space="0" w:color="000000"/>
              <w:right w:val="single" w:sz="6" w:space="0" w:color="000000"/>
            </w:tcBorders>
            <w:hideMark/>
          </w:tcPr>
          <w:p w:rsidR="004E0EF8" w:rsidRPr="009011D8" w:rsidRDefault="004E0EF8" w:rsidP="006A7859">
            <w:pPr>
              <w:spacing w:afterLines="60" w:after="144"/>
              <w:jc w:val="center"/>
              <w:rPr>
                <w:rFonts w:asciiTheme="minorHAnsi" w:eastAsia="Calibri" w:hAnsiTheme="minorHAnsi"/>
                <w:sz w:val="24"/>
                <w:szCs w:val="24"/>
              </w:rPr>
            </w:pPr>
            <w:r w:rsidRPr="009011D8">
              <w:rPr>
                <w:rFonts w:asciiTheme="minorHAnsi" w:eastAsia="Calibri" w:hAnsiTheme="minorHAnsi"/>
                <w:sz w:val="24"/>
                <w:szCs w:val="24"/>
              </w:rPr>
              <w:t>1,75</w:t>
            </w:r>
          </w:p>
        </w:tc>
      </w:tr>
      <w:tr w:rsidR="004E0EF8" w:rsidRPr="009011D8" w:rsidTr="00DA3518">
        <w:tc>
          <w:tcPr>
            <w:tcW w:w="1223" w:type="dxa"/>
            <w:tcBorders>
              <w:top w:val="single" w:sz="6" w:space="0" w:color="000000"/>
              <w:left w:val="single" w:sz="6" w:space="0" w:color="000000"/>
              <w:bottom w:val="single" w:sz="6" w:space="0" w:color="000000"/>
              <w:right w:val="single" w:sz="6" w:space="0" w:color="000000"/>
            </w:tcBorders>
            <w:hideMark/>
          </w:tcPr>
          <w:p w:rsidR="004E0EF8" w:rsidRPr="009011D8" w:rsidRDefault="004E0EF8" w:rsidP="006A7859">
            <w:pPr>
              <w:spacing w:afterLines="60" w:after="144"/>
              <w:jc w:val="left"/>
              <w:rPr>
                <w:rFonts w:asciiTheme="minorHAnsi" w:hAnsiTheme="minorHAnsi"/>
                <w:bCs/>
                <w:sz w:val="24"/>
                <w:szCs w:val="24"/>
              </w:rPr>
            </w:pPr>
            <w:r w:rsidRPr="009011D8">
              <w:rPr>
                <w:rFonts w:asciiTheme="minorHAnsi" w:hAnsiTheme="minorHAnsi"/>
                <w:bCs/>
                <w:sz w:val="24"/>
                <w:szCs w:val="24"/>
              </w:rPr>
              <w:t>FF</w:t>
            </w:r>
          </w:p>
        </w:tc>
        <w:tc>
          <w:tcPr>
            <w:tcW w:w="1293" w:type="dxa"/>
            <w:tcBorders>
              <w:top w:val="single" w:sz="6" w:space="0" w:color="000000"/>
              <w:left w:val="single" w:sz="6" w:space="0" w:color="000000"/>
              <w:bottom w:val="single" w:sz="6" w:space="0" w:color="000000"/>
              <w:right w:val="single" w:sz="6" w:space="0" w:color="000000"/>
            </w:tcBorders>
            <w:hideMark/>
          </w:tcPr>
          <w:p w:rsidR="004E0EF8" w:rsidRPr="009011D8" w:rsidRDefault="004E0EF8" w:rsidP="006A7859">
            <w:pPr>
              <w:spacing w:afterLines="60" w:after="144"/>
              <w:jc w:val="center"/>
              <w:rPr>
                <w:rFonts w:asciiTheme="minorHAnsi" w:hAnsiTheme="minorHAnsi"/>
                <w:sz w:val="24"/>
                <w:szCs w:val="24"/>
              </w:rPr>
            </w:pPr>
            <w:r w:rsidRPr="009011D8">
              <w:rPr>
                <w:rFonts w:asciiTheme="minorHAnsi" w:hAnsiTheme="minorHAnsi"/>
                <w:sz w:val="24"/>
                <w:szCs w:val="24"/>
              </w:rPr>
              <w:t>1,98</w:t>
            </w:r>
          </w:p>
        </w:tc>
        <w:tc>
          <w:tcPr>
            <w:tcW w:w="1294" w:type="dxa"/>
            <w:tcBorders>
              <w:top w:val="single" w:sz="6" w:space="0" w:color="000000"/>
              <w:left w:val="single" w:sz="6" w:space="0" w:color="000000"/>
              <w:bottom w:val="single" w:sz="6" w:space="0" w:color="000000"/>
              <w:right w:val="single" w:sz="6" w:space="0" w:color="000000"/>
            </w:tcBorders>
            <w:hideMark/>
          </w:tcPr>
          <w:p w:rsidR="004E0EF8" w:rsidRPr="009011D8" w:rsidRDefault="004E0EF8" w:rsidP="006A7859">
            <w:pPr>
              <w:spacing w:afterLines="60" w:after="144"/>
              <w:jc w:val="center"/>
              <w:rPr>
                <w:rFonts w:asciiTheme="minorHAnsi" w:hAnsiTheme="minorHAnsi"/>
                <w:sz w:val="24"/>
                <w:szCs w:val="24"/>
              </w:rPr>
            </w:pPr>
            <w:r w:rsidRPr="009011D8">
              <w:rPr>
                <w:rFonts w:asciiTheme="minorHAnsi" w:hAnsiTheme="minorHAnsi"/>
                <w:sz w:val="24"/>
                <w:szCs w:val="24"/>
              </w:rPr>
              <w:t>1,91</w:t>
            </w:r>
          </w:p>
        </w:tc>
        <w:tc>
          <w:tcPr>
            <w:tcW w:w="1294" w:type="dxa"/>
            <w:tcBorders>
              <w:top w:val="single" w:sz="6" w:space="0" w:color="000000"/>
              <w:left w:val="single" w:sz="6" w:space="0" w:color="000000"/>
              <w:bottom w:val="single" w:sz="6" w:space="0" w:color="000000"/>
              <w:right w:val="single" w:sz="6" w:space="0" w:color="000000"/>
            </w:tcBorders>
            <w:hideMark/>
          </w:tcPr>
          <w:p w:rsidR="004E0EF8" w:rsidRPr="009011D8" w:rsidRDefault="004E0EF8" w:rsidP="006A7859">
            <w:pPr>
              <w:spacing w:afterLines="60" w:after="144"/>
              <w:jc w:val="center"/>
              <w:rPr>
                <w:rFonts w:asciiTheme="minorHAnsi" w:hAnsiTheme="minorHAnsi"/>
                <w:sz w:val="24"/>
                <w:szCs w:val="24"/>
              </w:rPr>
            </w:pPr>
            <w:r w:rsidRPr="009011D8">
              <w:rPr>
                <w:rFonts w:asciiTheme="minorHAnsi" w:hAnsiTheme="minorHAnsi"/>
                <w:sz w:val="24"/>
                <w:szCs w:val="24"/>
              </w:rPr>
              <w:t>1,78</w:t>
            </w:r>
          </w:p>
        </w:tc>
        <w:tc>
          <w:tcPr>
            <w:tcW w:w="1294" w:type="dxa"/>
            <w:tcBorders>
              <w:top w:val="single" w:sz="6" w:space="0" w:color="000000"/>
              <w:left w:val="single" w:sz="6" w:space="0" w:color="000000"/>
              <w:bottom w:val="single" w:sz="6" w:space="0" w:color="000000"/>
              <w:right w:val="single" w:sz="6" w:space="0" w:color="000000"/>
            </w:tcBorders>
            <w:hideMark/>
          </w:tcPr>
          <w:p w:rsidR="004E0EF8" w:rsidRPr="009011D8" w:rsidRDefault="004E0EF8" w:rsidP="006A7859">
            <w:pPr>
              <w:spacing w:afterLines="60" w:after="144"/>
              <w:jc w:val="center"/>
              <w:rPr>
                <w:rFonts w:asciiTheme="minorHAnsi" w:hAnsiTheme="minorHAnsi"/>
                <w:sz w:val="24"/>
                <w:szCs w:val="24"/>
              </w:rPr>
            </w:pPr>
            <w:r w:rsidRPr="009011D8">
              <w:rPr>
                <w:rFonts w:asciiTheme="minorHAnsi" w:hAnsiTheme="minorHAnsi"/>
                <w:sz w:val="24"/>
                <w:szCs w:val="24"/>
              </w:rPr>
              <w:t>1,64</w:t>
            </w:r>
          </w:p>
        </w:tc>
        <w:tc>
          <w:tcPr>
            <w:tcW w:w="1294" w:type="dxa"/>
            <w:tcBorders>
              <w:top w:val="single" w:sz="6" w:space="0" w:color="000000"/>
              <w:left w:val="single" w:sz="6" w:space="0" w:color="000000"/>
              <w:bottom w:val="single" w:sz="6" w:space="0" w:color="000000"/>
              <w:right w:val="single" w:sz="6" w:space="0" w:color="000000"/>
            </w:tcBorders>
            <w:hideMark/>
          </w:tcPr>
          <w:p w:rsidR="004E0EF8" w:rsidRPr="009011D8" w:rsidRDefault="004E0EF8" w:rsidP="006A7859">
            <w:pPr>
              <w:spacing w:afterLines="60" w:after="144"/>
              <w:jc w:val="center"/>
              <w:rPr>
                <w:rFonts w:asciiTheme="minorHAnsi" w:hAnsiTheme="minorHAnsi"/>
                <w:sz w:val="24"/>
                <w:szCs w:val="24"/>
              </w:rPr>
            </w:pPr>
            <w:r w:rsidRPr="009011D8">
              <w:rPr>
                <w:rFonts w:asciiTheme="minorHAnsi" w:hAnsiTheme="minorHAnsi"/>
                <w:sz w:val="24"/>
                <w:szCs w:val="24"/>
              </w:rPr>
              <w:t>1,50</w:t>
            </w:r>
          </w:p>
        </w:tc>
        <w:tc>
          <w:tcPr>
            <w:tcW w:w="1294" w:type="dxa"/>
            <w:tcBorders>
              <w:top w:val="single" w:sz="6" w:space="0" w:color="000000"/>
              <w:left w:val="single" w:sz="6" w:space="0" w:color="000000"/>
              <w:bottom w:val="single" w:sz="6" w:space="0" w:color="000000"/>
              <w:right w:val="single" w:sz="6" w:space="0" w:color="000000"/>
            </w:tcBorders>
            <w:hideMark/>
          </w:tcPr>
          <w:p w:rsidR="004E0EF8" w:rsidRPr="009011D8" w:rsidRDefault="004E0EF8" w:rsidP="006A7859">
            <w:pPr>
              <w:spacing w:afterLines="60" w:after="144"/>
              <w:jc w:val="center"/>
              <w:rPr>
                <w:rFonts w:asciiTheme="minorHAnsi" w:hAnsiTheme="minorHAnsi"/>
                <w:sz w:val="24"/>
                <w:szCs w:val="24"/>
              </w:rPr>
            </w:pPr>
            <w:r w:rsidRPr="009011D8">
              <w:rPr>
                <w:rFonts w:asciiTheme="minorHAnsi" w:hAnsiTheme="minorHAnsi"/>
                <w:sz w:val="24"/>
                <w:szCs w:val="24"/>
              </w:rPr>
              <w:t>1,76</w:t>
            </w:r>
          </w:p>
        </w:tc>
      </w:tr>
      <w:tr w:rsidR="004E0EF8" w:rsidRPr="009011D8" w:rsidTr="00DA3518">
        <w:tc>
          <w:tcPr>
            <w:tcW w:w="1223" w:type="dxa"/>
            <w:tcBorders>
              <w:top w:val="single" w:sz="6" w:space="0" w:color="000000"/>
              <w:left w:val="single" w:sz="6" w:space="0" w:color="000000"/>
              <w:bottom w:val="single" w:sz="6" w:space="0" w:color="000000"/>
              <w:right w:val="single" w:sz="6" w:space="0" w:color="000000"/>
            </w:tcBorders>
            <w:hideMark/>
          </w:tcPr>
          <w:p w:rsidR="004E0EF8" w:rsidRPr="009011D8" w:rsidRDefault="004E0EF8" w:rsidP="006A7859">
            <w:pPr>
              <w:spacing w:afterLines="60" w:after="144"/>
              <w:jc w:val="left"/>
              <w:rPr>
                <w:rFonts w:asciiTheme="minorHAnsi" w:hAnsiTheme="minorHAnsi"/>
                <w:bCs/>
                <w:sz w:val="24"/>
                <w:szCs w:val="24"/>
              </w:rPr>
            </w:pPr>
            <w:r w:rsidRPr="009011D8">
              <w:rPr>
                <w:rFonts w:asciiTheme="minorHAnsi" w:hAnsiTheme="minorHAnsi"/>
                <w:bCs/>
                <w:sz w:val="24"/>
                <w:szCs w:val="24"/>
              </w:rPr>
              <w:t>PF</w:t>
            </w:r>
          </w:p>
        </w:tc>
        <w:tc>
          <w:tcPr>
            <w:tcW w:w="1293" w:type="dxa"/>
            <w:tcBorders>
              <w:top w:val="single" w:sz="6" w:space="0" w:color="000000"/>
              <w:left w:val="single" w:sz="6" w:space="0" w:color="000000"/>
              <w:bottom w:val="single" w:sz="6" w:space="0" w:color="000000"/>
              <w:right w:val="single" w:sz="6" w:space="0" w:color="000000"/>
            </w:tcBorders>
            <w:hideMark/>
          </w:tcPr>
          <w:p w:rsidR="004E0EF8" w:rsidRPr="009011D8" w:rsidRDefault="004E0EF8" w:rsidP="006A7859">
            <w:pPr>
              <w:spacing w:afterLines="60" w:after="144"/>
              <w:jc w:val="center"/>
              <w:rPr>
                <w:rFonts w:asciiTheme="minorHAnsi" w:hAnsiTheme="minorHAnsi"/>
                <w:sz w:val="24"/>
                <w:szCs w:val="24"/>
              </w:rPr>
            </w:pPr>
            <w:r w:rsidRPr="009011D8">
              <w:rPr>
                <w:rFonts w:asciiTheme="minorHAnsi" w:hAnsiTheme="minorHAnsi"/>
                <w:sz w:val="24"/>
                <w:szCs w:val="24"/>
              </w:rPr>
              <w:t>2,13</w:t>
            </w:r>
          </w:p>
        </w:tc>
        <w:tc>
          <w:tcPr>
            <w:tcW w:w="1294" w:type="dxa"/>
            <w:tcBorders>
              <w:top w:val="single" w:sz="6" w:space="0" w:color="000000"/>
              <w:left w:val="single" w:sz="6" w:space="0" w:color="000000"/>
              <w:bottom w:val="single" w:sz="6" w:space="0" w:color="000000"/>
              <w:right w:val="single" w:sz="6" w:space="0" w:color="000000"/>
            </w:tcBorders>
            <w:hideMark/>
          </w:tcPr>
          <w:p w:rsidR="004E0EF8" w:rsidRPr="009011D8" w:rsidRDefault="004E0EF8" w:rsidP="006A7859">
            <w:pPr>
              <w:spacing w:afterLines="60" w:after="144"/>
              <w:jc w:val="center"/>
              <w:rPr>
                <w:rFonts w:asciiTheme="minorHAnsi" w:hAnsiTheme="minorHAnsi"/>
                <w:sz w:val="24"/>
                <w:szCs w:val="24"/>
              </w:rPr>
            </w:pPr>
            <w:r w:rsidRPr="009011D8">
              <w:rPr>
                <w:rFonts w:asciiTheme="minorHAnsi" w:hAnsiTheme="minorHAnsi"/>
                <w:sz w:val="24"/>
                <w:szCs w:val="24"/>
              </w:rPr>
              <w:t>1,96</w:t>
            </w:r>
          </w:p>
        </w:tc>
        <w:tc>
          <w:tcPr>
            <w:tcW w:w="1294" w:type="dxa"/>
            <w:tcBorders>
              <w:top w:val="single" w:sz="6" w:space="0" w:color="000000"/>
              <w:left w:val="single" w:sz="6" w:space="0" w:color="000000"/>
              <w:bottom w:val="single" w:sz="6" w:space="0" w:color="000000"/>
              <w:right w:val="single" w:sz="6" w:space="0" w:color="000000"/>
            </w:tcBorders>
            <w:hideMark/>
          </w:tcPr>
          <w:p w:rsidR="004E0EF8" w:rsidRPr="009011D8" w:rsidRDefault="004E0EF8" w:rsidP="006A7859">
            <w:pPr>
              <w:spacing w:afterLines="60" w:after="144"/>
              <w:jc w:val="center"/>
              <w:rPr>
                <w:rFonts w:asciiTheme="minorHAnsi" w:hAnsiTheme="minorHAnsi"/>
                <w:sz w:val="24"/>
                <w:szCs w:val="24"/>
              </w:rPr>
            </w:pPr>
            <w:r w:rsidRPr="009011D8">
              <w:rPr>
                <w:rFonts w:asciiTheme="minorHAnsi" w:hAnsiTheme="minorHAnsi"/>
                <w:sz w:val="24"/>
                <w:szCs w:val="24"/>
              </w:rPr>
              <w:t>1,48</w:t>
            </w:r>
          </w:p>
        </w:tc>
        <w:tc>
          <w:tcPr>
            <w:tcW w:w="1294" w:type="dxa"/>
            <w:tcBorders>
              <w:top w:val="single" w:sz="6" w:space="0" w:color="000000"/>
              <w:left w:val="single" w:sz="6" w:space="0" w:color="000000"/>
              <w:bottom w:val="single" w:sz="6" w:space="0" w:color="000000"/>
              <w:right w:val="single" w:sz="6" w:space="0" w:color="000000"/>
            </w:tcBorders>
            <w:hideMark/>
          </w:tcPr>
          <w:p w:rsidR="004E0EF8" w:rsidRPr="009011D8" w:rsidRDefault="004E0EF8" w:rsidP="006A7859">
            <w:pPr>
              <w:spacing w:afterLines="60" w:after="144"/>
              <w:jc w:val="center"/>
              <w:rPr>
                <w:rFonts w:asciiTheme="minorHAnsi" w:hAnsiTheme="minorHAnsi"/>
                <w:sz w:val="24"/>
                <w:szCs w:val="24"/>
              </w:rPr>
            </w:pPr>
            <w:r w:rsidRPr="009011D8">
              <w:rPr>
                <w:rFonts w:asciiTheme="minorHAnsi" w:hAnsiTheme="minorHAnsi"/>
                <w:sz w:val="24"/>
                <w:szCs w:val="24"/>
              </w:rPr>
              <w:t>1,67</w:t>
            </w:r>
          </w:p>
        </w:tc>
        <w:tc>
          <w:tcPr>
            <w:tcW w:w="1294" w:type="dxa"/>
            <w:tcBorders>
              <w:top w:val="single" w:sz="6" w:space="0" w:color="000000"/>
              <w:left w:val="single" w:sz="6" w:space="0" w:color="000000"/>
              <w:bottom w:val="single" w:sz="6" w:space="0" w:color="000000"/>
              <w:right w:val="single" w:sz="6" w:space="0" w:color="000000"/>
            </w:tcBorders>
            <w:hideMark/>
          </w:tcPr>
          <w:p w:rsidR="004E0EF8" w:rsidRPr="009011D8" w:rsidRDefault="004E0EF8" w:rsidP="006A7859">
            <w:pPr>
              <w:spacing w:afterLines="60" w:after="144"/>
              <w:jc w:val="center"/>
              <w:rPr>
                <w:rFonts w:asciiTheme="minorHAnsi" w:hAnsiTheme="minorHAnsi"/>
                <w:sz w:val="24"/>
                <w:szCs w:val="24"/>
              </w:rPr>
            </w:pPr>
            <w:r w:rsidRPr="009011D8">
              <w:rPr>
                <w:rFonts w:asciiTheme="minorHAnsi" w:hAnsiTheme="minorHAnsi"/>
                <w:sz w:val="24"/>
                <w:szCs w:val="24"/>
              </w:rPr>
              <w:t>1,26</w:t>
            </w:r>
          </w:p>
        </w:tc>
        <w:tc>
          <w:tcPr>
            <w:tcW w:w="1294" w:type="dxa"/>
            <w:tcBorders>
              <w:top w:val="single" w:sz="6" w:space="0" w:color="000000"/>
              <w:left w:val="single" w:sz="6" w:space="0" w:color="000000"/>
              <w:bottom w:val="single" w:sz="6" w:space="0" w:color="000000"/>
              <w:right w:val="single" w:sz="6" w:space="0" w:color="000000"/>
            </w:tcBorders>
            <w:hideMark/>
          </w:tcPr>
          <w:p w:rsidR="004E0EF8" w:rsidRPr="009011D8" w:rsidRDefault="004E0EF8" w:rsidP="006A7859">
            <w:pPr>
              <w:spacing w:afterLines="60" w:after="144"/>
              <w:jc w:val="center"/>
              <w:rPr>
                <w:rFonts w:asciiTheme="minorHAnsi" w:hAnsiTheme="minorHAnsi"/>
                <w:sz w:val="24"/>
                <w:szCs w:val="24"/>
              </w:rPr>
            </w:pPr>
            <w:r w:rsidRPr="009011D8">
              <w:rPr>
                <w:rFonts w:asciiTheme="minorHAnsi" w:hAnsiTheme="minorHAnsi"/>
                <w:sz w:val="24"/>
                <w:szCs w:val="24"/>
              </w:rPr>
              <w:t>1,74</w:t>
            </w:r>
          </w:p>
        </w:tc>
      </w:tr>
      <w:tr w:rsidR="004E0EF8" w:rsidRPr="009011D8" w:rsidTr="00DA3518">
        <w:tc>
          <w:tcPr>
            <w:tcW w:w="1223" w:type="dxa"/>
            <w:tcBorders>
              <w:top w:val="single" w:sz="6" w:space="0" w:color="000000"/>
              <w:left w:val="single" w:sz="6" w:space="0" w:color="000000"/>
              <w:bottom w:val="single" w:sz="6" w:space="0" w:color="000000"/>
              <w:right w:val="single" w:sz="6" w:space="0" w:color="000000"/>
            </w:tcBorders>
            <w:shd w:val="clear" w:color="auto" w:fill="C6D9F1"/>
            <w:hideMark/>
          </w:tcPr>
          <w:p w:rsidR="004E0EF8" w:rsidRPr="009011D8" w:rsidRDefault="004E0EF8" w:rsidP="006A7859">
            <w:pPr>
              <w:spacing w:afterLines="60" w:after="144"/>
              <w:jc w:val="left"/>
              <w:rPr>
                <w:rFonts w:asciiTheme="minorHAnsi" w:hAnsiTheme="minorHAnsi"/>
                <w:bCs/>
                <w:sz w:val="24"/>
                <w:szCs w:val="24"/>
              </w:rPr>
            </w:pPr>
            <w:r w:rsidRPr="009011D8">
              <w:rPr>
                <w:rFonts w:asciiTheme="minorHAnsi" w:hAnsiTheme="minorHAnsi"/>
                <w:bCs/>
                <w:sz w:val="24"/>
                <w:szCs w:val="24"/>
              </w:rPr>
              <w:t>UKF</w:t>
            </w:r>
          </w:p>
        </w:tc>
        <w:tc>
          <w:tcPr>
            <w:tcW w:w="1293" w:type="dxa"/>
            <w:tcBorders>
              <w:top w:val="single" w:sz="6" w:space="0" w:color="000000"/>
              <w:left w:val="single" w:sz="6" w:space="0" w:color="000000"/>
              <w:bottom w:val="single" w:sz="6" w:space="0" w:color="000000"/>
              <w:right w:val="single" w:sz="6" w:space="0" w:color="000000"/>
            </w:tcBorders>
            <w:shd w:val="clear" w:color="auto" w:fill="C6D9F1"/>
            <w:hideMark/>
          </w:tcPr>
          <w:p w:rsidR="004E0EF8" w:rsidRPr="009011D8" w:rsidRDefault="004E0EF8" w:rsidP="006A7859">
            <w:pPr>
              <w:spacing w:afterLines="60" w:after="144"/>
              <w:jc w:val="center"/>
              <w:rPr>
                <w:rFonts w:asciiTheme="minorHAnsi" w:hAnsiTheme="minorHAnsi"/>
                <w:color w:val="000000"/>
                <w:sz w:val="24"/>
                <w:szCs w:val="24"/>
              </w:rPr>
            </w:pPr>
            <w:r w:rsidRPr="009011D8">
              <w:rPr>
                <w:rFonts w:asciiTheme="minorHAnsi" w:hAnsiTheme="minorHAnsi"/>
                <w:color w:val="000000"/>
                <w:sz w:val="24"/>
                <w:szCs w:val="24"/>
              </w:rPr>
              <w:t>2,05</w:t>
            </w:r>
          </w:p>
        </w:tc>
        <w:tc>
          <w:tcPr>
            <w:tcW w:w="1294" w:type="dxa"/>
            <w:tcBorders>
              <w:top w:val="single" w:sz="6" w:space="0" w:color="000000"/>
              <w:left w:val="single" w:sz="6" w:space="0" w:color="000000"/>
              <w:bottom w:val="single" w:sz="6" w:space="0" w:color="000000"/>
              <w:right w:val="single" w:sz="6" w:space="0" w:color="000000"/>
            </w:tcBorders>
            <w:shd w:val="clear" w:color="auto" w:fill="C6D9F1"/>
            <w:hideMark/>
          </w:tcPr>
          <w:p w:rsidR="004E0EF8" w:rsidRPr="009011D8" w:rsidRDefault="004E0EF8" w:rsidP="006A7859">
            <w:pPr>
              <w:spacing w:afterLines="60" w:after="144"/>
              <w:jc w:val="center"/>
              <w:rPr>
                <w:rFonts w:asciiTheme="minorHAnsi" w:hAnsiTheme="minorHAnsi"/>
                <w:color w:val="000000"/>
                <w:sz w:val="24"/>
                <w:szCs w:val="24"/>
              </w:rPr>
            </w:pPr>
            <w:r w:rsidRPr="009011D8">
              <w:rPr>
                <w:rFonts w:asciiTheme="minorHAnsi" w:hAnsiTheme="minorHAnsi"/>
                <w:color w:val="000000"/>
                <w:sz w:val="24"/>
                <w:szCs w:val="24"/>
              </w:rPr>
              <w:t>1,89</w:t>
            </w:r>
          </w:p>
        </w:tc>
        <w:tc>
          <w:tcPr>
            <w:tcW w:w="1294" w:type="dxa"/>
            <w:tcBorders>
              <w:top w:val="single" w:sz="6" w:space="0" w:color="000000"/>
              <w:left w:val="single" w:sz="6" w:space="0" w:color="000000"/>
              <w:bottom w:val="single" w:sz="6" w:space="0" w:color="000000"/>
              <w:right w:val="single" w:sz="6" w:space="0" w:color="000000"/>
            </w:tcBorders>
            <w:shd w:val="clear" w:color="auto" w:fill="C6D9F1"/>
            <w:hideMark/>
          </w:tcPr>
          <w:p w:rsidR="004E0EF8" w:rsidRPr="009011D8" w:rsidRDefault="004E0EF8" w:rsidP="006A7859">
            <w:pPr>
              <w:spacing w:afterLines="60" w:after="144"/>
              <w:jc w:val="center"/>
              <w:rPr>
                <w:rFonts w:asciiTheme="minorHAnsi" w:hAnsiTheme="minorHAnsi"/>
                <w:color w:val="000000"/>
                <w:sz w:val="24"/>
                <w:szCs w:val="24"/>
              </w:rPr>
            </w:pPr>
            <w:r w:rsidRPr="009011D8">
              <w:rPr>
                <w:rFonts w:asciiTheme="minorHAnsi" w:hAnsiTheme="minorHAnsi"/>
                <w:color w:val="000000"/>
                <w:sz w:val="24"/>
                <w:szCs w:val="24"/>
              </w:rPr>
              <w:t>1,62</w:t>
            </w:r>
          </w:p>
        </w:tc>
        <w:tc>
          <w:tcPr>
            <w:tcW w:w="1294" w:type="dxa"/>
            <w:tcBorders>
              <w:top w:val="single" w:sz="6" w:space="0" w:color="000000"/>
              <w:left w:val="single" w:sz="6" w:space="0" w:color="000000"/>
              <w:bottom w:val="single" w:sz="6" w:space="0" w:color="000000"/>
              <w:right w:val="single" w:sz="6" w:space="0" w:color="000000"/>
            </w:tcBorders>
            <w:shd w:val="clear" w:color="auto" w:fill="C6D9F1"/>
            <w:hideMark/>
          </w:tcPr>
          <w:p w:rsidR="004E0EF8" w:rsidRPr="009011D8" w:rsidRDefault="004E0EF8" w:rsidP="006A7859">
            <w:pPr>
              <w:spacing w:afterLines="60" w:after="144"/>
              <w:jc w:val="center"/>
              <w:rPr>
                <w:rFonts w:asciiTheme="minorHAnsi" w:hAnsiTheme="minorHAnsi"/>
                <w:color w:val="000000"/>
                <w:sz w:val="24"/>
                <w:szCs w:val="24"/>
              </w:rPr>
            </w:pPr>
            <w:r w:rsidRPr="009011D8">
              <w:rPr>
                <w:rFonts w:asciiTheme="minorHAnsi" w:hAnsiTheme="minorHAnsi"/>
                <w:color w:val="000000"/>
                <w:sz w:val="24"/>
                <w:szCs w:val="24"/>
              </w:rPr>
              <w:t>1,68</w:t>
            </w:r>
          </w:p>
        </w:tc>
        <w:tc>
          <w:tcPr>
            <w:tcW w:w="1294" w:type="dxa"/>
            <w:tcBorders>
              <w:top w:val="single" w:sz="6" w:space="0" w:color="000000"/>
              <w:left w:val="single" w:sz="6" w:space="0" w:color="000000"/>
              <w:bottom w:val="single" w:sz="6" w:space="0" w:color="000000"/>
              <w:right w:val="single" w:sz="6" w:space="0" w:color="000000"/>
            </w:tcBorders>
            <w:shd w:val="clear" w:color="auto" w:fill="C6D9F1"/>
            <w:hideMark/>
          </w:tcPr>
          <w:p w:rsidR="004E0EF8" w:rsidRPr="009011D8" w:rsidRDefault="004E0EF8" w:rsidP="006A7859">
            <w:pPr>
              <w:spacing w:afterLines="60" w:after="144"/>
              <w:jc w:val="center"/>
              <w:rPr>
                <w:rFonts w:asciiTheme="minorHAnsi" w:hAnsiTheme="minorHAnsi"/>
                <w:color w:val="000000"/>
                <w:sz w:val="24"/>
                <w:szCs w:val="24"/>
              </w:rPr>
            </w:pPr>
            <w:r w:rsidRPr="009011D8">
              <w:rPr>
                <w:rFonts w:asciiTheme="minorHAnsi" w:hAnsiTheme="minorHAnsi"/>
                <w:color w:val="000000"/>
                <w:sz w:val="24"/>
                <w:szCs w:val="24"/>
              </w:rPr>
              <w:t>1,42</w:t>
            </w:r>
          </w:p>
        </w:tc>
        <w:tc>
          <w:tcPr>
            <w:tcW w:w="1294" w:type="dxa"/>
            <w:tcBorders>
              <w:top w:val="single" w:sz="6" w:space="0" w:color="000000"/>
              <w:left w:val="single" w:sz="6" w:space="0" w:color="000000"/>
              <w:bottom w:val="single" w:sz="6" w:space="0" w:color="000000"/>
              <w:right w:val="single" w:sz="6" w:space="0" w:color="000000"/>
            </w:tcBorders>
            <w:shd w:val="clear" w:color="auto" w:fill="C6D9F1"/>
            <w:hideMark/>
          </w:tcPr>
          <w:p w:rsidR="004E0EF8" w:rsidRPr="009011D8" w:rsidRDefault="004E0EF8" w:rsidP="006A7859">
            <w:pPr>
              <w:spacing w:afterLines="60" w:after="144"/>
              <w:jc w:val="center"/>
              <w:rPr>
                <w:rFonts w:asciiTheme="minorHAnsi" w:hAnsiTheme="minorHAnsi"/>
                <w:color w:val="000000"/>
                <w:sz w:val="24"/>
                <w:szCs w:val="24"/>
              </w:rPr>
            </w:pPr>
            <w:r w:rsidRPr="009011D8">
              <w:rPr>
                <w:rFonts w:asciiTheme="minorHAnsi" w:hAnsiTheme="minorHAnsi"/>
                <w:color w:val="000000"/>
                <w:sz w:val="24"/>
                <w:szCs w:val="24"/>
              </w:rPr>
              <w:t>1,75</w:t>
            </w:r>
          </w:p>
        </w:tc>
      </w:tr>
    </w:tbl>
    <w:p w:rsidR="004E0EF8" w:rsidRPr="009011D8" w:rsidRDefault="004E0EF8" w:rsidP="006A7859">
      <w:pPr>
        <w:spacing w:afterLines="60" w:after="144"/>
        <w:rPr>
          <w:rFonts w:asciiTheme="minorHAnsi" w:hAnsiTheme="minorHAnsi"/>
          <w:sz w:val="24"/>
          <w:szCs w:val="24"/>
        </w:rPr>
      </w:pPr>
    </w:p>
    <w:p w:rsidR="004E0EF8" w:rsidRPr="009011D8" w:rsidRDefault="004E0EF8" w:rsidP="006A7859">
      <w:pPr>
        <w:spacing w:afterLines="60" w:after="144"/>
        <w:ind w:left="-5" w:firstLine="572"/>
        <w:rPr>
          <w:rFonts w:asciiTheme="minorHAnsi" w:hAnsiTheme="minorHAnsi"/>
          <w:sz w:val="24"/>
          <w:szCs w:val="24"/>
          <w:lang w:val="sk-SK"/>
        </w:rPr>
      </w:pPr>
      <w:r w:rsidRPr="009011D8">
        <w:rPr>
          <w:rFonts w:asciiTheme="minorHAnsi" w:hAnsiTheme="minorHAnsi"/>
          <w:sz w:val="24"/>
          <w:szCs w:val="24"/>
          <w:lang w:val="sk-SK"/>
        </w:rPr>
        <w:t xml:space="preserve">Kvalitu a úspešnosť vzdelávania je možné hodnotiť aj z hľadiska dosiahnutých študijných výsledkov študentov, počtu študentov absolvujúcich štúdium v štandardnej dĺžke štúdia, ale aj prostredníctvom percenta študentov, ktorí predčasne (neúspešne) ukončili štúdium. </w:t>
      </w:r>
      <w:r>
        <w:rPr>
          <w:rFonts w:asciiTheme="minorHAnsi" w:hAnsiTheme="minorHAnsi"/>
          <w:sz w:val="24"/>
          <w:szCs w:val="24"/>
          <w:lang w:val="sk-SK"/>
        </w:rPr>
        <w:t>N</w:t>
      </w:r>
      <w:r w:rsidRPr="009011D8">
        <w:rPr>
          <w:rFonts w:asciiTheme="minorHAnsi" w:hAnsiTheme="minorHAnsi"/>
          <w:sz w:val="24"/>
          <w:szCs w:val="24"/>
          <w:lang w:val="sk-SK"/>
        </w:rPr>
        <w:t xml:space="preserve">a </w:t>
      </w:r>
      <w:r>
        <w:rPr>
          <w:rFonts w:asciiTheme="minorHAnsi" w:hAnsiTheme="minorHAnsi"/>
          <w:sz w:val="24"/>
          <w:szCs w:val="24"/>
          <w:lang w:val="sk-SK"/>
        </w:rPr>
        <w:t xml:space="preserve">UKF je v </w:t>
      </w:r>
      <w:r w:rsidRPr="009011D8">
        <w:rPr>
          <w:rFonts w:asciiTheme="minorHAnsi" w:hAnsiTheme="minorHAnsi"/>
          <w:sz w:val="24"/>
          <w:szCs w:val="24"/>
          <w:lang w:val="sk-SK"/>
        </w:rPr>
        <w:t xml:space="preserve">Bc. stupni štúdia úbytok študentov v dôsledku nesplnenia podmienok na ukončenie štúdia alebo prekročenia štandardnej dĺžky štúdia vyšší v porovnaní s Mgr. stupňom štúdia.  </w:t>
      </w:r>
    </w:p>
    <w:p w:rsidR="004E0EF8" w:rsidRPr="009011D8" w:rsidRDefault="004E0EF8" w:rsidP="006A7859">
      <w:pPr>
        <w:spacing w:afterLines="60" w:after="144"/>
        <w:ind w:left="709" w:hanging="709"/>
        <w:jc w:val="left"/>
        <w:rPr>
          <w:rFonts w:asciiTheme="minorHAnsi" w:hAnsiTheme="minorHAnsi"/>
          <w:i/>
          <w:sz w:val="24"/>
          <w:szCs w:val="24"/>
          <w:lang w:val="sk-SK"/>
        </w:rPr>
      </w:pPr>
    </w:p>
    <w:p w:rsidR="004E0EF8" w:rsidRPr="007B5485" w:rsidRDefault="007B5485" w:rsidP="006A7859">
      <w:pPr>
        <w:spacing w:afterLines="60" w:after="144"/>
        <w:ind w:firstLine="0"/>
        <w:rPr>
          <w:rFonts w:asciiTheme="minorHAnsi" w:hAnsiTheme="minorHAnsi"/>
          <w:sz w:val="22"/>
          <w:szCs w:val="22"/>
          <w:lang w:val="sk-SK"/>
        </w:rPr>
      </w:pPr>
      <w:r w:rsidRPr="007B5485">
        <w:rPr>
          <w:rFonts w:asciiTheme="minorHAnsi" w:hAnsiTheme="minorHAnsi"/>
          <w:sz w:val="22"/>
          <w:szCs w:val="22"/>
        </w:rPr>
        <w:lastRenderedPageBreak/>
        <w:t>Tab. č. 47</w:t>
      </w:r>
      <w:r w:rsidRPr="007B5485">
        <w:rPr>
          <w:sz w:val="22"/>
          <w:szCs w:val="22"/>
        </w:rPr>
        <w:t xml:space="preserve"> </w:t>
      </w:r>
      <w:r w:rsidR="004E0EF8" w:rsidRPr="007B5485">
        <w:rPr>
          <w:rFonts w:asciiTheme="minorHAnsi" w:hAnsiTheme="minorHAnsi"/>
          <w:sz w:val="22"/>
          <w:szCs w:val="22"/>
          <w:lang w:val="sk-SK"/>
        </w:rPr>
        <w:t xml:space="preserve"> Podiel študentov denného štúdia, ktorí nesplnili podmienky na pokračovanie v štúdiu </w:t>
      </w:r>
      <w:r w:rsidR="00BC4DF5">
        <w:rPr>
          <w:rFonts w:asciiTheme="minorHAnsi" w:hAnsiTheme="minorHAnsi"/>
          <w:sz w:val="22"/>
          <w:szCs w:val="22"/>
          <w:lang w:val="sk-SK"/>
        </w:rPr>
        <w:t xml:space="preserve"> </w:t>
      </w:r>
      <w:r w:rsidR="00BC4DF5">
        <w:rPr>
          <w:rFonts w:asciiTheme="minorHAnsi" w:hAnsiTheme="minorHAnsi"/>
          <w:sz w:val="22"/>
          <w:szCs w:val="22"/>
          <w:lang w:val="sk-SK"/>
        </w:rPr>
        <w:br/>
        <w:t xml:space="preserve">                                            </w:t>
      </w:r>
      <w:r w:rsidR="004E0EF8" w:rsidRPr="007B5485">
        <w:rPr>
          <w:rFonts w:asciiTheme="minorHAnsi" w:hAnsiTheme="minorHAnsi"/>
          <w:sz w:val="22"/>
          <w:szCs w:val="22"/>
          <w:lang w:val="sk-SK"/>
        </w:rPr>
        <w:t>alebo prekročili štandardnú dĺžku štúdia v akad</w:t>
      </w:r>
      <w:r w:rsidR="00280B1C">
        <w:rPr>
          <w:rFonts w:asciiTheme="minorHAnsi" w:hAnsiTheme="minorHAnsi"/>
          <w:sz w:val="22"/>
          <w:szCs w:val="22"/>
          <w:lang w:val="sk-SK"/>
        </w:rPr>
        <w:t>emickom</w:t>
      </w:r>
      <w:r w:rsidR="004E0EF8" w:rsidRPr="007B5485">
        <w:rPr>
          <w:rFonts w:asciiTheme="minorHAnsi" w:hAnsiTheme="minorHAnsi"/>
          <w:sz w:val="22"/>
          <w:szCs w:val="22"/>
          <w:lang w:val="sk-SK"/>
        </w:rPr>
        <w:t xml:space="preserve"> roku 2014/15</w:t>
      </w:r>
    </w:p>
    <w:tbl>
      <w:tblPr>
        <w:tblStyle w:val="Mriekatabuky"/>
        <w:tblW w:w="0" w:type="auto"/>
        <w:tblInd w:w="108" w:type="dxa"/>
        <w:tblLook w:val="04A0" w:firstRow="1" w:lastRow="0" w:firstColumn="1" w:lastColumn="0" w:noHBand="0" w:noVBand="1"/>
      </w:tblPr>
      <w:tblGrid>
        <w:gridCol w:w="1712"/>
        <w:gridCol w:w="1811"/>
        <w:gridCol w:w="1809"/>
        <w:gridCol w:w="1812"/>
        <w:gridCol w:w="1810"/>
      </w:tblGrid>
      <w:tr w:rsidR="004E0EF8" w:rsidRPr="009011D8" w:rsidTr="00DA3518">
        <w:tc>
          <w:tcPr>
            <w:tcW w:w="1712" w:type="dxa"/>
            <w:vMerge w:val="restart"/>
            <w:tcBorders>
              <w:top w:val="single" w:sz="4" w:space="0" w:color="auto"/>
              <w:left w:val="single" w:sz="4" w:space="0" w:color="auto"/>
              <w:bottom w:val="single" w:sz="4" w:space="0" w:color="auto"/>
              <w:right w:val="single" w:sz="4" w:space="0" w:color="auto"/>
            </w:tcBorders>
            <w:shd w:val="clear" w:color="auto" w:fill="C6D9F1" w:themeFill="text2" w:themeFillTint="33"/>
          </w:tcPr>
          <w:p w:rsidR="004E0EF8" w:rsidRPr="009011D8" w:rsidRDefault="004E0EF8" w:rsidP="006A7859">
            <w:pPr>
              <w:spacing w:afterLines="60" w:after="144"/>
              <w:rPr>
                <w:rFonts w:asciiTheme="minorHAnsi" w:hAnsiTheme="minorHAnsi"/>
                <w:sz w:val="24"/>
                <w:szCs w:val="24"/>
                <w:lang w:val="sk-SK" w:eastAsia="sk-SK"/>
              </w:rPr>
            </w:pPr>
          </w:p>
          <w:p w:rsidR="004E0EF8" w:rsidRPr="009011D8" w:rsidRDefault="004E0EF8" w:rsidP="006A7859">
            <w:pPr>
              <w:spacing w:afterLines="60" w:after="144"/>
              <w:rPr>
                <w:rFonts w:asciiTheme="minorHAnsi" w:hAnsiTheme="minorHAnsi"/>
                <w:sz w:val="24"/>
                <w:szCs w:val="24"/>
                <w:lang w:val="sk-SK" w:eastAsia="sk-SK"/>
              </w:rPr>
            </w:pPr>
            <w:r w:rsidRPr="009011D8">
              <w:rPr>
                <w:rFonts w:asciiTheme="minorHAnsi" w:hAnsiTheme="minorHAnsi"/>
                <w:sz w:val="24"/>
                <w:szCs w:val="24"/>
                <w:lang w:val="sk-SK" w:eastAsia="sk-SK"/>
              </w:rPr>
              <w:t>Fakulta</w:t>
            </w:r>
          </w:p>
        </w:tc>
        <w:tc>
          <w:tcPr>
            <w:tcW w:w="7242" w:type="dxa"/>
            <w:gridSpan w:val="4"/>
            <w:tcBorders>
              <w:top w:val="single" w:sz="4" w:space="0" w:color="auto"/>
              <w:left w:val="single" w:sz="4" w:space="0" w:color="auto"/>
              <w:bottom w:val="single" w:sz="4" w:space="0" w:color="auto"/>
              <w:right w:val="single" w:sz="4" w:space="0" w:color="auto"/>
            </w:tcBorders>
            <w:shd w:val="clear" w:color="auto" w:fill="C6D9F1" w:themeFill="text2" w:themeFillTint="33"/>
            <w:hideMark/>
          </w:tcPr>
          <w:p w:rsidR="004E0EF8" w:rsidRPr="009011D8" w:rsidRDefault="004E0EF8" w:rsidP="006A7859">
            <w:pPr>
              <w:spacing w:afterLines="60" w:after="144"/>
              <w:jc w:val="center"/>
              <w:rPr>
                <w:rFonts w:asciiTheme="minorHAnsi" w:hAnsiTheme="minorHAnsi"/>
                <w:sz w:val="24"/>
                <w:szCs w:val="24"/>
                <w:lang w:val="sk-SK" w:eastAsia="sk-SK"/>
              </w:rPr>
            </w:pPr>
            <w:r w:rsidRPr="009011D8">
              <w:rPr>
                <w:rFonts w:asciiTheme="minorHAnsi" w:hAnsiTheme="minorHAnsi"/>
                <w:sz w:val="24"/>
                <w:szCs w:val="24"/>
                <w:lang w:val="sk-SK" w:eastAsia="sk-SK"/>
              </w:rPr>
              <w:t>% podiel študentov denného štúdia</w:t>
            </w:r>
          </w:p>
        </w:tc>
      </w:tr>
      <w:tr w:rsidR="004E0EF8" w:rsidRPr="009011D8" w:rsidTr="00DA3518">
        <w:tc>
          <w:tcPr>
            <w:tcW w:w="0" w:type="auto"/>
            <w:vMerge/>
            <w:tcBorders>
              <w:top w:val="single" w:sz="4" w:space="0" w:color="auto"/>
              <w:left w:val="single" w:sz="4" w:space="0" w:color="auto"/>
              <w:bottom w:val="single" w:sz="4" w:space="0" w:color="auto"/>
              <w:right w:val="single" w:sz="4" w:space="0" w:color="auto"/>
            </w:tcBorders>
            <w:vAlign w:val="center"/>
            <w:hideMark/>
          </w:tcPr>
          <w:p w:rsidR="004E0EF8" w:rsidRPr="009011D8" w:rsidRDefault="004E0EF8" w:rsidP="006A7859">
            <w:pPr>
              <w:spacing w:afterLines="60" w:after="144"/>
              <w:ind w:firstLine="0"/>
              <w:jc w:val="left"/>
              <w:rPr>
                <w:rFonts w:asciiTheme="minorHAnsi" w:hAnsiTheme="minorHAnsi"/>
                <w:sz w:val="24"/>
                <w:szCs w:val="24"/>
                <w:lang w:val="sk-SK" w:eastAsia="sk-SK"/>
              </w:rPr>
            </w:pPr>
          </w:p>
        </w:tc>
        <w:tc>
          <w:tcPr>
            <w:tcW w:w="3620" w:type="dxa"/>
            <w:gridSpan w:val="2"/>
            <w:tcBorders>
              <w:top w:val="single" w:sz="4" w:space="0" w:color="auto"/>
              <w:left w:val="single" w:sz="4" w:space="0" w:color="auto"/>
              <w:bottom w:val="single" w:sz="4" w:space="0" w:color="auto"/>
              <w:right w:val="single" w:sz="4" w:space="0" w:color="auto"/>
            </w:tcBorders>
            <w:shd w:val="clear" w:color="auto" w:fill="C6D9F1" w:themeFill="text2" w:themeFillTint="33"/>
            <w:hideMark/>
          </w:tcPr>
          <w:p w:rsidR="004E0EF8" w:rsidRPr="009011D8" w:rsidRDefault="004E0EF8" w:rsidP="006A7859">
            <w:pPr>
              <w:spacing w:afterLines="60" w:after="144"/>
              <w:jc w:val="center"/>
              <w:rPr>
                <w:rFonts w:asciiTheme="minorHAnsi" w:hAnsiTheme="minorHAnsi"/>
                <w:sz w:val="24"/>
                <w:szCs w:val="24"/>
                <w:lang w:val="sk-SK" w:eastAsia="sk-SK"/>
              </w:rPr>
            </w:pPr>
            <w:r w:rsidRPr="009011D8">
              <w:rPr>
                <w:rFonts w:asciiTheme="minorHAnsi" w:hAnsiTheme="minorHAnsi"/>
                <w:sz w:val="24"/>
                <w:szCs w:val="24"/>
                <w:lang w:val="sk-SK" w:eastAsia="sk-SK"/>
              </w:rPr>
              <w:t>nesplnili podmienky na pokračovanie</w:t>
            </w:r>
          </w:p>
        </w:tc>
        <w:tc>
          <w:tcPr>
            <w:tcW w:w="3622" w:type="dxa"/>
            <w:gridSpan w:val="2"/>
            <w:tcBorders>
              <w:top w:val="single" w:sz="4" w:space="0" w:color="auto"/>
              <w:left w:val="single" w:sz="4" w:space="0" w:color="auto"/>
              <w:bottom w:val="single" w:sz="4" w:space="0" w:color="auto"/>
              <w:right w:val="single" w:sz="4" w:space="0" w:color="auto"/>
            </w:tcBorders>
            <w:shd w:val="clear" w:color="auto" w:fill="C6D9F1" w:themeFill="text2" w:themeFillTint="33"/>
            <w:hideMark/>
          </w:tcPr>
          <w:p w:rsidR="004E0EF8" w:rsidRPr="009011D8" w:rsidRDefault="004E0EF8" w:rsidP="006A7859">
            <w:pPr>
              <w:spacing w:afterLines="60" w:after="144"/>
              <w:jc w:val="center"/>
              <w:rPr>
                <w:rFonts w:asciiTheme="minorHAnsi" w:hAnsiTheme="minorHAnsi"/>
                <w:sz w:val="24"/>
                <w:szCs w:val="24"/>
                <w:lang w:val="sk-SK" w:eastAsia="sk-SK"/>
              </w:rPr>
            </w:pPr>
            <w:r w:rsidRPr="009011D8">
              <w:rPr>
                <w:rFonts w:asciiTheme="minorHAnsi" w:hAnsiTheme="minorHAnsi"/>
                <w:sz w:val="24"/>
                <w:szCs w:val="24"/>
                <w:lang w:val="sk-SK" w:eastAsia="sk-SK"/>
              </w:rPr>
              <w:t>prekročili štandardnú dĺžku štúdia</w:t>
            </w:r>
          </w:p>
        </w:tc>
      </w:tr>
      <w:tr w:rsidR="004E0EF8" w:rsidRPr="009011D8" w:rsidTr="00DA3518">
        <w:tc>
          <w:tcPr>
            <w:tcW w:w="0" w:type="auto"/>
            <w:vMerge/>
            <w:tcBorders>
              <w:top w:val="single" w:sz="4" w:space="0" w:color="auto"/>
              <w:left w:val="single" w:sz="4" w:space="0" w:color="auto"/>
              <w:bottom w:val="single" w:sz="4" w:space="0" w:color="auto"/>
              <w:right w:val="single" w:sz="4" w:space="0" w:color="auto"/>
            </w:tcBorders>
            <w:vAlign w:val="center"/>
            <w:hideMark/>
          </w:tcPr>
          <w:p w:rsidR="004E0EF8" w:rsidRPr="009011D8" w:rsidRDefault="004E0EF8" w:rsidP="006A7859">
            <w:pPr>
              <w:spacing w:afterLines="60" w:after="144"/>
              <w:ind w:firstLine="0"/>
              <w:jc w:val="left"/>
              <w:rPr>
                <w:rFonts w:asciiTheme="minorHAnsi" w:hAnsiTheme="minorHAnsi"/>
                <w:sz w:val="24"/>
                <w:szCs w:val="24"/>
                <w:lang w:val="sk-SK" w:eastAsia="sk-SK"/>
              </w:rPr>
            </w:pPr>
          </w:p>
        </w:tc>
        <w:tc>
          <w:tcPr>
            <w:tcW w:w="1811" w:type="dxa"/>
            <w:tcBorders>
              <w:top w:val="single" w:sz="4" w:space="0" w:color="auto"/>
              <w:left w:val="single" w:sz="4" w:space="0" w:color="auto"/>
              <w:bottom w:val="single" w:sz="4" w:space="0" w:color="auto"/>
              <w:right w:val="single" w:sz="4" w:space="0" w:color="auto"/>
            </w:tcBorders>
            <w:shd w:val="clear" w:color="auto" w:fill="C6D9F1" w:themeFill="text2" w:themeFillTint="33"/>
            <w:hideMark/>
          </w:tcPr>
          <w:p w:rsidR="004E0EF8" w:rsidRPr="009011D8" w:rsidRDefault="004E0EF8" w:rsidP="006A7859">
            <w:pPr>
              <w:spacing w:afterLines="60" w:after="144"/>
              <w:jc w:val="center"/>
              <w:rPr>
                <w:rFonts w:asciiTheme="minorHAnsi" w:hAnsiTheme="minorHAnsi"/>
                <w:sz w:val="24"/>
                <w:szCs w:val="24"/>
                <w:lang w:eastAsia="sk-SK"/>
              </w:rPr>
            </w:pPr>
            <w:r w:rsidRPr="009011D8">
              <w:rPr>
                <w:rFonts w:asciiTheme="minorHAnsi" w:hAnsiTheme="minorHAnsi"/>
                <w:sz w:val="24"/>
                <w:szCs w:val="24"/>
                <w:lang w:eastAsia="sk-SK"/>
              </w:rPr>
              <w:t>Bc.</w:t>
            </w:r>
          </w:p>
        </w:tc>
        <w:tc>
          <w:tcPr>
            <w:tcW w:w="1809" w:type="dxa"/>
            <w:tcBorders>
              <w:top w:val="single" w:sz="4" w:space="0" w:color="auto"/>
              <w:left w:val="single" w:sz="4" w:space="0" w:color="auto"/>
              <w:bottom w:val="single" w:sz="4" w:space="0" w:color="auto"/>
              <w:right w:val="single" w:sz="4" w:space="0" w:color="auto"/>
            </w:tcBorders>
            <w:shd w:val="clear" w:color="auto" w:fill="C6D9F1" w:themeFill="text2" w:themeFillTint="33"/>
            <w:hideMark/>
          </w:tcPr>
          <w:p w:rsidR="004E0EF8" w:rsidRPr="009011D8" w:rsidRDefault="004E0EF8" w:rsidP="006A7859">
            <w:pPr>
              <w:spacing w:afterLines="60" w:after="144"/>
              <w:jc w:val="center"/>
              <w:rPr>
                <w:rFonts w:asciiTheme="minorHAnsi" w:hAnsiTheme="minorHAnsi"/>
                <w:sz w:val="24"/>
                <w:szCs w:val="24"/>
                <w:lang w:eastAsia="sk-SK"/>
              </w:rPr>
            </w:pPr>
            <w:r w:rsidRPr="009011D8">
              <w:rPr>
                <w:rFonts w:asciiTheme="minorHAnsi" w:hAnsiTheme="minorHAnsi"/>
                <w:sz w:val="24"/>
                <w:szCs w:val="24"/>
                <w:lang w:eastAsia="sk-SK"/>
              </w:rPr>
              <w:t>Mgr.</w:t>
            </w:r>
          </w:p>
        </w:tc>
        <w:tc>
          <w:tcPr>
            <w:tcW w:w="1812" w:type="dxa"/>
            <w:tcBorders>
              <w:top w:val="single" w:sz="4" w:space="0" w:color="auto"/>
              <w:left w:val="single" w:sz="4" w:space="0" w:color="auto"/>
              <w:bottom w:val="single" w:sz="4" w:space="0" w:color="auto"/>
              <w:right w:val="single" w:sz="4" w:space="0" w:color="auto"/>
            </w:tcBorders>
            <w:shd w:val="clear" w:color="auto" w:fill="C6D9F1" w:themeFill="text2" w:themeFillTint="33"/>
            <w:hideMark/>
          </w:tcPr>
          <w:p w:rsidR="004E0EF8" w:rsidRPr="009011D8" w:rsidRDefault="004E0EF8" w:rsidP="006A7859">
            <w:pPr>
              <w:spacing w:afterLines="60" w:after="144"/>
              <w:jc w:val="center"/>
              <w:rPr>
                <w:rFonts w:asciiTheme="minorHAnsi" w:hAnsiTheme="minorHAnsi"/>
                <w:sz w:val="24"/>
                <w:szCs w:val="24"/>
                <w:lang w:eastAsia="sk-SK"/>
              </w:rPr>
            </w:pPr>
            <w:r w:rsidRPr="009011D8">
              <w:rPr>
                <w:rFonts w:asciiTheme="minorHAnsi" w:hAnsiTheme="minorHAnsi"/>
                <w:sz w:val="24"/>
                <w:szCs w:val="24"/>
                <w:lang w:eastAsia="sk-SK"/>
              </w:rPr>
              <w:t>Bc.</w:t>
            </w:r>
          </w:p>
        </w:tc>
        <w:tc>
          <w:tcPr>
            <w:tcW w:w="1810" w:type="dxa"/>
            <w:tcBorders>
              <w:top w:val="single" w:sz="4" w:space="0" w:color="auto"/>
              <w:left w:val="single" w:sz="4" w:space="0" w:color="auto"/>
              <w:bottom w:val="single" w:sz="4" w:space="0" w:color="auto"/>
              <w:right w:val="single" w:sz="4" w:space="0" w:color="auto"/>
            </w:tcBorders>
            <w:shd w:val="clear" w:color="auto" w:fill="C6D9F1" w:themeFill="text2" w:themeFillTint="33"/>
            <w:hideMark/>
          </w:tcPr>
          <w:p w:rsidR="004E0EF8" w:rsidRPr="009011D8" w:rsidRDefault="004E0EF8" w:rsidP="006A7859">
            <w:pPr>
              <w:spacing w:afterLines="60" w:after="144"/>
              <w:jc w:val="center"/>
              <w:rPr>
                <w:rFonts w:asciiTheme="minorHAnsi" w:hAnsiTheme="minorHAnsi"/>
                <w:sz w:val="24"/>
                <w:szCs w:val="24"/>
                <w:lang w:eastAsia="sk-SK"/>
              </w:rPr>
            </w:pPr>
            <w:r w:rsidRPr="009011D8">
              <w:rPr>
                <w:rFonts w:asciiTheme="minorHAnsi" w:hAnsiTheme="minorHAnsi"/>
                <w:sz w:val="24"/>
                <w:szCs w:val="24"/>
                <w:lang w:eastAsia="sk-SK"/>
              </w:rPr>
              <w:t>Mgr.</w:t>
            </w:r>
          </w:p>
        </w:tc>
      </w:tr>
      <w:tr w:rsidR="004E0EF8" w:rsidRPr="009011D8" w:rsidTr="00DA3518">
        <w:tc>
          <w:tcPr>
            <w:tcW w:w="1712" w:type="dxa"/>
            <w:tcBorders>
              <w:top w:val="single" w:sz="4" w:space="0" w:color="auto"/>
              <w:left w:val="single" w:sz="4" w:space="0" w:color="auto"/>
              <w:bottom w:val="single" w:sz="4" w:space="0" w:color="auto"/>
              <w:right w:val="single" w:sz="4" w:space="0" w:color="auto"/>
            </w:tcBorders>
            <w:hideMark/>
          </w:tcPr>
          <w:p w:rsidR="004E0EF8" w:rsidRPr="009011D8" w:rsidRDefault="004E0EF8" w:rsidP="006A7859">
            <w:pPr>
              <w:spacing w:afterLines="60" w:after="144"/>
              <w:rPr>
                <w:rFonts w:asciiTheme="minorHAnsi" w:hAnsiTheme="minorHAnsi"/>
                <w:sz w:val="24"/>
                <w:szCs w:val="24"/>
                <w:lang w:eastAsia="sk-SK"/>
              </w:rPr>
            </w:pPr>
            <w:r w:rsidRPr="009011D8">
              <w:rPr>
                <w:rFonts w:asciiTheme="minorHAnsi" w:hAnsiTheme="minorHAnsi"/>
                <w:sz w:val="24"/>
                <w:szCs w:val="24"/>
                <w:lang w:eastAsia="sk-SK"/>
              </w:rPr>
              <w:t>FPV</w:t>
            </w:r>
          </w:p>
        </w:tc>
        <w:tc>
          <w:tcPr>
            <w:tcW w:w="1811" w:type="dxa"/>
            <w:tcBorders>
              <w:top w:val="single" w:sz="4" w:space="0" w:color="auto"/>
              <w:left w:val="single" w:sz="4" w:space="0" w:color="auto"/>
              <w:bottom w:val="single" w:sz="4" w:space="0" w:color="auto"/>
              <w:right w:val="single" w:sz="4" w:space="0" w:color="auto"/>
            </w:tcBorders>
            <w:hideMark/>
          </w:tcPr>
          <w:p w:rsidR="004E0EF8" w:rsidRPr="009011D8" w:rsidRDefault="004E0EF8" w:rsidP="006A7859">
            <w:pPr>
              <w:spacing w:afterLines="60" w:after="144"/>
              <w:jc w:val="center"/>
              <w:rPr>
                <w:rFonts w:asciiTheme="minorHAnsi" w:hAnsiTheme="minorHAnsi"/>
                <w:sz w:val="24"/>
                <w:szCs w:val="24"/>
                <w:lang w:eastAsia="sk-SK"/>
              </w:rPr>
            </w:pPr>
            <w:r w:rsidRPr="009011D8">
              <w:rPr>
                <w:rFonts w:asciiTheme="minorHAnsi" w:hAnsiTheme="minorHAnsi"/>
                <w:sz w:val="24"/>
                <w:szCs w:val="24"/>
                <w:lang w:eastAsia="sk-SK"/>
              </w:rPr>
              <w:t>22,98</w:t>
            </w:r>
          </w:p>
        </w:tc>
        <w:tc>
          <w:tcPr>
            <w:tcW w:w="1809" w:type="dxa"/>
            <w:tcBorders>
              <w:top w:val="single" w:sz="4" w:space="0" w:color="auto"/>
              <w:left w:val="single" w:sz="4" w:space="0" w:color="auto"/>
              <w:bottom w:val="single" w:sz="4" w:space="0" w:color="auto"/>
              <w:right w:val="single" w:sz="4" w:space="0" w:color="auto"/>
            </w:tcBorders>
            <w:hideMark/>
          </w:tcPr>
          <w:p w:rsidR="004E0EF8" w:rsidRPr="009011D8" w:rsidRDefault="004E0EF8" w:rsidP="006A7859">
            <w:pPr>
              <w:spacing w:afterLines="60" w:after="144"/>
              <w:jc w:val="center"/>
              <w:rPr>
                <w:rFonts w:asciiTheme="minorHAnsi" w:hAnsiTheme="minorHAnsi"/>
                <w:sz w:val="24"/>
                <w:szCs w:val="24"/>
                <w:lang w:eastAsia="sk-SK"/>
              </w:rPr>
            </w:pPr>
            <w:r w:rsidRPr="009011D8">
              <w:rPr>
                <w:rFonts w:asciiTheme="minorHAnsi" w:hAnsiTheme="minorHAnsi"/>
                <w:sz w:val="24"/>
                <w:szCs w:val="24"/>
                <w:lang w:eastAsia="sk-SK"/>
              </w:rPr>
              <w:t>4,11</w:t>
            </w:r>
          </w:p>
        </w:tc>
        <w:tc>
          <w:tcPr>
            <w:tcW w:w="1812" w:type="dxa"/>
            <w:tcBorders>
              <w:top w:val="single" w:sz="4" w:space="0" w:color="auto"/>
              <w:left w:val="single" w:sz="4" w:space="0" w:color="auto"/>
              <w:bottom w:val="single" w:sz="4" w:space="0" w:color="auto"/>
              <w:right w:val="single" w:sz="4" w:space="0" w:color="auto"/>
            </w:tcBorders>
            <w:hideMark/>
          </w:tcPr>
          <w:p w:rsidR="004E0EF8" w:rsidRPr="009011D8" w:rsidRDefault="004E0EF8" w:rsidP="006A7859">
            <w:pPr>
              <w:spacing w:afterLines="60" w:after="144"/>
              <w:jc w:val="center"/>
              <w:rPr>
                <w:rFonts w:asciiTheme="minorHAnsi" w:hAnsiTheme="minorHAnsi"/>
                <w:sz w:val="24"/>
                <w:szCs w:val="24"/>
                <w:lang w:eastAsia="sk-SK"/>
              </w:rPr>
            </w:pPr>
            <w:r w:rsidRPr="009011D8">
              <w:rPr>
                <w:rFonts w:asciiTheme="minorHAnsi" w:hAnsiTheme="minorHAnsi"/>
                <w:sz w:val="24"/>
                <w:szCs w:val="24"/>
                <w:lang w:eastAsia="sk-SK"/>
              </w:rPr>
              <w:t>17,24</w:t>
            </w:r>
          </w:p>
        </w:tc>
        <w:tc>
          <w:tcPr>
            <w:tcW w:w="1810" w:type="dxa"/>
            <w:tcBorders>
              <w:top w:val="single" w:sz="4" w:space="0" w:color="auto"/>
              <w:left w:val="single" w:sz="4" w:space="0" w:color="auto"/>
              <w:bottom w:val="single" w:sz="4" w:space="0" w:color="auto"/>
              <w:right w:val="single" w:sz="4" w:space="0" w:color="auto"/>
            </w:tcBorders>
            <w:hideMark/>
          </w:tcPr>
          <w:p w:rsidR="004E0EF8" w:rsidRPr="009011D8" w:rsidRDefault="004E0EF8" w:rsidP="006A7859">
            <w:pPr>
              <w:spacing w:afterLines="60" w:after="144"/>
              <w:jc w:val="center"/>
              <w:rPr>
                <w:rFonts w:asciiTheme="minorHAnsi" w:hAnsiTheme="minorHAnsi"/>
                <w:sz w:val="24"/>
                <w:szCs w:val="24"/>
                <w:lang w:eastAsia="sk-SK"/>
              </w:rPr>
            </w:pPr>
            <w:r w:rsidRPr="009011D8">
              <w:rPr>
                <w:rFonts w:asciiTheme="minorHAnsi" w:hAnsiTheme="minorHAnsi"/>
                <w:sz w:val="24"/>
                <w:szCs w:val="24"/>
                <w:lang w:eastAsia="sk-SK"/>
              </w:rPr>
              <w:t>4,27</w:t>
            </w:r>
          </w:p>
        </w:tc>
      </w:tr>
      <w:tr w:rsidR="004E0EF8" w:rsidRPr="009011D8" w:rsidTr="00DA3518">
        <w:tc>
          <w:tcPr>
            <w:tcW w:w="1712" w:type="dxa"/>
            <w:tcBorders>
              <w:top w:val="single" w:sz="4" w:space="0" w:color="auto"/>
              <w:left w:val="single" w:sz="4" w:space="0" w:color="auto"/>
              <w:bottom w:val="single" w:sz="4" w:space="0" w:color="auto"/>
              <w:right w:val="single" w:sz="4" w:space="0" w:color="auto"/>
            </w:tcBorders>
            <w:hideMark/>
          </w:tcPr>
          <w:p w:rsidR="004E0EF8" w:rsidRPr="009011D8" w:rsidRDefault="004E0EF8" w:rsidP="006A7859">
            <w:pPr>
              <w:spacing w:afterLines="60" w:after="144"/>
              <w:rPr>
                <w:rFonts w:asciiTheme="minorHAnsi" w:hAnsiTheme="minorHAnsi"/>
                <w:sz w:val="24"/>
                <w:szCs w:val="24"/>
                <w:lang w:eastAsia="sk-SK"/>
              </w:rPr>
            </w:pPr>
            <w:r w:rsidRPr="009011D8">
              <w:rPr>
                <w:rFonts w:asciiTheme="minorHAnsi" w:hAnsiTheme="minorHAnsi"/>
                <w:sz w:val="24"/>
                <w:szCs w:val="24"/>
                <w:lang w:eastAsia="sk-SK"/>
              </w:rPr>
              <w:t>FSVaZ</w:t>
            </w:r>
          </w:p>
        </w:tc>
        <w:tc>
          <w:tcPr>
            <w:tcW w:w="1811" w:type="dxa"/>
            <w:tcBorders>
              <w:top w:val="single" w:sz="4" w:space="0" w:color="auto"/>
              <w:left w:val="single" w:sz="4" w:space="0" w:color="auto"/>
              <w:bottom w:val="single" w:sz="4" w:space="0" w:color="auto"/>
              <w:right w:val="single" w:sz="4" w:space="0" w:color="auto"/>
            </w:tcBorders>
            <w:hideMark/>
          </w:tcPr>
          <w:p w:rsidR="004E0EF8" w:rsidRPr="009011D8" w:rsidRDefault="004E0EF8" w:rsidP="006A7859">
            <w:pPr>
              <w:spacing w:afterLines="60" w:after="144"/>
              <w:jc w:val="center"/>
              <w:rPr>
                <w:rFonts w:asciiTheme="minorHAnsi" w:hAnsiTheme="minorHAnsi"/>
                <w:sz w:val="24"/>
                <w:szCs w:val="24"/>
                <w:lang w:eastAsia="sk-SK"/>
              </w:rPr>
            </w:pPr>
            <w:r w:rsidRPr="009011D8">
              <w:rPr>
                <w:rFonts w:asciiTheme="minorHAnsi" w:hAnsiTheme="minorHAnsi"/>
                <w:sz w:val="24"/>
                <w:szCs w:val="24"/>
                <w:lang w:eastAsia="sk-SK"/>
              </w:rPr>
              <w:t>6,54</w:t>
            </w:r>
          </w:p>
        </w:tc>
        <w:tc>
          <w:tcPr>
            <w:tcW w:w="1809" w:type="dxa"/>
            <w:tcBorders>
              <w:top w:val="single" w:sz="4" w:space="0" w:color="auto"/>
              <w:left w:val="single" w:sz="4" w:space="0" w:color="auto"/>
              <w:bottom w:val="single" w:sz="4" w:space="0" w:color="auto"/>
              <w:right w:val="single" w:sz="4" w:space="0" w:color="auto"/>
            </w:tcBorders>
            <w:hideMark/>
          </w:tcPr>
          <w:p w:rsidR="004E0EF8" w:rsidRPr="009011D8" w:rsidRDefault="004E0EF8" w:rsidP="006A7859">
            <w:pPr>
              <w:spacing w:afterLines="60" w:after="144"/>
              <w:jc w:val="center"/>
              <w:rPr>
                <w:rFonts w:asciiTheme="minorHAnsi" w:hAnsiTheme="minorHAnsi"/>
                <w:sz w:val="24"/>
                <w:szCs w:val="24"/>
                <w:lang w:eastAsia="sk-SK"/>
              </w:rPr>
            </w:pPr>
            <w:r w:rsidRPr="009011D8">
              <w:rPr>
                <w:rFonts w:asciiTheme="minorHAnsi" w:hAnsiTheme="minorHAnsi"/>
                <w:sz w:val="24"/>
                <w:szCs w:val="24"/>
                <w:lang w:eastAsia="sk-SK"/>
              </w:rPr>
              <w:t>3,87</w:t>
            </w:r>
          </w:p>
        </w:tc>
        <w:tc>
          <w:tcPr>
            <w:tcW w:w="1812" w:type="dxa"/>
            <w:tcBorders>
              <w:top w:val="single" w:sz="4" w:space="0" w:color="auto"/>
              <w:left w:val="single" w:sz="4" w:space="0" w:color="auto"/>
              <w:bottom w:val="single" w:sz="4" w:space="0" w:color="auto"/>
              <w:right w:val="single" w:sz="4" w:space="0" w:color="auto"/>
            </w:tcBorders>
            <w:hideMark/>
          </w:tcPr>
          <w:p w:rsidR="004E0EF8" w:rsidRPr="009011D8" w:rsidRDefault="004E0EF8" w:rsidP="006A7859">
            <w:pPr>
              <w:spacing w:afterLines="60" w:after="144"/>
              <w:jc w:val="center"/>
              <w:rPr>
                <w:rFonts w:asciiTheme="minorHAnsi" w:hAnsiTheme="minorHAnsi"/>
                <w:sz w:val="24"/>
                <w:szCs w:val="24"/>
                <w:lang w:eastAsia="sk-SK"/>
              </w:rPr>
            </w:pPr>
            <w:r w:rsidRPr="009011D8">
              <w:rPr>
                <w:rFonts w:asciiTheme="minorHAnsi" w:hAnsiTheme="minorHAnsi"/>
                <w:sz w:val="24"/>
                <w:szCs w:val="24"/>
                <w:lang w:eastAsia="sk-SK"/>
              </w:rPr>
              <w:t>4,97</w:t>
            </w:r>
          </w:p>
        </w:tc>
        <w:tc>
          <w:tcPr>
            <w:tcW w:w="1810" w:type="dxa"/>
            <w:tcBorders>
              <w:top w:val="single" w:sz="4" w:space="0" w:color="auto"/>
              <w:left w:val="single" w:sz="4" w:space="0" w:color="auto"/>
              <w:bottom w:val="single" w:sz="4" w:space="0" w:color="auto"/>
              <w:right w:val="single" w:sz="4" w:space="0" w:color="auto"/>
            </w:tcBorders>
            <w:hideMark/>
          </w:tcPr>
          <w:p w:rsidR="004E0EF8" w:rsidRPr="009011D8" w:rsidRDefault="004E0EF8" w:rsidP="006A7859">
            <w:pPr>
              <w:spacing w:afterLines="60" w:after="144"/>
              <w:jc w:val="center"/>
              <w:rPr>
                <w:rFonts w:asciiTheme="minorHAnsi" w:hAnsiTheme="minorHAnsi"/>
                <w:sz w:val="24"/>
                <w:szCs w:val="24"/>
                <w:lang w:eastAsia="sk-SK"/>
              </w:rPr>
            </w:pPr>
            <w:r w:rsidRPr="009011D8">
              <w:rPr>
                <w:rFonts w:asciiTheme="minorHAnsi" w:hAnsiTheme="minorHAnsi"/>
                <w:sz w:val="24"/>
                <w:szCs w:val="24"/>
                <w:lang w:eastAsia="sk-SK"/>
              </w:rPr>
              <w:t>1,41</w:t>
            </w:r>
          </w:p>
        </w:tc>
      </w:tr>
      <w:tr w:rsidR="004E0EF8" w:rsidRPr="009011D8" w:rsidTr="00DA3518">
        <w:tc>
          <w:tcPr>
            <w:tcW w:w="1712" w:type="dxa"/>
            <w:tcBorders>
              <w:top w:val="single" w:sz="4" w:space="0" w:color="auto"/>
              <w:left w:val="single" w:sz="4" w:space="0" w:color="auto"/>
              <w:bottom w:val="single" w:sz="4" w:space="0" w:color="auto"/>
              <w:right w:val="single" w:sz="4" w:space="0" w:color="auto"/>
            </w:tcBorders>
            <w:hideMark/>
          </w:tcPr>
          <w:p w:rsidR="004E0EF8" w:rsidRPr="009011D8" w:rsidRDefault="004E0EF8" w:rsidP="006A7859">
            <w:pPr>
              <w:spacing w:afterLines="60" w:after="144"/>
              <w:rPr>
                <w:rFonts w:asciiTheme="minorHAnsi" w:hAnsiTheme="minorHAnsi"/>
                <w:sz w:val="24"/>
                <w:szCs w:val="24"/>
                <w:lang w:eastAsia="sk-SK"/>
              </w:rPr>
            </w:pPr>
            <w:r w:rsidRPr="009011D8">
              <w:rPr>
                <w:rFonts w:asciiTheme="minorHAnsi" w:hAnsiTheme="minorHAnsi"/>
                <w:sz w:val="24"/>
                <w:szCs w:val="24"/>
                <w:lang w:eastAsia="sk-SK"/>
              </w:rPr>
              <w:t>FSŠ</w:t>
            </w:r>
          </w:p>
        </w:tc>
        <w:tc>
          <w:tcPr>
            <w:tcW w:w="1811" w:type="dxa"/>
            <w:tcBorders>
              <w:top w:val="single" w:sz="4" w:space="0" w:color="auto"/>
              <w:left w:val="single" w:sz="4" w:space="0" w:color="auto"/>
              <w:bottom w:val="single" w:sz="4" w:space="0" w:color="auto"/>
              <w:right w:val="single" w:sz="4" w:space="0" w:color="auto"/>
            </w:tcBorders>
            <w:hideMark/>
          </w:tcPr>
          <w:p w:rsidR="004E0EF8" w:rsidRPr="009011D8" w:rsidRDefault="004E0EF8" w:rsidP="006A7859">
            <w:pPr>
              <w:spacing w:afterLines="60" w:after="144"/>
              <w:jc w:val="center"/>
              <w:rPr>
                <w:rFonts w:asciiTheme="minorHAnsi" w:hAnsiTheme="minorHAnsi"/>
                <w:sz w:val="24"/>
                <w:szCs w:val="24"/>
                <w:lang w:eastAsia="sk-SK"/>
              </w:rPr>
            </w:pPr>
            <w:r w:rsidRPr="009011D8">
              <w:rPr>
                <w:rFonts w:asciiTheme="minorHAnsi" w:hAnsiTheme="minorHAnsi"/>
                <w:sz w:val="24"/>
                <w:szCs w:val="24"/>
                <w:lang w:eastAsia="sk-SK"/>
              </w:rPr>
              <w:t xml:space="preserve"> 11,80</w:t>
            </w:r>
          </w:p>
        </w:tc>
        <w:tc>
          <w:tcPr>
            <w:tcW w:w="1809" w:type="dxa"/>
            <w:tcBorders>
              <w:top w:val="single" w:sz="4" w:space="0" w:color="auto"/>
              <w:left w:val="single" w:sz="4" w:space="0" w:color="auto"/>
              <w:bottom w:val="single" w:sz="4" w:space="0" w:color="auto"/>
              <w:right w:val="single" w:sz="4" w:space="0" w:color="auto"/>
            </w:tcBorders>
            <w:hideMark/>
          </w:tcPr>
          <w:p w:rsidR="004E0EF8" w:rsidRPr="009011D8" w:rsidRDefault="004E0EF8" w:rsidP="006A7859">
            <w:pPr>
              <w:spacing w:afterLines="60" w:after="144"/>
              <w:jc w:val="center"/>
              <w:rPr>
                <w:rFonts w:asciiTheme="minorHAnsi" w:hAnsiTheme="minorHAnsi"/>
                <w:sz w:val="24"/>
                <w:szCs w:val="24"/>
                <w:lang w:eastAsia="sk-SK"/>
              </w:rPr>
            </w:pPr>
            <w:r w:rsidRPr="009011D8">
              <w:rPr>
                <w:rFonts w:asciiTheme="minorHAnsi" w:hAnsiTheme="minorHAnsi"/>
                <w:sz w:val="24"/>
                <w:szCs w:val="24"/>
                <w:lang w:eastAsia="sk-SK"/>
              </w:rPr>
              <w:t>11,20</w:t>
            </w:r>
          </w:p>
        </w:tc>
        <w:tc>
          <w:tcPr>
            <w:tcW w:w="1812" w:type="dxa"/>
            <w:tcBorders>
              <w:top w:val="single" w:sz="4" w:space="0" w:color="auto"/>
              <w:left w:val="single" w:sz="4" w:space="0" w:color="auto"/>
              <w:bottom w:val="single" w:sz="4" w:space="0" w:color="auto"/>
              <w:right w:val="single" w:sz="4" w:space="0" w:color="auto"/>
            </w:tcBorders>
            <w:hideMark/>
          </w:tcPr>
          <w:p w:rsidR="004E0EF8" w:rsidRPr="009011D8" w:rsidRDefault="004E0EF8" w:rsidP="006A7859">
            <w:pPr>
              <w:spacing w:afterLines="60" w:after="144"/>
              <w:jc w:val="center"/>
              <w:rPr>
                <w:rFonts w:asciiTheme="minorHAnsi" w:hAnsiTheme="minorHAnsi"/>
                <w:sz w:val="24"/>
                <w:szCs w:val="24"/>
                <w:lang w:eastAsia="sk-SK"/>
              </w:rPr>
            </w:pPr>
            <w:r w:rsidRPr="009011D8">
              <w:rPr>
                <w:rFonts w:asciiTheme="minorHAnsi" w:hAnsiTheme="minorHAnsi"/>
                <w:sz w:val="24"/>
                <w:szCs w:val="24"/>
                <w:lang w:eastAsia="sk-SK"/>
              </w:rPr>
              <w:t>11,60</w:t>
            </w:r>
          </w:p>
        </w:tc>
        <w:tc>
          <w:tcPr>
            <w:tcW w:w="1810" w:type="dxa"/>
            <w:tcBorders>
              <w:top w:val="single" w:sz="4" w:space="0" w:color="auto"/>
              <w:left w:val="single" w:sz="4" w:space="0" w:color="auto"/>
              <w:bottom w:val="single" w:sz="4" w:space="0" w:color="auto"/>
              <w:right w:val="single" w:sz="4" w:space="0" w:color="auto"/>
            </w:tcBorders>
            <w:hideMark/>
          </w:tcPr>
          <w:p w:rsidR="004E0EF8" w:rsidRPr="009011D8" w:rsidRDefault="004E0EF8" w:rsidP="006A7859">
            <w:pPr>
              <w:spacing w:afterLines="60" w:after="144"/>
              <w:jc w:val="center"/>
              <w:rPr>
                <w:rFonts w:asciiTheme="minorHAnsi" w:hAnsiTheme="minorHAnsi"/>
                <w:sz w:val="24"/>
                <w:szCs w:val="24"/>
                <w:lang w:eastAsia="sk-SK"/>
              </w:rPr>
            </w:pPr>
            <w:r w:rsidRPr="009011D8">
              <w:rPr>
                <w:rFonts w:asciiTheme="minorHAnsi" w:hAnsiTheme="minorHAnsi"/>
                <w:sz w:val="24"/>
                <w:szCs w:val="24"/>
                <w:lang w:eastAsia="sk-SK"/>
              </w:rPr>
              <w:t>13,50</w:t>
            </w:r>
          </w:p>
        </w:tc>
      </w:tr>
      <w:tr w:rsidR="004E0EF8" w:rsidRPr="009011D8" w:rsidTr="00DA3518">
        <w:tc>
          <w:tcPr>
            <w:tcW w:w="1712" w:type="dxa"/>
            <w:tcBorders>
              <w:top w:val="single" w:sz="4" w:space="0" w:color="auto"/>
              <w:left w:val="single" w:sz="4" w:space="0" w:color="auto"/>
              <w:bottom w:val="single" w:sz="4" w:space="0" w:color="auto"/>
              <w:right w:val="single" w:sz="4" w:space="0" w:color="auto"/>
            </w:tcBorders>
            <w:hideMark/>
          </w:tcPr>
          <w:p w:rsidR="004E0EF8" w:rsidRPr="009011D8" w:rsidRDefault="004E0EF8" w:rsidP="006A7859">
            <w:pPr>
              <w:spacing w:afterLines="60" w:after="144"/>
              <w:rPr>
                <w:rFonts w:asciiTheme="minorHAnsi" w:hAnsiTheme="minorHAnsi"/>
                <w:sz w:val="24"/>
                <w:szCs w:val="24"/>
                <w:lang w:eastAsia="sk-SK"/>
              </w:rPr>
            </w:pPr>
            <w:r w:rsidRPr="009011D8">
              <w:rPr>
                <w:rFonts w:asciiTheme="minorHAnsi" w:hAnsiTheme="minorHAnsi"/>
                <w:sz w:val="24"/>
                <w:szCs w:val="24"/>
                <w:lang w:eastAsia="sk-SK"/>
              </w:rPr>
              <w:t>FF</w:t>
            </w:r>
          </w:p>
        </w:tc>
        <w:tc>
          <w:tcPr>
            <w:tcW w:w="1811" w:type="dxa"/>
            <w:tcBorders>
              <w:top w:val="single" w:sz="4" w:space="0" w:color="auto"/>
              <w:left w:val="single" w:sz="4" w:space="0" w:color="auto"/>
              <w:bottom w:val="single" w:sz="4" w:space="0" w:color="auto"/>
              <w:right w:val="single" w:sz="4" w:space="0" w:color="auto"/>
            </w:tcBorders>
            <w:hideMark/>
          </w:tcPr>
          <w:p w:rsidR="004E0EF8" w:rsidRPr="009011D8" w:rsidRDefault="004E0EF8" w:rsidP="006A7859">
            <w:pPr>
              <w:spacing w:afterLines="60" w:after="144"/>
              <w:jc w:val="center"/>
              <w:rPr>
                <w:rFonts w:asciiTheme="minorHAnsi" w:hAnsiTheme="minorHAnsi"/>
                <w:sz w:val="24"/>
                <w:szCs w:val="24"/>
                <w:lang w:eastAsia="sk-SK"/>
              </w:rPr>
            </w:pPr>
            <w:r w:rsidRPr="009011D8">
              <w:rPr>
                <w:rFonts w:asciiTheme="minorHAnsi" w:hAnsiTheme="minorHAnsi"/>
                <w:sz w:val="24"/>
                <w:szCs w:val="24"/>
                <w:lang w:eastAsia="sk-SK"/>
              </w:rPr>
              <w:t>8,3</w:t>
            </w:r>
          </w:p>
        </w:tc>
        <w:tc>
          <w:tcPr>
            <w:tcW w:w="1809" w:type="dxa"/>
            <w:tcBorders>
              <w:top w:val="single" w:sz="4" w:space="0" w:color="auto"/>
              <w:left w:val="single" w:sz="4" w:space="0" w:color="auto"/>
              <w:bottom w:val="single" w:sz="4" w:space="0" w:color="auto"/>
              <w:right w:val="single" w:sz="4" w:space="0" w:color="auto"/>
            </w:tcBorders>
            <w:hideMark/>
          </w:tcPr>
          <w:p w:rsidR="004E0EF8" w:rsidRPr="009011D8" w:rsidRDefault="004E0EF8" w:rsidP="006A7859">
            <w:pPr>
              <w:spacing w:afterLines="60" w:after="144"/>
              <w:jc w:val="center"/>
              <w:rPr>
                <w:rFonts w:asciiTheme="minorHAnsi" w:hAnsiTheme="minorHAnsi"/>
                <w:sz w:val="24"/>
                <w:szCs w:val="24"/>
                <w:lang w:eastAsia="sk-SK"/>
              </w:rPr>
            </w:pPr>
            <w:r w:rsidRPr="009011D8">
              <w:rPr>
                <w:rFonts w:asciiTheme="minorHAnsi" w:hAnsiTheme="minorHAnsi"/>
                <w:sz w:val="24"/>
                <w:szCs w:val="24"/>
                <w:lang w:eastAsia="sk-SK"/>
              </w:rPr>
              <w:t>1,61</w:t>
            </w:r>
          </w:p>
        </w:tc>
        <w:tc>
          <w:tcPr>
            <w:tcW w:w="1812" w:type="dxa"/>
            <w:tcBorders>
              <w:top w:val="single" w:sz="4" w:space="0" w:color="auto"/>
              <w:left w:val="single" w:sz="4" w:space="0" w:color="auto"/>
              <w:bottom w:val="single" w:sz="4" w:space="0" w:color="auto"/>
              <w:right w:val="single" w:sz="4" w:space="0" w:color="auto"/>
            </w:tcBorders>
            <w:hideMark/>
          </w:tcPr>
          <w:p w:rsidR="004E0EF8" w:rsidRPr="009011D8" w:rsidRDefault="004E0EF8" w:rsidP="006A7859">
            <w:pPr>
              <w:spacing w:afterLines="60" w:after="144"/>
              <w:jc w:val="center"/>
              <w:rPr>
                <w:rFonts w:asciiTheme="minorHAnsi" w:hAnsiTheme="minorHAnsi"/>
                <w:sz w:val="24"/>
                <w:szCs w:val="24"/>
                <w:lang w:eastAsia="sk-SK"/>
              </w:rPr>
            </w:pPr>
            <w:r w:rsidRPr="009011D8">
              <w:rPr>
                <w:rFonts w:asciiTheme="minorHAnsi" w:hAnsiTheme="minorHAnsi"/>
                <w:sz w:val="24"/>
                <w:szCs w:val="24"/>
                <w:lang w:eastAsia="sk-SK"/>
              </w:rPr>
              <w:t>3,46</w:t>
            </w:r>
          </w:p>
        </w:tc>
        <w:tc>
          <w:tcPr>
            <w:tcW w:w="1810" w:type="dxa"/>
            <w:tcBorders>
              <w:top w:val="single" w:sz="4" w:space="0" w:color="auto"/>
              <w:left w:val="single" w:sz="4" w:space="0" w:color="auto"/>
              <w:bottom w:val="single" w:sz="4" w:space="0" w:color="auto"/>
              <w:right w:val="single" w:sz="4" w:space="0" w:color="auto"/>
            </w:tcBorders>
            <w:hideMark/>
          </w:tcPr>
          <w:p w:rsidR="004E0EF8" w:rsidRPr="009011D8" w:rsidRDefault="004E0EF8" w:rsidP="006A7859">
            <w:pPr>
              <w:spacing w:afterLines="60" w:after="144"/>
              <w:jc w:val="center"/>
              <w:rPr>
                <w:rFonts w:asciiTheme="minorHAnsi" w:hAnsiTheme="minorHAnsi"/>
                <w:sz w:val="24"/>
                <w:szCs w:val="24"/>
                <w:lang w:eastAsia="sk-SK"/>
              </w:rPr>
            </w:pPr>
            <w:r w:rsidRPr="009011D8">
              <w:rPr>
                <w:rFonts w:asciiTheme="minorHAnsi" w:hAnsiTheme="minorHAnsi"/>
                <w:sz w:val="24"/>
                <w:szCs w:val="24"/>
                <w:lang w:eastAsia="sk-SK"/>
              </w:rPr>
              <w:t>2,62</w:t>
            </w:r>
          </w:p>
        </w:tc>
      </w:tr>
      <w:tr w:rsidR="004E0EF8" w:rsidRPr="009011D8" w:rsidTr="00DA3518">
        <w:tc>
          <w:tcPr>
            <w:tcW w:w="1712" w:type="dxa"/>
            <w:tcBorders>
              <w:top w:val="single" w:sz="4" w:space="0" w:color="auto"/>
              <w:left w:val="single" w:sz="4" w:space="0" w:color="auto"/>
              <w:bottom w:val="single" w:sz="4" w:space="0" w:color="auto"/>
              <w:right w:val="single" w:sz="4" w:space="0" w:color="auto"/>
            </w:tcBorders>
            <w:hideMark/>
          </w:tcPr>
          <w:p w:rsidR="004E0EF8" w:rsidRPr="009011D8" w:rsidRDefault="004E0EF8" w:rsidP="006A7859">
            <w:pPr>
              <w:spacing w:afterLines="60" w:after="144"/>
              <w:rPr>
                <w:rFonts w:asciiTheme="minorHAnsi" w:hAnsiTheme="minorHAnsi"/>
                <w:sz w:val="24"/>
                <w:szCs w:val="24"/>
                <w:lang w:eastAsia="sk-SK"/>
              </w:rPr>
            </w:pPr>
            <w:r w:rsidRPr="009011D8">
              <w:rPr>
                <w:rFonts w:asciiTheme="minorHAnsi" w:hAnsiTheme="minorHAnsi"/>
                <w:sz w:val="24"/>
                <w:szCs w:val="24"/>
                <w:lang w:eastAsia="sk-SK"/>
              </w:rPr>
              <w:t>PF</w:t>
            </w:r>
          </w:p>
        </w:tc>
        <w:tc>
          <w:tcPr>
            <w:tcW w:w="1811" w:type="dxa"/>
            <w:tcBorders>
              <w:top w:val="single" w:sz="4" w:space="0" w:color="auto"/>
              <w:left w:val="single" w:sz="4" w:space="0" w:color="auto"/>
              <w:bottom w:val="single" w:sz="4" w:space="0" w:color="auto"/>
              <w:right w:val="single" w:sz="4" w:space="0" w:color="auto"/>
            </w:tcBorders>
            <w:hideMark/>
          </w:tcPr>
          <w:p w:rsidR="004E0EF8" w:rsidRPr="009011D8" w:rsidRDefault="004E0EF8" w:rsidP="006A7859">
            <w:pPr>
              <w:spacing w:afterLines="60" w:after="144"/>
              <w:jc w:val="center"/>
              <w:rPr>
                <w:rFonts w:asciiTheme="minorHAnsi" w:hAnsiTheme="minorHAnsi"/>
                <w:sz w:val="24"/>
                <w:szCs w:val="24"/>
                <w:lang w:eastAsia="sk-SK"/>
              </w:rPr>
            </w:pPr>
            <w:r w:rsidRPr="009011D8">
              <w:rPr>
                <w:rFonts w:asciiTheme="minorHAnsi" w:hAnsiTheme="minorHAnsi"/>
                <w:sz w:val="24"/>
                <w:szCs w:val="24"/>
                <w:lang w:eastAsia="sk-SK"/>
              </w:rPr>
              <w:t>15,26</w:t>
            </w:r>
          </w:p>
        </w:tc>
        <w:tc>
          <w:tcPr>
            <w:tcW w:w="1809" w:type="dxa"/>
            <w:tcBorders>
              <w:top w:val="single" w:sz="4" w:space="0" w:color="auto"/>
              <w:left w:val="single" w:sz="4" w:space="0" w:color="auto"/>
              <w:bottom w:val="single" w:sz="4" w:space="0" w:color="auto"/>
              <w:right w:val="single" w:sz="4" w:space="0" w:color="auto"/>
            </w:tcBorders>
            <w:hideMark/>
          </w:tcPr>
          <w:p w:rsidR="004E0EF8" w:rsidRPr="009011D8" w:rsidRDefault="004E0EF8" w:rsidP="006A7859">
            <w:pPr>
              <w:spacing w:afterLines="60" w:after="144"/>
              <w:jc w:val="center"/>
              <w:rPr>
                <w:rFonts w:asciiTheme="minorHAnsi" w:hAnsiTheme="minorHAnsi"/>
                <w:sz w:val="24"/>
                <w:szCs w:val="24"/>
                <w:lang w:eastAsia="sk-SK"/>
              </w:rPr>
            </w:pPr>
            <w:r w:rsidRPr="009011D8">
              <w:rPr>
                <w:rFonts w:asciiTheme="minorHAnsi" w:hAnsiTheme="minorHAnsi"/>
                <w:sz w:val="24"/>
                <w:szCs w:val="24"/>
                <w:lang w:eastAsia="sk-SK"/>
              </w:rPr>
              <w:t>4,94</w:t>
            </w:r>
          </w:p>
        </w:tc>
        <w:tc>
          <w:tcPr>
            <w:tcW w:w="1812" w:type="dxa"/>
            <w:tcBorders>
              <w:top w:val="single" w:sz="4" w:space="0" w:color="auto"/>
              <w:left w:val="single" w:sz="4" w:space="0" w:color="auto"/>
              <w:bottom w:val="single" w:sz="4" w:space="0" w:color="auto"/>
              <w:right w:val="single" w:sz="4" w:space="0" w:color="auto"/>
            </w:tcBorders>
            <w:hideMark/>
          </w:tcPr>
          <w:p w:rsidR="004E0EF8" w:rsidRPr="009011D8" w:rsidRDefault="004E0EF8" w:rsidP="006A7859">
            <w:pPr>
              <w:spacing w:afterLines="60" w:after="144"/>
              <w:jc w:val="center"/>
              <w:rPr>
                <w:rFonts w:asciiTheme="minorHAnsi" w:hAnsiTheme="minorHAnsi"/>
                <w:sz w:val="24"/>
                <w:szCs w:val="24"/>
                <w:lang w:eastAsia="sk-SK"/>
              </w:rPr>
            </w:pPr>
            <w:r w:rsidRPr="009011D8">
              <w:rPr>
                <w:rFonts w:asciiTheme="minorHAnsi" w:hAnsiTheme="minorHAnsi"/>
                <w:sz w:val="24"/>
                <w:szCs w:val="24"/>
                <w:lang w:eastAsia="sk-SK"/>
              </w:rPr>
              <w:t>7,80</w:t>
            </w:r>
          </w:p>
        </w:tc>
        <w:tc>
          <w:tcPr>
            <w:tcW w:w="1810" w:type="dxa"/>
            <w:tcBorders>
              <w:top w:val="single" w:sz="4" w:space="0" w:color="auto"/>
              <w:left w:val="single" w:sz="4" w:space="0" w:color="auto"/>
              <w:bottom w:val="single" w:sz="4" w:space="0" w:color="auto"/>
              <w:right w:val="single" w:sz="4" w:space="0" w:color="auto"/>
            </w:tcBorders>
            <w:hideMark/>
          </w:tcPr>
          <w:p w:rsidR="004E0EF8" w:rsidRPr="009011D8" w:rsidRDefault="004E0EF8" w:rsidP="006A7859">
            <w:pPr>
              <w:spacing w:afterLines="60" w:after="144"/>
              <w:jc w:val="center"/>
              <w:rPr>
                <w:rFonts w:asciiTheme="minorHAnsi" w:hAnsiTheme="minorHAnsi"/>
                <w:sz w:val="24"/>
                <w:szCs w:val="24"/>
                <w:lang w:eastAsia="sk-SK"/>
              </w:rPr>
            </w:pPr>
            <w:r w:rsidRPr="009011D8">
              <w:rPr>
                <w:rFonts w:asciiTheme="minorHAnsi" w:hAnsiTheme="minorHAnsi"/>
                <w:sz w:val="24"/>
                <w:szCs w:val="24"/>
                <w:lang w:eastAsia="sk-SK"/>
              </w:rPr>
              <w:t>2,61</w:t>
            </w:r>
          </w:p>
        </w:tc>
      </w:tr>
      <w:tr w:rsidR="004E0EF8" w:rsidRPr="009011D8" w:rsidTr="00DA3518">
        <w:tc>
          <w:tcPr>
            <w:tcW w:w="1712" w:type="dxa"/>
            <w:tcBorders>
              <w:top w:val="single" w:sz="4" w:space="0" w:color="auto"/>
              <w:left w:val="single" w:sz="4" w:space="0" w:color="auto"/>
              <w:bottom w:val="single" w:sz="4" w:space="0" w:color="auto"/>
              <w:right w:val="single" w:sz="4" w:space="0" w:color="auto"/>
            </w:tcBorders>
            <w:shd w:val="clear" w:color="auto" w:fill="C6D9F1" w:themeFill="text2" w:themeFillTint="33"/>
            <w:hideMark/>
          </w:tcPr>
          <w:p w:rsidR="004E0EF8" w:rsidRPr="009011D8" w:rsidRDefault="004E0EF8" w:rsidP="006A7859">
            <w:pPr>
              <w:spacing w:afterLines="60" w:after="144"/>
              <w:rPr>
                <w:rFonts w:asciiTheme="minorHAnsi" w:hAnsiTheme="minorHAnsi"/>
                <w:sz w:val="24"/>
                <w:szCs w:val="24"/>
                <w:lang w:eastAsia="sk-SK"/>
              </w:rPr>
            </w:pPr>
            <w:r w:rsidRPr="009011D8">
              <w:rPr>
                <w:rFonts w:asciiTheme="minorHAnsi" w:hAnsiTheme="minorHAnsi"/>
                <w:sz w:val="24"/>
                <w:szCs w:val="24"/>
                <w:lang w:eastAsia="sk-SK"/>
              </w:rPr>
              <w:t>UKF</w:t>
            </w:r>
          </w:p>
        </w:tc>
        <w:tc>
          <w:tcPr>
            <w:tcW w:w="1811" w:type="dxa"/>
            <w:tcBorders>
              <w:top w:val="single" w:sz="4" w:space="0" w:color="auto"/>
              <w:left w:val="single" w:sz="4" w:space="0" w:color="auto"/>
              <w:bottom w:val="single" w:sz="4" w:space="0" w:color="auto"/>
              <w:right w:val="single" w:sz="4" w:space="0" w:color="auto"/>
            </w:tcBorders>
            <w:shd w:val="clear" w:color="auto" w:fill="C6D9F1" w:themeFill="text2" w:themeFillTint="33"/>
            <w:hideMark/>
          </w:tcPr>
          <w:p w:rsidR="004E0EF8" w:rsidRPr="009011D8" w:rsidRDefault="004E0EF8" w:rsidP="006A7859">
            <w:pPr>
              <w:spacing w:afterLines="60" w:after="144"/>
              <w:jc w:val="center"/>
              <w:rPr>
                <w:rFonts w:asciiTheme="minorHAnsi" w:hAnsiTheme="minorHAnsi"/>
                <w:sz w:val="24"/>
                <w:szCs w:val="24"/>
                <w:lang w:eastAsia="sk-SK"/>
              </w:rPr>
            </w:pPr>
            <w:r w:rsidRPr="009011D8">
              <w:rPr>
                <w:rFonts w:asciiTheme="minorHAnsi" w:hAnsiTheme="minorHAnsi"/>
                <w:sz w:val="24"/>
                <w:szCs w:val="24"/>
                <w:lang w:eastAsia="sk-SK"/>
              </w:rPr>
              <w:t>12,97</w:t>
            </w:r>
          </w:p>
        </w:tc>
        <w:tc>
          <w:tcPr>
            <w:tcW w:w="1809" w:type="dxa"/>
            <w:tcBorders>
              <w:top w:val="single" w:sz="4" w:space="0" w:color="auto"/>
              <w:left w:val="single" w:sz="4" w:space="0" w:color="auto"/>
              <w:bottom w:val="single" w:sz="4" w:space="0" w:color="auto"/>
              <w:right w:val="single" w:sz="4" w:space="0" w:color="auto"/>
            </w:tcBorders>
            <w:shd w:val="clear" w:color="auto" w:fill="C6D9F1" w:themeFill="text2" w:themeFillTint="33"/>
            <w:hideMark/>
          </w:tcPr>
          <w:p w:rsidR="004E0EF8" w:rsidRPr="009011D8" w:rsidRDefault="004E0EF8" w:rsidP="006A7859">
            <w:pPr>
              <w:spacing w:afterLines="60" w:after="144"/>
              <w:jc w:val="center"/>
              <w:rPr>
                <w:rFonts w:asciiTheme="minorHAnsi" w:hAnsiTheme="minorHAnsi"/>
                <w:sz w:val="24"/>
                <w:szCs w:val="24"/>
                <w:lang w:eastAsia="sk-SK"/>
              </w:rPr>
            </w:pPr>
            <w:r w:rsidRPr="009011D8">
              <w:rPr>
                <w:rFonts w:asciiTheme="minorHAnsi" w:hAnsiTheme="minorHAnsi"/>
                <w:sz w:val="24"/>
                <w:szCs w:val="24"/>
                <w:lang w:eastAsia="sk-SK"/>
              </w:rPr>
              <w:t>5,14</w:t>
            </w:r>
          </w:p>
        </w:tc>
        <w:tc>
          <w:tcPr>
            <w:tcW w:w="1812" w:type="dxa"/>
            <w:tcBorders>
              <w:top w:val="single" w:sz="4" w:space="0" w:color="auto"/>
              <w:left w:val="single" w:sz="4" w:space="0" w:color="auto"/>
              <w:bottom w:val="single" w:sz="4" w:space="0" w:color="auto"/>
              <w:right w:val="single" w:sz="4" w:space="0" w:color="auto"/>
            </w:tcBorders>
            <w:shd w:val="clear" w:color="auto" w:fill="C6D9F1" w:themeFill="text2" w:themeFillTint="33"/>
            <w:hideMark/>
          </w:tcPr>
          <w:p w:rsidR="004E0EF8" w:rsidRPr="009011D8" w:rsidRDefault="004E0EF8" w:rsidP="006A7859">
            <w:pPr>
              <w:spacing w:afterLines="60" w:after="144"/>
              <w:jc w:val="center"/>
              <w:rPr>
                <w:rFonts w:asciiTheme="minorHAnsi" w:hAnsiTheme="minorHAnsi"/>
                <w:sz w:val="24"/>
                <w:szCs w:val="24"/>
                <w:lang w:eastAsia="sk-SK"/>
              </w:rPr>
            </w:pPr>
            <w:r w:rsidRPr="009011D8">
              <w:rPr>
                <w:rFonts w:asciiTheme="minorHAnsi" w:hAnsiTheme="minorHAnsi"/>
                <w:sz w:val="24"/>
                <w:szCs w:val="24"/>
                <w:lang w:eastAsia="sk-SK"/>
              </w:rPr>
              <w:t>9,01</w:t>
            </w:r>
          </w:p>
        </w:tc>
        <w:tc>
          <w:tcPr>
            <w:tcW w:w="1810" w:type="dxa"/>
            <w:tcBorders>
              <w:top w:val="single" w:sz="4" w:space="0" w:color="auto"/>
              <w:left w:val="single" w:sz="4" w:space="0" w:color="auto"/>
              <w:bottom w:val="single" w:sz="4" w:space="0" w:color="auto"/>
              <w:right w:val="single" w:sz="4" w:space="0" w:color="auto"/>
            </w:tcBorders>
            <w:shd w:val="clear" w:color="auto" w:fill="C6D9F1" w:themeFill="text2" w:themeFillTint="33"/>
            <w:hideMark/>
          </w:tcPr>
          <w:p w:rsidR="004E0EF8" w:rsidRPr="009011D8" w:rsidRDefault="004E0EF8" w:rsidP="006A7859">
            <w:pPr>
              <w:spacing w:afterLines="60" w:after="144"/>
              <w:jc w:val="center"/>
              <w:rPr>
                <w:rFonts w:asciiTheme="minorHAnsi" w:hAnsiTheme="minorHAnsi"/>
                <w:sz w:val="24"/>
                <w:szCs w:val="24"/>
                <w:lang w:eastAsia="sk-SK"/>
              </w:rPr>
            </w:pPr>
            <w:r w:rsidRPr="009011D8">
              <w:rPr>
                <w:rFonts w:asciiTheme="minorHAnsi" w:hAnsiTheme="minorHAnsi"/>
                <w:sz w:val="24"/>
                <w:szCs w:val="24"/>
                <w:lang w:eastAsia="sk-SK"/>
              </w:rPr>
              <w:t>4,88</w:t>
            </w:r>
          </w:p>
        </w:tc>
      </w:tr>
    </w:tbl>
    <w:p w:rsidR="004E0EF8" w:rsidRPr="009011D8" w:rsidRDefault="004E0EF8" w:rsidP="006A7859">
      <w:pPr>
        <w:spacing w:afterLines="60" w:after="144"/>
        <w:rPr>
          <w:rFonts w:asciiTheme="minorHAnsi" w:hAnsiTheme="minorHAnsi"/>
          <w:sz w:val="24"/>
          <w:szCs w:val="24"/>
          <w:lang w:val="sk-SK"/>
        </w:rPr>
      </w:pPr>
    </w:p>
    <w:p w:rsidR="004E0EF8" w:rsidRPr="009011D8" w:rsidRDefault="004E0EF8" w:rsidP="006A7859">
      <w:pPr>
        <w:spacing w:afterLines="60" w:after="144"/>
        <w:ind w:left="-5" w:firstLine="572"/>
        <w:rPr>
          <w:rFonts w:asciiTheme="minorHAnsi" w:hAnsiTheme="minorHAnsi"/>
          <w:sz w:val="24"/>
          <w:szCs w:val="24"/>
          <w:lang w:val="sk-SK"/>
        </w:rPr>
      </w:pPr>
      <w:r w:rsidRPr="009011D8">
        <w:rPr>
          <w:rFonts w:asciiTheme="minorHAnsi" w:hAnsiTheme="minorHAnsi"/>
          <w:sz w:val="24"/>
          <w:szCs w:val="24"/>
          <w:lang w:val="sk-SK"/>
        </w:rPr>
        <w:t xml:space="preserve">Jedným z dôvodov týchto negatívnych javov je nepripravenosť študentov </w:t>
      </w:r>
      <w:r w:rsidR="008A71C1">
        <w:rPr>
          <w:rFonts w:asciiTheme="minorHAnsi" w:hAnsiTheme="minorHAnsi"/>
          <w:sz w:val="24"/>
          <w:szCs w:val="24"/>
          <w:lang w:val="sk-SK"/>
        </w:rPr>
        <w:br/>
      </w:r>
      <w:r w:rsidRPr="009011D8">
        <w:rPr>
          <w:rFonts w:asciiTheme="minorHAnsi" w:hAnsiTheme="minorHAnsi"/>
          <w:sz w:val="24"/>
          <w:szCs w:val="24"/>
          <w:lang w:val="sk-SK"/>
        </w:rPr>
        <w:t xml:space="preserve">na vysokoškolské štúdium, nevhodne zvolený študijný program, náročnosť štúdia, nedostatočné študijné nasadenie počas semestra, nedostatočné využívanie konzultácií </w:t>
      </w:r>
      <w:r w:rsidR="008A71C1">
        <w:rPr>
          <w:rFonts w:asciiTheme="minorHAnsi" w:hAnsiTheme="minorHAnsi"/>
          <w:sz w:val="24"/>
          <w:szCs w:val="24"/>
          <w:lang w:val="sk-SK"/>
        </w:rPr>
        <w:br/>
      </w:r>
      <w:r w:rsidRPr="009011D8">
        <w:rPr>
          <w:rFonts w:asciiTheme="minorHAnsi" w:hAnsiTheme="minorHAnsi"/>
          <w:sz w:val="24"/>
          <w:szCs w:val="24"/>
          <w:lang w:val="sk-SK"/>
        </w:rPr>
        <w:t xml:space="preserve">s učiteľmi. Svoj podiel na adaptácii študentov v prvom roku štúdia má, samozrejme, aj kvalita a osobnostné vlastnosti učiteľov, zabezpečovanie poradenstva študijnými poradcami </w:t>
      </w:r>
      <w:r w:rsidR="008A71C1">
        <w:rPr>
          <w:rFonts w:asciiTheme="minorHAnsi" w:hAnsiTheme="minorHAnsi"/>
          <w:sz w:val="24"/>
          <w:szCs w:val="24"/>
          <w:lang w:val="sk-SK"/>
        </w:rPr>
        <w:br/>
      </w:r>
      <w:r w:rsidRPr="009011D8">
        <w:rPr>
          <w:rFonts w:asciiTheme="minorHAnsi" w:hAnsiTheme="minorHAnsi"/>
          <w:sz w:val="24"/>
          <w:szCs w:val="24"/>
          <w:lang w:val="sk-SK"/>
        </w:rPr>
        <w:t xml:space="preserve">v začiatkoch štúdia, a pod. </w:t>
      </w:r>
    </w:p>
    <w:p w:rsidR="004E0EF8" w:rsidRPr="009011D8" w:rsidRDefault="004E0EF8" w:rsidP="006A7859">
      <w:pPr>
        <w:spacing w:afterLines="60" w:after="144"/>
        <w:ind w:left="-5" w:firstLine="572"/>
        <w:rPr>
          <w:rFonts w:asciiTheme="minorHAnsi" w:hAnsiTheme="minorHAnsi"/>
          <w:sz w:val="24"/>
          <w:szCs w:val="24"/>
          <w:lang w:val="sk-SK"/>
        </w:rPr>
      </w:pPr>
      <w:r w:rsidRPr="009011D8">
        <w:rPr>
          <w:rFonts w:asciiTheme="minorHAnsi" w:hAnsiTheme="minorHAnsi"/>
          <w:sz w:val="24"/>
          <w:szCs w:val="24"/>
          <w:lang w:val="sk-SK"/>
        </w:rPr>
        <w:t xml:space="preserve">Kvalitu edukačného procesu pravidelne sledujú aj </w:t>
      </w:r>
      <w:r w:rsidRPr="009011D8">
        <w:rPr>
          <w:rFonts w:asciiTheme="minorHAnsi" w:eastAsia="Calibri" w:hAnsiTheme="minorHAnsi"/>
          <w:sz w:val="24"/>
          <w:szCs w:val="24"/>
          <w:lang w:val="sk-SK"/>
        </w:rPr>
        <w:t>pedagogické komisie</w:t>
      </w:r>
      <w:r w:rsidRPr="009011D8">
        <w:rPr>
          <w:rFonts w:asciiTheme="minorHAnsi" w:hAnsiTheme="minorHAnsi"/>
          <w:sz w:val="24"/>
          <w:szCs w:val="24"/>
          <w:lang w:val="sk-SK"/>
        </w:rPr>
        <w:t xml:space="preserve"> na úrovni fakúlt aj formou hospitácií. Hospitácie vykonávajú samotné katedry s cieľom skvalitnenia vzdelávacieho procesu, hlavne so zameraním na mladších, začínajúcich pedagógov</w:t>
      </w:r>
      <w:r>
        <w:rPr>
          <w:rFonts w:asciiTheme="minorHAnsi" w:hAnsiTheme="minorHAnsi"/>
          <w:sz w:val="24"/>
          <w:szCs w:val="24"/>
          <w:lang w:val="sk-SK"/>
        </w:rPr>
        <w:t xml:space="preserve"> </w:t>
      </w:r>
      <w:r w:rsidR="0053513C">
        <w:rPr>
          <w:rFonts w:asciiTheme="minorHAnsi" w:hAnsiTheme="minorHAnsi"/>
          <w:sz w:val="24"/>
          <w:szCs w:val="24"/>
          <w:lang w:val="sk-SK"/>
        </w:rPr>
        <w:br/>
      </w:r>
      <w:r>
        <w:rPr>
          <w:rFonts w:asciiTheme="minorHAnsi" w:hAnsiTheme="minorHAnsi"/>
          <w:sz w:val="24"/>
          <w:szCs w:val="24"/>
          <w:lang w:val="sk-SK"/>
        </w:rPr>
        <w:t>či doktorandov, ktorí majú povinnú vzdelávaciu činnosť</w:t>
      </w:r>
      <w:r w:rsidRPr="009011D8">
        <w:rPr>
          <w:rFonts w:asciiTheme="minorHAnsi" w:hAnsiTheme="minorHAnsi"/>
          <w:sz w:val="24"/>
          <w:szCs w:val="24"/>
          <w:lang w:val="sk-SK"/>
        </w:rPr>
        <w:t xml:space="preserve">. Z hospitácii vyplynulo, že je potrebné venovať pozornosť hlavne zlepšeniu prístupu (komunikácie) pedagóga ku študentom, </w:t>
      </w:r>
      <w:r>
        <w:rPr>
          <w:rFonts w:asciiTheme="minorHAnsi" w:hAnsiTheme="minorHAnsi"/>
          <w:sz w:val="24"/>
          <w:szCs w:val="24"/>
          <w:lang w:val="sk-SK"/>
        </w:rPr>
        <w:t xml:space="preserve">k </w:t>
      </w:r>
      <w:r w:rsidRPr="009011D8">
        <w:rPr>
          <w:rFonts w:asciiTheme="minorHAnsi" w:hAnsiTheme="minorHAnsi"/>
          <w:sz w:val="24"/>
          <w:szCs w:val="24"/>
          <w:lang w:val="sk-SK"/>
        </w:rPr>
        <w:t xml:space="preserve">motivácii študentov pre vyučovaný predmet, </w:t>
      </w:r>
      <w:r>
        <w:rPr>
          <w:rFonts w:asciiTheme="minorHAnsi" w:hAnsiTheme="minorHAnsi"/>
          <w:sz w:val="24"/>
          <w:szCs w:val="24"/>
          <w:lang w:val="sk-SK"/>
        </w:rPr>
        <w:t xml:space="preserve">k </w:t>
      </w:r>
      <w:r w:rsidRPr="009011D8">
        <w:rPr>
          <w:rFonts w:asciiTheme="minorHAnsi" w:hAnsiTheme="minorHAnsi"/>
          <w:sz w:val="24"/>
          <w:szCs w:val="24"/>
          <w:lang w:val="sk-SK"/>
        </w:rPr>
        <w:t>zvýšeniu podielu praktickej činnosti v kontaktnej výučbe a</w:t>
      </w:r>
      <w:r>
        <w:rPr>
          <w:rFonts w:asciiTheme="minorHAnsi" w:hAnsiTheme="minorHAnsi"/>
          <w:sz w:val="24"/>
          <w:szCs w:val="24"/>
          <w:lang w:val="sk-SK"/>
        </w:rPr>
        <w:t xml:space="preserve"> k </w:t>
      </w:r>
      <w:r w:rsidRPr="009011D8">
        <w:rPr>
          <w:rFonts w:asciiTheme="minorHAnsi" w:hAnsiTheme="minorHAnsi"/>
          <w:sz w:val="24"/>
          <w:szCs w:val="24"/>
          <w:lang w:val="sk-SK"/>
        </w:rPr>
        <w:t xml:space="preserve">lepšiemu využívaniu interaktívnych foriem výučby. </w:t>
      </w:r>
    </w:p>
    <w:p w:rsidR="004E0EF8" w:rsidRPr="009011D8" w:rsidRDefault="004E0EF8" w:rsidP="006A7859">
      <w:pPr>
        <w:spacing w:afterLines="60" w:after="144"/>
        <w:ind w:firstLine="572"/>
        <w:rPr>
          <w:rFonts w:asciiTheme="minorHAnsi" w:hAnsiTheme="minorHAnsi"/>
          <w:sz w:val="24"/>
          <w:szCs w:val="24"/>
          <w:lang w:val="sk-SK"/>
        </w:rPr>
      </w:pPr>
      <w:r w:rsidRPr="009011D8">
        <w:rPr>
          <w:rFonts w:asciiTheme="minorHAnsi" w:hAnsiTheme="minorHAnsi"/>
          <w:sz w:val="24"/>
          <w:szCs w:val="24"/>
          <w:lang w:val="sk-SK"/>
        </w:rPr>
        <w:t xml:space="preserve">Úroveň v oblasti vzdelávacej činnosti za akademický rok 2013/2014 hodnotila Vedecká rada UKF na svojom zasadnutí 5.3.2015. V roku 2015 vedenie univerzity rozhodlo o hodnotení vzdelávacej činnosti na úrovni správy pre potreby rokovania vo VR UKF </w:t>
      </w:r>
      <w:r w:rsidR="0053513C">
        <w:rPr>
          <w:rFonts w:asciiTheme="minorHAnsi" w:hAnsiTheme="minorHAnsi"/>
          <w:sz w:val="24"/>
          <w:szCs w:val="24"/>
          <w:lang w:val="sk-SK"/>
        </w:rPr>
        <w:br/>
      </w:r>
      <w:r w:rsidRPr="009011D8">
        <w:rPr>
          <w:rFonts w:asciiTheme="minorHAnsi" w:hAnsiTheme="minorHAnsi"/>
          <w:sz w:val="24"/>
          <w:szCs w:val="24"/>
          <w:lang w:val="sk-SK"/>
        </w:rPr>
        <w:t xml:space="preserve">už za kalendárny rok (letný a zimný semester výučby v roku 2015), pričom </w:t>
      </w:r>
      <w:r w:rsidRPr="009011D8">
        <w:rPr>
          <w:rFonts w:asciiTheme="minorHAnsi" w:hAnsiTheme="minorHAnsi"/>
          <w:sz w:val="24"/>
          <w:szCs w:val="24"/>
        </w:rPr>
        <w:t xml:space="preserve"> </w:t>
      </w:r>
      <w:r w:rsidRPr="009011D8">
        <w:rPr>
          <w:rFonts w:asciiTheme="minorHAnsi" w:hAnsiTheme="minorHAnsi"/>
          <w:sz w:val="24"/>
          <w:szCs w:val="24"/>
          <w:lang w:val="sk-SK"/>
        </w:rPr>
        <w:t xml:space="preserve">Správu </w:t>
      </w:r>
      <w:r w:rsidR="0053513C">
        <w:rPr>
          <w:rFonts w:asciiTheme="minorHAnsi" w:hAnsiTheme="minorHAnsi"/>
          <w:sz w:val="24"/>
          <w:szCs w:val="24"/>
          <w:lang w:val="sk-SK"/>
        </w:rPr>
        <w:br/>
      </w:r>
      <w:r w:rsidRPr="009011D8">
        <w:rPr>
          <w:rFonts w:asciiTheme="minorHAnsi" w:hAnsiTheme="minorHAnsi"/>
          <w:sz w:val="24"/>
          <w:szCs w:val="24"/>
          <w:lang w:val="sk-SK"/>
        </w:rPr>
        <w:t xml:space="preserve">o vzdelávacej činnosti na UKF v Nitre za rok 2015 zhodnotí Vedecká rada UKF v Nitre </w:t>
      </w:r>
      <w:r w:rsidR="0053513C">
        <w:rPr>
          <w:rFonts w:asciiTheme="minorHAnsi" w:hAnsiTheme="minorHAnsi"/>
          <w:sz w:val="24"/>
          <w:szCs w:val="24"/>
          <w:lang w:val="sk-SK"/>
        </w:rPr>
        <w:br/>
      </w:r>
      <w:r w:rsidRPr="009011D8">
        <w:rPr>
          <w:rFonts w:asciiTheme="minorHAnsi" w:hAnsiTheme="minorHAnsi"/>
          <w:sz w:val="24"/>
          <w:szCs w:val="24"/>
          <w:lang w:val="sk-SK"/>
        </w:rPr>
        <w:t>na jarnom zasadnutí v roku 2016.</w:t>
      </w:r>
    </w:p>
    <w:p w:rsidR="004E0EF8" w:rsidRDefault="004E0EF8" w:rsidP="006A7859">
      <w:pPr>
        <w:spacing w:afterLines="60" w:after="144"/>
        <w:rPr>
          <w:rFonts w:asciiTheme="majorHAnsi" w:hAnsiTheme="majorHAnsi"/>
        </w:rPr>
      </w:pPr>
    </w:p>
    <w:p w:rsidR="008A71C1" w:rsidRDefault="008A71C1" w:rsidP="006A7859">
      <w:pPr>
        <w:spacing w:afterLines="60" w:after="144"/>
        <w:rPr>
          <w:rFonts w:asciiTheme="majorHAnsi" w:hAnsiTheme="majorHAnsi"/>
        </w:rPr>
      </w:pPr>
    </w:p>
    <w:p w:rsidR="00280B1C" w:rsidRDefault="00280B1C" w:rsidP="006A7859">
      <w:pPr>
        <w:spacing w:afterLines="60" w:after="144"/>
        <w:rPr>
          <w:rFonts w:asciiTheme="majorHAnsi" w:hAnsiTheme="majorHAnsi"/>
        </w:rPr>
      </w:pPr>
    </w:p>
    <w:p w:rsidR="00280B1C" w:rsidRDefault="00280B1C" w:rsidP="006A7859">
      <w:pPr>
        <w:spacing w:afterLines="60" w:after="144"/>
        <w:rPr>
          <w:rFonts w:asciiTheme="majorHAnsi" w:hAnsiTheme="majorHAnsi"/>
        </w:rPr>
      </w:pPr>
    </w:p>
    <w:p w:rsidR="004E0EF8" w:rsidRPr="00750A75" w:rsidRDefault="004E0EF8" w:rsidP="00CD34EF">
      <w:pPr>
        <w:pStyle w:val="Nadpis3"/>
        <w:ind w:left="851" w:hanging="851"/>
        <w:rPr>
          <w:lang w:val="sk-SK"/>
        </w:rPr>
      </w:pPr>
      <w:bookmarkStart w:id="263" w:name="_Toc449512321"/>
      <w:r w:rsidRPr="00750A75">
        <w:rPr>
          <w:lang w:val="sk-SK"/>
        </w:rPr>
        <w:lastRenderedPageBreak/>
        <w:t>Systém kvality ďalšieho vzdelávania na Univerzite tretieho veku pri UKF v Nitre</w:t>
      </w:r>
      <w:bookmarkEnd w:id="263"/>
    </w:p>
    <w:p w:rsidR="004E0EF8" w:rsidRPr="006B6A1F" w:rsidRDefault="004E0EF8" w:rsidP="006A7859">
      <w:pPr>
        <w:spacing w:afterLines="60" w:after="144"/>
        <w:rPr>
          <w:rFonts w:asciiTheme="minorHAnsi" w:hAnsiTheme="minorHAnsi"/>
          <w:sz w:val="24"/>
          <w:lang w:val="sk-SK"/>
        </w:rPr>
      </w:pPr>
    </w:p>
    <w:p w:rsidR="004E0EF8" w:rsidRDefault="004E0EF8" w:rsidP="006A7859">
      <w:pPr>
        <w:spacing w:afterLines="60" w:after="144"/>
        <w:ind w:firstLine="567"/>
        <w:rPr>
          <w:rFonts w:asciiTheme="minorHAnsi" w:hAnsiTheme="minorHAnsi"/>
          <w:sz w:val="24"/>
          <w:lang w:val="sk-SK"/>
        </w:rPr>
      </w:pPr>
      <w:r>
        <w:rPr>
          <w:rFonts w:asciiTheme="minorHAnsi" w:hAnsiTheme="minorHAnsi"/>
          <w:sz w:val="24"/>
          <w:lang w:val="sk-SK"/>
        </w:rPr>
        <w:t>V roku 2015 univerzita ukončila riešenie</w:t>
      </w:r>
      <w:r w:rsidRPr="006B6A1F">
        <w:rPr>
          <w:rFonts w:asciiTheme="minorHAnsi" w:hAnsiTheme="minorHAnsi"/>
          <w:sz w:val="24"/>
          <w:lang w:val="sk-SK"/>
        </w:rPr>
        <w:t xml:space="preserve"> projektu ESF ITMS kód: 26120130028 „Zvyšovanie kvality ďalšieho vzdelávania seniorov na Univerzite tretieho veku pri UKF </w:t>
      </w:r>
      <w:r w:rsidR="008A71C1">
        <w:rPr>
          <w:rFonts w:asciiTheme="minorHAnsi" w:hAnsiTheme="minorHAnsi"/>
          <w:sz w:val="24"/>
          <w:lang w:val="sk-SK"/>
        </w:rPr>
        <w:br/>
      </w:r>
      <w:r w:rsidRPr="006B6A1F">
        <w:rPr>
          <w:rFonts w:asciiTheme="minorHAnsi" w:hAnsiTheme="minorHAnsi"/>
          <w:sz w:val="24"/>
          <w:lang w:val="sk-SK"/>
        </w:rPr>
        <w:t>v Nitre“ (pod koordináciou prorektorky pre celoživotné vzdelávanie doc. PaedDr. Marcely Verešovej, PhD.)</w:t>
      </w:r>
      <w:r>
        <w:rPr>
          <w:rFonts w:asciiTheme="minorHAnsi" w:hAnsiTheme="minorHAnsi"/>
          <w:sz w:val="24"/>
          <w:lang w:val="sk-SK"/>
        </w:rPr>
        <w:t xml:space="preserve">, výstupy ktorého riešiteľský kolektív prezentoval na odbornom podujatí, ktoré sa uskutočnilo v januári 2015. </w:t>
      </w:r>
    </w:p>
    <w:p w:rsidR="004E0EF8" w:rsidRDefault="004E0EF8" w:rsidP="006A7859">
      <w:pPr>
        <w:spacing w:afterLines="60" w:after="144"/>
        <w:ind w:firstLine="567"/>
        <w:rPr>
          <w:rFonts w:asciiTheme="minorHAnsi" w:hAnsiTheme="minorHAnsi"/>
          <w:sz w:val="24"/>
          <w:lang w:val="sk-SK"/>
        </w:rPr>
      </w:pPr>
      <w:r>
        <w:rPr>
          <w:rFonts w:asciiTheme="minorHAnsi" w:hAnsiTheme="minorHAnsi"/>
          <w:sz w:val="24"/>
          <w:lang w:val="sk-SK"/>
        </w:rPr>
        <w:t>U</w:t>
      </w:r>
      <w:r w:rsidRPr="006B6A1F">
        <w:rPr>
          <w:rFonts w:asciiTheme="minorHAnsi" w:hAnsiTheme="minorHAnsi"/>
          <w:sz w:val="24"/>
          <w:lang w:val="sk-SK"/>
        </w:rPr>
        <w:t xml:space="preserve">niverzita </w:t>
      </w:r>
      <w:r>
        <w:rPr>
          <w:rFonts w:asciiTheme="minorHAnsi" w:hAnsiTheme="minorHAnsi"/>
          <w:sz w:val="24"/>
          <w:lang w:val="sk-SK"/>
        </w:rPr>
        <w:t xml:space="preserve">implementovala všetky kľúčové výstupy projektu do systému kvality ďalšieho vzdelávania seniorov </w:t>
      </w:r>
      <w:r w:rsidRPr="006B6A1F">
        <w:rPr>
          <w:rFonts w:asciiTheme="minorHAnsi" w:hAnsiTheme="minorHAnsi"/>
          <w:sz w:val="24"/>
          <w:lang w:val="sk-SK"/>
        </w:rPr>
        <w:t>na Univerzite tretieho veku pri UKF v</w:t>
      </w:r>
      <w:r>
        <w:rPr>
          <w:rFonts w:asciiTheme="minorHAnsi" w:hAnsiTheme="minorHAnsi"/>
          <w:sz w:val="24"/>
          <w:lang w:val="sk-SK"/>
        </w:rPr>
        <w:t> </w:t>
      </w:r>
      <w:r w:rsidRPr="006B6A1F">
        <w:rPr>
          <w:rFonts w:asciiTheme="minorHAnsi" w:hAnsiTheme="minorHAnsi"/>
          <w:sz w:val="24"/>
          <w:lang w:val="sk-SK"/>
        </w:rPr>
        <w:t>Nitre</w:t>
      </w:r>
      <w:r>
        <w:rPr>
          <w:rFonts w:asciiTheme="minorHAnsi" w:hAnsiTheme="minorHAnsi"/>
          <w:sz w:val="24"/>
          <w:lang w:val="sk-SK"/>
        </w:rPr>
        <w:t xml:space="preserve"> (U3V)</w:t>
      </w:r>
      <w:r w:rsidRPr="006B6A1F">
        <w:rPr>
          <w:rFonts w:asciiTheme="minorHAnsi" w:hAnsiTheme="minorHAnsi"/>
          <w:sz w:val="24"/>
          <w:lang w:val="sk-SK"/>
        </w:rPr>
        <w:t xml:space="preserve">. </w:t>
      </w:r>
      <w:r>
        <w:rPr>
          <w:rFonts w:asciiTheme="minorHAnsi" w:hAnsiTheme="minorHAnsi"/>
          <w:sz w:val="24"/>
          <w:lang w:val="sk-SK"/>
        </w:rPr>
        <w:t xml:space="preserve">Systém kvality ďalšieho vzdelávania seniorov bol zapracovaný do  štatútu Univerzity tretieho veku pri UKF, ktorý bol schválený na rokovaní Kolégia rektora </w:t>
      </w:r>
      <w:r w:rsidRPr="007E7717">
        <w:rPr>
          <w:rFonts w:asciiTheme="minorHAnsi" w:hAnsiTheme="minorHAnsi"/>
          <w:sz w:val="24"/>
          <w:lang w:val="sk-SK"/>
        </w:rPr>
        <w:t>20. apríla 2015</w:t>
      </w:r>
      <w:r>
        <w:rPr>
          <w:rFonts w:asciiTheme="minorHAnsi" w:hAnsiTheme="minorHAnsi"/>
          <w:sz w:val="24"/>
          <w:lang w:val="sk-SK"/>
        </w:rPr>
        <w:t>. Univerzita v danom systéme implementovala PDCA cyklus riadenia procesov kvality (</w:t>
      </w:r>
      <w:r w:rsidRPr="007E7717">
        <w:rPr>
          <w:rFonts w:asciiTheme="minorHAnsi" w:hAnsiTheme="minorHAnsi"/>
          <w:sz w:val="24"/>
          <w:lang w:val="sk-SK"/>
        </w:rPr>
        <w:t>Plan – plánuj, Do – rob,</w:t>
      </w:r>
      <w:r>
        <w:rPr>
          <w:rFonts w:asciiTheme="minorHAnsi" w:hAnsiTheme="minorHAnsi"/>
          <w:sz w:val="24"/>
          <w:lang w:val="sk-SK"/>
        </w:rPr>
        <w:t xml:space="preserve"> </w:t>
      </w:r>
      <w:r w:rsidRPr="007E7717">
        <w:rPr>
          <w:rFonts w:asciiTheme="minorHAnsi" w:hAnsiTheme="minorHAnsi"/>
          <w:sz w:val="24"/>
          <w:lang w:val="sk-SK"/>
        </w:rPr>
        <w:t>Check – kontroluj, Act – konaj)</w:t>
      </w:r>
      <w:r>
        <w:rPr>
          <w:rFonts w:asciiTheme="minorHAnsi" w:hAnsiTheme="minorHAnsi"/>
          <w:sz w:val="24"/>
          <w:lang w:val="sk-SK"/>
        </w:rPr>
        <w:t>, ktorý v konkrétnych podmienkach zabezpečenia kvality vzdelávania seniorov na U3V predstavuje c</w:t>
      </w:r>
      <w:r w:rsidRPr="002A3DEA">
        <w:rPr>
          <w:rFonts w:asciiTheme="minorHAnsi" w:hAnsiTheme="minorHAnsi"/>
          <w:sz w:val="24"/>
          <w:lang w:val="sk-SK"/>
        </w:rPr>
        <w:t>yklus kvality vzdelávac</w:t>
      </w:r>
      <w:r>
        <w:rPr>
          <w:rFonts w:asciiTheme="minorHAnsi" w:hAnsiTheme="minorHAnsi"/>
          <w:sz w:val="24"/>
          <w:lang w:val="sk-SK"/>
        </w:rPr>
        <w:t xml:space="preserve">ích programov </w:t>
      </w:r>
      <w:r w:rsidR="008A71C1">
        <w:rPr>
          <w:rFonts w:asciiTheme="minorHAnsi" w:hAnsiTheme="minorHAnsi"/>
          <w:sz w:val="24"/>
          <w:lang w:val="sk-SK"/>
        </w:rPr>
        <w:br/>
      </w:r>
      <w:r>
        <w:rPr>
          <w:rFonts w:asciiTheme="minorHAnsi" w:hAnsiTheme="minorHAnsi"/>
          <w:sz w:val="24"/>
          <w:lang w:val="sk-SK"/>
        </w:rPr>
        <w:t>a vzdelávania</w:t>
      </w:r>
      <w:r w:rsidRPr="002A3DEA">
        <w:rPr>
          <w:rFonts w:asciiTheme="minorHAnsi" w:hAnsiTheme="minorHAnsi"/>
          <w:sz w:val="24"/>
          <w:lang w:val="sk-SK"/>
        </w:rPr>
        <w:t xml:space="preserve"> </w:t>
      </w:r>
      <w:r>
        <w:rPr>
          <w:rFonts w:asciiTheme="minorHAnsi" w:hAnsiTheme="minorHAnsi"/>
          <w:sz w:val="24"/>
          <w:lang w:val="sk-SK"/>
        </w:rPr>
        <w:t xml:space="preserve">seniorov v </w:t>
      </w:r>
      <w:r w:rsidRPr="002A3DEA">
        <w:rPr>
          <w:rFonts w:asciiTheme="minorHAnsi" w:hAnsiTheme="minorHAnsi"/>
          <w:sz w:val="24"/>
          <w:lang w:val="sk-SK"/>
        </w:rPr>
        <w:t xml:space="preserve"> </w:t>
      </w:r>
      <w:r>
        <w:rPr>
          <w:rFonts w:asciiTheme="minorHAnsi" w:hAnsiTheme="minorHAnsi"/>
          <w:sz w:val="24"/>
          <w:lang w:val="sk-SK"/>
        </w:rPr>
        <w:t xml:space="preserve">nasledovných fázach: </w:t>
      </w:r>
    </w:p>
    <w:p w:rsidR="004E0EF8" w:rsidRPr="002A3DEA" w:rsidRDefault="004E0EF8" w:rsidP="006A7859">
      <w:pPr>
        <w:spacing w:afterLines="60" w:after="144"/>
        <w:ind w:left="284" w:hanging="284"/>
        <w:rPr>
          <w:rFonts w:asciiTheme="minorHAnsi" w:hAnsiTheme="minorHAnsi"/>
          <w:sz w:val="24"/>
          <w:lang w:val="sk-SK"/>
        </w:rPr>
      </w:pPr>
      <w:r>
        <w:rPr>
          <w:rFonts w:asciiTheme="minorHAnsi" w:hAnsiTheme="minorHAnsi"/>
          <w:sz w:val="24"/>
          <w:lang w:val="sk-SK"/>
        </w:rPr>
        <w:t>1.</w:t>
      </w:r>
      <w:r w:rsidR="00F7332D">
        <w:rPr>
          <w:rFonts w:asciiTheme="minorHAnsi" w:hAnsiTheme="minorHAnsi"/>
          <w:sz w:val="24"/>
          <w:lang w:val="sk-SK"/>
        </w:rPr>
        <w:tab/>
      </w:r>
      <w:r>
        <w:rPr>
          <w:rFonts w:asciiTheme="minorHAnsi" w:hAnsiTheme="minorHAnsi"/>
          <w:sz w:val="24"/>
          <w:lang w:val="sk-SK"/>
        </w:rPr>
        <w:t>F</w:t>
      </w:r>
      <w:r w:rsidRPr="002A3DEA">
        <w:rPr>
          <w:rFonts w:asciiTheme="minorHAnsi" w:hAnsiTheme="minorHAnsi"/>
          <w:sz w:val="24"/>
          <w:lang w:val="sk-SK"/>
        </w:rPr>
        <w:t>áza plánovania a  prípravy  vzdelávacieho programu</w:t>
      </w:r>
      <w:r>
        <w:rPr>
          <w:rFonts w:asciiTheme="minorHAnsi" w:hAnsiTheme="minorHAnsi"/>
          <w:sz w:val="24"/>
          <w:lang w:val="sk-SK"/>
        </w:rPr>
        <w:t xml:space="preserve"> - </w:t>
      </w:r>
      <w:r w:rsidRPr="002A3DEA">
        <w:rPr>
          <w:rFonts w:asciiTheme="minorHAnsi" w:hAnsiTheme="minorHAnsi"/>
          <w:sz w:val="24"/>
          <w:lang w:val="sk-SK"/>
        </w:rPr>
        <w:t>príprav</w:t>
      </w:r>
      <w:r>
        <w:rPr>
          <w:rFonts w:asciiTheme="minorHAnsi" w:hAnsiTheme="minorHAnsi"/>
          <w:sz w:val="24"/>
          <w:lang w:val="sk-SK"/>
        </w:rPr>
        <w:t>a</w:t>
      </w:r>
      <w:r w:rsidRPr="002A3DEA">
        <w:rPr>
          <w:rFonts w:asciiTheme="minorHAnsi" w:hAnsiTheme="minorHAnsi"/>
          <w:sz w:val="24"/>
          <w:lang w:val="sk-SK"/>
        </w:rPr>
        <w:t xml:space="preserve"> opisu vzdelávacieho programu na základe identifikovaných požiadaviek cieľovej skupiny vzdelávania,  dopytu regiónu či praxe. Návrhy na otvorenie nových vzdelávacích programov pre ďalší akademický rok vrátane vytvorených opisov vzdelávacích programov predkladajú prodekani fakúlt kompetenčne riadiaci oblasť ďalšieho vzdelávania na fakultách univerzity najneskôr do 15.apríla prorektorovi pre celoživotné vzdelávanie. Schvaľovanie nových  vzdelávacích programov uskutočňuje Komisia pre ďalšie vzdelávanie najneskôr do konca apríla príslušného roka. Zodpovedný za zverejnenie schválených vzdelávacích programov pre ďalší akademický rok na web-sídle univerzity je prorektor pre celoživotné vzdelávanie, ktorý riadi činnosť U3V pri UKF.</w:t>
      </w:r>
      <w:r>
        <w:rPr>
          <w:rFonts w:asciiTheme="minorHAnsi" w:hAnsiTheme="minorHAnsi"/>
          <w:sz w:val="24"/>
          <w:lang w:val="sk-SK"/>
        </w:rPr>
        <w:t xml:space="preserve"> </w:t>
      </w:r>
      <w:r w:rsidRPr="002A3DEA">
        <w:rPr>
          <w:rFonts w:asciiTheme="minorHAnsi" w:hAnsiTheme="minorHAnsi"/>
          <w:sz w:val="24"/>
          <w:lang w:val="sk-SK"/>
        </w:rPr>
        <w:t>Nevyhnuté súčasti opisu vzdelávacieho programu U3V sú:</w:t>
      </w:r>
    </w:p>
    <w:p w:rsidR="004E0EF8" w:rsidRPr="002A3DEA" w:rsidRDefault="004E0EF8" w:rsidP="008A71C1">
      <w:pPr>
        <w:spacing w:afterLines="60" w:after="144" w:line="240" w:lineRule="exact"/>
        <w:ind w:left="1134" w:hanging="425"/>
        <w:rPr>
          <w:rFonts w:asciiTheme="minorHAnsi" w:hAnsiTheme="minorHAnsi"/>
          <w:sz w:val="24"/>
          <w:lang w:val="sk-SK"/>
        </w:rPr>
      </w:pPr>
      <w:r w:rsidRPr="002A3DEA">
        <w:rPr>
          <w:rFonts w:asciiTheme="minorHAnsi" w:hAnsiTheme="minorHAnsi"/>
          <w:sz w:val="24"/>
          <w:lang w:val="sk-SK"/>
        </w:rPr>
        <w:t>a)</w:t>
      </w:r>
      <w:r w:rsidRPr="002A3DEA">
        <w:rPr>
          <w:rFonts w:asciiTheme="minorHAnsi" w:hAnsiTheme="minorHAnsi"/>
          <w:sz w:val="24"/>
          <w:lang w:val="sk-SK"/>
        </w:rPr>
        <w:tab/>
        <w:t>Názov vzdelávacieho programu</w:t>
      </w:r>
      <w:r w:rsidR="00F3441E">
        <w:rPr>
          <w:rFonts w:asciiTheme="minorHAnsi" w:hAnsiTheme="minorHAnsi"/>
          <w:sz w:val="24"/>
          <w:lang w:val="sk-SK"/>
        </w:rPr>
        <w:t>,</w:t>
      </w:r>
    </w:p>
    <w:p w:rsidR="004E0EF8" w:rsidRPr="002A3DEA" w:rsidRDefault="004E0EF8" w:rsidP="008A71C1">
      <w:pPr>
        <w:spacing w:afterLines="60" w:after="144" w:line="240" w:lineRule="exact"/>
        <w:ind w:left="1134" w:hanging="425"/>
        <w:rPr>
          <w:rFonts w:asciiTheme="minorHAnsi" w:hAnsiTheme="minorHAnsi"/>
          <w:sz w:val="24"/>
          <w:lang w:val="sk-SK"/>
        </w:rPr>
      </w:pPr>
      <w:r w:rsidRPr="002A3DEA">
        <w:rPr>
          <w:rFonts w:asciiTheme="minorHAnsi" w:hAnsiTheme="minorHAnsi"/>
          <w:sz w:val="24"/>
          <w:lang w:val="sk-SK"/>
        </w:rPr>
        <w:t>b)</w:t>
      </w:r>
      <w:r w:rsidRPr="002A3DEA">
        <w:rPr>
          <w:rFonts w:asciiTheme="minorHAnsi" w:hAnsiTheme="minorHAnsi"/>
          <w:sz w:val="24"/>
          <w:lang w:val="sk-SK"/>
        </w:rPr>
        <w:tab/>
        <w:t>Garant vzdelávacieho programu</w:t>
      </w:r>
      <w:r w:rsidR="00F3441E">
        <w:rPr>
          <w:rFonts w:asciiTheme="minorHAnsi" w:hAnsiTheme="minorHAnsi"/>
          <w:sz w:val="24"/>
          <w:lang w:val="sk-SK"/>
        </w:rPr>
        <w:t>,</w:t>
      </w:r>
    </w:p>
    <w:p w:rsidR="004E0EF8" w:rsidRPr="002A3DEA" w:rsidRDefault="004E0EF8" w:rsidP="008A71C1">
      <w:pPr>
        <w:spacing w:afterLines="60" w:after="144" w:line="240" w:lineRule="exact"/>
        <w:ind w:left="1134" w:hanging="425"/>
        <w:rPr>
          <w:rFonts w:asciiTheme="minorHAnsi" w:hAnsiTheme="minorHAnsi"/>
          <w:sz w:val="24"/>
          <w:lang w:val="sk-SK"/>
        </w:rPr>
      </w:pPr>
      <w:r w:rsidRPr="002A3DEA">
        <w:rPr>
          <w:rFonts w:asciiTheme="minorHAnsi" w:hAnsiTheme="minorHAnsi"/>
          <w:sz w:val="24"/>
          <w:lang w:val="sk-SK"/>
        </w:rPr>
        <w:t>c)</w:t>
      </w:r>
      <w:r w:rsidRPr="002A3DEA">
        <w:rPr>
          <w:rFonts w:asciiTheme="minorHAnsi" w:hAnsiTheme="minorHAnsi"/>
          <w:sz w:val="24"/>
          <w:lang w:val="sk-SK"/>
        </w:rPr>
        <w:tab/>
        <w:t>Ciele vzdelávacieho programu</w:t>
      </w:r>
      <w:r w:rsidR="00F3441E">
        <w:rPr>
          <w:rFonts w:asciiTheme="minorHAnsi" w:hAnsiTheme="minorHAnsi"/>
          <w:sz w:val="24"/>
          <w:lang w:val="sk-SK"/>
        </w:rPr>
        <w:t>,</w:t>
      </w:r>
    </w:p>
    <w:p w:rsidR="004E0EF8" w:rsidRPr="002A3DEA" w:rsidRDefault="004E0EF8" w:rsidP="008A71C1">
      <w:pPr>
        <w:spacing w:afterLines="60" w:after="144" w:line="240" w:lineRule="exact"/>
        <w:ind w:left="1134" w:hanging="425"/>
        <w:rPr>
          <w:rFonts w:asciiTheme="minorHAnsi" w:hAnsiTheme="minorHAnsi"/>
          <w:sz w:val="24"/>
          <w:lang w:val="sk-SK"/>
        </w:rPr>
      </w:pPr>
      <w:r w:rsidRPr="002A3DEA">
        <w:rPr>
          <w:rFonts w:asciiTheme="minorHAnsi" w:hAnsiTheme="minorHAnsi"/>
          <w:sz w:val="24"/>
          <w:lang w:val="sk-SK"/>
        </w:rPr>
        <w:t>d)</w:t>
      </w:r>
      <w:r w:rsidRPr="002A3DEA">
        <w:rPr>
          <w:rFonts w:asciiTheme="minorHAnsi" w:hAnsiTheme="minorHAnsi"/>
          <w:sz w:val="24"/>
          <w:lang w:val="sk-SK"/>
        </w:rPr>
        <w:tab/>
        <w:t>Očakávané výsledky vzdelávania na úrovni vzdelávacieho programu/profil absolventa</w:t>
      </w:r>
      <w:r w:rsidR="00F3441E">
        <w:rPr>
          <w:rFonts w:asciiTheme="minorHAnsi" w:hAnsiTheme="minorHAnsi"/>
          <w:sz w:val="24"/>
          <w:lang w:val="sk-SK"/>
        </w:rPr>
        <w:t>,</w:t>
      </w:r>
    </w:p>
    <w:p w:rsidR="004E0EF8" w:rsidRPr="002A3DEA" w:rsidRDefault="004E0EF8" w:rsidP="008A71C1">
      <w:pPr>
        <w:spacing w:afterLines="60" w:after="144" w:line="240" w:lineRule="exact"/>
        <w:ind w:left="1134" w:hanging="425"/>
        <w:rPr>
          <w:rFonts w:asciiTheme="minorHAnsi" w:hAnsiTheme="minorHAnsi"/>
          <w:sz w:val="24"/>
          <w:lang w:val="sk-SK"/>
        </w:rPr>
      </w:pPr>
      <w:r w:rsidRPr="002A3DEA">
        <w:rPr>
          <w:rFonts w:asciiTheme="minorHAnsi" w:hAnsiTheme="minorHAnsi"/>
          <w:sz w:val="24"/>
          <w:lang w:val="sk-SK"/>
        </w:rPr>
        <w:t>e)</w:t>
      </w:r>
      <w:r w:rsidRPr="002A3DEA">
        <w:rPr>
          <w:rFonts w:asciiTheme="minorHAnsi" w:hAnsiTheme="minorHAnsi"/>
          <w:sz w:val="24"/>
          <w:lang w:val="sk-SK"/>
        </w:rPr>
        <w:tab/>
        <w:t>Požadované predchádzajúce skúsenosti</w:t>
      </w:r>
      <w:r w:rsidR="00F3441E">
        <w:rPr>
          <w:rFonts w:asciiTheme="minorHAnsi" w:hAnsiTheme="minorHAnsi"/>
          <w:sz w:val="24"/>
          <w:lang w:val="sk-SK"/>
        </w:rPr>
        <w:t>,</w:t>
      </w:r>
      <w:r w:rsidRPr="002A3DEA">
        <w:rPr>
          <w:rFonts w:asciiTheme="minorHAnsi" w:hAnsiTheme="minorHAnsi"/>
          <w:sz w:val="24"/>
          <w:lang w:val="sk-SK"/>
        </w:rPr>
        <w:t xml:space="preserve"> </w:t>
      </w:r>
    </w:p>
    <w:p w:rsidR="004E0EF8" w:rsidRPr="002A3DEA" w:rsidRDefault="004E0EF8" w:rsidP="008A71C1">
      <w:pPr>
        <w:spacing w:afterLines="60" w:after="144" w:line="240" w:lineRule="exact"/>
        <w:ind w:left="1134" w:hanging="425"/>
        <w:rPr>
          <w:rFonts w:asciiTheme="minorHAnsi" w:hAnsiTheme="minorHAnsi"/>
          <w:sz w:val="24"/>
          <w:lang w:val="sk-SK"/>
        </w:rPr>
      </w:pPr>
      <w:r w:rsidRPr="002A3DEA">
        <w:rPr>
          <w:rFonts w:asciiTheme="minorHAnsi" w:hAnsiTheme="minorHAnsi"/>
          <w:sz w:val="24"/>
          <w:lang w:val="sk-SK"/>
        </w:rPr>
        <w:t>f)</w:t>
      </w:r>
      <w:r w:rsidRPr="002A3DEA">
        <w:rPr>
          <w:rFonts w:asciiTheme="minorHAnsi" w:hAnsiTheme="minorHAnsi"/>
          <w:sz w:val="24"/>
          <w:lang w:val="sk-SK"/>
        </w:rPr>
        <w:tab/>
        <w:t>Systém a technické zabezpečenie výučby</w:t>
      </w:r>
      <w:r w:rsidR="00F3441E">
        <w:rPr>
          <w:rFonts w:asciiTheme="minorHAnsi" w:hAnsiTheme="minorHAnsi"/>
          <w:sz w:val="24"/>
          <w:lang w:val="sk-SK"/>
        </w:rPr>
        <w:t>,</w:t>
      </w:r>
    </w:p>
    <w:p w:rsidR="004E0EF8" w:rsidRPr="002A3DEA" w:rsidRDefault="004E0EF8" w:rsidP="008A71C1">
      <w:pPr>
        <w:spacing w:afterLines="60" w:after="144" w:line="240" w:lineRule="exact"/>
        <w:ind w:left="1134" w:hanging="425"/>
        <w:rPr>
          <w:rFonts w:asciiTheme="minorHAnsi" w:hAnsiTheme="minorHAnsi"/>
          <w:sz w:val="24"/>
          <w:lang w:val="sk-SK"/>
        </w:rPr>
      </w:pPr>
      <w:r w:rsidRPr="002A3DEA">
        <w:rPr>
          <w:rFonts w:asciiTheme="minorHAnsi" w:hAnsiTheme="minorHAnsi"/>
          <w:sz w:val="24"/>
          <w:lang w:val="sk-SK"/>
        </w:rPr>
        <w:t>g)</w:t>
      </w:r>
      <w:r w:rsidRPr="002A3DEA">
        <w:rPr>
          <w:rFonts w:asciiTheme="minorHAnsi" w:hAnsiTheme="minorHAnsi"/>
          <w:sz w:val="24"/>
          <w:lang w:val="sk-SK"/>
        </w:rPr>
        <w:tab/>
        <w:t>Metódy záverečného hodnotenia</w:t>
      </w:r>
      <w:r w:rsidR="00F3441E">
        <w:rPr>
          <w:rFonts w:asciiTheme="minorHAnsi" w:hAnsiTheme="minorHAnsi"/>
          <w:sz w:val="24"/>
          <w:lang w:val="sk-SK"/>
        </w:rPr>
        <w:t>,</w:t>
      </w:r>
    </w:p>
    <w:p w:rsidR="004E0EF8" w:rsidRPr="002A3DEA" w:rsidRDefault="004E0EF8" w:rsidP="008A71C1">
      <w:pPr>
        <w:spacing w:afterLines="60" w:after="144" w:line="240" w:lineRule="exact"/>
        <w:ind w:left="1134" w:hanging="425"/>
        <w:rPr>
          <w:rFonts w:asciiTheme="minorHAnsi" w:hAnsiTheme="minorHAnsi"/>
          <w:sz w:val="24"/>
          <w:lang w:val="sk-SK"/>
        </w:rPr>
      </w:pPr>
      <w:r w:rsidRPr="002A3DEA">
        <w:rPr>
          <w:rFonts w:asciiTheme="minorHAnsi" w:hAnsiTheme="minorHAnsi"/>
          <w:sz w:val="24"/>
          <w:lang w:val="sk-SK"/>
        </w:rPr>
        <w:t>h)</w:t>
      </w:r>
      <w:r w:rsidRPr="002A3DEA">
        <w:rPr>
          <w:rFonts w:asciiTheme="minorHAnsi" w:hAnsiTheme="minorHAnsi"/>
          <w:sz w:val="24"/>
          <w:lang w:val="sk-SK"/>
        </w:rPr>
        <w:tab/>
        <w:t>Informačné listy vzdelávacích blokov (</w:t>
      </w:r>
      <w:r>
        <w:rPr>
          <w:rFonts w:asciiTheme="minorHAnsi" w:hAnsiTheme="minorHAnsi"/>
          <w:sz w:val="24"/>
          <w:lang w:val="sk-SK"/>
        </w:rPr>
        <w:t>podľa vzoru v prílohe štatútu</w:t>
      </w:r>
      <w:r w:rsidRPr="002A3DEA">
        <w:rPr>
          <w:rFonts w:asciiTheme="minorHAnsi" w:hAnsiTheme="minorHAnsi"/>
          <w:sz w:val="24"/>
          <w:lang w:val="sk-SK"/>
        </w:rPr>
        <w:t>)</w:t>
      </w:r>
      <w:r w:rsidR="00F3441E">
        <w:rPr>
          <w:rFonts w:asciiTheme="minorHAnsi" w:hAnsiTheme="minorHAnsi"/>
          <w:sz w:val="24"/>
          <w:lang w:val="sk-SK"/>
        </w:rPr>
        <w:t>.</w:t>
      </w:r>
    </w:p>
    <w:p w:rsidR="004E0EF8" w:rsidRDefault="004E0EF8" w:rsidP="006A7859">
      <w:pPr>
        <w:spacing w:afterLines="60" w:after="144"/>
        <w:ind w:left="284" w:hanging="284"/>
        <w:rPr>
          <w:rFonts w:asciiTheme="minorHAnsi" w:hAnsiTheme="minorHAnsi"/>
          <w:sz w:val="24"/>
          <w:lang w:val="sk-SK"/>
        </w:rPr>
      </w:pPr>
      <w:r>
        <w:rPr>
          <w:rFonts w:asciiTheme="minorHAnsi" w:hAnsiTheme="minorHAnsi"/>
          <w:sz w:val="24"/>
          <w:lang w:val="sk-SK"/>
        </w:rPr>
        <w:t>2.</w:t>
      </w:r>
      <w:r w:rsidR="00F7332D">
        <w:rPr>
          <w:rFonts w:asciiTheme="minorHAnsi" w:hAnsiTheme="minorHAnsi"/>
          <w:sz w:val="24"/>
          <w:lang w:val="sk-SK"/>
        </w:rPr>
        <w:tab/>
      </w:r>
      <w:r w:rsidRPr="002A3DEA">
        <w:rPr>
          <w:rFonts w:asciiTheme="minorHAnsi" w:hAnsiTheme="minorHAnsi"/>
          <w:sz w:val="24"/>
          <w:lang w:val="sk-SK"/>
        </w:rPr>
        <w:t xml:space="preserve">Fáza implementácie vzdelávacieho programu vrámci cyklu kvality vzdelávacieho programu </w:t>
      </w:r>
      <w:r>
        <w:rPr>
          <w:rFonts w:asciiTheme="minorHAnsi" w:hAnsiTheme="minorHAnsi"/>
          <w:sz w:val="24"/>
          <w:lang w:val="sk-SK"/>
        </w:rPr>
        <w:t xml:space="preserve">a vzdelávania na </w:t>
      </w:r>
      <w:r w:rsidRPr="002A3DEA">
        <w:rPr>
          <w:rFonts w:asciiTheme="minorHAnsi" w:hAnsiTheme="minorHAnsi"/>
          <w:sz w:val="24"/>
          <w:lang w:val="sk-SK"/>
        </w:rPr>
        <w:t>U3V je viazaná na realizáciu vzdelávania podľa opisu vzdelávacieho programu tak, aby boli plnené všetky indikátory kvality ďalšieho vzdelávania na U3V</w:t>
      </w:r>
      <w:r>
        <w:rPr>
          <w:rFonts w:asciiTheme="minorHAnsi" w:hAnsiTheme="minorHAnsi"/>
          <w:sz w:val="24"/>
          <w:lang w:val="sk-SK"/>
        </w:rPr>
        <w:t>, ktoré sú podrobne opísané v publikácii „Indikátory kvality ďalšieho vzdelávania“ (Verešová et al., 2014)</w:t>
      </w:r>
      <w:r w:rsidRPr="002A3DEA">
        <w:rPr>
          <w:rFonts w:asciiTheme="minorHAnsi" w:hAnsiTheme="minorHAnsi"/>
          <w:sz w:val="24"/>
          <w:lang w:val="sk-SK"/>
        </w:rPr>
        <w:t xml:space="preserve">. Zodpovední za riadenie procesov na úrovni tejto fázy sú garanti vzdelávacích programov a lektori ďalšieho vzdelávania.  </w:t>
      </w:r>
    </w:p>
    <w:p w:rsidR="004E0EF8" w:rsidRDefault="004E0EF8" w:rsidP="006A7859">
      <w:pPr>
        <w:spacing w:afterLines="60" w:after="144"/>
        <w:ind w:left="284" w:hanging="284"/>
        <w:rPr>
          <w:rFonts w:asciiTheme="minorHAnsi" w:hAnsiTheme="minorHAnsi"/>
          <w:sz w:val="24"/>
          <w:lang w:val="sk-SK"/>
        </w:rPr>
      </w:pPr>
      <w:r>
        <w:rPr>
          <w:rFonts w:asciiTheme="minorHAnsi" w:hAnsiTheme="minorHAnsi"/>
          <w:sz w:val="24"/>
          <w:lang w:val="sk-SK"/>
        </w:rPr>
        <w:lastRenderedPageBreak/>
        <w:t>3.</w:t>
      </w:r>
      <w:r w:rsidR="00F7332D">
        <w:rPr>
          <w:rFonts w:asciiTheme="minorHAnsi" w:hAnsiTheme="minorHAnsi"/>
          <w:sz w:val="24"/>
          <w:lang w:val="sk-SK"/>
        </w:rPr>
        <w:tab/>
      </w:r>
      <w:r w:rsidRPr="002A3DEA">
        <w:rPr>
          <w:rFonts w:asciiTheme="minorHAnsi" w:hAnsiTheme="minorHAnsi"/>
          <w:sz w:val="24"/>
          <w:lang w:val="sk-SK"/>
        </w:rPr>
        <w:t xml:space="preserve">Fáza monitoringu plnenia jednotlivých indikátorov kvality vzdelávacieho programu je zameraná na hodnotenie výsledkov dosiahnutých primárne na úrovni jednotlivcov </w:t>
      </w:r>
      <w:r w:rsidR="008A71C1">
        <w:rPr>
          <w:rFonts w:asciiTheme="minorHAnsi" w:hAnsiTheme="minorHAnsi"/>
          <w:sz w:val="24"/>
          <w:lang w:val="sk-SK"/>
        </w:rPr>
        <w:br/>
      </w:r>
      <w:r w:rsidRPr="002A3DEA">
        <w:rPr>
          <w:rFonts w:asciiTheme="minorHAnsi" w:hAnsiTheme="minorHAnsi"/>
          <w:sz w:val="24"/>
          <w:lang w:val="sk-SK"/>
        </w:rPr>
        <w:t xml:space="preserve">a následne celého systému. Podstatou je zber a spracovanie výsledkov, diskusia </w:t>
      </w:r>
      <w:r w:rsidR="008A71C1">
        <w:rPr>
          <w:rFonts w:asciiTheme="minorHAnsi" w:hAnsiTheme="minorHAnsi"/>
          <w:sz w:val="24"/>
          <w:lang w:val="sk-SK"/>
        </w:rPr>
        <w:br/>
      </w:r>
      <w:r w:rsidRPr="002A3DEA">
        <w:rPr>
          <w:rFonts w:asciiTheme="minorHAnsi" w:hAnsiTheme="minorHAnsi"/>
          <w:sz w:val="24"/>
          <w:lang w:val="sk-SK"/>
        </w:rPr>
        <w:t xml:space="preserve">a hodnotenie kvality na základe  merateľných výsledkov. Nástrojmi na hodnotenie zabezpečenia kvality ďalšieho vzdelávania sú predovšetkým hodnotenie spokojnosti </w:t>
      </w:r>
      <w:r w:rsidR="008A71C1">
        <w:rPr>
          <w:rFonts w:asciiTheme="minorHAnsi" w:hAnsiTheme="minorHAnsi"/>
          <w:sz w:val="24"/>
          <w:lang w:val="sk-SK"/>
        </w:rPr>
        <w:br/>
      </w:r>
      <w:r w:rsidRPr="002A3DEA">
        <w:rPr>
          <w:rFonts w:asciiTheme="minorHAnsi" w:hAnsiTheme="minorHAnsi"/>
          <w:sz w:val="24"/>
          <w:lang w:val="sk-SK"/>
        </w:rPr>
        <w:t>so vzdelávaním účastníkmi ďalšieho vzdelávania (príloha 1</w:t>
      </w:r>
      <w:r>
        <w:rPr>
          <w:rFonts w:asciiTheme="minorHAnsi" w:hAnsiTheme="minorHAnsi"/>
          <w:sz w:val="24"/>
          <w:lang w:val="sk-SK"/>
        </w:rPr>
        <w:t xml:space="preserve"> štatútu</w:t>
      </w:r>
      <w:r w:rsidRPr="002A3DEA">
        <w:rPr>
          <w:rFonts w:asciiTheme="minorHAnsi" w:hAnsiTheme="minorHAnsi"/>
          <w:sz w:val="24"/>
          <w:lang w:val="sk-SK"/>
        </w:rPr>
        <w:t>) a sebaevaluácia lektorov ďalšieho vzdelávania (príloha 2</w:t>
      </w:r>
      <w:r>
        <w:rPr>
          <w:rFonts w:asciiTheme="minorHAnsi" w:hAnsiTheme="minorHAnsi"/>
          <w:sz w:val="24"/>
          <w:lang w:val="sk-SK"/>
        </w:rPr>
        <w:t xml:space="preserve"> štatútu</w:t>
      </w:r>
      <w:r w:rsidRPr="002A3DEA">
        <w:rPr>
          <w:rFonts w:asciiTheme="minorHAnsi" w:hAnsiTheme="minorHAnsi"/>
          <w:sz w:val="24"/>
          <w:lang w:val="sk-SK"/>
        </w:rPr>
        <w:t>). Hodnotenie zabezpečenia kvality ďalšieho vzdelávania sa uskutočňuje pre odbornú časť každého vzdelávacieho programu dva krát ročne, vždy po ukončení príslušného vzdelávacieho bloku.</w:t>
      </w:r>
      <w:r>
        <w:rPr>
          <w:rFonts w:asciiTheme="minorHAnsi" w:hAnsiTheme="minorHAnsi"/>
          <w:sz w:val="24"/>
          <w:lang w:val="sk-SK"/>
        </w:rPr>
        <w:t xml:space="preserve"> </w:t>
      </w:r>
      <w:r w:rsidRPr="002A3DEA">
        <w:rPr>
          <w:rFonts w:asciiTheme="minorHAnsi" w:hAnsiTheme="minorHAnsi"/>
          <w:sz w:val="24"/>
          <w:lang w:val="sk-SK"/>
        </w:rPr>
        <w:t xml:space="preserve">Za administráciu nástrojov hodnotenia kvality účastníkom vzdelávania a lektorom ďalšieho vzdelávania zodpovedá tajomník U3V a garanti vzdelávacích programov. Za vyhodnotenie údajov získaných z hodnotení spokojnosti účastníkov vzdelávania na U3V a sebaevaluácie lektorov zodpovedá prorektor pre celoživotné vzdelávanie, ktorý predkladá výstup hodnotenia v Komisii pre ďalšie vzdelávanie minimálne raz ročne. </w:t>
      </w:r>
    </w:p>
    <w:p w:rsidR="004E0EF8" w:rsidRDefault="004E0EF8" w:rsidP="006A7859">
      <w:pPr>
        <w:spacing w:afterLines="60" w:after="144"/>
        <w:ind w:left="284" w:hanging="284"/>
        <w:rPr>
          <w:rFonts w:asciiTheme="minorHAnsi" w:hAnsiTheme="minorHAnsi"/>
          <w:sz w:val="24"/>
          <w:lang w:val="sk-SK"/>
        </w:rPr>
      </w:pPr>
      <w:r>
        <w:rPr>
          <w:rFonts w:asciiTheme="minorHAnsi" w:hAnsiTheme="minorHAnsi"/>
          <w:sz w:val="24"/>
          <w:lang w:val="sk-SK"/>
        </w:rPr>
        <w:t>4.</w:t>
      </w:r>
      <w:r w:rsidR="00F7332D">
        <w:rPr>
          <w:rFonts w:asciiTheme="minorHAnsi" w:hAnsiTheme="minorHAnsi"/>
          <w:sz w:val="24"/>
          <w:lang w:val="sk-SK"/>
        </w:rPr>
        <w:tab/>
      </w:r>
      <w:r w:rsidRPr="002A3DEA">
        <w:rPr>
          <w:rFonts w:asciiTheme="minorHAnsi" w:hAnsiTheme="minorHAnsi"/>
          <w:sz w:val="24"/>
          <w:lang w:val="sk-SK"/>
        </w:rPr>
        <w:t xml:space="preserve">Fáza úprav a revízie vzdelávacieho programu je fázou implementácie odporúčaní </w:t>
      </w:r>
      <w:r w:rsidR="008A71C1">
        <w:rPr>
          <w:rFonts w:asciiTheme="minorHAnsi" w:hAnsiTheme="minorHAnsi"/>
          <w:sz w:val="24"/>
          <w:lang w:val="sk-SK"/>
        </w:rPr>
        <w:br/>
      </w:r>
      <w:r w:rsidRPr="002A3DEA">
        <w:rPr>
          <w:rFonts w:asciiTheme="minorHAnsi" w:hAnsiTheme="minorHAnsi"/>
          <w:sz w:val="24"/>
          <w:lang w:val="sk-SK"/>
        </w:rPr>
        <w:t xml:space="preserve">a výstupov z fázy monitoringu plnenia jednotlivých indikátorov kvality vzdelávacieho programu. Zodpovední za implementáciu sú garanti vzdelávacích programov, ktorí predkladajú návrhy na úpravy prorektorovi pre celoživotné vzdelávanie najneskôr </w:t>
      </w:r>
      <w:r w:rsidR="008A71C1">
        <w:rPr>
          <w:rFonts w:asciiTheme="minorHAnsi" w:hAnsiTheme="minorHAnsi"/>
          <w:sz w:val="24"/>
          <w:lang w:val="sk-SK"/>
        </w:rPr>
        <w:br/>
      </w:r>
      <w:r w:rsidRPr="002A3DEA">
        <w:rPr>
          <w:rFonts w:asciiTheme="minorHAnsi" w:hAnsiTheme="minorHAnsi"/>
          <w:sz w:val="24"/>
          <w:lang w:val="sk-SK"/>
        </w:rPr>
        <w:t>do 15. apríla. Komisia pre ďalšie vzdelávanie UKF schvaľuje inovované a upravené vzdelávacie programy pre ďalší akademický rok najneskôr do konca apríla príslušného roka.</w:t>
      </w:r>
    </w:p>
    <w:p w:rsidR="00D24151" w:rsidRDefault="00D24151" w:rsidP="006A7859">
      <w:pPr>
        <w:spacing w:afterLines="60" w:after="144"/>
        <w:ind w:firstLine="0"/>
        <w:rPr>
          <w:rFonts w:asciiTheme="minorHAnsi" w:hAnsiTheme="minorHAnsi"/>
          <w:b/>
          <w:sz w:val="24"/>
          <w:lang w:val="sk-SK"/>
        </w:rPr>
      </w:pPr>
    </w:p>
    <w:p w:rsidR="00D24151" w:rsidRPr="00F977EA" w:rsidRDefault="00D24151" w:rsidP="00CD34EF">
      <w:pPr>
        <w:pStyle w:val="Nadpis2"/>
        <w:rPr>
          <w:rFonts w:eastAsiaTheme="minorEastAsia"/>
        </w:rPr>
      </w:pPr>
      <w:bookmarkStart w:id="264" w:name="_Toc447794117"/>
      <w:bookmarkStart w:id="265" w:name="_Toc449512322"/>
      <w:r>
        <w:t>Kvalita výskumu umeleckej a ďalšej tvorivej činnosti</w:t>
      </w:r>
      <w:bookmarkEnd w:id="264"/>
      <w:bookmarkEnd w:id="265"/>
    </w:p>
    <w:p w:rsidR="00D24151" w:rsidRDefault="00D24151" w:rsidP="006A7859">
      <w:pPr>
        <w:spacing w:afterLines="60" w:after="144"/>
        <w:ind w:firstLine="0"/>
        <w:rPr>
          <w:rFonts w:asciiTheme="minorHAnsi" w:hAnsiTheme="minorHAnsi"/>
          <w:b/>
          <w:sz w:val="24"/>
          <w:lang w:val="sk-SK"/>
        </w:rPr>
      </w:pPr>
    </w:p>
    <w:p w:rsidR="004E0EF8" w:rsidRDefault="004E0EF8" w:rsidP="006A7859">
      <w:pPr>
        <w:spacing w:afterLines="60" w:after="144"/>
        <w:ind w:firstLine="567"/>
        <w:rPr>
          <w:rFonts w:asciiTheme="minorHAnsi" w:hAnsiTheme="minorHAnsi"/>
          <w:sz w:val="24"/>
        </w:rPr>
      </w:pPr>
      <w:r w:rsidRPr="006B6A1F">
        <w:rPr>
          <w:rFonts w:asciiTheme="minorHAnsi" w:hAnsiTheme="minorHAnsi"/>
          <w:sz w:val="24"/>
          <w:lang w:val="sk-SK"/>
        </w:rPr>
        <w:t xml:space="preserve">Systém kvality výskumu UKF (SKV UKF) </w:t>
      </w:r>
      <w:r>
        <w:rPr>
          <w:rFonts w:asciiTheme="minorHAnsi" w:hAnsiTheme="minorHAnsi"/>
          <w:sz w:val="24"/>
          <w:lang w:val="sk-SK"/>
        </w:rPr>
        <w:t>bol v roku 2015 intenzívnou prípravou a formulovaním kľúčový</w:t>
      </w:r>
      <w:r w:rsidR="00A4078A">
        <w:rPr>
          <w:rFonts w:asciiTheme="minorHAnsi" w:hAnsiTheme="minorHAnsi"/>
          <w:sz w:val="24"/>
          <w:lang w:val="sk-SK"/>
        </w:rPr>
        <w:t>c</w:t>
      </w:r>
      <w:r>
        <w:rPr>
          <w:rFonts w:asciiTheme="minorHAnsi" w:hAnsiTheme="minorHAnsi"/>
          <w:sz w:val="24"/>
          <w:lang w:val="sk-SK"/>
        </w:rPr>
        <w:t>h indikátorov kvality transformovaný na systém kvality vedeckovýskumnej a umeleckej činnosti (SKVUČ). Univerzita etablovala tento subsystém SRK UKF na báze opisu indikátorov/oblastí kvality vo vnútornom predpise</w:t>
      </w:r>
      <w:r w:rsidRPr="00E56E49">
        <w:t xml:space="preserve"> </w:t>
      </w:r>
      <w:r w:rsidRPr="00E56E49">
        <w:rPr>
          <w:rFonts w:asciiTheme="minorHAnsi" w:hAnsiTheme="minorHAnsi"/>
          <w:sz w:val="24"/>
          <w:lang w:val="sk-SK"/>
        </w:rPr>
        <w:t xml:space="preserve">č. 21/2013 </w:t>
      </w:r>
      <w:r>
        <w:rPr>
          <w:rFonts w:asciiTheme="minorHAnsi" w:hAnsiTheme="minorHAnsi"/>
          <w:sz w:val="24"/>
          <w:lang w:val="sk-SK"/>
        </w:rPr>
        <w:t xml:space="preserve">prostredníctvom doplnku </w:t>
      </w:r>
      <w:r w:rsidRPr="00E56E49">
        <w:rPr>
          <w:rFonts w:asciiTheme="minorHAnsi" w:hAnsiTheme="minorHAnsi"/>
          <w:sz w:val="24"/>
          <w:lang w:val="sk-SK"/>
        </w:rPr>
        <w:t>27/2015 k</w:t>
      </w:r>
      <w:r w:rsidR="00A4078A">
        <w:rPr>
          <w:rFonts w:asciiTheme="minorHAnsi" w:hAnsiTheme="minorHAnsi"/>
          <w:sz w:val="24"/>
          <w:lang w:val="sk-SK"/>
        </w:rPr>
        <w:t xml:space="preserve"> </w:t>
      </w:r>
      <w:r>
        <w:rPr>
          <w:rFonts w:asciiTheme="minorHAnsi" w:hAnsiTheme="minorHAnsi"/>
          <w:sz w:val="24"/>
          <w:lang w:val="sk-SK"/>
        </w:rPr>
        <w:t>tomuto v</w:t>
      </w:r>
      <w:r w:rsidRPr="00E56E49">
        <w:rPr>
          <w:rFonts w:asciiTheme="minorHAnsi" w:hAnsiTheme="minorHAnsi"/>
          <w:sz w:val="24"/>
          <w:lang w:val="sk-SK"/>
        </w:rPr>
        <w:t>nútornému predpisu</w:t>
      </w:r>
      <w:r>
        <w:rPr>
          <w:rFonts w:asciiTheme="minorHAnsi" w:hAnsiTheme="minorHAnsi"/>
          <w:sz w:val="24"/>
          <w:lang w:val="sk-SK"/>
        </w:rPr>
        <w:t xml:space="preserve">. </w:t>
      </w:r>
      <w:r w:rsidRPr="00E56E49">
        <w:rPr>
          <w:rFonts w:asciiTheme="minorHAnsi" w:hAnsiTheme="minorHAnsi"/>
          <w:sz w:val="24"/>
        </w:rPr>
        <w:t xml:space="preserve">Systém kvality vedeckovýskumnej a umeleckej činnosti (SKVUČ) je nástrojom na schvaľovanie, monitorovanie a hodnotenie vedeckovýskumnej a umeleckej činnosti na UKF. UKF a jej fakulty </w:t>
      </w:r>
      <w:r>
        <w:rPr>
          <w:rFonts w:asciiTheme="minorHAnsi" w:hAnsiTheme="minorHAnsi"/>
          <w:sz w:val="24"/>
        </w:rPr>
        <w:t xml:space="preserve">sa zaviazali vytvoriť, </w:t>
      </w:r>
      <w:r w:rsidRPr="00E56E49">
        <w:rPr>
          <w:rFonts w:asciiTheme="minorHAnsi" w:hAnsiTheme="minorHAnsi"/>
          <w:sz w:val="24"/>
        </w:rPr>
        <w:t>implement</w:t>
      </w:r>
      <w:r>
        <w:rPr>
          <w:rFonts w:asciiTheme="minorHAnsi" w:hAnsiTheme="minorHAnsi"/>
          <w:sz w:val="24"/>
        </w:rPr>
        <w:t>ovať</w:t>
      </w:r>
      <w:r w:rsidRPr="00E56E49">
        <w:rPr>
          <w:rFonts w:asciiTheme="minorHAnsi" w:hAnsiTheme="minorHAnsi"/>
          <w:sz w:val="24"/>
        </w:rPr>
        <w:t>, monitor</w:t>
      </w:r>
      <w:r>
        <w:rPr>
          <w:rFonts w:asciiTheme="minorHAnsi" w:hAnsiTheme="minorHAnsi"/>
          <w:sz w:val="24"/>
        </w:rPr>
        <w:t>ovať, prehodnocovať a revidovať</w:t>
      </w:r>
      <w:r w:rsidRPr="00E56E49">
        <w:rPr>
          <w:rFonts w:asciiTheme="minorHAnsi" w:hAnsiTheme="minorHAnsi"/>
          <w:sz w:val="24"/>
        </w:rPr>
        <w:t xml:space="preserve"> pravidlá, nástroje a postupy využívané v rámci SKVUČ. </w:t>
      </w:r>
      <w:r>
        <w:rPr>
          <w:rFonts w:asciiTheme="minorHAnsi" w:hAnsiTheme="minorHAnsi"/>
          <w:sz w:val="24"/>
        </w:rPr>
        <w:t>V roku 2015</w:t>
      </w:r>
      <w:r w:rsidRPr="00E56E49">
        <w:rPr>
          <w:rFonts w:asciiTheme="minorHAnsi" w:hAnsiTheme="minorHAnsi"/>
          <w:sz w:val="24"/>
        </w:rPr>
        <w:t xml:space="preserve"> rámci SKVUČ </w:t>
      </w:r>
      <w:r>
        <w:rPr>
          <w:rFonts w:asciiTheme="minorHAnsi" w:hAnsiTheme="minorHAnsi"/>
          <w:sz w:val="24"/>
        </w:rPr>
        <w:t>implementovala</w:t>
      </w:r>
      <w:r w:rsidRPr="00E56E49">
        <w:rPr>
          <w:rFonts w:asciiTheme="minorHAnsi" w:hAnsiTheme="minorHAnsi"/>
          <w:sz w:val="24"/>
        </w:rPr>
        <w:t xml:space="preserve"> do systému kvality vedeckovýskumnej a umeleckej činnosti nasledovné oblasti</w:t>
      </w:r>
      <w:r>
        <w:rPr>
          <w:rFonts w:asciiTheme="minorHAnsi" w:hAnsiTheme="minorHAnsi"/>
          <w:sz w:val="24"/>
        </w:rPr>
        <w:t xml:space="preserve"> a v rámci nich definovala indikárory kvality </w:t>
      </w:r>
      <w:r w:rsidRPr="00E56E49">
        <w:rPr>
          <w:rFonts w:asciiTheme="minorHAnsi" w:hAnsiTheme="minorHAnsi"/>
          <w:sz w:val="24"/>
        </w:rPr>
        <w:t xml:space="preserve">: </w:t>
      </w:r>
    </w:p>
    <w:p w:rsidR="004E0EF8" w:rsidRPr="00990D88" w:rsidRDefault="004E0EF8" w:rsidP="00CA5E57">
      <w:pPr>
        <w:pStyle w:val="Odsekzoznamu"/>
        <w:numPr>
          <w:ilvl w:val="0"/>
          <w:numId w:val="14"/>
        </w:numPr>
        <w:spacing w:afterLines="60" w:after="144"/>
        <w:ind w:left="284" w:hanging="284"/>
        <w:rPr>
          <w:rFonts w:asciiTheme="minorHAnsi" w:hAnsiTheme="minorHAnsi"/>
          <w:sz w:val="24"/>
        </w:rPr>
      </w:pPr>
      <w:r w:rsidRPr="00990D88">
        <w:rPr>
          <w:rFonts w:asciiTheme="minorHAnsi" w:hAnsiTheme="minorHAnsi"/>
          <w:sz w:val="24"/>
        </w:rPr>
        <w:t xml:space="preserve">Projektová činnosť - postupy a nástroje na monitorovanie a hodnotenie kvality projektovej činnosti sa týkajú minimálne: celkového objemu finančných prostriedkov získaných z projektovej činnosti a z ďalších zdrojov;  počtu financovaných projektov </w:t>
      </w:r>
      <w:r w:rsidR="003372E0">
        <w:rPr>
          <w:rFonts w:asciiTheme="minorHAnsi" w:hAnsiTheme="minorHAnsi"/>
          <w:sz w:val="24"/>
        </w:rPr>
        <w:br/>
      </w:r>
      <w:r w:rsidRPr="00990D88">
        <w:rPr>
          <w:rFonts w:asciiTheme="minorHAnsi" w:hAnsiTheme="minorHAnsi"/>
          <w:sz w:val="24"/>
        </w:rPr>
        <w:t xml:space="preserve">v jednotlivých grantových schémach; objemu finančných prostriedkov získaných </w:t>
      </w:r>
      <w:r w:rsidR="003372E0">
        <w:rPr>
          <w:rFonts w:asciiTheme="minorHAnsi" w:hAnsiTheme="minorHAnsi"/>
          <w:sz w:val="24"/>
        </w:rPr>
        <w:br/>
      </w:r>
      <w:r w:rsidRPr="00990D88">
        <w:rPr>
          <w:rFonts w:asciiTheme="minorHAnsi" w:hAnsiTheme="minorHAnsi"/>
          <w:sz w:val="24"/>
        </w:rPr>
        <w:t xml:space="preserve">na domáce projekty v jednotlivých schémach projektovej činnosti; objemu finančných prostriedkov získaných na výskumné a kultúrno-edukačné projekty zo zahraničia;  objemu finančných prostriedkov získaných na vedeckovýskumnú a kultúrno-edukačnú činnosť </w:t>
      </w:r>
      <w:r w:rsidR="003372E0">
        <w:rPr>
          <w:rFonts w:asciiTheme="minorHAnsi" w:hAnsiTheme="minorHAnsi"/>
          <w:sz w:val="24"/>
        </w:rPr>
        <w:br/>
      </w:r>
      <w:r w:rsidRPr="00990D88">
        <w:rPr>
          <w:rFonts w:asciiTheme="minorHAnsi" w:hAnsiTheme="minorHAnsi"/>
          <w:sz w:val="24"/>
        </w:rPr>
        <w:lastRenderedPageBreak/>
        <w:t>z ďalších zdrojov</w:t>
      </w:r>
      <w:r w:rsidR="00A4078A">
        <w:rPr>
          <w:rFonts w:asciiTheme="minorHAnsi" w:hAnsiTheme="minorHAnsi"/>
          <w:sz w:val="24"/>
        </w:rPr>
        <w:t>,</w:t>
      </w:r>
      <w:r w:rsidRPr="00990D88">
        <w:rPr>
          <w:rFonts w:asciiTheme="minorHAnsi" w:hAnsiTheme="minorHAnsi"/>
          <w:sz w:val="24"/>
        </w:rPr>
        <w:t xml:space="preserve"> objemu finančných prostriedkov pripadajúcich na jedného tvorivého zamestnanca</w:t>
      </w:r>
      <w:r>
        <w:rPr>
          <w:rFonts w:asciiTheme="minorHAnsi" w:hAnsiTheme="minorHAnsi"/>
          <w:sz w:val="24"/>
        </w:rPr>
        <w:t xml:space="preserve"> </w:t>
      </w:r>
      <w:r w:rsidRPr="00990D88">
        <w:rPr>
          <w:rFonts w:asciiTheme="minorHAnsi" w:hAnsiTheme="minorHAnsi"/>
          <w:sz w:val="24"/>
        </w:rPr>
        <w:t>v rámci jednotlivých oblastí výskumu.</w:t>
      </w:r>
    </w:p>
    <w:p w:rsidR="004E0EF8" w:rsidRPr="00990D88" w:rsidRDefault="004E0EF8" w:rsidP="00CA5E57">
      <w:pPr>
        <w:pStyle w:val="Odsekzoznamu"/>
        <w:numPr>
          <w:ilvl w:val="0"/>
          <w:numId w:val="14"/>
        </w:numPr>
        <w:spacing w:afterLines="60" w:after="144"/>
        <w:ind w:left="284" w:hanging="284"/>
        <w:rPr>
          <w:rFonts w:asciiTheme="minorHAnsi" w:hAnsiTheme="minorHAnsi"/>
          <w:sz w:val="24"/>
        </w:rPr>
      </w:pPr>
      <w:r>
        <w:rPr>
          <w:rFonts w:asciiTheme="minorHAnsi" w:hAnsiTheme="minorHAnsi"/>
          <w:sz w:val="24"/>
        </w:rPr>
        <w:t>V</w:t>
      </w:r>
      <w:r w:rsidRPr="00990D88">
        <w:rPr>
          <w:rFonts w:asciiTheme="minorHAnsi" w:hAnsiTheme="minorHAnsi"/>
          <w:sz w:val="24"/>
        </w:rPr>
        <w:t xml:space="preserve">ýstupy vedeckovýskumnej, umeleckej a ďalšej tvorivej </w:t>
      </w:r>
      <w:r>
        <w:rPr>
          <w:rFonts w:asciiTheme="minorHAnsi" w:hAnsiTheme="minorHAnsi"/>
          <w:sz w:val="24"/>
        </w:rPr>
        <w:t>činnosti - p</w:t>
      </w:r>
      <w:r w:rsidRPr="00990D88">
        <w:rPr>
          <w:rFonts w:asciiTheme="minorHAnsi" w:hAnsiTheme="minorHAnsi"/>
          <w:sz w:val="24"/>
        </w:rPr>
        <w:t xml:space="preserve">ostupy a nástroje </w:t>
      </w:r>
      <w:r w:rsidR="003372E0">
        <w:rPr>
          <w:rFonts w:asciiTheme="minorHAnsi" w:hAnsiTheme="minorHAnsi"/>
          <w:sz w:val="24"/>
        </w:rPr>
        <w:br/>
      </w:r>
      <w:r w:rsidRPr="00990D88">
        <w:rPr>
          <w:rFonts w:asciiTheme="minorHAnsi" w:hAnsiTheme="minorHAnsi"/>
          <w:sz w:val="24"/>
        </w:rPr>
        <w:t xml:space="preserve">na monitorovanie a hodnotenie výstupov vedeckovýskumnej, umeleckej a ďalšej tvorivej činnosti sa týkajú minimálne: počtu výstupov v kategórii A – špičková medzinárodná kvalita podľa Kritérií na hodnotenie úrovne výskumnej, vývojovej, umeleckej a ďalšej tvorivej činnosti 10 v rámci komplexnej akreditácie vysokej školy </w:t>
      </w:r>
      <w:r w:rsidR="003372E0">
        <w:rPr>
          <w:rFonts w:asciiTheme="minorHAnsi" w:hAnsiTheme="minorHAnsi"/>
          <w:sz w:val="24"/>
        </w:rPr>
        <w:br/>
      </w:r>
      <w:r w:rsidRPr="00990D88">
        <w:rPr>
          <w:rFonts w:asciiTheme="minorHAnsi" w:hAnsiTheme="minorHAnsi"/>
          <w:sz w:val="24"/>
        </w:rPr>
        <w:t>v konkrétnych/prebiehajúcich oblastiach výskumu</w:t>
      </w:r>
      <w:r>
        <w:rPr>
          <w:rFonts w:asciiTheme="minorHAnsi" w:hAnsiTheme="minorHAnsi"/>
          <w:sz w:val="24"/>
        </w:rPr>
        <w:t>;</w:t>
      </w:r>
      <w:r w:rsidRPr="00990D88">
        <w:rPr>
          <w:rFonts w:asciiTheme="minorHAnsi" w:hAnsiTheme="minorHAnsi"/>
          <w:sz w:val="24"/>
        </w:rPr>
        <w:t xml:space="preserve"> prepočítaného počtu výstupov </w:t>
      </w:r>
      <w:r w:rsidR="003372E0">
        <w:rPr>
          <w:rFonts w:asciiTheme="minorHAnsi" w:hAnsiTheme="minorHAnsi"/>
          <w:sz w:val="24"/>
        </w:rPr>
        <w:br/>
      </w:r>
      <w:r w:rsidRPr="00990D88">
        <w:rPr>
          <w:rFonts w:asciiTheme="minorHAnsi" w:hAnsiTheme="minorHAnsi"/>
          <w:sz w:val="24"/>
        </w:rPr>
        <w:t>v kategórii A na tvorivého zamestnanca</w:t>
      </w:r>
      <w:r>
        <w:rPr>
          <w:rFonts w:asciiTheme="minorHAnsi" w:hAnsiTheme="minorHAnsi"/>
          <w:sz w:val="24"/>
        </w:rPr>
        <w:t>;</w:t>
      </w:r>
      <w:r w:rsidRPr="00990D88">
        <w:rPr>
          <w:rFonts w:asciiTheme="minorHAnsi" w:hAnsiTheme="minorHAnsi"/>
          <w:sz w:val="24"/>
        </w:rPr>
        <w:t xml:space="preserve"> počtu výstupov v kategórii B – medzinárodne uznávaná kvalita podľa Kritérií na hodnotenie úrovne výskumnej, vývojovej, umeleckej </w:t>
      </w:r>
      <w:r w:rsidR="003372E0">
        <w:rPr>
          <w:rFonts w:asciiTheme="minorHAnsi" w:hAnsiTheme="minorHAnsi"/>
          <w:sz w:val="24"/>
        </w:rPr>
        <w:br/>
      </w:r>
      <w:r w:rsidRPr="00990D88">
        <w:rPr>
          <w:rFonts w:asciiTheme="minorHAnsi" w:hAnsiTheme="minorHAnsi"/>
          <w:sz w:val="24"/>
        </w:rPr>
        <w:t xml:space="preserve">a ďalšej tvorivej činnosti v rámci komplexnej akreditácie vysokej školy </w:t>
      </w:r>
      <w:r w:rsidR="003372E0">
        <w:rPr>
          <w:rFonts w:asciiTheme="minorHAnsi" w:hAnsiTheme="minorHAnsi"/>
          <w:sz w:val="24"/>
        </w:rPr>
        <w:br/>
      </w:r>
      <w:r w:rsidRPr="00990D88">
        <w:rPr>
          <w:rFonts w:asciiTheme="minorHAnsi" w:hAnsiTheme="minorHAnsi"/>
          <w:sz w:val="24"/>
        </w:rPr>
        <w:t>v konkrétnych/pr</w:t>
      </w:r>
      <w:r>
        <w:rPr>
          <w:rFonts w:asciiTheme="minorHAnsi" w:hAnsiTheme="minorHAnsi"/>
          <w:sz w:val="24"/>
        </w:rPr>
        <w:t>ebiehajúcich oblastiach výskumu;</w:t>
      </w:r>
      <w:r w:rsidRPr="00990D88">
        <w:rPr>
          <w:rFonts w:asciiTheme="minorHAnsi" w:hAnsiTheme="minorHAnsi"/>
          <w:sz w:val="24"/>
        </w:rPr>
        <w:t xml:space="preserve"> prepočítaného počtu výstupov </w:t>
      </w:r>
      <w:r w:rsidR="003372E0">
        <w:rPr>
          <w:rFonts w:asciiTheme="minorHAnsi" w:hAnsiTheme="minorHAnsi"/>
          <w:sz w:val="24"/>
        </w:rPr>
        <w:br/>
      </w:r>
      <w:r w:rsidRPr="00990D88">
        <w:rPr>
          <w:rFonts w:asciiTheme="minorHAnsi" w:hAnsiTheme="minorHAnsi"/>
          <w:sz w:val="24"/>
        </w:rPr>
        <w:t>v kateg</w:t>
      </w:r>
      <w:r>
        <w:rPr>
          <w:rFonts w:asciiTheme="minorHAnsi" w:hAnsiTheme="minorHAnsi"/>
          <w:sz w:val="24"/>
        </w:rPr>
        <w:t>órii B na tvorivého zamestnanca;</w:t>
      </w:r>
      <w:r w:rsidRPr="00990D88">
        <w:rPr>
          <w:rFonts w:asciiTheme="minorHAnsi" w:hAnsiTheme="minorHAnsi"/>
          <w:sz w:val="24"/>
        </w:rPr>
        <w:t xml:space="preserve"> počtu výstupov v kategórii C – národne uznávaná kvalita podľa Kritérií na hodnotenie úrovne výskumnej, vývojovej, umeleckej a ďalšej tvorivej činnosti v rámci komplexnej akreditácie vysokej školy </w:t>
      </w:r>
      <w:r w:rsidR="003372E0">
        <w:rPr>
          <w:rFonts w:asciiTheme="minorHAnsi" w:hAnsiTheme="minorHAnsi"/>
          <w:sz w:val="24"/>
        </w:rPr>
        <w:br/>
      </w:r>
      <w:r w:rsidRPr="00990D88">
        <w:rPr>
          <w:rFonts w:asciiTheme="minorHAnsi" w:hAnsiTheme="minorHAnsi"/>
          <w:sz w:val="24"/>
        </w:rPr>
        <w:t>v konkrétnych/prebiehajúcich oblastiach výskumu</w:t>
      </w:r>
      <w:r>
        <w:rPr>
          <w:rFonts w:asciiTheme="minorHAnsi" w:hAnsiTheme="minorHAnsi"/>
          <w:sz w:val="24"/>
        </w:rPr>
        <w:t>;</w:t>
      </w:r>
      <w:r w:rsidRPr="00990D88">
        <w:rPr>
          <w:rFonts w:asciiTheme="minorHAnsi" w:hAnsiTheme="minorHAnsi"/>
          <w:sz w:val="24"/>
        </w:rPr>
        <w:t xml:space="preserve"> prepočítaného počtu výstupov </w:t>
      </w:r>
      <w:r w:rsidR="003372E0">
        <w:rPr>
          <w:rFonts w:asciiTheme="minorHAnsi" w:hAnsiTheme="minorHAnsi"/>
          <w:sz w:val="24"/>
        </w:rPr>
        <w:br/>
      </w:r>
      <w:r w:rsidRPr="00990D88">
        <w:rPr>
          <w:rFonts w:asciiTheme="minorHAnsi" w:hAnsiTheme="minorHAnsi"/>
          <w:sz w:val="24"/>
        </w:rPr>
        <w:t>v kateg</w:t>
      </w:r>
      <w:r>
        <w:rPr>
          <w:rFonts w:asciiTheme="minorHAnsi" w:hAnsiTheme="minorHAnsi"/>
          <w:sz w:val="24"/>
        </w:rPr>
        <w:t xml:space="preserve">órii C na tvorivého zamestnanca; </w:t>
      </w:r>
      <w:r w:rsidRPr="00990D88">
        <w:rPr>
          <w:rFonts w:asciiTheme="minorHAnsi" w:hAnsiTheme="minorHAnsi"/>
          <w:sz w:val="24"/>
        </w:rPr>
        <w:t xml:space="preserve"> počtu výstupov v kategórii D – kvalita, ktorá nie je národne uznávaná podľa Kritérií na hodnotenie úrovne výskumnej, vývojovej, umeleckej a ďalšej tvorivej činnosti v rámci komplexnej akreditácie vysokej školy </w:t>
      </w:r>
      <w:r w:rsidR="003372E0">
        <w:rPr>
          <w:rFonts w:asciiTheme="minorHAnsi" w:hAnsiTheme="minorHAnsi"/>
          <w:sz w:val="24"/>
        </w:rPr>
        <w:br/>
      </w:r>
      <w:r w:rsidRPr="00990D88">
        <w:rPr>
          <w:rFonts w:asciiTheme="minorHAnsi" w:hAnsiTheme="minorHAnsi"/>
          <w:sz w:val="24"/>
        </w:rPr>
        <w:t>v konkrétnych/pr</w:t>
      </w:r>
      <w:r>
        <w:rPr>
          <w:rFonts w:asciiTheme="minorHAnsi" w:hAnsiTheme="minorHAnsi"/>
          <w:sz w:val="24"/>
        </w:rPr>
        <w:t xml:space="preserve">ebiehajúcich oblastiach výskumu; </w:t>
      </w:r>
      <w:r w:rsidRPr="00990D88">
        <w:rPr>
          <w:rFonts w:asciiTheme="minorHAnsi" w:hAnsiTheme="minorHAnsi"/>
          <w:sz w:val="24"/>
        </w:rPr>
        <w:t xml:space="preserve">prepočítaného počtu výstupov </w:t>
      </w:r>
      <w:r w:rsidR="003372E0">
        <w:rPr>
          <w:rFonts w:asciiTheme="minorHAnsi" w:hAnsiTheme="minorHAnsi"/>
          <w:sz w:val="24"/>
        </w:rPr>
        <w:br/>
      </w:r>
      <w:r w:rsidRPr="00990D88">
        <w:rPr>
          <w:rFonts w:asciiTheme="minorHAnsi" w:hAnsiTheme="minorHAnsi"/>
          <w:sz w:val="24"/>
        </w:rPr>
        <w:t>v kategórii D na tvorivého zamestnanca.</w:t>
      </w:r>
    </w:p>
    <w:p w:rsidR="004E0EF8" w:rsidRPr="00990D88" w:rsidRDefault="004E0EF8" w:rsidP="00CA5E57">
      <w:pPr>
        <w:pStyle w:val="Odsekzoznamu"/>
        <w:numPr>
          <w:ilvl w:val="0"/>
          <w:numId w:val="14"/>
        </w:numPr>
        <w:spacing w:afterLines="60" w:after="144"/>
        <w:ind w:left="284" w:hanging="284"/>
        <w:rPr>
          <w:rFonts w:asciiTheme="minorHAnsi" w:hAnsiTheme="minorHAnsi"/>
          <w:sz w:val="24"/>
        </w:rPr>
      </w:pPr>
      <w:r>
        <w:rPr>
          <w:rFonts w:asciiTheme="minorHAnsi" w:hAnsiTheme="minorHAnsi"/>
          <w:sz w:val="24"/>
        </w:rPr>
        <w:t>Na</w:t>
      </w:r>
      <w:r w:rsidRPr="00990D88">
        <w:rPr>
          <w:rFonts w:asciiTheme="minorHAnsi" w:hAnsiTheme="minorHAnsi"/>
          <w:sz w:val="24"/>
        </w:rPr>
        <w:t>jvýznamnejšie o</w:t>
      </w:r>
      <w:r>
        <w:rPr>
          <w:rFonts w:asciiTheme="minorHAnsi" w:hAnsiTheme="minorHAnsi"/>
          <w:sz w:val="24"/>
        </w:rPr>
        <w:t>cenenia tvorivých zamestnancov -</w:t>
      </w:r>
      <w:r w:rsidRPr="00990D88">
        <w:t xml:space="preserve"> </w:t>
      </w:r>
      <w:r>
        <w:rPr>
          <w:rFonts w:asciiTheme="minorHAnsi" w:hAnsiTheme="minorHAnsi"/>
          <w:sz w:val="24"/>
        </w:rPr>
        <w:t>p</w:t>
      </w:r>
      <w:r w:rsidRPr="00990D88">
        <w:rPr>
          <w:rFonts w:asciiTheme="minorHAnsi" w:hAnsiTheme="minorHAnsi"/>
          <w:sz w:val="24"/>
        </w:rPr>
        <w:t>ostupy a nástroje na monitorovanie a hodnotenie ocenení tvorivých zamestnancov sa týkajú minimálne: počtu citácií vo WOK, SCOPUS, iných data</w:t>
      </w:r>
      <w:r>
        <w:rPr>
          <w:rFonts w:asciiTheme="minorHAnsi" w:hAnsiTheme="minorHAnsi"/>
          <w:sz w:val="24"/>
        </w:rPr>
        <w:t>bázach a mimo uvedených databáz;</w:t>
      </w:r>
      <w:r w:rsidRPr="00990D88">
        <w:rPr>
          <w:rFonts w:asciiTheme="minorHAnsi" w:hAnsiTheme="minorHAnsi"/>
          <w:sz w:val="24"/>
        </w:rPr>
        <w:t xml:space="preserve"> počtu najcitovanejších akademických zamestnancov v príslušnej oblasti výskumu a počtu citácií týchto zamestnancov</w:t>
      </w:r>
      <w:r>
        <w:rPr>
          <w:rFonts w:asciiTheme="minorHAnsi" w:hAnsiTheme="minorHAnsi"/>
          <w:sz w:val="24"/>
        </w:rPr>
        <w:t>;</w:t>
      </w:r>
      <w:r w:rsidRPr="00990D88">
        <w:rPr>
          <w:rFonts w:asciiTheme="minorHAnsi" w:hAnsiTheme="minorHAnsi"/>
          <w:sz w:val="24"/>
        </w:rPr>
        <w:t xml:space="preserve"> prepočítaného počtu citácií na jedného tvorivého zamestnanca (podľa Kritérií na hodnotenie úrovne výskumnej, vývojovej, umeleckej a ďalšej tvorivej činnosti </w:t>
      </w:r>
      <w:r w:rsidR="003372E0">
        <w:rPr>
          <w:rFonts w:asciiTheme="minorHAnsi" w:hAnsiTheme="minorHAnsi"/>
          <w:sz w:val="24"/>
        </w:rPr>
        <w:br/>
      </w:r>
      <w:r w:rsidRPr="00990D88">
        <w:rPr>
          <w:rFonts w:asciiTheme="minorHAnsi" w:hAnsiTheme="minorHAnsi"/>
          <w:sz w:val="24"/>
        </w:rPr>
        <w:t>v rámci komplexnej akreditácie vysokej školy v konkrétnych/prebiehajúcich oblastiach výskumu)</w:t>
      </w:r>
      <w:r>
        <w:rPr>
          <w:rFonts w:asciiTheme="minorHAnsi" w:hAnsiTheme="minorHAnsi"/>
          <w:sz w:val="24"/>
        </w:rPr>
        <w:t xml:space="preserve">; </w:t>
      </w:r>
      <w:r w:rsidRPr="00990D88">
        <w:rPr>
          <w:rFonts w:asciiTheme="minorHAnsi" w:hAnsiTheme="minorHAnsi"/>
          <w:sz w:val="24"/>
        </w:rPr>
        <w:t xml:space="preserve">počtu ocenení a vyznamenaní získaných tvorivými zamestnancami a ich študentmi od externých domácich a zahraničných inštitúcií za výsledky vo výskume, </w:t>
      </w:r>
      <w:r w:rsidR="003372E0">
        <w:rPr>
          <w:rFonts w:asciiTheme="minorHAnsi" w:hAnsiTheme="minorHAnsi"/>
          <w:sz w:val="24"/>
        </w:rPr>
        <w:br/>
      </w:r>
      <w:r w:rsidRPr="00990D88">
        <w:rPr>
          <w:rFonts w:asciiTheme="minorHAnsi" w:hAnsiTheme="minorHAnsi"/>
          <w:sz w:val="24"/>
        </w:rPr>
        <w:t>či vytvorené technické, umelecké a iné diela</w:t>
      </w:r>
      <w:r>
        <w:rPr>
          <w:rFonts w:asciiTheme="minorHAnsi" w:hAnsiTheme="minorHAnsi"/>
          <w:sz w:val="24"/>
        </w:rPr>
        <w:t xml:space="preserve">; </w:t>
      </w:r>
      <w:r w:rsidRPr="00990D88">
        <w:rPr>
          <w:rFonts w:asciiTheme="minorHAnsi" w:hAnsiTheme="minorHAnsi"/>
          <w:sz w:val="24"/>
        </w:rPr>
        <w:t xml:space="preserve">počtu členstiev v národných </w:t>
      </w:r>
      <w:r w:rsidR="003372E0">
        <w:rPr>
          <w:rFonts w:asciiTheme="minorHAnsi" w:hAnsiTheme="minorHAnsi"/>
          <w:sz w:val="24"/>
        </w:rPr>
        <w:br/>
      </w:r>
      <w:r w:rsidRPr="00990D88">
        <w:rPr>
          <w:rFonts w:asciiTheme="minorHAnsi" w:hAnsiTheme="minorHAnsi"/>
          <w:sz w:val="24"/>
        </w:rPr>
        <w:t>a medzinárodných výboroch v oblasti výskumu</w:t>
      </w:r>
      <w:r>
        <w:rPr>
          <w:rFonts w:asciiTheme="minorHAnsi" w:hAnsiTheme="minorHAnsi"/>
          <w:sz w:val="24"/>
        </w:rPr>
        <w:t>;</w:t>
      </w:r>
      <w:r w:rsidRPr="00990D88">
        <w:rPr>
          <w:rFonts w:asciiTheme="minorHAnsi" w:hAnsiTheme="minorHAnsi"/>
          <w:sz w:val="24"/>
        </w:rPr>
        <w:t xml:space="preserve"> počtu poverení z externého prostredia svetových profesijných organizácií na organizovanie konferencií a iných vedeckých alebo umeleckých podujatí</w:t>
      </w:r>
      <w:r>
        <w:rPr>
          <w:rFonts w:asciiTheme="minorHAnsi" w:hAnsiTheme="minorHAnsi"/>
          <w:sz w:val="24"/>
        </w:rPr>
        <w:t xml:space="preserve"> svetového a európskeho významu; </w:t>
      </w:r>
      <w:r w:rsidRPr="00990D88">
        <w:rPr>
          <w:rFonts w:asciiTheme="minorHAnsi" w:hAnsiTheme="minorHAnsi"/>
          <w:sz w:val="24"/>
        </w:rPr>
        <w:t>počtu členstiev v edičných radách medzinárodných časopisov</w:t>
      </w:r>
      <w:r>
        <w:rPr>
          <w:rFonts w:asciiTheme="minorHAnsi" w:hAnsiTheme="minorHAnsi"/>
          <w:sz w:val="24"/>
        </w:rPr>
        <w:t xml:space="preserve">; </w:t>
      </w:r>
      <w:r w:rsidRPr="00990D88">
        <w:rPr>
          <w:rFonts w:asciiTheme="minorHAnsi" w:hAnsiTheme="minorHAnsi"/>
          <w:sz w:val="24"/>
        </w:rPr>
        <w:t>počtu členstiev v národných a medzinárodných komisiách a porotách v oblasti vedy a umenia</w:t>
      </w:r>
      <w:r>
        <w:rPr>
          <w:rFonts w:asciiTheme="minorHAnsi" w:hAnsiTheme="minorHAnsi"/>
          <w:sz w:val="24"/>
        </w:rPr>
        <w:t>;</w:t>
      </w:r>
      <w:r w:rsidRPr="00990D88">
        <w:rPr>
          <w:rFonts w:asciiTheme="minorHAnsi" w:hAnsiTheme="minorHAnsi"/>
          <w:sz w:val="24"/>
        </w:rPr>
        <w:t xml:space="preserve"> počtu zamestnancov v edičných radách medzinárodných časopisov</w:t>
      </w:r>
      <w:r>
        <w:rPr>
          <w:rFonts w:asciiTheme="minorHAnsi" w:hAnsiTheme="minorHAnsi"/>
          <w:sz w:val="24"/>
        </w:rPr>
        <w:t>;</w:t>
      </w:r>
      <w:r w:rsidRPr="00990D88">
        <w:rPr>
          <w:rFonts w:asciiTheme="minorHAnsi" w:hAnsiTheme="minorHAnsi"/>
          <w:sz w:val="24"/>
        </w:rPr>
        <w:t xml:space="preserve"> počtu vyžiadaných prednášok, alebo vyžiadaných prezentácií umeleckých diel alebo umeleckých výkonov na medzinárodnej konferencii organizovanej v zahraničí</w:t>
      </w:r>
      <w:r>
        <w:rPr>
          <w:rFonts w:asciiTheme="minorHAnsi" w:hAnsiTheme="minorHAnsi"/>
          <w:sz w:val="24"/>
        </w:rPr>
        <w:t>;</w:t>
      </w:r>
      <w:r w:rsidRPr="00990D88">
        <w:rPr>
          <w:rFonts w:asciiTheme="minorHAnsi" w:hAnsiTheme="minorHAnsi"/>
          <w:sz w:val="24"/>
        </w:rPr>
        <w:t xml:space="preserve"> počtu vyžiadaných prednášok alebo vyžiadaných prezentácií umeleckých diel alebo umeleckých výkonov na medzinárodnej konferencii</w:t>
      </w:r>
      <w:r>
        <w:rPr>
          <w:rFonts w:asciiTheme="minorHAnsi" w:hAnsiTheme="minorHAnsi"/>
          <w:sz w:val="24"/>
        </w:rPr>
        <w:t xml:space="preserve">; </w:t>
      </w:r>
      <w:r w:rsidRPr="00990D88">
        <w:rPr>
          <w:rFonts w:asciiTheme="minorHAnsi" w:hAnsiTheme="minorHAnsi"/>
          <w:sz w:val="24"/>
        </w:rPr>
        <w:t xml:space="preserve">počtu vyžiadaných prednášok, alebo vyžiadaných prezentácií umeleckých diel alebo umeleckých výkonov </w:t>
      </w:r>
      <w:r w:rsidR="003372E0">
        <w:rPr>
          <w:rFonts w:asciiTheme="minorHAnsi" w:hAnsiTheme="minorHAnsi"/>
          <w:sz w:val="24"/>
        </w:rPr>
        <w:br/>
      </w:r>
      <w:r w:rsidRPr="00990D88">
        <w:rPr>
          <w:rFonts w:asciiTheme="minorHAnsi" w:hAnsiTheme="minorHAnsi"/>
          <w:sz w:val="24"/>
        </w:rPr>
        <w:t>na celoslovenskej konferencii.</w:t>
      </w:r>
    </w:p>
    <w:p w:rsidR="004E0EF8" w:rsidRPr="00990D88" w:rsidRDefault="004E0EF8" w:rsidP="00CA5E57">
      <w:pPr>
        <w:pStyle w:val="Odsekzoznamu"/>
        <w:numPr>
          <w:ilvl w:val="0"/>
          <w:numId w:val="14"/>
        </w:numPr>
        <w:spacing w:afterLines="60" w:after="144"/>
        <w:ind w:left="284" w:hanging="284"/>
        <w:rPr>
          <w:rFonts w:asciiTheme="minorHAnsi" w:hAnsiTheme="minorHAnsi"/>
          <w:sz w:val="24"/>
        </w:rPr>
      </w:pPr>
      <w:r>
        <w:rPr>
          <w:rFonts w:asciiTheme="minorHAnsi" w:hAnsiTheme="minorHAnsi"/>
          <w:sz w:val="24"/>
        </w:rPr>
        <w:t>V</w:t>
      </w:r>
      <w:r w:rsidRPr="00990D88">
        <w:rPr>
          <w:rFonts w:asciiTheme="minorHAnsi" w:hAnsiTheme="minorHAnsi"/>
          <w:sz w:val="24"/>
        </w:rPr>
        <w:t>ýstupy doktorandov</w:t>
      </w:r>
      <w:r>
        <w:rPr>
          <w:rFonts w:asciiTheme="minorHAnsi" w:hAnsiTheme="minorHAnsi"/>
          <w:sz w:val="24"/>
        </w:rPr>
        <w:t xml:space="preserve"> -</w:t>
      </w:r>
      <w:r w:rsidRPr="00990D88">
        <w:t xml:space="preserve"> </w:t>
      </w:r>
      <w:r w:rsidR="00A4078A">
        <w:rPr>
          <w:rFonts w:asciiTheme="minorHAnsi" w:hAnsiTheme="minorHAnsi"/>
          <w:sz w:val="24"/>
        </w:rPr>
        <w:t>po</w:t>
      </w:r>
      <w:r w:rsidRPr="00990D88">
        <w:rPr>
          <w:rFonts w:asciiTheme="minorHAnsi" w:hAnsiTheme="minorHAnsi"/>
          <w:sz w:val="24"/>
        </w:rPr>
        <w:t xml:space="preserve">stupy a nástroje na monitorovanie a hodnotenie výstupov doktorandov sa týkajú minimálne: počtu výstupov študentov doktorandského štúdia zaradených do kategórií výstupov podľa Kritérií na hodnotenie úrovne výskumnej, </w:t>
      </w:r>
      <w:r w:rsidRPr="00990D88">
        <w:rPr>
          <w:rFonts w:asciiTheme="minorHAnsi" w:hAnsiTheme="minorHAnsi"/>
          <w:sz w:val="24"/>
        </w:rPr>
        <w:lastRenderedPageBreak/>
        <w:t>vývojovej, umeleckej a ďalšej tvorivej činnosti v rámci komplexnej akreditácie vysokej školy v konkrétnych/pr</w:t>
      </w:r>
      <w:r>
        <w:rPr>
          <w:rFonts w:asciiTheme="minorHAnsi" w:hAnsiTheme="minorHAnsi"/>
          <w:sz w:val="24"/>
        </w:rPr>
        <w:t>ebiehajúcich oblastiach výskumu;</w:t>
      </w:r>
      <w:r w:rsidRPr="00990D88">
        <w:rPr>
          <w:rFonts w:asciiTheme="minorHAnsi" w:hAnsiTheme="minorHAnsi"/>
          <w:sz w:val="24"/>
        </w:rPr>
        <w:t xml:space="preserve"> počtu výstupov na jedného doktoranda. </w:t>
      </w:r>
      <w:r>
        <w:rPr>
          <w:rFonts w:asciiTheme="minorHAnsi" w:hAnsiTheme="minorHAnsi"/>
          <w:sz w:val="24"/>
        </w:rPr>
        <w:t xml:space="preserve"> </w:t>
      </w:r>
    </w:p>
    <w:p w:rsidR="004E0EF8" w:rsidRPr="00990D88" w:rsidRDefault="004E0EF8" w:rsidP="00CA5E57">
      <w:pPr>
        <w:pStyle w:val="Odsekzoznamu"/>
        <w:numPr>
          <w:ilvl w:val="0"/>
          <w:numId w:val="14"/>
        </w:numPr>
        <w:spacing w:afterLines="60" w:after="144"/>
        <w:ind w:left="284" w:hanging="284"/>
        <w:rPr>
          <w:rFonts w:asciiTheme="minorHAnsi" w:hAnsiTheme="minorHAnsi"/>
          <w:sz w:val="24"/>
        </w:rPr>
      </w:pPr>
      <w:r>
        <w:rPr>
          <w:rFonts w:asciiTheme="minorHAnsi" w:hAnsiTheme="minorHAnsi"/>
          <w:sz w:val="24"/>
        </w:rPr>
        <w:t>K</w:t>
      </w:r>
      <w:r w:rsidRPr="00990D88">
        <w:rPr>
          <w:rFonts w:asciiTheme="minorHAnsi" w:hAnsiTheme="minorHAnsi"/>
          <w:sz w:val="24"/>
        </w:rPr>
        <w:t>valifikačný rast tvorivých zamestnancov</w:t>
      </w:r>
      <w:r>
        <w:rPr>
          <w:rFonts w:asciiTheme="minorHAnsi" w:hAnsiTheme="minorHAnsi"/>
          <w:sz w:val="24"/>
        </w:rPr>
        <w:t xml:space="preserve"> - </w:t>
      </w:r>
      <w:r w:rsidRPr="00990D88">
        <w:rPr>
          <w:rFonts w:asciiTheme="minorHAnsi" w:hAnsiTheme="minorHAnsi"/>
          <w:sz w:val="24"/>
        </w:rPr>
        <w:t xml:space="preserve"> </w:t>
      </w:r>
      <w:r>
        <w:rPr>
          <w:rFonts w:asciiTheme="minorHAnsi" w:hAnsiTheme="minorHAnsi"/>
          <w:sz w:val="24"/>
        </w:rPr>
        <w:t>p</w:t>
      </w:r>
      <w:r w:rsidRPr="00990D88">
        <w:rPr>
          <w:rFonts w:asciiTheme="minorHAnsi" w:hAnsiTheme="minorHAnsi"/>
          <w:sz w:val="24"/>
        </w:rPr>
        <w:t xml:space="preserve">ostupy a nástroje na monitorovanie </w:t>
      </w:r>
      <w:r w:rsidR="003372E0">
        <w:rPr>
          <w:rFonts w:asciiTheme="minorHAnsi" w:hAnsiTheme="minorHAnsi"/>
          <w:sz w:val="24"/>
        </w:rPr>
        <w:br/>
      </w:r>
      <w:r w:rsidRPr="00990D88">
        <w:rPr>
          <w:rFonts w:asciiTheme="minorHAnsi" w:hAnsiTheme="minorHAnsi"/>
          <w:sz w:val="24"/>
        </w:rPr>
        <w:t xml:space="preserve">a hodnotenie primeranosti kvalifikačného rastu tvorivých zamestnancov (okrem profesorov) sa týkajú minimálne: plnenia Minimálnych kritérií pre habilitačné konanie </w:t>
      </w:r>
      <w:r w:rsidR="003372E0">
        <w:rPr>
          <w:rFonts w:asciiTheme="minorHAnsi" w:hAnsiTheme="minorHAnsi"/>
          <w:sz w:val="24"/>
        </w:rPr>
        <w:br/>
      </w:r>
      <w:r w:rsidRPr="00990D88">
        <w:rPr>
          <w:rFonts w:asciiTheme="minorHAnsi" w:hAnsiTheme="minorHAnsi"/>
          <w:sz w:val="24"/>
        </w:rPr>
        <w:t>a konanie na vymenovanie profesorov na UKF v Nitre za obdobie ostatných 5 rokov</w:t>
      </w:r>
      <w:r>
        <w:rPr>
          <w:rFonts w:asciiTheme="minorHAnsi" w:hAnsiTheme="minorHAnsi"/>
          <w:sz w:val="24"/>
        </w:rPr>
        <w:t xml:space="preserve">; </w:t>
      </w:r>
      <w:r w:rsidRPr="00990D88">
        <w:rPr>
          <w:rFonts w:asciiTheme="minorHAnsi" w:hAnsiTheme="minorHAnsi"/>
          <w:sz w:val="24"/>
        </w:rPr>
        <w:t xml:space="preserve"> plnenia Minimálnych kritérií pre habilitačné konanie a konanie na vymenovanie profesorov na UKF v Nitre.</w:t>
      </w:r>
    </w:p>
    <w:p w:rsidR="004E0EF8" w:rsidRPr="00990D88" w:rsidRDefault="004E0EF8" w:rsidP="00CA5E57">
      <w:pPr>
        <w:pStyle w:val="Odsekzoznamu"/>
        <w:numPr>
          <w:ilvl w:val="0"/>
          <w:numId w:val="14"/>
        </w:numPr>
        <w:spacing w:afterLines="60" w:after="144"/>
        <w:ind w:left="284" w:hanging="284"/>
        <w:rPr>
          <w:rFonts w:asciiTheme="minorHAnsi" w:hAnsiTheme="minorHAnsi"/>
          <w:sz w:val="24"/>
          <w:lang w:val="sk-SK"/>
        </w:rPr>
      </w:pPr>
      <w:r>
        <w:rPr>
          <w:rFonts w:asciiTheme="minorHAnsi" w:hAnsiTheme="minorHAnsi"/>
          <w:sz w:val="24"/>
        </w:rPr>
        <w:t>M</w:t>
      </w:r>
      <w:r w:rsidRPr="00990D88">
        <w:rPr>
          <w:rFonts w:asciiTheme="minorHAnsi" w:hAnsiTheme="minorHAnsi"/>
          <w:sz w:val="24"/>
        </w:rPr>
        <w:t>edzinárodné a národné podujatie</w:t>
      </w:r>
      <w:r>
        <w:rPr>
          <w:rFonts w:asciiTheme="minorHAnsi" w:hAnsiTheme="minorHAnsi"/>
          <w:sz w:val="24"/>
        </w:rPr>
        <w:t xml:space="preserve"> - p</w:t>
      </w:r>
      <w:r w:rsidRPr="00990D88">
        <w:rPr>
          <w:rFonts w:asciiTheme="minorHAnsi" w:hAnsiTheme="minorHAnsi"/>
          <w:sz w:val="24"/>
        </w:rPr>
        <w:t>ostupy a nástroje na monitorovanie a hodnotenie medzinárodných a národných podujatí sa týkajú minimálne: počtu organizovaných svetových kongresov, medzinárodných konferencií, umeleckých podujatí s medzinárodne akceptovaným výstupom</w:t>
      </w:r>
      <w:r>
        <w:rPr>
          <w:rFonts w:asciiTheme="minorHAnsi" w:hAnsiTheme="minorHAnsi"/>
          <w:sz w:val="24"/>
        </w:rPr>
        <w:t>;</w:t>
      </w:r>
      <w:r w:rsidRPr="00990D88">
        <w:rPr>
          <w:rFonts w:asciiTheme="minorHAnsi" w:hAnsiTheme="minorHAnsi"/>
          <w:sz w:val="24"/>
        </w:rPr>
        <w:t xml:space="preserve"> počtu organizovaných medzinárodných a národných konferencií, umeleckých podujatí s národne akceptovaným výstupom</w:t>
      </w:r>
      <w:r>
        <w:rPr>
          <w:rFonts w:asciiTheme="minorHAnsi" w:hAnsiTheme="minorHAnsi"/>
          <w:sz w:val="24"/>
        </w:rPr>
        <w:t>;</w:t>
      </w:r>
      <w:r w:rsidRPr="00990D88">
        <w:rPr>
          <w:rFonts w:asciiTheme="minorHAnsi" w:hAnsiTheme="minorHAnsi"/>
          <w:sz w:val="24"/>
        </w:rPr>
        <w:t xml:space="preserve"> počtu organizovaných vedeckých podujatí pre študentov.</w:t>
      </w:r>
    </w:p>
    <w:p w:rsidR="004E0EF8" w:rsidRDefault="004E0EF8" w:rsidP="006A7859">
      <w:pPr>
        <w:spacing w:afterLines="60" w:after="144"/>
        <w:ind w:firstLine="567"/>
        <w:rPr>
          <w:rFonts w:asciiTheme="minorHAnsi" w:hAnsiTheme="minorHAnsi"/>
          <w:sz w:val="24"/>
          <w:lang w:val="sk-SK"/>
        </w:rPr>
      </w:pPr>
      <w:r>
        <w:rPr>
          <w:rFonts w:asciiTheme="minorHAnsi" w:hAnsiTheme="minorHAnsi"/>
          <w:sz w:val="24"/>
          <w:lang w:val="sk-SK"/>
        </w:rPr>
        <w:t xml:space="preserve">V roku 2015 paralelne s implementáciou SKVUČ do SRK UKF uskutočnila UKF monitoring východzieho stavu plnenia jednotlivých vyššie uvedených indikátorov kvality vedeckovýskumnej a umeleckej činnosti na fakultách univerzity, ktorých stav a plnenie je podrobne analyzované v publikácii </w:t>
      </w:r>
      <w:r w:rsidRPr="00905FA5">
        <w:rPr>
          <w:rFonts w:asciiTheme="minorHAnsi" w:hAnsiTheme="minorHAnsi"/>
          <w:sz w:val="24"/>
          <w:lang w:val="sk-SK"/>
        </w:rPr>
        <w:t>“Systém riadenia kvality na Univerzite Konštantína Filozofa v Nitre: monitoring 2015” (Verešová,M.</w:t>
      </w:r>
      <w:r>
        <w:rPr>
          <w:rFonts w:asciiTheme="minorHAnsi" w:hAnsiTheme="minorHAnsi"/>
          <w:sz w:val="24"/>
          <w:lang w:val="sk-SK"/>
        </w:rPr>
        <w:t xml:space="preserve">, Rózová, Z., Baráth, L., 2015). Závery a odporúčania z monitoringu 2015  viazané na jednotlivé oblasti SKVUČ sú nasledovné: </w:t>
      </w:r>
    </w:p>
    <w:p w:rsidR="004E0EF8" w:rsidRPr="00905FA5" w:rsidRDefault="004E0EF8" w:rsidP="006A7859">
      <w:pPr>
        <w:spacing w:afterLines="60" w:after="144"/>
        <w:ind w:left="284" w:hanging="284"/>
        <w:rPr>
          <w:rFonts w:asciiTheme="minorHAnsi" w:hAnsiTheme="minorHAnsi"/>
          <w:sz w:val="24"/>
          <w:lang w:val="sk-SK"/>
        </w:rPr>
      </w:pPr>
      <w:r>
        <w:rPr>
          <w:rFonts w:asciiTheme="minorHAnsi" w:hAnsiTheme="minorHAnsi"/>
          <w:sz w:val="24"/>
          <w:lang w:val="sk-SK"/>
        </w:rPr>
        <w:t>1. Projektová činnosť</w:t>
      </w:r>
      <w:r w:rsidRPr="00905FA5">
        <w:rPr>
          <w:rFonts w:asciiTheme="minorHAnsi" w:hAnsiTheme="minorHAnsi"/>
          <w:sz w:val="24"/>
          <w:lang w:val="sk-SK"/>
        </w:rPr>
        <w:t xml:space="preserve"> </w:t>
      </w:r>
      <w:r>
        <w:rPr>
          <w:rFonts w:asciiTheme="minorHAnsi" w:hAnsiTheme="minorHAnsi"/>
          <w:sz w:val="24"/>
          <w:lang w:val="sk-SK"/>
        </w:rPr>
        <w:t>–</w:t>
      </w:r>
      <w:r w:rsidRPr="00905FA5">
        <w:rPr>
          <w:rFonts w:asciiTheme="minorHAnsi" w:hAnsiTheme="minorHAnsi"/>
          <w:sz w:val="24"/>
          <w:lang w:val="sk-SK"/>
        </w:rPr>
        <w:t xml:space="preserve"> považujeme za významné zefektívniť prácu oddelenia, ktoré bude pomáhať pri zorientovaní sa vo všetkých projektových schémach, pri písaní a predkladaní projektov, pomoc pri hľadaní spolupracujúcich organizácií zo zahraničia, z praxe, </w:t>
      </w:r>
      <w:r w:rsidR="003372E0">
        <w:rPr>
          <w:rFonts w:asciiTheme="minorHAnsi" w:hAnsiTheme="minorHAnsi"/>
          <w:sz w:val="24"/>
          <w:lang w:val="sk-SK"/>
        </w:rPr>
        <w:br/>
      </w:r>
      <w:r w:rsidRPr="00905FA5">
        <w:rPr>
          <w:rFonts w:asciiTheme="minorHAnsi" w:hAnsiTheme="minorHAnsi"/>
          <w:sz w:val="24"/>
          <w:lang w:val="sk-SK"/>
        </w:rPr>
        <w:t xml:space="preserve">z domácich inštitúcií, ekonomická pomoc a pod.  Druhým významným rozvojovým zámerom je zefektívnenie evidencie projektov na UKF tak, aby systém zabezpečil kvalitnú databázu informácií o riešených projektoch s priamym prepojením na systém „Výkonové ukazovatele“ v rámci Portálu UKF. </w:t>
      </w:r>
    </w:p>
    <w:p w:rsidR="004E0EF8" w:rsidRDefault="004E0EF8" w:rsidP="006A7859">
      <w:pPr>
        <w:spacing w:afterLines="60" w:after="144"/>
        <w:ind w:left="284" w:hanging="284"/>
        <w:rPr>
          <w:rFonts w:asciiTheme="minorHAnsi" w:hAnsiTheme="minorHAnsi"/>
          <w:sz w:val="24"/>
          <w:lang w:val="sk-SK"/>
        </w:rPr>
      </w:pPr>
      <w:r>
        <w:rPr>
          <w:rFonts w:asciiTheme="minorHAnsi" w:hAnsiTheme="minorHAnsi"/>
          <w:sz w:val="24"/>
          <w:lang w:val="sk-SK"/>
        </w:rPr>
        <w:t xml:space="preserve">2. </w:t>
      </w:r>
      <w:r w:rsidRPr="00905FA5">
        <w:rPr>
          <w:rFonts w:asciiTheme="minorHAnsi" w:hAnsiTheme="minorHAnsi"/>
          <w:sz w:val="24"/>
          <w:lang w:val="sk-SK"/>
        </w:rPr>
        <w:t>Publikačná činnosť</w:t>
      </w:r>
      <w:r>
        <w:rPr>
          <w:rFonts w:asciiTheme="minorHAnsi" w:hAnsiTheme="minorHAnsi"/>
          <w:sz w:val="24"/>
          <w:lang w:val="sk-SK"/>
        </w:rPr>
        <w:t xml:space="preserve"> - p</w:t>
      </w:r>
      <w:r w:rsidRPr="00905FA5">
        <w:rPr>
          <w:rFonts w:asciiTheme="minorHAnsi" w:hAnsiTheme="minorHAnsi"/>
          <w:sz w:val="24"/>
          <w:lang w:val="sk-SK"/>
        </w:rPr>
        <w:t xml:space="preserve">oukazujeme na potrebu zvýšenia/zefektívnenia spolupráce </w:t>
      </w:r>
      <w:r w:rsidR="003372E0">
        <w:rPr>
          <w:rFonts w:asciiTheme="minorHAnsi" w:hAnsiTheme="minorHAnsi"/>
          <w:sz w:val="24"/>
          <w:lang w:val="sk-SK"/>
        </w:rPr>
        <w:br/>
      </w:r>
      <w:r w:rsidRPr="00905FA5">
        <w:rPr>
          <w:rFonts w:asciiTheme="minorHAnsi" w:hAnsiTheme="minorHAnsi"/>
          <w:sz w:val="24"/>
          <w:lang w:val="sk-SK"/>
        </w:rPr>
        <w:t xml:space="preserve">na zahraničných projektoch v takom smere, aby spoločné výstupy riešiteľov dosahovali úroveň medzinárodne akceptovaných výstupov. Za dôležité považujeme tiež stimulovať vybudovanie špičkových laboratórií, ktoré zabezpečia výsledky výskumu, ktoré budú medzinárodne akceptované. Nie menej významnou z pohľadu výsledkov monitoringu je podpora spolupráce medzi odbormi (skupinami odborov), ktorá zabezpečí  také výsledky výskumu, ktoré budú medzinárodne akceptované. </w:t>
      </w:r>
    </w:p>
    <w:p w:rsidR="004E0EF8" w:rsidRPr="00905FA5" w:rsidRDefault="004E0EF8" w:rsidP="006A7859">
      <w:pPr>
        <w:spacing w:afterLines="60" w:after="144"/>
        <w:ind w:left="284" w:hanging="284"/>
        <w:rPr>
          <w:rFonts w:asciiTheme="minorHAnsi" w:hAnsiTheme="minorHAnsi"/>
          <w:sz w:val="24"/>
          <w:lang w:val="sk-SK"/>
        </w:rPr>
      </w:pPr>
      <w:r>
        <w:rPr>
          <w:rFonts w:asciiTheme="minorHAnsi" w:hAnsiTheme="minorHAnsi"/>
          <w:sz w:val="24"/>
          <w:lang w:val="sk-SK"/>
        </w:rPr>
        <w:t xml:space="preserve">3. </w:t>
      </w:r>
      <w:r w:rsidRPr="00905FA5">
        <w:rPr>
          <w:rFonts w:asciiTheme="minorHAnsi" w:hAnsiTheme="minorHAnsi"/>
          <w:sz w:val="24"/>
          <w:lang w:val="sk-SK"/>
        </w:rPr>
        <w:t xml:space="preserve">Ocenenia </w:t>
      </w:r>
      <w:r>
        <w:rPr>
          <w:rFonts w:asciiTheme="minorHAnsi" w:hAnsiTheme="minorHAnsi"/>
          <w:sz w:val="24"/>
          <w:lang w:val="sk-SK"/>
        </w:rPr>
        <w:t xml:space="preserve">- </w:t>
      </w:r>
      <w:r w:rsidRPr="00905FA5">
        <w:rPr>
          <w:rFonts w:asciiTheme="minorHAnsi" w:hAnsiTheme="minorHAnsi"/>
          <w:sz w:val="24"/>
          <w:lang w:val="sk-SK"/>
        </w:rPr>
        <w:t xml:space="preserve">vnímame jednoznačnú potrebu dôsledného a systematického evidovania získaných ocenení na pracoviskách/katedrách fakúlt. </w:t>
      </w:r>
    </w:p>
    <w:p w:rsidR="004E0EF8" w:rsidRPr="00905FA5" w:rsidRDefault="004E0EF8" w:rsidP="006A7859">
      <w:pPr>
        <w:spacing w:afterLines="60" w:after="144"/>
        <w:ind w:left="284" w:hanging="284"/>
        <w:rPr>
          <w:rFonts w:asciiTheme="minorHAnsi" w:hAnsiTheme="minorHAnsi"/>
          <w:sz w:val="24"/>
          <w:lang w:val="sk-SK"/>
        </w:rPr>
      </w:pPr>
      <w:r>
        <w:rPr>
          <w:rFonts w:asciiTheme="minorHAnsi" w:hAnsiTheme="minorHAnsi"/>
          <w:sz w:val="24"/>
          <w:lang w:val="sk-SK"/>
        </w:rPr>
        <w:t>4. Výstupy doktorandov – považujeme za</w:t>
      </w:r>
      <w:r w:rsidRPr="00905FA5">
        <w:rPr>
          <w:rFonts w:asciiTheme="minorHAnsi" w:hAnsiTheme="minorHAnsi"/>
          <w:sz w:val="24"/>
          <w:lang w:val="sk-SK"/>
        </w:rPr>
        <w:t xml:space="preserve"> nevyhnutné stimulovať a zabezpečiť procesy </w:t>
      </w:r>
      <w:r w:rsidR="0053513C">
        <w:rPr>
          <w:rFonts w:asciiTheme="minorHAnsi" w:hAnsiTheme="minorHAnsi"/>
          <w:sz w:val="24"/>
          <w:lang w:val="sk-SK"/>
        </w:rPr>
        <w:br/>
      </w:r>
      <w:r w:rsidRPr="00905FA5">
        <w:rPr>
          <w:rFonts w:asciiTheme="minorHAnsi" w:hAnsiTheme="minorHAnsi"/>
          <w:sz w:val="24"/>
          <w:lang w:val="sk-SK"/>
        </w:rPr>
        <w:t>na fakultách tak, aby všetci doktorandi participovali na vedeckých projektoch. Odporúčaním je napríklad zaviesť do študijného plánu v rámci vedeckej časti povinné predmety viazané tak na ich participáciu v projektoch (APVV, VEGA, KEGA, rozvojové projekty MŠVVaŠ), ako aj na výstupy charakteru publikácií v kategórii A, B podľa príslušných kritérií/kategorizácií (rozpočet, akreditácia).</w:t>
      </w:r>
    </w:p>
    <w:p w:rsidR="004E0EF8" w:rsidRDefault="004E0EF8" w:rsidP="006A7859">
      <w:pPr>
        <w:spacing w:afterLines="60" w:after="144"/>
        <w:ind w:left="284" w:hanging="284"/>
        <w:rPr>
          <w:rFonts w:asciiTheme="minorHAnsi" w:hAnsiTheme="minorHAnsi"/>
          <w:sz w:val="24"/>
          <w:lang w:val="sk-SK"/>
        </w:rPr>
      </w:pPr>
      <w:r>
        <w:rPr>
          <w:rFonts w:asciiTheme="minorHAnsi" w:hAnsiTheme="minorHAnsi"/>
          <w:sz w:val="24"/>
          <w:lang w:val="sk-SK"/>
        </w:rPr>
        <w:lastRenderedPageBreak/>
        <w:t xml:space="preserve">5. </w:t>
      </w:r>
      <w:r w:rsidRPr="00905FA5">
        <w:rPr>
          <w:rFonts w:asciiTheme="minorHAnsi" w:hAnsiTheme="minorHAnsi"/>
          <w:sz w:val="24"/>
          <w:lang w:val="sk-SK"/>
        </w:rPr>
        <w:t>Kvalifikačný rast</w:t>
      </w:r>
      <w:r>
        <w:rPr>
          <w:rFonts w:asciiTheme="minorHAnsi" w:hAnsiTheme="minorHAnsi"/>
          <w:sz w:val="24"/>
          <w:lang w:val="sk-SK"/>
        </w:rPr>
        <w:t xml:space="preserve"> -</w:t>
      </w:r>
      <w:r w:rsidRPr="00905FA5">
        <w:rPr>
          <w:rFonts w:asciiTheme="minorHAnsi" w:hAnsiTheme="minorHAnsi"/>
          <w:sz w:val="24"/>
          <w:lang w:val="sk-SK"/>
        </w:rPr>
        <w:t xml:space="preserve"> jednoznačne identifikujeme potrebu rozvoja a rozšírenia výskumných mobilít, teda takých stáží a pobytov, ktoré prinesú konkrétne výstupy v oblasti vedeckovýskumnej a umeleckej činnosti. </w:t>
      </w:r>
    </w:p>
    <w:p w:rsidR="004E0EF8" w:rsidRPr="00990D88" w:rsidRDefault="004E0EF8" w:rsidP="006A7859">
      <w:pPr>
        <w:spacing w:afterLines="60" w:after="144"/>
        <w:ind w:left="284" w:hanging="284"/>
        <w:rPr>
          <w:rFonts w:asciiTheme="minorHAnsi" w:hAnsiTheme="minorHAnsi"/>
          <w:sz w:val="24"/>
          <w:lang w:val="sk-SK"/>
        </w:rPr>
      </w:pPr>
      <w:r>
        <w:rPr>
          <w:rFonts w:asciiTheme="minorHAnsi" w:hAnsiTheme="minorHAnsi"/>
          <w:sz w:val="24"/>
          <w:lang w:val="sk-SK"/>
        </w:rPr>
        <w:t xml:space="preserve">6. </w:t>
      </w:r>
      <w:r w:rsidRPr="00905FA5">
        <w:rPr>
          <w:rFonts w:asciiTheme="minorHAnsi" w:hAnsiTheme="minorHAnsi"/>
          <w:sz w:val="24"/>
          <w:lang w:val="sk-SK"/>
        </w:rPr>
        <w:t>Medzinárodné podujatia</w:t>
      </w:r>
      <w:r>
        <w:rPr>
          <w:rFonts w:asciiTheme="minorHAnsi" w:hAnsiTheme="minorHAnsi"/>
          <w:sz w:val="24"/>
          <w:lang w:val="sk-SK"/>
        </w:rPr>
        <w:t xml:space="preserve"> - </w:t>
      </w:r>
      <w:r w:rsidRPr="00905FA5">
        <w:rPr>
          <w:rFonts w:asciiTheme="minorHAnsi" w:hAnsiTheme="minorHAnsi"/>
          <w:sz w:val="24"/>
          <w:lang w:val="sk-SK"/>
        </w:rPr>
        <w:t>identifikujeme potrebu podpory organizovania alebo zúčastňovania sa na takých podujatiach, ktoré majú charakter medzinárodných podujatí, svetových kongresov a konferencií a ich výstupy sú evidované v databázach SCOPUS, WOS</w:t>
      </w:r>
      <w:r>
        <w:rPr>
          <w:rFonts w:asciiTheme="minorHAnsi" w:hAnsiTheme="minorHAnsi"/>
          <w:sz w:val="24"/>
          <w:lang w:val="sk-SK"/>
        </w:rPr>
        <w:t xml:space="preserve"> </w:t>
      </w:r>
      <w:r w:rsidRPr="00905FA5">
        <w:rPr>
          <w:rFonts w:asciiTheme="minorHAnsi" w:hAnsiTheme="minorHAnsi"/>
          <w:sz w:val="24"/>
          <w:lang w:val="sk-SK"/>
        </w:rPr>
        <w:t>(a ďalších odborovo významných medzinárodne uznávaných databázach).</w:t>
      </w:r>
    </w:p>
    <w:p w:rsidR="004E0EF8" w:rsidRPr="003B479D" w:rsidRDefault="004E0EF8" w:rsidP="006A7859">
      <w:pPr>
        <w:spacing w:afterLines="60" w:after="144"/>
        <w:ind w:firstLine="426"/>
        <w:rPr>
          <w:rFonts w:asciiTheme="minorHAnsi" w:hAnsiTheme="minorHAnsi"/>
          <w:sz w:val="24"/>
          <w:lang w:val="sk-SK"/>
        </w:rPr>
      </w:pPr>
      <w:r w:rsidRPr="003B479D">
        <w:rPr>
          <w:rFonts w:asciiTheme="minorHAnsi" w:hAnsiTheme="minorHAnsi"/>
          <w:sz w:val="24"/>
          <w:lang w:val="sk-SK"/>
        </w:rPr>
        <w:t>Úroveň v oblasti vedeckovýskumnej a umeleckej činnosti za rok 2014 hodnotila Vedecká rada UKF na svojom zasadnutí 5.3.2015. Rovnako aj za rok 2015 je vyhodnotená úroveň vedeckovýskumnej a umeleckej činnosti</w:t>
      </w:r>
      <w:r w:rsidRPr="003B479D">
        <w:t xml:space="preserve"> </w:t>
      </w:r>
      <w:r>
        <w:t xml:space="preserve"> v </w:t>
      </w:r>
      <w:r w:rsidRPr="003B479D">
        <w:rPr>
          <w:rFonts w:asciiTheme="minorHAnsi" w:hAnsiTheme="minorHAnsi"/>
          <w:sz w:val="24"/>
          <w:lang w:val="sk-SK"/>
        </w:rPr>
        <w:t>Správ</w:t>
      </w:r>
      <w:r>
        <w:rPr>
          <w:rFonts w:asciiTheme="minorHAnsi" w:hAnsiTheme="minorHAnsi"/>
          <w:sz w:val="24"/>
          <w:lang w:val="sk-SK"/>
        </w:rPr>
        <w:t>e</w:t>
      </w:r>
      <w:r w:rsidRPr="003B479D">
        <w:rPr>
          <w:rFonts w:asciiTheme="minorHAnsi" w:hAnsiTheme="minorHAnsi"/>
          <w:sz w:val="24"/>
          <w:lang w:val="sk-SK"/>
        </w:rPr>
        <w:t xml:space="preserve"> o vedeckovýskumnej a ďalšej tvorivej činnosti na UKF v Nitre za rok 201</w:t>
      </w:r>
      <w:r>
        <w:rPr>
          <w:rFonts w:asciiTheme="minorHAnsi" w:hAnsiTheme="minorHAnsi"/>
          <w:sz w:val="24"/>
          <w:lang w:val="sk-SK"/>
        </w:rPr>
        <w:t>5</w:t>
      </w:r>
      <w:r w:rsidRPr="003B479D">
        <w:rPr>
          <w:rFonts w:asciiTheme="minorHAnsi" w:hAnsiTheme="minorHAnsi"/>
          <w:sz w:val="24"/>
          <w:lang w:val="sk-SK"/>
        </w:rPr>
        <w:t>, a to s ohľadom na definované oblasti a indikátory kvality vedeckovýskumnej a umeleckej činnosti, ktorú zhodnotí Vedecká rada UKF v Nitre na jarnom zasadnutí v roku 2016.</w:t>
      </w:r>
    </w:p>
    <w:p w:rsidR="004E0EF8" w:rsidRDefault="004E0EF8" w:rsidP="006A7859">
      <w:pPr>
        <w:spacing w:afterLines="60" w:after="144"/>
        <w:rPr>
          <w:rFonts w:asciiTheme="minorHAnsi" w:hAnsiTheme="minorHAnsi"/>
          <w:sz w:val="24"/>
          <w:lang w:val="sk-SK"/>
        </w:rPr>
      </w:pPr>
    </w:p>
    <w:p w:rsidR="004E0EF8" w:rsidRDefault="004E0EF8" w:rsidP="004E0EF8">
      <w:pPr>
        <w:spacing w:line="276" w:lineRule="auto"/>
        <w:rPr>
          <w:rFonts w:asciiTheme="minorHAnsi" w:hAnsiTheme="minorHAnsi"/>
          <w:sz w:val="24"/>
          <w:lang w:val="sk-SK"/>
        </w:rPr>
      </w:pPr>
    </w:p>
    <w:p w:rsidR="004E0EF8" w:rsidRDefault="004E0EF8" w:rsidP="004E0EF8">
      <w:pPr>
        <w:spacing w:line="276" w:lineRule="auto"/>
        <w:rPr>
          <w:rFonts w:asciiTheme="minorHAnsi" w:hAnsiTheme="minorHAnsi"/>
          <w:sz w:val="24"/>
          <w:lang w:val="sk-SK"/>
        </w:rPr>
      </w:pPr>
    </w:p>
    <w:p w:rsidR="004E0EF8" w:rsidRDefault="004E0EF8" w:rsidP="004E0EF8">
      <w:pPr>
        <w:spacing w:line="276" w:lineRule="auto"/>
        <w:rPr>
          <w:rFonts w:asciiTheme="minorHAnsi" w:hAnsiTheme="minorHAnsi"/>
          <w:sz w:val="24"/>
          <w:lang w:val="sk-SK"/>
        </w:rPr>
      </w:pPr>
    </w:p>
    <w:p w:rsidR="004E0EF8" w:rsidRDefault="004E0EF8"/>
    <w:p w:rsidR="004E0EF8" w:rsidRDefault="004E0EF8"/>
    <w:p w:rsidR="00F7332D" w:rsidRDefault="00F7332D"/>
    <w:p w:rsidR="00F7332D" w:rsidRDefault="00F7332D"/>
    <w:p w:rsidR="00F7332D" w:rsidRDefault="00F7332D"/>
    <w:p w:rsidR="00F7332D" w:rsidRDefault="00F7332D"/>
    <w:p w:rsidR="00F7332D" w:rsidRDefault="00F7332D"/>
    <w:p w:rsidR="00F7332D" w:rsidRDefault="00F7332D"/>
    <w:p w:rsidR="00F7332D" w:rsidRDefault="00F7332D"/>
    <w:p w:rsidR="00F7332D" w:rsidRDefault="00F7332D"/>
    <w:p w:rsidR="00F7332D" w:rsidRDefault="00F7332D"/>
    <w:p w:rsidR="00A451E4" w:rsidRDefault="00A451E4"/>
    <w:p w:rsidR="00A451E4" w:rsidRDefault="00A451E4"/>
    <w:p w:rsidR="00A451E4" w:rsidRDefault="00A451E4"/>
    <w:p w:rsidR="00A451E4" w:rsidRDefault="00A451E4"/>
    <w:p w:rsidR="00A451E4" w:rsidRDefault="00A451E4"/>
    <w:p w:rsidR="00A451E4" w:rsidRDefault="00A451E4"/>
    <w:p w:rsidR="00A451E4" w:rsidRDefault="00A451E4"/>
    <w:p w:rsidR="00A451E4" w:rsidRDefault="00A451E4"/>
    <w:p w:rsidR="00A451E4" w:rsidRDefault="00A451E4"/>
    <w:p w:rsidR="00F7332D" w:rsidRDefault="00F7332D"/>
    <w:p w:rsidR="00F7332D" w:rsidRDefault="00F7332D"/>
    <w:p w:rsidR="00F7332D" w:rsidRDefault="00F7332D"/>
    <w:p w:rsidR="00F7332D" w:rsidRDefault="00F7332D"/>
    <w:p w:rsidR="00F7332D" w:rsidRDefault="00F7332D"/>
    <w:p w:rsidR="00D24151" w:rsidRPr="00FD0434" w:rsidRDefault="00D24151" w:rsidP="00CD34EF">
      <w:pPr>
        <w:pStyle w:val="Nadpis1"/>
        <w:rPr>
          <w:lang w:val="sk-SK"/>
        </w:rPr>
      </w:pPr>
      <w:bookmarkStart w:id="266" w:name="_Toc447794118"/>
      <w:bookmarkStart w:id="267" w:name="_Toc449512323"/>
      <w:r>
        <w:rPr>
          <w:lang w:val="sk-SK"/>
        </w:rPr>
        <w:lastRenderedPageBreak/>
        <w:t>Kontaktné údaje</w:t>
      </w:r>
      <w:bookmarkEnd w:id="266"/>
      <w:bookmarkEnd w:id="267"/>
    </w:p>
    <w:p w:rsidR="00D24151" w:rsidRDefault="00D24151" w:rsidP="00D24151">
      <w:pPr>
        <w:spacing w:line="276" w:lineRule="auto"/>
        <w:rPr>
          <w:rFonts w:asciiTheme="majorHAnsi" w:hAnsiTheme="majorHAnsi"/>
          <w:b/>
          <w:lang w:val="sk-SK"/>
        </w:rPr>
      </w:pPr>
    </w:p>
    <w:p w:rsidR="004E0EF8" w:rsidRDefault="004E0EF8"/>
    <w:p w:rsidR="00C946E0" w:rsidRPr="000522BC" w:rsidRDefault="00C946E0" w:rsidP="00C946E0">
      <w:pPr>
        <w:pStyle w:val="Normlnywebov"/>
        <w:shd w:val="clear" w:color="auto" w:fill="FFFFFF"/>
        <w:spacing w:before="0" w:beforeAutospacing="0" w:after="0" w:afterAutospacing="0" w:line="276" w:lineRule="auto"/>
        <w:rPr>
          <w:b/>
          <w:sz w:val="24"/>
          <w:szCs w:val="24"/>
          <w:lang w:val="sk-SK"/>
        </w:rPr>
      </w:pPr>
      <w:r w:rsidRPr="000522BC">
        <w:rPr>
          <w:b/>
          <w:sz w:val="24"/>
          <w:szCs w:val="24"/>
          <w:lang w:val="sk-SK"/>
        </w:rPr>
        <w:t>UNIVERZITA KONŠTANTÍNA FILOZOFA V NITRE</w:t>
      </w:r>
    </w:p>
    <w:p w:rsidR="00C946E0" w:rsidRPr="000522BC" w:rsidRDefault="00C946E0" w:rsidP="00C946E0">
      <w:pPr>
        <w:rPr>
          <w:rFonts w:asciiTheme="minorHAnsi" w:hAnsiTheme="minorHAnsi" w:cstheme="minorHAnsi"/>
          <w:sz w:val="24"/>
          <w:szCs w:val="24"/>
          <w:lang w:val="sk-SK"/>
        </w:rPr>
      </w:pPr>
      <w:r w:rsidRPr="000522BC">
        <w:rPr>
          <w:rFonts w:asciiTheme="minorHAnsi" w:hAnsiTheme="minorHAnsi" w:cstheme="minorHAnsi"/>
          <w:sz w:val="24"/>
          <w:szCs w:val="24"/>
          <w:lang w:val="sk-SK"/>
        </w:rPr>
        <w:t>Trieda Andreja Hlinku 1</w:t>
      </w:r>
    </w:p>
    <w:p w:rsidR="00C946E0" w:rsidRPr="000522BC" w:rsidRDefault="005A3B9F" w:rsidP="00C946E0">
      <w:pPr>
        <w:rPr>
          <w:rFonts w:asciiTheme="minorHAnsi" w:hAnsiTheme="minorHAnsi" w:cstheme="minorHAnsi"/>
          <w:sz w:val="24"/>
          <w:szCs w:val="24"/>
          <w:lang w:val="sk-SK"/>
        </w:rPr>
      </w:pPr>
      <w:r>
        <w:rPr>
          <w:rFonts w:asciiTheme="minorHAnsi" w:hAnsiTheme="minorHAnsi" w:cstheme="minorHAnsi"/>
          <w:sz w:val="24"/>
          <w:szCs w:val="24"/>
          <w:lang w:val="sk-SK"/>
        </w:rPr>
        <w:t xml:space="preserve">949 74  </w:t>
      </w:r>
      <w:r w:rsidR="00C946E0" w:rsidRPr="000522BC">
        <w:rPr>
          <w:rFonts w:asciiTheme="minorHAnsi" w:hAnsiTheme="minorHAnsi" w:cstheme="minorHAnsi"/>
          <w:sz w:val="24"/>
          <w:szCs w:val="24"/>
          <w:lang w:val="sk-SK"/>
        </w:rPr>
        <w:t>Nitra</w:t>
      </w:r>
    </w:p>
    <w:p w:rsidR="00C946E0" w:rsidRPr="000522BC" w:rsidRDefault="00C946E0" w:rsidP="00C946E0">
      <w:pPr>
        <w:rPr>
          <w:rFonts w:asciiTheme="minorHAnsi" w:hAnsiTheme="minorHAnsi" w:cstheme="minorHAnsi"/>
          <w:sz w:val="24"/>
          <w:szCs w:val="24"/>
          <w:lang w:val="sk-SK"/>
        </w:rPr>
      </w:pPr>
    </w:p>
    <w:p w:rsidR="00C946E0" w:rsidRPr="000522BC" w:rsidRDefault="00C946E0" w:rsidP="00C946E0">
      <w:pPr>
        <w:rPr>
          <w:rFonts w:asciiTheme="minorHAnsi" w:hAnsiTheme="minorHAnsi" w:cstheme="minorHAnsi"/>
          <w:sz w:val="24"/>
          <w:szCs w:val="24"/>
          <w:lang w:val="sk-SK"/>
        </w:rPr>
      </w:pPr>
    </w:p>
    <w:p w:rsidR="00C946E0" w:rsidRPr="000522BC" w:rsidRDefault="00C946E0" w:rsidP="00C946E0">
      <w:pPr>
        <w:rPr>
          <w:rFonts w:asciiTheme="minorHAnsi" w:hAnsiTheme="minorHAnsi" w:cstheme="minorHAnsi"/>
          <w:sz w:val="24"/>
          <w:szCs w:val="24"/>
          <w:lang w:val="sk-SK"/>
        </w:rPr>
      </w:pPr>
      <w:r w:rsidRPr="000522BC">
        <w:rPr>
          <w:rFonts w:asciiTheme="minorHAnsi" w:hAnsiTheme="minorHAnsi" w:cstheme="minorHAnsi"/>
          <w:sz w:val="24"/>
          <w:szCs w:val="24"/>
          <w:lang w:val="sk-SK"/>
        </w:rPr>
        <w:t>tel:</w:t>
      </w:r>
      <w:r w:rsidR="00203B3E">
        <w:rPr>
          <w:rFonts w:asciiTheme="minorHAnsi" w:hAnsiTheme="minorHAnsi" w:cstheme="minorHAnsi"/>
          <w:sz w:val="24"/>
          <w:szCs w:val="24"/>
          <w:lang w:val="sk-SK"/>
        </w:rPr>
        <w:tab/>
      </w:r>
      <w:r w:rsidRPr="000522BC">
        <w:rPr>
          <w:rFonts w:asciiTheme="minorHAnsi" w:hAnsiTheme="minorHAnsi" w:cstheme="minorHAnsi"/>
          <w:sz w:val="24"/>
          <w:szCs w:val="24"/>
          <w:lang w:val="sk-SK"/>
        </w:rPr>
        <w:tab/>
      </w:r>
      <w:r w:rsidRPr="000522BC">
        <w:rPr>
          <w:rFonts w:asciiTheme="minorHAnsi" w:hAnsiTheme="minorHAnsi" w:cstheme="minorHAnsi"/>
          <w:sz w:val="24"/>
          <w:szCs w:val="24"/>
          <w:lang w:val="sk-SK"/>
        </w:rPr>
        <w:tab/>
        <w:t>+421 37 6408 111</w:t>
      </w:r>
    </w:p>
    <w:p w:rsidR="00C946E0" w:rsidRPr="000522BC" w:rsidRDefault="00C946E0" w:rsidP="00C946E0">
      <w:pPr>
        <w:rPr>
          <w:rFonts w:asciiTheme="minorHAnsi" w:hAnsiTheme="minorHAnsi" w:cstheme="minorHAnsi"/>
          <w:sz w:val="24"/>
          <w:szCs w:val="24"/>
          <w:lang w:val="sk-SK"/>
        </w:rPr>
      </w:pPr>
      <w:r w:rsidRPr="000522BC">
        <w:rPr>
          <w:rFonts w:asciiTheme="minorHAnsi" w:hAnsiTheme="minorHAnsi" w:cstheme="minorHAnsi"/>
          <w:sz w:val="24"/>
          <w:szCs w:val="24"/>
          <w:lang w:val="sk-SK"/>
        </w:rPr>
        <w:t>fax:</w:t>
      </w:r>
      <w:r w:rsidR="00203B3E">
        <w:rPr>
          <w:rFonts w:asciiTheme="minorHAnsi" w:hAnsiTheme="minorHAnsi" w:cstheme="minorHAnsi"/>
          <w:sz w:val="24"/>
          <w:szCs w:val="24"/>
          <w:lang w:val="sk-SK"/>
        </w:rPr>
        <w:tab/>
      </w:r>
      <w:r w:rsidRPr="000522BC">
        <w:rPr>
          <w:rFonts w:asciiTheme="minorHAnsi" w:hAnsiTheme="minorHAnsi" w:cstheme="minorHAnsi"/>
          <w:sz w:val="24"/>
          <w:szCs w:val="24"/>
          <w:lang w:val="sk-SK"/>
        </w:rPr>
        <w:tab/>
      </w:r>
      <w:r w:rsidRPr="000522BC">
        <w:rPr>
          <w:rFonts w:asciiTheme="minorHAnsi" w:hAnsiTheme="minorHAnsi" w:cstheme="minorHAnsi"/>
          <w:sz w:val="24"/>
          <w:szCs w:val="24"/>
          <w:lang w:val="sk-SK"/>
        </w:rPr>
        <w:tab/>
        <w:t>+421 37 6408 020</w:t>
      </w:r>
    </w:p>
    <w:p w:rsidR="00C946E0" w:rsidRPr="0069172E" w:rsidRDefault="00C946E0" w:rsidP="00C946E0">
      <w:pPr>
        <w:rPr>
          <w:rFonts w:asciiTheme="minorHAnsi" w:hAnsiTheme="minorHAnsi" w:cstheme="minorHAnsi"/>
          <w:sz w:val="24"/>
          <w:szCs w:val="24"/>
          <w:lang w:val="sk-SK"/>
        </w:rPr>
      </w:pPr>
      <w:r w:rsidRPr="000522BC">
        <w:rPr>
          <w:rFonts w:asciiTheme="minorHAnsi" w:hAnsiTheme="minorHAnsi" w:cstheme="minorHAnsi"/>
          <w:sz w:val="24"/>
          <w:szCs w:val="24"/>
          <w:lang w:val="sk-SK"/>
        </w:rPr>
        <w:t>e-mail:</w:t>
      </w:r>
      <w:r w:rsidRPr="000522BC">
        <w:rPr>
          <w:rFonts w:asciiTheme="minorHAnsi" w:hAnsiTheme="minorHAnsi" w:cstheme="minorHAnsi"/>
          <w:sz w:val="24"/>
          <w:szCs w:val="24"/>
          <w:lang w:val="sk-SK"/>
        </w:rPr>
        <w:tab/>
      </w:r>
      <w:r w:rsidRPr="000522BC">
        <w:rPr>
          <w:rFonts w:asciiTheme="minorHAnsi" w:hAnsiTheme="minorHAnsi" w:cstheme="minorHAnsi"/>
          <w:sz w:val="24"/>
          <w:szCs w:val="24"/>
          <w:lang w:val="sk-SK"/>
        </w:rPr>
        <w:tab/>
      </w:r>
      <w:hyperlink r:id="rId140" w:history="1">
        <w:r w:rsidRPr="0069172E">
          <w:rPr>
            <w:rStyle w:val="Hypertextovprepojenie"/>
            <w:rFonts w:asciiTheme="minorHAnsi" w:hAnsiTheme="minorHAnsi" w:cstheme="minorHAnsi"/>
            <w:sz w:val="24"/>
            <w:szCs w:val="24"/>
            <w:lang w:val="sk-SK"/>
          </w:rPr>
          <w:t>ukf@ukf.sk</w:t>
        </w:r>
      </w:hyperlink>
      <w:r w:rsidRPr="0069172E">
        <w:rPr>
          <w:rStyle w:val="Hypertextovprepojenie"/>
          <w:rFonts w:asciiTheme="minorHAnsi" w:hAnsiTheme="minorHAnsi" w:cstheme="minorHAnsi"/>
          <w:sz w:val="24"/>
          <w:szCs w:val="24"/>
          <w:lang w:val="sk-SK"/>
        </w:rPr>
        <w:t xml:space="preserve">  </w:t>
      </w:r>
    </w:p>
    <w:p w:rsidR="00C946E0" w:rsidRDefault="00C946E0" w:rsidP="00C946E0">
      <w:pPr>
        <w:rPr>
          <w:rStyle w:val="Hypertextovprepojenie"/>
          <w:rFonts w:asciiTheme="minorHAnsi" w:hAnsiTheme="minorHAnsi" w:cstheme="minorHAnsi"/>
          <w:sz w:val="24"/>
          <w:szCs w:val="24"/>
          <w:lang w:val="sk-SK"/>
        </w:rPr>
      </w:pPr>
      <w:r w:rsidRPr="0069172E">
        <w:rPr>
          <w:rFonts w:asciiTheme="minorHAnsi" w:hAnsiTheme="minorHAnsi" w:cstheme="minorHAnsi"/>
          <w:sz w:val="24"/>
          <w:szCs w:val="24"/>
          <w:lang w:val="sk-SK"/>
        </w:rPr>
        <w:t>webstránka:</w:t>
      </w:r>
      <w:r w:rsidR="00203B3E">
        <w:rPr>
          <w:rFonts w:asciiTheme="minorHAnsi" w:hAnsiTheme="minorHAnsi" w:cstheme="minorHAnsi"/>
          <w:sz w:val="24"/>
          <w:szCs w:val="24"/>
          <w:lang w:val="sk-SK"/>
        </w:rPr>
        <w:tab/>
      </w:r>
      <w:hyperlink r:id="rId141" w:history="1">
        <w:r w:rsidRPr="0069172E">
          <w:rPr>
            <w:rStyle w:val="Hypertextovprepojenie"/>
            <w:rFonts w:asciiTheme="minorHAnsi" w:hAnsiTheme="minorHAnsi" w:cstheme="minorHAnsi"/>
            <w:sz w:val="24"/>
            <w:szCs w:val="24"/>
            <w:lang w:val="sk-SK"/>
          </w:rPr>
          <w:t>http://www.ukf.sk</w:t>
        </w:r>
      </w:hyperlink>
    </w:p>
    <w:p w:rsidR="00C946E0" w:rsidRPr="000522BC" w:rsidRDefault="00C946E0" w:rsidP="00C946E0">
      <w:pPr>
        <w:rPr>
          <w:rFonts w:asciiTheme="minorHAnsi" w:hAnsiTheme="minorHAnsi" w:cstheme="minorHAnsi"/>
          <w:sz w:val="24"/>
          <w:szCs w:val="24"/>
          <w:lang w:val="sk-SK"/>
        </w:rPr>
      </w:pPr>
    </w:p>
    <w:p w:rsidR="00C946E0" w:rsidRPr="000522BC" w:rsidRDefault="00C946E0" w:rsidP="00C946E0">
      <w:pPr>
        <w:rPr>
          <w:rFonts w:asciiTheme="minorHAnsi" w:hAnsiTheme="minorHAnsi" w:cstheme="minorHAnsi"/>
          <w:sz w:val="24"/>
          <w:szCs w:val="24"/>
          <w:lang w:val="sk-SK"/>
        </w:rPr>
      </w:pPr>
      <w:r w:rsidRPr="000522BC">
        <w:rPr>
          <w:rFonts w:asciiTheme="minorHAnsi" w:hAnsiTheme="minorHAnsi" w:cstheme="minorHAnsi"/>
          <w:sz w:val="24"/>
          <w:szCs w:val="24"/>
          <w:lang w:val="sk-SK"/>
        </w:rPr>
        <w:t>IČO:</w:t>
      </w:r>
      <w:r w:rsidR="00203B3E">
        <w:rPr>
          <w:rFonts w:asciiTheme="minorHAnsi" w:hAnsiTheme="minorHAnsi" w:cstheme="minorHAnsi"/>
          <w:sz w:val="24"/>
          <w:szCs w:val="24"/>
          <w:lang w:val="sk-SK"/>
        </w:rPr>
        <w:tab/>
      </w:r>
      <w:r w:rsidRPr="000522BC">
        <w:rPr>
          <w:rFonts w:asciiTheme="minorHAnsi" w:hAnsiTheme="minorHAnsi" w:cstheme="minorHAnsi"/>
          <w:sz w:val="24"/>
          <w:szCs w:val="24"/>
          <w:lang w:val="sk-SK"/>
        </w:rPr>
        <w:tab/>
      </w:r>
      <w:r w:rsidRPr="000522BC">
        <w:rPr>
          <w:rFonts w:asciiTheme="minorHAnsi" w:hAnsiTheme="minorHAnsi" w:cstheme="minorHAnsi"/>
          <w:sz w:val="24"/>
          <w:szCs w:val="24"/>
          <w:lang w:val="sk-SK"/>
        </w:rPr>
        <w:tab/>
        <w:t>00157716</w:t>
      </w:r>
    </w:p>
    <w:p w:rsidR="00C946E0" w:rsidRPr="000522BC" w:rsidRDefault="00C946E0" w:rsidP="00C946E0">
      <w:pPr>
        <w:rPr>
          <w:rFonts w:asciiTheme="minorHAnsi" w:hAnsiTheme="minorHAnsi" w:cstheme="minorHAnsi"/>
          <w:sz w:val="24"/>
          <w:szCs w:val="24"/>
          <w:lang w:val="sk-SK"/>
        </w:rPr>
      </w:pPr>
      <w:r w:rsidRPr="000522BC">
        <w:rPr>
          <w:rFonts w:asciiTheme="minorHAnsi" w:hAnsiTheme="minorHAnsi" w:cstheme="minorHAnsi"/>
          <w:sz w:val="24"/>
          <w:szCs w:val="24"/>
          <w:lang w:val="sk-SK"/>
        </w:rPr>
        <w:t>DIČ:</w:t>
      </w:r>
      <w:r w:rsidRPr="000522BC">
        <w:rPr>
          <w:rFonts w:asciiTheme="minorHAnsi" w:hAnsiTheme="minorHAnsi" w:cstheme="minorHAnsi"/>
          <w:sz w:val="24"/>
          <w:szCs w:val="24"/>
          <w:lang w:val="sk-SK"/>
        </w:rPr>
        <w:tab/>
      </w:r>
      <w:r w:rsidR="00203B3E">
        <w:rPr>
          <w:rFonts w:asciiTheme="minorHAnsi" w:hAnsiTheme="minorHAnsi" w:cstheme="minorHAnsi"/>
          <w:sz w:val="24"/>
          <w:szCs w:val="24"/>
          <w:lang w:val="sk-SK"/>
        </w:rPr>
        <w:tab/>
      </w:r>
      <w:r w:rsidRPr="000522BC">
        <w:rPr>
          <w:rFonts w:asciiTheme="minorHAnsi" w:hAnsiTheme="minorHAnsi" w:cstheme="minorHAnsi"/>
          <w:sz w:val="24"/>
          <w:szCs w:val="24"/>
          <w:lang w:val="sk-SK"/>
        </w:rPr>
        <w:tab/>
        <w:t>2021246590</w:t>
      </w:r>
    </w:p>
    <w:p w:rsidR="00C946E0" w:rsidRPr="000522BC" w:rsidRDefault="00C946E0" w:rsidP="00C946E0">
      <w:pPr>
        <w:rPr>
          <w:rFonts w:asciiTheme="minorHAnsi" w:hAnsiTheme="minorHAnsi" w:cstheme="minorHAnsi"/>
          <w:sz w:val="24"/>
          <w:szCs w:val="24"/>
          <w:lang w:val="sk-SK"/>
        </w:rPr>
      </w:pPr>
      <w:r w:rsidRPr="000522BC">
        <w:rPr>
          <w:rFonts w:asciiTheme="minorHAnsi" w:hAnsiTheme="minorHAnsi" w:cstheme="minorHAnsi"/>
          <w:sz w:val="24"/>
          <w:szCs w:val="24"/>
          <w:lang w:val="sk-SK"/>
        </w:rPr>
        <w:t>IČ DPH:</w:t>
      </w:r>
      <w:r w:rsidRPr="000522BC">
        <w:rPr>
          <w:rFonts w:asciiTheme="minorHAnsi" w:hAnsiTheme="minorHAnsi" w:cstheme="minorHAnsi"/>
          <w:sz w:val="24"/>
          <w:szCs w:val="24"/>
          <w:lang w:val="sk-SK"/>
        </w:rPr>
        <w:tab/>
      </w:r>
      <w:r w:rsidRPr="000522BC">
        <w:rPr>
          <w:rFonts w:asciiTheme="minorHAnsi" w:hAnsiTheme="minorHAnsi" w:cstheme="minorHAnsi"/>
          <w:sz w:val="24"/>
          <w:szCs w:val="24"/>
          <w:lang w:val="sk-SK"/>
        </w:rPr>
        <w:tab/>
        <w:t>SK 2021246590</w:t>
      </w:r>
    </w:p>
    <w:p w:rsidR="00C946E0" w:rsidRPr="00FD0434" w:rsidRDefault="00F85A17" w:rsidP="00C946E0">
      <w:pPr>
        <w:rPr>
          <w:rFonts w:asciiTheme="minorHAnsi" w:hAnsiTheme="minorHAnsi" w:cstheme="minorHAnsi"/>
          <w:color w:val="0070C0"/>
          <w:sz w:val="24"/>
          <w:szCs w:val="24"/>
          <w:lang w:val="sk-SK"/>
        </w:rPr>
      </w:pPr>
      <w:r>
        <w:rPr>
          <w:noProof/>
          <w:lang w:val="sk-SK" w:eastAsia="sk-SK" w:bidi="ar-SA"/>
        </w:rPr>
        <w:drawing>
          <wp:inline distT="0" distB="0" distL="0" distR="0" wp14:anchorId="7F39DE48" wp14:editId="6A115E13">
            <wp:extent cx="5760085" cy="3841787"/>
            <wp:effectExtent l="0" t="0" r="0" b="6350"/>
            <wp:docPr id="83" name="Obrázok 83" descr="cid:5E875E3A-E198-49F9-B3BB-C71250CDEA70@ukfed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F2ACDCC-154C-45A1-8E9F-0F3B35860544" descr="cid:5E875E3A-E198-49F9-B3BB-C71250CDEA70@ukfedu"/>
                    <pic:cNvPicPr>
                      <a:picLocks noChangeAspect="1" noChangeArrowheads="1"/>
                    </pic:cNvPicPr>
                  </pic:nvPicPr>
                  <pic:blipFill>
                    <a:blip r:embed="rId142" r:link="rId143">
                      <a:extLst>
                        <a:ext uri="{28A0092B-C50C-407E-A947-70E740481C1C}">
                          <a14:useLocalDpi xmlns:a14="http://schemas.microsoft.com/office/drawing/2010/main" val="0"/>
                        </a:ext>
                      </a:extLst>
                    </a:blip>
                    <a:srcRect/>
                    <a:stretch>
                      <a:fillRect/>
                    </a:stretch>
                  </pic:blipFill>
                  <pic:spPr bwMode="auto">
                    <a:xfrm>
                      <a:off x="0" y="0"/>
                      <a:ext cx="5760085" cy="3841787"/>
                    </a:xfrm>
                    <a:prstGeom prst="rect">
                      <a:avLst/>
                    </a:prstGeom>
                    <a:noFill/>
                    <a:ln>
                      <a:noFill/>
                    </a:ln>
                  </pic:spPr>
                </pic:pic>
              </a:graphicData>
            </a:graphic>
          </wp:inline>
        </w:drawing>
      </w:r>
    </w:p>
    <w:p w:rsidR="00C946E0" w:rsidRPr="00FD0434" w:rsidRDefault="00C946E0" w:rsidP="00203B3E">
      <w:pPr>
        <w:rPr>
          <w:lang w:val="sk-SK"/>
        </w:rPr>
      </w:pPr>
    </w:p>
    <w:p w:rsidR="00C946E0" w:rsidRPr="0099353F" w:rsidRDefault="00C946E0" w:rsidP="00C946E0">
      <w:pPr>
        <w:rPr>
          <w:rFonts w:asciiTheme="minorHAnsi" w:hAnsiTheme="minorHAnsi" w:cstheme="minorHAnsi"/>
          <w:sz w:val="24"/>
          <w:szCs w:val="24"/>
          <w:lang w:val="sk-SK"/>
        </w:rPr>
      </w:pPr>
      <w:r w:rsidRPr="0099353F">
        <w:rPr>
          <w:rFonts w:asciiTheme="minorHAnsi" w:hAnsiTheme="minorHAnsi" w:cstheme="minorHAnsi"/>
          <w:sz w:val="24"/>
          <w:szCs w:val="24"/>
          <w:lang w:val="sk-SK"/>
        </w:rPr>
        <w:t>Kontakt na poskytnutie doplňujúcich/vysvetľujúcich informácií k výročnej správe:</w:t>
      </w:r>
    </w:p>
    <w:p w:rsidR="00C946E0" w:rsidRPr="0099353F" w:rsidRDefault="00C946E0" w:rsidP="00CA5E57">
      <w:pPr>
        <w:pStyle w:val="Odsekzoznamu"/>
        <w:numPr>
          <w:ilvl w:val="0"/>
          <w:numId w:val="75"/>
        </w:numPr>
        <w:rPr>
          <w:rFonts w:asciiTheme="minorHAnsi" w:hAnsiTheme="minorHAnsi" w:cstheme="minorHAnsi"/>
          <w:sz w:val="24"/>
          <w:szCs w:val="24"/>
          <w:lang w:val="sk-SK"/>
        </w:rPr>
      </w:pPr>
      <w:r w:rsidRPr="0099353F">
        <w:rPr>
          <w:rFonts w:asciiTheme="minorHAnsi" w:hAnsiTheme="minorHAnsi" w:cstheme="minorHAnsi"/>
          <w:sz w:val="24"/>
          <w:szCs w:val="24"/>
          <w:lang w:val="sk-SK"/>
        </w:rPr>
        <w:t>PaedDr. Ivona Fraňová, PhD., Oddelenie médií – Rektorát UKF v Nitre</w:t>
      </w:r>
    </w:p>
    <w:p w:rsidR="00C946E0" w:rsidRDefault="00C946E0" w:rsidP="00C946E0">
      <w:pPr>
        <w:pStyle w:val="Odsekzoznamu"/>
        <w:ind w:left="1004" w:firstLine="0"/>
        <w:rPr>
          <w:rFonts w:asciiTheme="minorHAnsi" w:hAnsiTheme="minorHAnsi" w:cstheme="minorHAnsi"/>
          <w:sz w:val="24"/>
          <w:szCs w:val="24"/>
          <w:lang w:val="sk-SK"/>
        </w:rPr>
      </w:pPr>
      <w:r w:rsidRPr="0099353F">
        <w:rPr>
          <w:rFonts w:asciiTheme="minorHAnsi" w:hAnsiTheme="minorHAnsi" w:cstheme="minorHAnsi"/>
          <w:sz w:val="24"/>
          <w:szCs w:val="24"/>
          <w:lang w:val="sk-SK"/>
        </w:rPr>
        <w:t xml:space="preserve">e-mail: </w:t>
      </w:r>
      <w:hyperlink r:id="rId144" w:history="1">
        <w:r w:rsidRPr="00E941D7">
          <w:rPr>
            <w:rStyle w:val="Hypertextovprepojenie"/>
            <w:rFonts w:asciiTheme="minorHAnsi" w:hAnsiTheme="minorHAnsi" w:cstheme="minorHAnsi"/>
            <w:sz w:val="24"/>
            <w:szCs w:val="24"/>
            <w:lang w:val="sk-SK"/>
          </w:rPr>
          <w:t>info</w:t>
        </w:r>
        <w:r w:rsidRPr="00E941D7">
          <w:rPr>
            <w:rStyle w:val="Hypertextovprepojenie"/>
            <w:rFonts w:asciiTheme="minorHAnsi" w:hAnsiTheme="minorHAnsi" w:cstheme="minorHAnsi"/>
            <w:sz w:val="24"/>
            <w:szCs w:val="24"/>
          </w:rPr>
          <w:t>@ukf.s</w:t>
        </w:r>
        <w:r w:rsidRPr="00E941D7">
          <w:rPr>
            <w:rStyle w:val="Hypertextovprepojenie"/>
            <w:rFonts w:asciiTheme="minorHAnsi" w:hAnsiTheme="minorHAnsi" w:cstheme="minorHAnsi"/>
            <w:sz w:val="24"/>
            <w:szCs w:val="24"/>
            <w:lang w:val="sk-SK"/>
          </w:rPr>
          <w:t>k</w:t>
        </w:r>
      </w:hyperlink>
    </w:p>
    <w:p w:rsidR="00C946E0" w:rsidRPr="0099353F" w:rsidRDefault="00C946E0" w:rsidP="00C946E0">
      <w:pPr>
        <w:pStyle w:val="Odsekzoznamu"/>
        <w:ind w:left="1004" w:firstLine="0"/>
        <w:rPr>
          <w:rFonts w:asciiTheme="minorHAnsi" w:hAnsiTheme="minorHAnsi" w:cstheme="minorHAnsi"/>
          <w:sz w:val="24"/>
          <w:szCs w:val="24"/>
          <w:lang w:val="sk-SK"/>
        </w:rPr>
      </w:pPr>
    </w:p>
    <w:p w:rsidR="00D24151" w:rsidRPr="00FD0434" w:rsidRDefault="00D24151" w:rsidP="00CD34EF">
      <w:pPr>
        <w:pStyle w:val="Nadpis1"/>
        <w:rPr>
          <w:lang w:val="sk-SK"/>
        </w:rPr>
      </w:pPr>
      <w:bookmarkStart w:id="268" w:name="_Toc447794119"/>
      <w:bookmarkStart w:id="269" w:name="_Toc449512324"/>
      <w:r>
        <w:rPr>
          <w:lang w:val="sk-SK"/>
        </w:rPr>
        <w:lastRenderedPageBreak/>
        <w:t>Sumár (Executive summary)</w:t>
      </w:r>
      <w:bookmarkEnd w:id="268"/>
      <w:bookmarkEnd w:id="269"/>
    </w:p>
    <w:p w:rsidR="00D24151" w:rsidRDefault="00D24151" w:rsidP="00D24151">
      <w:pPr>
        <w:spacing w:line="276" w:lineRule="auto"/>
        <w:rPr>
          <w:rFonts w:asciiTheme="majorHAnsi" w:hAnsiTheme="majorHAnsi"/>
          <w:b/>
          <w:lang w:val="sk-SK"/>
        </w:rPr>
      </w:pPr>
    </w:p>
    <w:p w:rsidR="00D24151" w:rsidRPr="00D24151" w:rsidRDefault="00D24151" w:rsidP="00D24151">
      <w:pPr>
        <w:spacing w:line="276" w:lineRule="auto"/>
        <w:rPr>
          <w:rFonts w:asciiTheme="majorHAnsi" w:hAnsiTheme="majorHAnsi"/>
          <w:b/>
          <w:strike/>
          <w:lang w:val="sk-SK"/>
        </w:rPr>
      </w:pPr>
    </w:p>
    <w:p w:rsidR="00550463" w:rsidRDefault="00550463" w:rsidP="006A7859">
      <w:pPr>
        <w:ind w:firstLine="426"/>
        <w:rPr>
          <w:sz w:val="24"/>
          <w:szCs w:val="24"/>
          <w:lang w:val="sk-SK" w:eastAsia="sk-SK" w:bidi="ar-SA"/>
        </w:rPr>
      </w:pPr>
      <w:r>
        <w:rPr>
          <w:sz w:val="24"/>
          <w:szCs w:val="24"/>
          <w:lang w:val="sk-SK" w:eastAsia="sk-SK" w:bidi="ar-SA"/>
        </w:rPr>
        <w:t>K najpodstatnejším udalostiam UKF v</w:t>
      </w:r>
      <w:r w:rsidR="004E380C">
        <w:rPr>
          <w:sz w:val="24"/>
          <w:szCs w:val="24"/>
          <w:lang w:val="sk-SK" w:eastAsia="sk-SK" w:bidi="ar-SA"/>
        </w:rPr>
        <w:t xml:space="preserve"> </w:t>
      </w:r>
      <w:r>
        <w:rPr>
          <w:sz w:val="24"/>
          <w:szCs w:val="24"/>
          <w:lang w:val="sk-SK" w:eastAsia="sk-SK" w:bidi="ar-SA"/>
        </w:rPr>
        <w:t xml:space="preserve">Nitre patril </w:t>
      </w:r>
      <w:r w:rsidR="00A451E4">
        <w:rPr>
          <w:sz w:val="24"/>
          <w:szCs w:val="24"/>
          <w:lang w:val="sk-SK" w:eastAsia="sk-SK" w:bidi="ar-SA"/>
        </w:rPr>
        <w:t xml:space="preserve">v roku 2015 </w:t>
      </w:r>
      <w:r>
        <w:rPr>
          <w:sz w:val="24"/>
          <w:szCs w:val="24"/>
          <w:lang w:val="sk-SK" w:eastAsia="sk-SK" w:bidi="ar-SA"/>
        </w:rPr>
        <w:t xml:space="preserve">proces komplexnej akreditácie. Univerzita predložila do akreditácie vedeckú a publikačnú činnosť 550 tvorivých pracovníkov v 21 vedných oblastiach realizovaných na 5 fakultách. Požiadala o posúdenie 337 študijných programov vo všetkých troch stupňoch a formách štúdia, z toho 35 nových študijných programov, 31 doktorandských študijných programov a 21 habilitačných konaní </w:t>
      </w:r>
      <w:r w:rsidR="00A451E4">
        <w:rPr>
          <w:sz w:val="24"/>
          <w:szCs w:val="24"/>
          <w:lang w:val="sk-SK" w:eastAsia="sk-SK" w:bidi="ar-SA"/>
        </w:rPr>
        <w:br/>
      </w:r>
      <w:r>
        <w:rPr>
          <w:sz w:val="24"/>
          <w:szCs w:val="24"/>
          <w:lang w:val="sk-SK" w:eastAsia="sk-SK" w:bidi="ar-SA"/>
        </w:rPr>
        <w:t xml:space="preserve">a konaní na vymenúvanie profesorov. </w:t>
      </w:r>
    </w:p>
    <w:p w:rsidR="00550463" w:rsidRDefault="00550463" w:rsidP="006A7859">
      <w:pPr>
        <w:ind w:firstLine="426"/>
        <w:rPr>
          <w:rFonts w:eastAsia="Calibri"/>
          <w:sz w:val="24"/>
          <w:szCs w:val="24"/>
          <w:lang w:val="sk-SK" w:bidi="ar-SA"/>
        </w:rPr>
      </w:pPr>
      <w:r>
        <w:rPr>
          <w:sz w:val="24"/>
          <w:szCs w:val="24"/>
          <w:lang w:val="sk-SK" w:eastAsia="sk-SK" w:bidi="ar-SA"/>
        </w:rPr>
        <w:t>UKF v</w:t>
      </w:r>
      <w:r w:rsidR="004E380C">
        <w:rPr>
          <w:sz w:val="24"/>
          <w:szCs w:val="24"/>
          <w:lang w:val="sk-SK" w:eastAsia="sk-SK" w:bidi="ar-SA"/>
        </w:rPr>
        <w:t xml:space="preserve"> </w:t>
      </w:r>
      <w:r>
        <w:rPr>
          <w:sz w:val="24"/>
          <w:szCs w:val="24"/>
          <w:lang w:val="sk-SK" w:eastAsia="sk-SK" w:bidi="ar-SA"/>
        </w:rPr>
        <w:t xml:space="preserve">Nitre dosiahla za ostatné obdobie pozitívne hodnotenie od uznávaných medzinárodných rankingových agentúr </w:t>
      </w:r>
      <w:r>
        <w:rPr>
          <w:i/>
          <w:sz w:val="24"/>
          <w:szCs w:val="24"/>
          <w:lang w:val="sk-SK" w:eastAsia="sk-SK" w:bidi="ar-SA"/>
        </w:rPr>
        <w:t>Scimago Institutions Rankings</w:t>
      </w:r>
      <w:r>
        <w:rPr>
          <w:sz w:val="24"/>
          <w:szCs w:val="24"/>
          <w:lang w:val="sk-SK" w:eastAsia="sk-SK" w:bidi="ar-SA"/>
        </w:rPr>
        <w:t xml:space="preserve"> (SCIMAGO), </w:t>
      </w:r>
      <w:r>
        <w:rPr>
          <w:i/>
          <w:sz w:val="24"/>
          <w:szCs w:val="24"/>
          <w:lang w:val="sk-SK" w:eastAsia="sk-SK" w:bidi="ar-SA"/>
        </w:rPr>
        <w:t>University Ranking by Academic Performance</w:t>
      </w:r>
      <w:r>
        <w:rPr>
          <w:sz w:val="24"/>
          <w:szCs w:val="24"/>
          <w:lang w:val="sk-SK" w:eastAsia="sk-SK" w:bidi="ar-SA"/>
        </w:rPr>
        <w:t xml:space="preserve"> (URAP), </w:t>
      </w:r>
      <w:r>
        <w:rPr>
          <w:i/>
          <w:sz w:val="24"/>
          <w:szCs w:val="24"/>
          <w:lang w:val="sk-SK" w:eastAsia="sk-SK" w:bidi="ar-SA"/>
        </w:rPr>
        <w:t>World Academies Rank</w:t>
      </w:r>
      <w:r>
        <w:rPr>
          <w:sz w:val="24"/>
          <w:szCs w:val="24"/>
          <w:lang w:val="sk-SK" w:eastAsia="sk-SK" w:bidi="ar-SA"/>
        </w:rPr>
        <w:t xml:space="preserve"> (WAR), </w:t>
      </w:r>
      <w:r>
        <w:rPr>
          <w:i/>
          <w:sz w:val="24"/>
          <w:szCs w:val="24"/>
          <w:lang w:val="sk-SK" w:eastAsia="sk-SK" w:bidi="ar-SA"/>
        </w:rPr>
        <w:t>Ranking Web of Universities</w:t>
      </w:r>
      <w:r>
        <w:rPr>
          <w:sz w:val="24"/>
          <w:szCs w:val="24"/>
          <w:lang w:val="sk-SK" w:eastAsia="sk-SK" w:bidi="ar-SA"/>
        </w:rPr>
        <w:t xml:space="preserve"> (RWU), </w:t>
      </w:r>
      <w:r>
        <w:rPr>
          <w:i/>
          <w:sz w:val="24"/>
          <w:szCs w:val="24"/>
          <w:lang w:val="sk-SK" w:eastAsia="sk-SK" w:bidi="ar-SA"/>
        </w:rPr>
        <w:t>4 International Colleges &amp; Universities</w:t>
      </w:r>
      <w:r>
        <w:rPr>
          <w:sz w:val="24"/>
          <w:szCs w:val="24"/>
          <w:lang w:val="sk-SK" w:eastAsia="sk-SK" w:bidi="ar-SA"/>
        </w:rPr>
        <w:t xml:space="preserve"> (ICU), </w:t>
      </w:r>
      <w:r>
        <w:rPr>
          <w:i/>
          <w:sz w:val="24"/>
          <w:szCs w:val="24"/>
          <w:lang w:val="sk-SK" w:eastAsia="sk-SK" w:bidi="ar-SA"/>
        </w:rPr>
        <w:t>EduRoute University Ranking</w:t>
      </w:r>
      <w:r>
        <w:rPr>
          <w:sz w:val="24"/>
          <w:szCs w:val="24"/>
          <w:lang w:val="sk-SK" w:eastAsia="sk-SK" w:bidi="ar-SA"/>
        </w:rPr>
        <w:t xml:space="preserve">. Tieto agentúry nás zaradili v ich rebríčku posudzovaných kritérií na pozíciu medzi druhým až šiestym miestom spomedzi všetkých hodnotených slovenských univerzít. </w:t>
      </w:r>
      <w:r>
        <w:rPr>
          <w:rFonts w:eastAsia="Calibri"/>
          <w:sz w:val="24"/>
          <w:szCs w:val="24"/>
          <w:lang w:val="sk-SK" w:bidi="ar-SA"/>
        </w:rPr>
        <w:t xml:space="preserve"> </w:t>
      </w:r>
    </w:p>
    <w:p w:rsidR="00550463" w:rsidRDefault="00550463" w:rsidP="006A7859">
      <w:pPr>
        <w:rPr>
          <w:sz w:val="24"/>
          <w:szCs w:val="24"/>
          <w:lang w:val="sk-SK"/>
        </w:rPr>
      </w:pPr>
      <w:r>
        <w:rPr>
          <w:sz w:val="24"/>
          <w:szCs w:val="24"/>
          <w:lang w:val="sk-SK"/>
        </w:rPr>
        <w:t xml:space="preserve">V súlade so svojím poslaním sa UKF orientuje na dve hlavné oblasti: poskytovanie vzdelávania a tvorivé vedecké bádanie. </w:t>
      </w:r>
    </w:p>
    <w:p w:rsidR="00550463" w:rsidRDefault="00550463" w:rsidP="006A7859">
      <w:pPr>
        <w:rPr>
          <w:sz w:val="24"/>
          <w:szCs w:val="24"/>
          <w:lang w:val="sk-SK"/>
        </w:rPr>
      </w:pPr>
      <w:r>
        <w:rPr>
          <w:sz w:val="24"/>
          <w:szCs w:val="24"/>
          <w:lang w:val="sk-SK"/>
        </w:rPr>
        <w:t xml:space="preserve">Svojou veľkosťou predstavuje UKF štvrtú najväčšiu univerzitu na Slovensku, čomu zodpovedá aj </w:t>
      </w:r>
      <w:r>
        <w:rPr>
          <w:b/>
          <w:sz w:val="24"/>
          <w:szCs w:val="24"/>
          <w:lang w:val="sk-SK"/>
        </w:rPr>
        <w:t>9 227 študentov</w:t>
      </w:r>
      <w:r>
        <w:rPr>
          <w:sz w:val="24"/>
          <w:szCs w:val="24"/>
          <w:lang w:val="sk-SK"/>
        </w:rPr>
        <w:t>, ktorí v roku 2015 univerzitu navštevovali. Z tohto počtu študovalo v dennej forme 7 143 študentov.</w:t>
      </w:r>
    </w:p>
    <w:p w:rsidR="00550463" w:rsidRDefault="00550463" w:rsidP="006A7859">
      <w:pPr>
        <w:rPr>
          <w:sz w:val="24"/>
          <w:szCs w:val="24"/>
          <w:lang w:val="sk-SK"/>
        </w:rPr>
      </w:pPr>
      <w:r>
        <w:rPr>
          <w:sz w:val="24"/>
          <w:szCs w:val="24"/>
          <w:lang w:val="sk-SK"/>
        </w:rPr>
        <w:t xml:space="preserve">Univerzite boli k 31.12.2015 priznané práva uskutočňovať vysokoškolské štúdium </w:t>
      </w:r>
      <w:r w:rsidR="0053513C">
        <w:rPr>
          <w:sz w:val="24"/>
          <w:szCs w:val="24"/>
          <w:lang w:val="sk-SK"/>
        </w:rPr>
        <w:br/>
      </w:r>
      <w:r>
        <w:rPr>
          <w:sz w:val="24"/>
          <w:szCs w:val="24"/>
          <w:lang w:val="sk-SK"/>
        </w:rPr>
        <w:t>a udeľovať príslušné akademické tituly absolventom štúdia:</w:t>
      </w:r>
    </w:p>
    <w:p w:rsidR="00550463" w:rsidRDefault="00550463" w:rsidP="00CA5E57">
      <w:pPr>
        <w:pStyle w:val="Odsekzoznamu"/>
        <w:numPr>
          <w:ilvl w:val="0"/>
          <w:numId w:val="90"/>
        </w:numPr>
        <w:ind w:left="567" w:hanging="283"/>
        <w:rPr>
          <w:sz w:val="24"/>
          <w:szCs w:val="24"/>
          <w:lang w:val="sk-SK"/>
        </w:rPr>
      </w:pPr>
      <w:r>
        <w:rPr>
          <w:sz w:val="24"/>
          <w:szCs w:val="24"/>
          <w:lang w:val="sk-SK"/>
        </w:rPr>
        <w:t>v jednopredmetových učiteľských študijných programoch v dennej forme Bc./Mgr. (5/4),</w:t>
      </w:r>
    </w:p>
    <w:p w:rsidR="00550463" w:rsidRDefault="00550463" w:rsidP="00CA5E57">
      <w:pPr>
        <w:pStyle w:val="Odsekzoznamu"/>
        <w:numPr>
          <w:ilvl w:val="0"/>
          <w:numId w:val="90"/>
        </w:numPr>
        <w:ind w:left="567" w:hanging="283"/>
        <w:rPr>
          <w:sz w:val="24"/>
          <w:szCs w:val="24"/>
          <w:lang w:val="sk-SK"/>
        </w:rPr>
      </w:pPr>
      <w:r>
        <w:rPr>
          <w:sz w:val="24"/>
          <w:szCs w:val="24"/>
          <w:lang w:val="sk-SK"/>
        </w:rPr>
        <w:t>v jednopredmetových učiteľských študijných programoch v externej forme Bc./Mgr. (3/2),</w:t>
      </w:r>
    </w:p>
    <w:p w:rsidR="00550463" w:rsidRDefault="00550463" w:rsidP="00CA5E57">
      <w:pPr>
        <w:pStyle w:val="Odsekzoznamu"/>
        <w:numPr>
          <w:ilvl w:val="0"/>
          <w:numId w:val="90"/>
        </w:numPr>
        <w:ind w:left="567" w:hanging="283"/>
        <w:rPr>
          <w:sz w:val="24"/>
          <w:szCs w:val="24"/>
          <w:lang w:val="sk-SK"/>
        </w:rPr>
      </w:pPr>
      <w:r>
        <w:rPr>
          <w:sz w:val="24"/>
          <w:szCs w:val="24"/>
          <w:lang w:val="sk-SK"/>
        </w:rPr>
        <w:t>v dvojpredmetových učiteľských študijných programoch v dennej forme Bc./Mgr. (29/29),</w:t>
      </w:r>
    </w:p>
    <w:p w:rsidR="00550463" w:rsidRDefault="00550463" w:rsidP="00CA5E57">
      <w:pPr>
        <w:pStyle w:val="Odsekzoznamu"/>
        <w:numPr>
          <w:ilvl w:val="0"/>
          <w:numId w:val="90"/>
        </w:numPr>
        <w:ind w:left="567" w:hanging="283"/>
        <w:rPr>
          <w:sz w:val="24"/>
          <w:szCs w:val="24"/>
          <w:lang w:val="sk-SK"/>
        </w:rPr>
      </w:pPr>
      <w:r>
        <w:rPr>
          <w:sz w:val="24"/>
          <w:szCs w:val="24"/>
          <w:lang w:val="sk-SK"/>
        </w:rPr>
        <w:t>v dvojpredmetových učiteľských študijných programoch v externej forme Bc./Mgr. (7/7),</w:t>
      </w:r>
    </w:p>
    <w:p w:rsidR="00550463" w:rsidRDefault="00550463" w:rsidP="00CA5E57">
      <w:pPr>
        <w:pStyle w:val="Odsekzoznamu"/>
        <w:numPr>
          <w:ilvl w:val="0"/>
          <w:numId w:val="90"/>
        </w:numPr>
        <w:ind w:left="567" w:hanging="283"/>
        <w:rPr>
          <w:sz w:val="24"/>
          <w:szCs w:val="24"/>
          <w:lang w:val="sk-SK"/>
        </w:rPr>
      </w:pPr>
      <w:r>
        <w:rPr>
          <w:sz w:val="24"/>
          <w:szCs w:val="24"/>
          <w:lang w:val="sk-SK"/>
        </w:rPr>
        <w:t>v odborných študijných programoch v dennej forme Bc./Mgr. (58/43),</w:t>
      </w:r>
    </w:p>
    <w:p w:rsidR="00550463" w:rsidRDefault="00550463" w:rsidP="00CA5E57">
      <w:pPr>
        <w:pStyle w:val="Odsekzoznamu"/>
        <w:numPr>
          <w:ilvl w:val="0"/>
          <w:numId w:val="90"/>
        </w:numPr>
        <w:ind w:left="567" w:hanging="283"/>
        <w:rPr>
          <w:sz w:val="24"/>
          <w:szCs w:val="24"/>
          <w:lang w:val="sk-SK"/>
        </w:rPr>
      </w:pPr>
      <w:r>
        <w:rPr>
          <w:sz w:val="24"/>
          <w:szCs w:val="24"/>
          <w:lang w:val="sk-SK"/>
        </w:rPr>
        <w:t>v odborných študijných programoch v externej forme Bc./Mgr. (38/26),</w:t>
      </w:r>
    </w:p>
    <w:p w:rsidR="00550463" w:rsidRDefault="00550463" w:rsidP="00CA5E57">
      <w:pPr>
        <w:pStyle w:val="Odsekzoznamu"/>
        <w:numPr>
          <w:ilvl w:val="0"/>
          <w:numId w:val="90"/>
        </w:numPr>
        <w:ind w:left="567" w:hanging="283"/>
        <w:rPr>
          <w:sz w:val="24"/>
          <w:szCs w:val="24"/>
          <w:lang w:val="sk-SK"/>
        </w:rPr>
      </w:pPr>
      <w:r>
        <w:rPr>
          <w:sz w:val="24"/>
          <w:szCs w:val="24"/>
          <w:lang w:val="sk-SK"/>
        </w:rPr>
        <w:t>vo vedeckých doktorandských študijných programoch v dennej forme (33),</w:t>
      </w:r>
    </w:p>
    <w:p w:rsidR="00550463" w:rsidRDefault="00550463" w:rsidP="00CA5E57">
      <w:pPr>
        <w:pStyle w:val="Odsekzoznamu"/>
        <w:numPr>
          <w:ilvl w:val="0"/>
          <w:numId w:val="90"/>
        </w:numPr>
        <w:ind w:left="567" w:hanging="283"/>
        <w:rPr>
          <w:sz w:val="24"/>
          <w:szCs w:val="24"/>
          <w:lang w:val="sk-SK"/>
        </w:rPr>
      </w:pPr>
      <w:r>
        <w:rPr>
          <w:sz w:val="24"/>
          <w:szCs w:val="24"/>
          <w:lang w:val="sk-SK"/>
        </w:rPr>
        <w:t>vo vedeckých doktorandských študijných programoch v externej forme (31).</w:t>
      </w:r>
    </w:p>
    <w:p w:rsidR="00550463" w:rsidRDefault="00550463" w:rsidP="006A7859">
      <w:pPr>
        <w:rPr>
          <w:sz w:val="24"/>
          <w:szCs w:val="24"/>
          <w:lang w:val="sk-SK"/>
        </w:rPr>
      </w:pPr>
      <w:r>
        <w:rPr>
          <w:sz w:val="24"/>
          <w:szCs w:val="24"/>
          <w:lang w:val="sk-SK"/>
        </w:rPr>
        <w:t xml:space="preserve">Vzdelávanie zabezpečovalo vyše </w:t>
      </w:r>
      <w:r>
        <w:rPr>
          <w:b/>
          <w:sz w:val="24"/>
          <w:szCs w:val="24"/>
          <w:lang w:val="sk-SK"/>
        </w:rPr>
        <w:t>530 vysokoškolských učiteľov</w:t>
      </w:r>
      <w:r>
        <w:rPr>
          <w:sz w:val="24"/>
          <w:szCs w:val="24"/>
          <w:lang w:val="sk-SK"/>
        </w:rPr>
        <w:t xml:space="preserve">, štúdium skončilo </w:t>
      </w:r>
      <w:r>
        <w:rPr>
          <w:b/>
          <w:sz w:val="24"/>
          <w:szCs w:val="24"/>
          <w:lang w:val="sk-SK"/>
        </w:rPr>
        <w:t>3</w:t>
      </w:r>
      <w:r>
        <w:rPr>
          <w:sz w:val="24"/>
          <w:szCs w:val="24"/>
          <w:lang w:val="sk-SK"/>
        </w:rPr>
        <w:t> </w:t>
      </w:r>
      <w:r>
        <w:rPr>
          <w:b/>
          <w:sz w:val="24"/>
          <w:szCs w:val="24"/>
          <w:lang w:val="sk-SK"/>
        </w:rPr>
        <w:t>332 absolventov</w:t>
      </w:r>
      <w:r>
        <w:rPr>
          <w:sz w:val="24"/>
          <w:szCs w:val="24"/>
          <w:lang w:val="sk-SK"/>
        </w:rPr>
        <w:t xml:space="preserve"> vo všetkých troch stupňoch štúdia v dennej a externej forme, z toho 2 481 </w:t>
      </w:r>
      <w:r w:rsidR="00211E64">
        <w:rPr>
          <w:sz w:val="24"/>
          <w:szCs w:val="24"/>
          <w:lang w:val="sk-SK"/>
        </w:rPr>
        <w:br/>
      </w:r>
      <w:r>
        <w:rPr>
          <w:sz w:val="24"/>
          <w:szCs w:val="24"/>
          <w:lang w:val="sk-SK"/>
        </w:rPr>
        <w:t>v dennej forme.</w:t>
      </w:r>
    </w:p>
    <w:p w:rsidR="00550463" w:rsidRDefault="00550463" w:rsidP="006A7859">
      <w:pPr>
        <w:rPr>
          <w:sz w:val="24"/>
          <w:szCs w:val="24"/>
          <w:lang w:val="sk-SK"/>
        </w:rPr>
      </w:pPr>
      <w:r>
        <w:rPr>
          <w:sz w:val="24"/>
          <w:szCs w:val="24"/>
          <w:lang w:val="sk-SK"/>
        </w:rPr>
        <w:t xml:space="preserve">UKF intenzívne podporuje zapojenie katedier fakúlt a pracovísk UKF do rôznych vzdelávacích </w:t>
      </w:r>
      <w:r>
        <w:rPr>
          <w:b/>
          <w:sz w:val="24"/>
          <w:szCs w:val="24"/>
          <w:lang w:val="sk-SK"/>
        </w:rPr>
        <w:t>mobilitných a štipendijných programov</w:t>
      </w:r>
      <w:r>
        <w:rPr>
          <w:sz w:val="24"/>
          <w:szCs w:val="24"/>
          <w:lang w:val="sk-SK"/>
        </w:rPr>
        <w:t xml:space="preserve">, ktoré jej umožňujú realizovať vyslanie a prijatie študentov na krátkodobý pobyt. V rámci programu ERASMUS+ </w:t>
      </w:r>
      <w:r>
        <w:rPr>
          <w:b/>
          <w:sz w:val="24"/>
          <w:szCs w:val="24"/>
          <w:lang w:val="sk-SK"/>
        </w:rPr>
        <w:t>vycestovalo v roku 2015 do zahraničia 221 študentov UKF</w:t>
      </w:r>
      <w:r>
        <w:rPr>
          <w:sz w:val="24"/>
          <w:szCs w:val="24"/>
          <w:lang w:val="sk-SK"/>
        </w:rPr>
        <w:t xml:space="preserve">, z toho na študijný pobyt 153 a na praktickú stáž 68 študentov. </w:t>
      </w:r>
    </w:p>
    <w:p w:rsidR="00550463" w:rsidRDefault="00550463" w:rsidP="006A7859">
      <w:pPr>
        <w:rPr>
          <w:sz w:val="24"/>
          <w:szCs w:val="24"/>
          <w:lang w:val="sk-SK"/>
        </w:rPr>
      </w:pPr>
      <w:r>
        <w:rPr>
          <w:sz w:val="24"/>
          <w:szCs w:val="24"/>
          <w:lang w:val="sk-SK"/>
        </w:rPr>
        <w:lastRenderedPageBreak/>
        <w:t>V oblasti vedeckovýskumnej a ďalšej tvorivej činnosti boli na UKF dosiahnuté významné výsledky, ktoré majú v porovnaní s uplynulým obdobím rastúcu tendenciu. V roku 2015 bolo na UKF riešených 68 výskumných projektov, z toho:</w:t>
      </w:r>
    </w:p>
    <w:p w:rsidR="00550463" w:rsidRDefault="00550463" w:rsidP="00CA5E57">
      <w:pPr>
        <w:pStyle w:val="Odsekzoznamu"/>
        <w:numPr>
          <w:ilvl w:val="0"/>
          <w:numId w:val="91"/>
        </w:numPr>
        <w:ind w:left="567" w:hanging="283"/>
        <w:rPr>
          <w:sz w:val="24"/>
          <w:szCs w:val="24"/>
          <w:lang w:val="sk-SK"/>
        </w:rPr>
      </w:pPr>
      <w:r>
        <w:rPr>
          <w:b/>
          <w:sz w:val="24"/>
          <w:szCs w:val="24"/>
          <w:lang w:val="sk-SK"/>
        </w:rPr>
        <w:t>54 projektov VEGA</w:t>
      </w:r>
      <w:r>
        <w:rPr>
          <w:sz w:val="24"/>
          <w:szCs w:val="24"/>
          <w:lang w:val="sk-SK"/>
        </w:rPr>
        <w:t>,</w:t>
      </w:r>
    </w:p>
    <w:p w:rsidR="00550463" w:rsidRDefault="00550463" w:rsidP="00CA5E57">
      <w:pPr>
        <w:pStyle w:val="Odsekzoznamu"/>
        <w:numPr>
          <w:ilvl w:val="0"/>
          <w:numId w:val="91"/>
        </w:numPr>
        <w:ind w:left="567" w:hanging="283"/>
        <w:rPr>
          <w:b/>
          <w:sz w:val="24"/>
          <w:szCs w:val="24"/>
          <w:lang w:val="sk-SK"/>
        </w:rPr>
      </w:pPr>
      <w:r>
        <w:rPr>
          <w:b/>
          <w:sz w:val="24"/>
          <w:szCs w:val="24"/>
          <w:lang w:val="sk-SK"/>
        </w:rPr>
        <w:t>6 projektov APVV,</w:t>
      </w:r>
    </w:p>
    <w:p w:rsidR="00550463" w:rsidRDefault="00550463" w:rsidP="00CA5E57">
      <w:pPr>
        <w:pStyle w:val="Odsekzoznamu"/>
        <w:numPr>
          <w:ilvl w:val="0"/>
          <w:numId w:val="91"/>
        </w:numPr>
        <w:ind w:left="567" w:hanging="283"/>
        <w:rPr>
          <w:sz w:val="24"/>
          <w:szCs w:val="24"/>
          <w:lang w:val="sk-SK"/>
        </w:rPr>
      </w:pPr>
      <w:r>
        <w:rPr>
          <w:b/>
          <w:sz w:val="24"/>
          <w:szCs w:val="24"/>
          <w:lang w:val="sk-SK"/>
        </w:rPr>
        <w:t>8 medzinárodných výskumných projektov</w:t>
      </w:r>
      <w:r>
        <w:rPr>
          <w:sz w:val="24"/>
          <w:szCs w:val="24"/>
          <w:lang w:val="sk-SK"/>
        </w:rPr>
        <w:t>.</w:t>
      </w:r>
    </w:p>
    <w:p w:rsidR="00550463" w:rsidRDefault="00550463" w:rsidP="006A7859">
      <w:pPr>
        <w:rPr>
          <w:sz w:val="24"/>
          <w:szCs w:val="24"/>
          <w:lang w:val="sk-SK"/>
        </w:rPr>
      </w:pPr>
      <w:r>
        <w:rPr>
          <w:sz w:val="24"/>
          <w:szCs w:val="24"/>
          <w:lang w:val="sk-SK"/>
        </w:rPr>
        <w:t>Okrem výskumných projektov majú významný podiel na projektovej činnosti zamestnancov UKF projekty v rámci ďalšej tvorivej činnosti. V roku 2015 pracovníci UKF riešili 68 týchto projektov, z toho:</w:t>
      </w:r>
    </w:p>
    <w:p w:rsidR="00550463" w:rsidRDefault="00550463" w:rsidP="00CA5E57">
      <w:pPr>
        <w:pStyle w:val="Odsekzoznamu"/>
        <w:numPr>
          <w:ilvl w:val="0"/>
          <w:numId w:val="92"/>
        </w:numPr>
        <w:ind w:left="567" w:hanging="283"/>
        <w:rPr>
          <w:sz w:val="24"/>
          <w:szCs w:val="24"/>
          <w:lang w:val="sk-SK"/>
        </w:rPr>
      </w:pPr>
      <w:r>
        <w:rPr>
          <w:b/>
          <w:sz w:val="24"/>
          <w:szCs w:val="24"/>
          <w:lang w:val="sk-SK"/>
        </w:rPr>
        <w:t>26 projektov KEGA</w:t>
      </w:r>
      <w:r>
        <w:rPr>
          <w:sz w:val="24"/>
          <w:szCs w:val="24"/>
          <w:lang w:val="sk-SK"/>
        </w:rPr>
        <w:t>,</w:t>
      </w:r>
    </w:p>
    <w:p w:rsidR="00550463" w:rsidRDefault="00550463" w:rsidP="00CA5E57">
      <w:pPr>
        <w:pStyle w:val="Odsekzoznamu"/>
        <w:numPr>
          <w:ilvl w:val="0"/>
          <w:numId w:val="92"/>
        </w:numPr>
        <w:ind w:left="567" w:hanging="283"/>
        <w:rPr>
          <w:b/>
          <w:sz w:val="24"/>
          <w:szCs w:val="24"/>
          <w:lang w:val="sk-SK"/>
        </w:rPr>
      </w:pPr>
      <w:r>
        <w:rPr>
          <w:b/>
          <w:sz w:val="24"/>
          <w:szCs w:val="24"/>
          <w:lang w:val="sk-SK"/>
        </w:rPr>
        <w:t>3 projekt</w:t>
      </w:r>
      <w:r w:rsidR="00A451E4">
        <w:rPr>
          <w:b/>
          <w:sz w:val="24"/>
          <w:szCs w:val="24"/>
          <w:lang w:val="sk-SK"/>
        </w:rPr>
        <w:t>y</w:t>
      </w:r>
      <w:r>
        <w:rPr>
          <w:b/>
          <w:sz w:val="24"/>
          <w:szCs w:val="24"/>
          <w:lang w:val="sk-SK"/>
        </w:rPr>
        <w:t xml:space="preserve"> APVV,</w:t>
      </w:r>
    </w:p>
    <w:p w:rsidR="00550463" w:rsidRDefault="00550463" w:rsidP="00CA5E57">
      <w:pPr>
        <w:pStyle w:val="Odsekzoznamu"/>
        <w:numPr>
          <w:ilvl w:val="0"/>
          <w:numId w:val="92"/>
        </w:numPr>
        <w:ind w:left="567" w:hanging="283"/>
        <w:rPr>
          <w:sz w:val="24"/>
          <w:szCs w:val="24"/>
          <w:lang w:val="sk-SK"/>
        </w:rPr>
      </w:pPr>
      <w:r>
        <w:rPr>
          <w:b/>
          <w:sz w:val="24"/>
          <w:szCs w:val="24"/>
          <w:lang w:val="sk-SK"/>
        </w:rPr>
        <w:t>12 medzinárodných</w:t>
      </w:r>
      <w:r>
        <w:rPr>
          <w:sz w:val="24"/>
          <w:szCs w:val="24"/>
          <w:lang w:val="sk-SK"/>
        </w:rPr>
        <w:t xml:space="preserve"> </w:t>
      </w:r>
      <w:r>
        <w:rPr>
          <w:b/>
          <w:sz w:val="24"/>
          <w:szCs w:val="24"/>
          <w:lang w:val="sk-SK"/>
        </w:rPr>
        <w:t>kultúrno-edukačných projektov</w:t>
      </w:r>
      <w:r>
        <w:rPr>
          <w:sz w:val="24"/>
          <w:szCs w:val="24"/>
          <w:lang w:val="sk-SK"/>
        </w:rPr>
        <w:t>,</w:t>
      </w:r>
    </w:p>
    <w:p w:rsidR="00550463" w:rsidRDefault="00550463" w:rsidP="00CA5E57">
      <w:pPr>
        <w:pStyle w:val="Odsekzoznamu"/>
        <w:numPr>
          <w:ilvl w:val="0"/>
          <w:numId w:val="92"/>
        </w:numPr>
        <w:ind w:left="567" w:hanging="283"/>
        <w:rPr>
          <w:sz w:val="24"/>
          <w:szCs w:val="24"/>
          <w:lang w:val="sk-SK"/>
        </w:rPr>
      </w:pPr>
      <w:r>
        <w:rPr>
          <w:b/>
          <w:sz w:val="24"/>
          <w:szCs w:val="24"/>
          <w:lang w:val="sk-SK"/>
        </w:rPr>
        <w:t>17 projektov</w:t>
      </w:r>
      <w:r>
        <w:rPr>
          <w:sz w:val="24"/>
          <w:szCs w:val="24"/>
          <w:lang w:val="sk-SK"/>
        </w:rPr>
        <w:t xml:space="preserve"> financovaných Ministerstvom kultúry SR, Ministerstvom zahraničných vecí SR, Úradom vlády SR, inštitúciami Nitrianskeho regiónu a v rámci podnikateľskej činnosti,</w:t>
      </w:r>
    </w:p>
    <w:p w:rsidR="00550463" w:rsidRDefault="00550463" w:rsidP="00CA5E57">
      <w:pPr>
        <w:pStyle w:val="Odsekzoznamu"/>
        <w:numPr>
          <w:ilvl w:val="0"/>
          <w:numId w:val="92"/>
        </w:numPr>
        <w:ind w:left="567" w:hanging="283"/>
        <w:rPr>
          <w:sz w:val="24"/>
          <w:szCs w:val="24"/>
          <w:lang w:val="sk-SK"/>
        </w:rPr>
      </w:pPr>
      <w:r>
        <w:rPr>
          <w:b/>
          <w:sz w:val="24"/>
          <w:szCs w:val="24"/>
          <w:lang w:val="sk-SK"/>
        </w:rPr>
        <w:t>1 rozvojový projekt</w:t>
      </w:r>
      <w:r>
        <w:rPr>
          <w:sz w:val="24"/>
          <w:szCs w:val="24"/>
          <w:lang w:val="sk-SK"/>
        </w:rPr>
        <w:t xml:space="preserve"> Ministerstva školstva, vedy, výskumu a športu SR,</w:t>
      </w:r>
    </w:p>
    <w:p w:rsidR="00550463" w:rsidRDefault="00550463" w:rsidP="00CA5E57">
      <w:pPr>
        <w:pStyle w:val="Odsekzoznamu"/>
        <w:numPr>
          <w:ilvl w:val="0"/>
          <w:numId w:val="92"/>
        </w:numPr>
        <w:ind w:left="567" w:hanging="283"/>
        <w:rPr>
          <w:sz w:val="24"/>
          <w:szCs w:val="24"/>
          <w:lang w:val="sk-SK"/>
        </w:rPr>
      </w:pPr>
      <w:r>
        <w:rPr>
          <w:b/>
          <w:sz w:val="24"/>
          <w:szCs w:val="24"/>
          <w:lang w:val="sk-SK"/>
        </w:rPr>
        <w:t>9 projektov</w:t>
      </w:r>
      <w:r>
        <w:rPr>
          <w:sz w:val="24"/>
          <w:szCs w:val="24"/>
          <w:lang w:val="sk-SK"/>
        </w:rPr>
        <w:t xml:space="preserve"> </w:t>
      </w:r>
      <w:r>
        <w:rPr>
          <w:b/>
          <w:sz w:val="24"/>
          <w:szCs w:val="24"/>
          <w:lang w:val="sk-SK"/>
        </w:rPr>
        <w:t xml:space="preserve">zo štrukturálnych fondov EÚ </w:t>
      </w:r>
      <w:r>
        <w:rPr>
          <w:sz w:val="24"/>
          <w:szCs w:val="24"/>
          <w:lang w:val="sk-SK"/>
        </w:rPr>
        <w:t>(5 089 352 EUR)</w:t>
      </w:r>
      <w:r w:rsidR="00A451E4">
        <w:rPr>
          <w:sz w:val="24"/>
          <w:szCs w:val="24"/>
          <w:lang w:val="sk-SK"/>
        </w:rPr>
        <w:t>,</w:t>
      </w:r>
      <w:r>
        <w:rPr>
          <w:sz w:val="24"/>
          <w:szCs w:val="24"/>
          <w:lang w:val="sk-SK"/>
        </w:rPr>
        <w:t xml:space="preserve"> vďaka ktorým sa budujú výskumné laboratóriá a špecializované učebne. </w:t>
      </w:r>
    </w:p>
    <w:p w:rsidR="00550463" w:rsidRDefault="00550463" w:rsidP="006A7859">
      <w:pPr>
        <w:rPr>
          <w:sz w:val="24"/>
          <w:szCs w:val="24"/>
          <w:lang w:val="sk-SK"/>
        </w:rPr>
      </w:pPr>
      <w:r>
        <w:rPr>
          <w:sz w:val="24"/>
          <w:szCs w:val="24"/>
          <w:lang w:val="sk-SK"/>
        </w:rPr>
        <w:t xml:space="preserve">K najvýznamnejším projektom v roku 2015 v tejto oblasti patria: 539242-LPP-1-2013-AT-COMENIUS-CMP (Materials for Teaching Together: Science and Mathematics Teaching collaborating for better results, zodpovedný riešiteľ: doc. PaedDr. Soňa Čeretková, PhD., FPV UKF), 539234-LLP-1-2013-1-AT-COMENIUS-CAM “MSc4All (Motivating Methods and Materials in Maths and Science:Dissemination”), ERASMUS+ Programe (Key Action 2: Strategic Partnership  - 2015-1-SK01-KA201-008937 - Transnational exchange of good CLIL practice among European Educational Institutions), ITMS 26220220180 (Vybudovanie výskumného centra „AgroBioTech“), ITMS 26110230081 (Komplexná inovácia pedagogickej </w:t>
      </w:r>
      <w:r w:rsidR="00211E64">
        <w:rPr>
          <w:sz w:val="24"/>
          <w:szCs w:val="24"/>
          <w:lang w:val="sk-SK"/>
        </w:rPr>
        <w:br/>
      </w:r>
      <w:r>
        <w:rPr>
          <w:sz w:val="24"/>
          <w:szCs w:val="24"/>
          <w:lang w:val="sk-SK"/>
        </w:rPr>
        <w:t xml:space="preserve">a vzdelávacej činnosti na Fakulte stredoeurópskych štúdií Univerzity Konštantína Filozofa </w:t>
      </w:r>
      <w:r w:rsidR="00211E64">
        <w:rPr>
          <w:sz w:val="24"/>
          <w:szCs w:val="24"/>
          <w:lang w:val="sk-SK"/>
        </w:rPr>
        <w:br/>
      </w:r>
      <w:r>
        <w:rPr>
          <w:sz w:val="24"/>
          <w:szCs w:val="24"/>
          <w:lang w:val="sk-SK"/>
        </w:rPr>
        <w:t xml:space="preserve">v Nitre s dôrazom na potreby trhu práce vedomostnej spoločnosti), ITMS 2611023011 (Nitriansky model skvalitnenia vyučovania slovenského jazyka a literatúry na školách </w:t>
      </w:r>
      <w:r w:rsidR="00211E64">
        <w:rPr>
          <w:sz w:val="24"/>
          <w:szCs w:val="24"/>
          <w:lang w:val="sk-SK"/>
        </w:rPr>
        <w:br/>
      </w:r>
      <w:r>
        <w:rPr>
          <w:sz w:val="24"/>
          <w:szCs w:val="24"/>
          <w:lang w:val="sk-SK"/>
        </w:rPr>
        <w:t xml:space="preserve">s vyučovacím jazykom národnostných menšín metódou vyučovania cudzích jazykov - </w:t>
      </w:r>
      <w:r w:rsidR="0053513C">
        <w:rPr>
          <w:sz w:val="24"/>
          <w:szCs w:val="24"/>
          <w:lang w:val="sk-SK"/>
        </w:rPr>
        <w:br/>
      </w:r>
      <w:r>
        <w:rPr>
          <w:sz w:val="24"/>
          <w:szCs w:val="24"/>
          <w:lang w:val="sk-SK"/>
        </w:rPr>
        <w:t>s dôrazom na školy s vyučovacím jazykom maďarským), ITMS 26250120049 (Rozvojom infraštruktúry k zlepšeniu podmienok vzdelávacieho procesu na UKF v Nitre), CERI-2015-02-PF (Vývoj inovatívnej metódy hodnotenia schopností žiakov kriticky a kreatívne myslieť).</w:t>
      </w:r>
    </w:p>
    <w:p w:rsidR="00550463" w:rsidRDefault="00550463" w:rsidP="006A7859">
      <w:pPr>
        <w:rPr>
          <w:sz w:val="24"/>
          <w:szCs w:val="24"/>
          <w:lang w:val="sk-SK"/>
        </w:rPr>
      </w:pPr>
    </w:p>
    <w:p w:rsidR="00550463" w:rsidRDefault="00550463" w:rsidP="006A7859">
      <w:pPr>
        <w:rPr>
          <w:sz w:val="24"/>
          <w:szCs w:val="24"/>
          <w:lang w:val="sk-SK"/>
        </w:rPr>
      </w:pPr>
      <w:r>
        <w:rPr>
          <w:sz w:val="24"/>
          <w:szCs w:val="24"/>
          <w:lang w:val="sk-SK"/>
        </w:rPr>
        <w:t>V rámci publikačnej a umeleckej činnosti bolo v roku 2015 na UKF vytvorených:</w:t>
      </w:r>
    </w:p>
    <w:p w:rsidR="00550463" w:rsidRDefault="00550463" w:rsidP="00CA5E57">
      <w:pPr>
        <w:pStyle w:val="Odsekzoznamu"/>
        <w:numPr>
          <w:ilvl w:val="0"/>
          <w:numId w:val="93"/>
        </w:numPr>
        <w:ind w:left="567" w:hanging="283"/>
        <w:rPr>
          <w:b/>
          <w:sz w:val="24"/>
          <w:szCs w:val="24"/>
          <w:lang w:val="sk-SK"/>
        </w:rPr>
      </w:pPr>
      <w:r>
        <w:rPr>
          <w:b/>
          <w:sz w:val="24"/>
          <w:szCs w:val="24"/>
          <w:lang w:val="sk-SK"/>
        </w:rPr>
        <w:t>192 knižných publikácií</w:t>
      </w:r>
      <w:r>
        <w:rPr>
          <w:sz w:val="24"/>
          <w:szCs w:val="24"/>
          <w:lang w:val="sk-SK"/>
        </w:rPr>
        <w:t>,</w:t>
      </w:r>
    </w:p>
    <w:p w:rsidR="00550463" w:rsidRDefault="00550463" w:rsidP="00CA5E57">
      <w:pPr>
        <w:pStyle w:val="Odsekzoznamu"/>
        <w:numPr>
          <w:ilvl w:val="0"/>
          <w:numId w:val="93"/>
        </w:numPr>
        <w:ind w:left="567" w:hanging="283"/>
        <w:rPr>
          <w:sz w:val="24"/>
          <w:szCs w:val="24"/>
          <w:lang w:val="sk-SK"/>
        </w:rPr>
      </w:pPr>
      <w:r>
        <w:rPr>
          <w:b/>
          <w:sz w:val="24"/>
          <w:szCs w:val="24"/>
          <w:lang w:val="sk-SK"/>
        </w:rPr>
        <w:t>121 vedeckých a odborných prác</w:t>
      </w:r>
      <w:r>
        <w:rPr>
          <w:sz w:val="24"/>
          <w:szCs w:val="24"/>
          <w:lang w:val="sk-SK"/>
        </w:rPr>
        <w:t xml:space="preserve"> publikovaných v databázach Web of Knowledge a Scopus,</w:t>
      </w:r>
    </w:p>
    <w:p w:rsidR="00550463" w:rsidRDefault="00550463" w:rsidP="00CA5E57">
      <w:pPr>
        <w:pStyle w:val="Odsekzoznamu"/>
        <w:numPr>
          <w:ilvl w:val="0"/>
          <w:numId w:val="93"/>
        </w:numPr>
        <w:ind w:left="567" w:hanging="283"/>
        <w:rPr>
          <w:sz w:val="24"/>
          <w:szCs w:val="24"/>
          <w:lang w:val="sk-SK"/>
        </w:rPr>
      </w:pPr>
      <w:r>
        <w:rPr>
          <w:b/>
          <w:sz w:val="24"/>
          <w:szCs w:val="24"/>
          <w:lang w:val="sk-SK"/>
        </w:rPr>
        <w:t>1407 ostatných recenzovaných publikácií</w:t>
      </w:r>
      <w:r>
        <w:rPr>
          <w:sz w:val="24"/>
          <w:szCs w:val="24"/>
          <w:lang w:val="sk-SK"/>
        </w:rPr>
        <w:t xml:space="preserve"> (kapitol v</w:t>
      </w:r>
      <w:r w:rsidR="00211E64">
        <w:rPr>
          <w:sz w:val="24"/>
          <w:szCs w:val="24"/>
          <w:lang w:val="sk-SK"/>
        </w:rPr>
        <w:t xml:space="preserve"> </w:t>
      </w:r>
      <w:r>
        <w:rPr>
          <w:sz w:val="24"/>
          <w:szCs w:val="24"/>
          <w:lang w:val="sk-SK"/>
        </w:rPr>
        <w:t>monografiách, článkov a konferenčných príspevkov),</w:t>
      </w:r>
    </w:p>
    <w:p w:rsidR="00550463" w:rsidRDefault="00550463" w:rsidP="00CA5E57">
      <w:pPr>
        <w:pStyle w:val="Odsekzoznamu"/>
        <w:numPr>
          <w:ilvl w:val="0"/>
          <w:numId w:val="93"/>
        </w:numPr>
        <w:ind w:left="567" w:hanging="283"/>
        <w:rPr>
          <w:sz w:val="24"/>
          <w:szCs w:val="24"/>
          <w:lang w:val="sk-SK"/>
        </w:rPr>
      </w:pPr>
      <w:r>
        <w:rPr>
          <w:b/>
          <w:sz w:val="24"/>
          <w:szCs w:val="24"/>
          <w:lang w:val="sk-SK"/>
        </w:rPr>
        <w:t>123 domácich umeleckých výstupov</w:t>
      </w:r>
      <w:r>
        <w:rPr>
          <w:sz w:val="24"/>
          <w:szCs w:val="24"/>
          <w:lang w:val="sk-SK"/>
        </w:rPr>
        <w:t>,</w:t>
      </w:r>
    </w:p>
    <w:p w:rsidR="00550463" w:rsidRDefault="00550463" w:rsidP="00CA5E57">
      <w:pPr>
        <w:pStyle w:val="Odsekzoznamu"/>
        <w:numPr>
          <w:ilvl w:val="0"/>
          <w:numId w:val="93"/>
        </w:numPr>
        <w:ind w:left="567" w:hanging="283"/>
        <w:rPr>
          <w:sz w:val="24"/>
          <w:szCs w:val="24"/>
          <w:lang w:val="sk-SK"/>
        </w:rPr>
      </w:pPr>
      <w:r>
        <w:rPr>
          <w:b/>
          <w:sz w:val="24"/>
          <w:szCs w:val="24"/>
          <w:lang w:val="sk-SK"/>
        </w:rPr>
        <w:t>13 zahraničných umeleckých výstupov</w:t>
      </w:r>
      <w:r>
        <w:rPr>
          <w:sz w:val="24"/>
          <w:szCs w:val="24"/>
          <w:lang w:val="sk-SK"/>
        </w:rPr>
        <w:t>.</w:t>
      </w:r>
    </w:p>
    <w:p w:rsidR="00550463" w:rsidRDefault="00550463" w:rsidP="006A7859">
      <w:pPr>
        <w:rPr>
          <w:sz w:val="24"/>
          <w:szCs w:val="24"/>
          <w:lang w:val="sk-SK"/>
        </w:rPr>
      </w:pPr>
    </w:p>
    <w:p w:rsidR="00550463" w:rsidRDefault="00550463" w:rsidP="006A7859">
      <w:pPr>
        <w:rPr>
          <w:sz w:val="24"/>
          <w:szCs w:val="24"/>
          <w:lang w:val="sk-SK"/>
        </w:rPr>
      </w:pPr>
      <w:r>
        <w:rPr>
          <w:sz w:val="24"/>
          <w:szCs w:val="24"/>
          <w:lang w:val="sk-SK"/>
        </w:rPr>
        <w:lastRenderedPageBreak/>
        <w:t xml:space="preserve">V roku 2015 UKF a jej fakulty organizovali, resp. spoluorganizovali celkovo </w:t>
      </w:r>
      <w:r>
        <w:rPr>
          <w:b/>
          <w:sz w:val="24"/>
          <w:szCs w:val="24"/>
          <w:lang w:val="sk-SK"/>
        </w:rPr>
        <w:t>464 podujatí</w:t>
      </w:r>
      <w:r>
        <w:rPr>
          <w:sz w:val="24"/>
          <w:szCs w:val="24"/>
          <w:lang w:val="sk-SK"/>
        </w:rPr>
        <w:t xml:space="preserve">, </w:t>
      </w:r>
      <w:r w:rsidR="00211E64">
        <w:rPr>
          <w:sz w:val="24"/>
          <w:szCs w:val="24"/>
          <w:lang w:val="sk-SK"/>
        </w:rPr>
        <w:br/>
      </w:r>
      <w:r>
        <w:rPr>
          <w:sz w:val="24"/>
          <w:szCs w:val="24"/>
          <w:lang w:val="sk-SK"/>
        </w:rPr>
        <w:t>z toho 410 domácich podujatí a 54 podujatí s medzinárodnou účasťou</w:t>
      </w:r>
      <w:r w:rsidR="005457DE">
        <w:rPr>
          <w:sz w:val="24"/>
          <w:szCs w:val="24"/>
          <w:lang w:val="sk-SK"/>
        </w:rPr>
        <w:t>.</w:t>
      </w:r>
      <w:r>
        <w:rPr>
          <w:sz w:val="24"/>
          <w:szCs w:val="24"/>
          <w:lang w:val="sk-SK"/>
        </w:rPr>
        <w:t xml:space="preserve"> </w:t>
      </w:r>
    </w:p>
    <w:p w:rsidR="00550463" w:rsidRDefault="00550463" w:rsidP="006A7859">
      <w:pPr>
        <w:rPr>
          <w:sz w:val="24"/>
          <w:szCs w:val="24"/>
          <w:lang w:val="sk-SK"/>
        </w:rPr>
      </w:pPr>
      <w:r>
        <w:rPr>
          <w:sz w:val="24"/>
          <w:szCs w:val="24"/>
          <w:lang w:val="sk-SK"/>
        </w:rPr>
        <w:t>Podrobnejšie informácie o hospodárení univerzity sú k dispozícii vo Výročnej správe univerzity o hospodárení 2015 (</w:t>
      </w:r>
      <w:hyperlink r:id="rId145" w:history="1">
        <w:r>
          <w:rPr>
            <w:rStyle w:val="Hypertextovprepojenie"/>
            <w:sz w:val="24"/>
            <w:szCs w:val="24"/>
            <w:lang w:val="sk-SK"/>
          </w:rPr>
          <w:t>https://www.ukf.sk/uradna-tabula/vyrocne-spravy</w:t>
        </w:r>
      </w:hyperlink>
      <w:r>
        <w:rPr>
          <w:sz w:val="24"/>
          <w:szCs w:val="24"/>
          <w:lang w:val="sk-SK"/>
        </w:rPr>
        <w:t>).</w:t>
      </w:r>
    </w:p>
    <w:p w:rsidR="00550463" w:rsidRDefault="00550463" w:rsidP="00550463">
      <w:pPr>
        <w:ind w:firstLine="0"/>
        <w:rPr>
          <w:strike/>
        </w:rPr>
      </w:pPr>
    </w:p>
    <w:p w:rsidR="007D408B" w:rsidRPr="00D24151" w:rsidRDefault="007D408B">
      <w:pPr>
        <w:rPr>
          <w:strike/>
        </w:rPr>
      </w:pPr>
    </w:p>
    <w:p w:rsidR="007D408B" w:rsidRPr="00D24151" w:rsidRDefault="007D408B">
      <w:pPr>
        <w:rPr>
          <w:strike/>
        </w:rPr>
      </w:pPr>
    </w:p>
    <w:p w:rsidR="007D408B" w:rsidRPr="00D24151" w:rsidRDefault="007D408B">
      <w:pPr>
        <w:rPr>
          <w:strike/>
        </w:rPr>
      </w:pPr>
    </w:p>
    <w:p w:rsidR="007D408B" w:rsidRPr="00D24151" w:rsidRDefault="007D408B">
      <w:pPr>
        <w:rPr>
          <w:strike/>
        </w:rPr>
      </w:pPr>
    </w:p>
    <w:p w:rsidR="007D408B" w:rsidRPr="00D24151" w:rsidRDefault="007D408B">
      <w:pPr>
        <w:rPr>
          <w:strike/>
        </w:rPr>
      </w:pPr>
    </w:p>
    <w:p w:rsidR="007D408B" w:rsidRPr="00D24151" w:rsidRDefault="007D408B">
      <w:pPr>
        <w:rPr>
          <w:strike/>
        </w:rPr>
      </w:pPr>
    </w:p>
    <w:p w:rsidR="007D408B" w:rsidRPr="00D24151" w:rsidRDefault="007D408B">
      <w:pPr>
        <w:rPr>
          <w:u w:val="single"/>
        </w:rPr>
      </w:pPr>
    </w:p>
    <w:p w:rsidR="007D408B" w:rsidRPr="00D24151" w:rsidRDefault="007D408B">
      <w:pPr>
        <w:rPr>
          <w:u w:val="single"/>
        </w:rPr>
      </w:pPr>
    </w:p>
    <w:p w:rsidR="007D408B" w:rsidRPr="00D24151" w:rsidRDefault="007D408B">
      <w:pPr>
        <w:rPr>
          <w:u w:val="single"/>
        </w:rPr>
      </w:pPr>
    </w:p>
    <w:p w:rsidR="007D408B" w:rsidRPr="00D24151" w:rsidRDefault="007D408B">
      <w:pPr>
        <w:rPr>
          <w:u w:val="single"/>
        </w:rPr>
      </w:pPr>
    </w:p>
    <w:p w:rsidR="007D408B" w:rsidRPr="00D24151" w:rsidRDefault="007D408B">
      <w:pPr>
        <w:rPr>
          <w:u w:val="single"/>
        </w:rPr>
      </w:pPr>
    </w:p>
    <w:p w:rsidR="00D24151" w:rsidRDefault="00D24151">
      <w:pPr>
        <w:rPr>
          <w:u w:val="single"/>
        </w:rPr>
      </w:pPr>
    </w:p>
    <w:p w:rsidR="00C946E0" w:rsidRDefault="00C946E0">
      <w:pPr>
        <w:rPr>
          <w:u w:val="single"/>
        </w:rPr>
      </w:pPr>
    </w:p>
    <w:p w:rsidR="00C946E0" w:rsidRDefault="00C946E0">
      <w:pPr>
        <w:rPr>
          <w:u w:val="single"/>
        </w:rPr>
      </w:pPr>
    </w:p>
    <w:p w:rsidR="00C946E0" w:rsidRDefault="00C946E0">
      <w:pPr>
        <w:rPr>
          <w:u w:val="single"/>
        </w:rPr>
      </w:pPr>
    </w:p>
    <w:p w:rsidR="00C946E0" w:rsidRDefault="00C946E0">
      <w:pPr>
        <w:rPr>
          <w:u w:val="single"/>
        </w:rPr>
      </w:pPr>
    </w:p>
    <w:p w:rsidR="007B5485" w:rsidRDefault="007B5485">
      <w:pPr>
        <w:rPr>
          <w:u w:val="single"/>
        </w:rPr>
      </w:pPr>
    </w:p>
    <w:p w:rsidR="007B5485" w:rsidRDefault="007B5485">
      <w:pPr>
        <w:rPr>
          <w:u w:val="single"/>
        </w:rPr>
      </w:pPr>
    </w:p>
    <w:p w:rsidR="007B5485" w:rsidRDefault="007B5485">
      <w:pPr>
        <w:rPr>
          <w:u w:val="single"/>
        </w:rPr>
      </w:pPr>
    </w:p>
    <w:p w:rsidR="007B5485" w:rsidRDefault="007B5485">
      <w:pPr>
        <w:rPr>
          <w:u w:val="single"/>
        </w:rPr>
      </w:pPr>
    </w:p>
    <w:p w:rsidR="007B5485" w:rsidRDefault="007B5485">
      <w:pPr>
        <w:rPr>
          <w:u w:val="single"/>
        </w:rPr>
      </w:pPr>
    </w:p>
    <w:p w:rsidR="007B5485" w:rsidRDefault="007B5485">
      <w:pPr>
        <w:rPr>
          <w:u w:val="single"/>
        </w:rPr>
      </w:pPr>
    </w:p>
    <w:p w:rsidR="007B5485" w:rsidRDefault="007B5485">
      <w:pPr>
        <w:rPr>
          <w:u w:val="single"/>
        </w:rPr>
      </w:pPr>
    </w:p>
    <w:p w:rsidR="007B5485" w:rsidRDefault="007B5485">
      <w:pPr>
        <w:rPr>
          <w:u w:val="single"/>
        </w:rPr>
      </w:pPr>
    </w:p>
    <w:p w:rsidR="007B5485" w:rsidRDefault="007B5485">
      <w:pPr>
        <w:rPr>
          <w:u w:val="single"/>
        </w:rPr>
      </w:pPr>
    </w:p>
    <w:p w:rsidR="007B5485" w:rsidRDefault="007B5485">
      <w:pPr>
        <w:rPr>
          <w:u w:val="single"/>
        </w:rPr>
      </w:pPr>
    </w:p>
    <w:p w:rsidR="007B5485" w:rsidRDefault="007B5485">
      <w:pPr>
        <w:rPr>
          <w:u w:val="single"/>
        </w:rPr>
      </w:pPr>
    </w:p>
    <w:p w:rsidR="007B5485" w:rsidRDefault="007B5485">
      <w:pPr>
        <w:rPr>
          <w:u w:val="single"/>
        </w:rPr>
      </w:pPr>
    </w:p>
    <w:p w:rsidR="007B5485" w:rsidRDefault="007B5485">
      <w:pPr>
        <w:rPr>
          <w:u w:val="single"/>
        </w:rPr>
      </w:pPr>
    </w:p>
    <w:p w:rsidR="007B5485" w:rsidRDefault="007B5485">
      <w:pPr>
        <w:rPr>
          <w:u w:val="single"/>
        </w:rPr>
      </w:pPr>
    </w:p>
    <w:p w:rsidR="005457DE" w:rsidRDefault="005457DE">
      <w:pPr>
        <w:rPr>
          <w:u w:val="single"/>
        </w:rPr>
      </w:pPr>
    </w:p>
    <w:p w:rsidR="005457DE" w:rsidRDefault="005457DE">
      <w:pPr>
        <w:rPr>
          <w:u w:val="single"/>
        </w:rPr>
      </w:pPr>
    </w:p>
    <w:p w:rsidR="00C946E0" w:rsidRDefault="00C946E0">
      <w:pPr>
        <w:rPr>
          <w:u w:val="single"/>
        </w:rPr>
      </w:pPr>
    </w:p>
    <w:p w:rsidR="00C946E0" w:rsidRDefault="00C946E0">
      <w:pPr>
        <w:rPr>
          <w:u w:val="single"/>
        </w:rPr>
      </w:pPr>
    </w:p>
    <w:p w:rsidR="00C946E0" w:rsidRDefault="00C946E0">
      <w:pPr>
        <w:rPr>
          <w:u w:val="single"/>
        </w:rPr>
      </w:pPr>
    </w:p>
    <w:p w:rsidR="00C946E0" w:rsidRDefault="00C946E0">
      <w:pPr>
        <w:rPr>
          <w:u w:val="single"/>
        </w:rPr>
      </w:pPr>
    </w:p>
    <w:p w:rsidR="00C946E0" w:rsidRDefault="00C946E0">
      <w:pPr>
        <w:rPr>
          <w:u w:val="single"/>
        </w:rPr>
      </w:pPr>
    </w:p>
    <w:p w:rsidR="00C946E0" w:rsidRDefault="00C946E0">
      <w:pPr>
        <w:rPr>
          <w:u w:val="single"/>
        </w:rPr>
      </w:pPr>
    </w:p>
    <w:p w:rsidR="00C946E0" w:rsidRDefault="00C946E0" w:rsidP="00CD34EF">
      <w:pPr>
        <w:pStyle w:val="Nadpis1"/>
        <w:rPr>
          <w:lang w:val="sk-SK" w:eastAsia="sk-SK" w:bidi="ar-SA"/>
        </w:rPr>
      </w:pPr>
      <w:bookmarkStart w:id="270" w:name="_Toc447794120"/>
      <w:bookmarkStart w:id="271" w:name="_Toc449512325"/>
      <w:r>
        <w:rPr>
          <w:lang w:val="sk-SK" w:eastAsia="sk-SK" w:bidi="ar-SA"/>
        </w:rPr>
        <w:lastRenderedPageBreak/>
        <w:t>prílohy</w:t>
      </w:r>
      <w:bookmarkEnd w:id="270"/>
      <w:bookmarkEnd w:id="271"/>
    </w:p>
    <w:p w:rsidR="00C946E0" w:rsidRDefault="00C946E0" w:rsidP="00C946E0"/>
    <w:p w:rsidR="00C946E0" w:rsidRPr="00E317AF" w:rsidRDefault="00C946E0" w:rsidP="00CD34EF">
      <w:pPr>
        <w:pStyle w:val="Nadpis2"/>
      </w:pPr>
      <w:bookmarkStart w:id="272" w:name="_Toc447794121"/>
      <w:bookmarkStart w:id="273" w:name="_Toc449512326"/>
      <w:r w:rsidRPr="00E317AF">
        <w:t>Zmeny vo vnútorných predpisoch univerzity</w:t>
      </w:r>
      <w:bookmarkEnd w:id="272"/>
      <w:bookmarkEnd w:id="273"/>
    </w:p>
    <w:p w:rsidR="00C946E0" w:rsidRDefault="00C946E0" w:rsidP="00C946E0">
      <w:pPr>
        <w:spacing w:line="240" w:lineRule="auto"/>
        <w:ind w:firstLine="0"/>
        <w:rPr>
          <w:sz w:val="24"/>
          <w:szCs w:val="24"/>
          <w:lang w:val="sk-SK"/>
        </w:rPr>
      </w:pPr>
    </w:p>
    <w:p w:rsidR="00C946E0" w:rsidRDefault="00C946E0" w:rsidP="00C946E0">
      <w:pPr>
        <w:spacing w:after="0" w:line="240" w:lineRule="auto"/>
        <w:rPr>
          <w:sz w:val="24"/>
          <w:szCs w:val="24"/>
          <w:lang w:val="sk-SK"/>
        </w:rPr>
      </w:pPr>
    </w:p>
    <w:p w:rsidR="00665A5E" w:rsidRPr="00665A5E" w:rsidRDefault="00665A5E" w:rsidP="00665A5E">
      <w:pPr>
        <w:ind w:firstLine="0"/>
        <w:rPr>
          <w:sz w:val="24"/>
        </w:rPr>
      </w:pPr>
      <w:r w:rsidRPr="00665A5E">
        <w:rPr>
          <w:sz w:val="24"/>
        </w:rPr>
        <w:t>Vnútorné predpisy a ich zmeny schválené v roku 2015:</w:t>
      </w:r>
    </w:p>
    <w:p w:rsidR="00665A5E" w:rsidRPr="00665A5E" w:rsidRDefault="00665A5E" w:rsidP="00665A5E">
      <w:pPr>
        <w:tabs>
          <w:tab w:val="left" w:pos="851"/>
        </w:tabs>
        <w:ind w:left="851" w:hanging="284"/>
        <w:rPr>
          <w:sz w:val="24"/>
        </w:rPr>
      </w:pPr>
      <w:r w:rsidRPr="00665A5E">
        <w:rPr>
          <w:sz w:val="24"/>
        </w:rPr>
        <w:t>1. Doplnok č. 4 k Štipendijnému poriadku UKF v Nitre – schválené uznesením AS UKF v Nitre č. 27/04/2015 – 9  dňa 27.4.2015</w:t>
      </w:r>
    </w:p>
    <w:p w:rsidR="00665A5E" w:rsidRPr="00665A5E" w:rsidRDefault="00665A5E" w:rsidP="00665A5E">
      <w:pPr>
        <w:tabs>
          <w:tab w:val="left" w:pos="851"/>
        </w:tabs>
        <w:ind w:left="851" w:hanging="284"/>
        <w:rPr>
          <w:sz w:val="24"/>
        </w:rPr>
      </w:pPr>
      <w:r w:rsidRPr="00665A5E">
        <w:rPr>
          <w:sz w:val="24"/>
        </w:rPr>
        <w:t>2. Doplnok č. 1 k Vnútornému predpisu č. 21/23013 – Zabezpečenie kvality vzdelávania na UKF v Nitre – schválené uznesením AS UKF v Nitre č. 28/09/2015-4 písm. a)  dňa 28. 9.2015</w:t>
      </w:r>
    </w:p>
    <w:p w:rsidR="00665A5E" w:rsidRPr="00665A5E" w:rsidRDefault="00665A5E" w:rsidP="00665A5E">
      <w:pPr>
        <w:tabs>
          <w:tab w:val="left" w:pos="851"/>
        </w:tabs>
        <w:ind w:left="851" w:hanging="284"/>
        <w:rPr>
          <w:sz w:val="24"/>
        </w:rPr>
      </w:pPr>
      <w:r w:rsidRPr="00665A5E">
        <w:rPr>
          <w:sz w:val="24"/>
        </w:rPr>
        <w:t xml:space="preserve">3. Vnútorný predpis k zabezpečeniu všeobecne prístupného akademického prostredia pre študentov so špecifickými potrebami – schválené uznesením AS UKF v Nitre </w:t>
      </w:r>
      <w:r w:rsidR="00026E8F">
        <w:rPr>
          <w:sz w:val="24"/>
        </w:rPr>
        <w:br/>
      </w:r>
      <w:r w:rsidRPr="00665A5E">
        <w:rPr>
          <w:sz w:val="24"/>
        </w:rPr>
        <w:t>č. 28/09/2015 – 4 písm. b) dňa 28.9.2015.</w:t>
      </w:r>
    </w:p>
    <w:p w:rsidR="00665A5E" w:rsidRPr="00665A5E" w:rsidRDefault="00665A5E" w:rsidP="00665A5E">
      <w:pPr>
        <w:tabs>
          <w:tab w:val="left" w:pos="851"/>
        </w:tabs>
        <w:ind w:left="851" w:hanging="284"/>
        <w:rPr>
          <w:sz w:val="24"/>
        </w:rPr>
      </w:pPr>
      <w:r w:rsidRPr="00665A5E">
        <w:rPr>
          <w:sz w:val="24"/>
        </w:rPr>
        <w:t>4. Vnútorný predpis o školnom a poplatkoch na akademický rok 2016/2017 – schválené uznesením AS UKF v Nitre č.30/11/2015-1  dňa 30. 11. 2015</w:t>
      </w:r>
    </w:p>
    <w:p w:rsidR="00C946E0" w:rsidRPr="00665A5E" w:rsidRDefault="00C946E0" w:rsidP="00C946E0">
      <w:pPr>
        <w:spacing w:line="240" w:lineRule="auto"/>
        <w:ind w:firstLine="0"/>
        <w:jc w:val="left"/>
        <w:rPr>
          <w:rFonts w:asciiTheme="minorHAnsi" w:hAnsiTheme="minorHAnsi"/>
          <w:color w:val="0070C0"/>
          <w:sz w:val="24"/>
          <w:lang w:val="sk-SK"/>
        </w:rPr>
        <w:sectPr w:rsidR="00C946E0" w:rsidRPr="00665A5E" w:rsidSect="00C946E0">
          <w:footerReference w:type="default" r:id="rId146"/>
          <w:pgSz w:w="11906" w:h="16838"/>
          <w:pgMar w:top="1417" w:right="1417" w:bottom="1417" w:left="1418" w:header="708" w:footer="708" w:gutter="0"/>
          <w:cols w:space="708"/>
          <w:docGrid w:linePitch="360"/>
        </w:sectPr>
      </w:pPr>
    </w:p>
    <w:p w:rsidR="00C946E0" w:rsidRDefault="00C946E0" w:rsidP="00C946E0">
      <w:pPr>
        <w:spacing w:after="0" w:line="240" w:lineRule="auto"/>
        <w:ind w:firstLine="0"/>
        <w:jc w:val="left"/>
        <w:rPr>
          <w:lang w:val="sk-SK" w:eastAsia="sk-SK" w:bidi="ar-SA"/>
        </w:rPr>
      </w:pPr>
    </w:p>
    <w:p w:rsidR="00C946E0" w:rsidRDefault="00C946E0" w:rsidP="00C946E0">
      <w:pPr>
        <w:spacing w:after="0" w:line="240" w:lineRule="auto"/>
        <w:ind w:firstLine="0"/>
        <w:jc w:val="left"/>
        <w:rPr>
          <w:lang w:val="sk-SK" w:eastAsia="sk-SK" w:bidi="ar-SA"/>
        </w:rPr>
      </w:pPr>
    </w:p>
    <w:p w:rsidR="00C946E0" w:rsidRDefault="00C946E0" w:rsidP="00C946E0">
      <w:pPr>
        <w:spacing w:after="0" w:line="240" w:lineRule="auto"/>
        <w:ind w:firstLine="0"/>
        <w:jc w:val="left"/>
        <w:rPr>
          <w:lang w:val="sk-SK" w:eastAsia="sk-SK" w:bidi="ar-SA"/>
        </w:rPr>
      </w:pPr>
    </w:p>
    <w:p w:rsidR="00C946E0" w:rsidRDefault="00C946E0" w:rsidP="00C946E0">
      <w:pPr>
        <w:spacing w:after="0" w:line="240" w:lineRule="auto"/>
        <w:ind w:firstLine="0"/>
        <w:jc w:val="left"/>
        <w:rPr>
          <w:lang w:val="sk-SK" w:eastAsia="sk-SK" w:bidi="ar-SA"/>
        </w:rPr>
      </w:pPr>
    </w:p>
    <w:p w:rsidR="00C946E0" w:rsidRDefault="00C946E0" w:rsidP="00C946E0">
      <w:pPr>
        <w:spacing w:after="0" w:line="240" w:lineRule="auto"/>
        <w:ind w:firstLine="0"/>
        <w:jc w:val="left"/>
        <w:rPr>
          <w:lang w:val="sk-SK" w:eastAsia="sk-SK" w:bidi="ar-SA"/>
        </w:rPr>
      </w:pPr>
    </w:p>
    <w:p w:rsidR="00C946E0" w:rsidRDefault="00C946E0" w:rsidP="00C946E0">
      <w:pPr>
        <w:spacing w:after="0" w:line="240" w:lineRule="auto"/>
        <w:ind w:firstLine="0"/>
        <w:jc w:val="left"/>
        <w:rPr>
          <w:lang w:val="sk-SK" w:eastAsia="sk-SK" w:bidi="ar-SA"/>
        </w:rPr>
      </w:pPr>
    </w:p>
    <w:p w:rsidR="00C946E0" w:rsidRDefault="00C946E0" w:rsidP="00C946E0">
      <w:pPr>
        <w:spacing w:after="0" w:line="240" w:lineRule="auto"/>
        <w:ind w:firstLine="0"/>
        <w:jc w:val="left"/>
        <w:rPr>
          <w:lang w:val="sk-SK" w:eastAsia="sk-SK" w:bidi="ar-SA"/>
        </w:rPr>
      </w:pPr>
    </w:p>
    <w:p w:rsidR="00C946E0" w:rsidRDefault="00C946E0" w:rsidP="00C946E0">
      <w:pPr>
        <w:spacing w:after="0" w:line="240" w:lineRule="auto"/>
        <w:ind w:firstLine="0"/>
        <w:jc w:val="left"/>
        <w:rPr>
          <w:lang w:val="sk-SK" w:eastAsia="sk-SK" w:bidi="ar-SA"/>
        </w:rPr>
      </w:pPr>
    </w:p>
    <w:p w:rsidR="00C946E0" w:rsidRDefault="00C946E0" w:rsidP="00C946E0">
      <w:pPr>
        <w:spacing w:after="0" w:line="240" w:lineRule="auto"/>
        <w:ind w:firstLine="0"/>
        <w:jc w:val="left"/>
        <w:rPr>
          <w:lang w:val="sk-SK" w:eastAsia="sk-SK" w:bidi="ar-SA"/>
        </w:rPr>
      </w:pPr>
    </w:p>
    <w:p w:rsidR="00C946E0" w:rsidRDefault="00C946E0" w:rsidP="00C946E0">
      <w:pPr>
        <w:spacing w:after="0" w:line="240" w:lineRule="auto"/>
        <w:ind w:firstLine="0"/>
        <w:jc w:val="left"/>
        <w:rPr>
          <w:lang w:val="sk-SK" w:eastAsia="sk-SK" w:bidi="ar-SA"/>
        </w:rPr>
      </w:pPr>
    </w:p>
    <w:p w:rsidR="00C946E0" w:rsidRDefault="00C946E0" w:rsidP="00C946E0">
      <w:pPr>
        <w:spacing w:after="0" w:line="240" w:lineRule="auto"/>
        <w:ind w:firstLine="0"/>
        <w:jc w:val="left"/>
        <w:rPr>
          <w:lang w:val="sk-SK" w:eastAsia="sk-SK" w:bidi="ar-SA"/>
        </w:rPr>
      </w:pPr>
    </w:p>
    <w:p w:rsidR="00C946E0" w:rsidRDefault="00C946E0" w:rsidP="00C946E0">
      <w:pPr>
        <w:spacing w:after="0" w:line="240" w:lineRule="auto"/>
        <w:ind w:firstLine="0"/>
        <w:jc w:val="left"/>
        <w:rPr>
          <w:lang w:val="sk-SK" w:eastAsia="sk-SK" w:bidi="ar-SA"/>
        </w:rPr>
      </w:pPr>
    </w:p>
    <w:p w:rsidR="007B5485" w:rsidRDefault="007B5485" w:rsidP="00C946E0">
      <w:pPr>
        <w:spacing w:after="0" w:line="240" w:lineRule="auto"/>
        <w:ind w:firstLine="0"/>
        <w:jc w:val="left"/>
        <w:rPr>
          <w:lang w:val="sk-SK" w:eastAsia="sk-SK" w:bidi="ar-SA"/>
        </w:rPr>
      </w:pPr>
    </w:p>
    <w:p w:rsidR="007B5485" w:rsidRDefault="007B5485" w:rsidP="00C946E0">
      <w:pPr>
        <w:spacing w:after="0" w:line="240" w:lineRule="auto"/>
        <w:ind w:firstLine="0"/>
        <w:jc w:val="left"/>
        <w:rPr>
          <w:lang w:val="sk-SK" w:eastAsia="sk-SK" w:bidi="ar-SA"/>
        </w:rPr>
      </w:pPr>
    </w:p>
    <w:p w:rsidR="007B5485" w:rsidRDefault="007B5485" w:rsidP="00C946E0">
      <w:pPr>
        <w:spacing w:after="0" w:line="240" w:lineRule="auto"/>
        <w:ind w:firstLine="0"/>
        <w:jc w:val="left"/>
        <w:rPr>
          <w:lang w:val="sk-SK" w:eastAsia="sk-SK" w:bidi="ar-SA"/>
        </w:rPr>
      </w:pPr>
    </w:p>
    <w:p w:rsidR="007B5485" w:rsidRDefault="007B5485" w:rsidP="00C946E0">
      <w:pPr>
        <w:spacing w:after="0" w:line="240" w:lineRule="auto"/>
        <w:ind w:firstLine="0"/>
        <w:jc w:val="left"/>
        <w:rPr>
          <w:lang w:val="sk-SK" w:eastAsia="sk-SK" w:bidi="ar-SA"/>
        </w:rPr>
      </w:pPr>
    </w:p>
    <w:p w:rsidR="00C946E0" w:rsidRDefault="00C946E0" w:rsidP="00C946E0">
      <w:pPr>
        <w:spacing w:after="0" w:line="240" w:lineRule="auto"/>
        <w:ind w:firstLine="0"/>
        <w:jc w:val="left"/>
        <w:rPr>
          <w:lang w:val="sk-SK" w:eastAsia="sk-SK" w:bidi="ar-SA"/>
        </w:rPr>
      </w:pPr>
    </w:p>
    <w:p w:rsidR="00C946E0" w:rsidRDefault="00C946E0" w:rsidP="00C946E0">
      <w:pPr>
        <w:spacing w:after="0" w:line="240" w:lineRule="auto"/>
        <w:ind w:firstLine="0"/>
        <w:jc w:val="left"/>
        <w:rPr>
          <w:lang w:val="sk-SK" w:eastAsia="sk-SK" w:bidi="ar-SA"/>
        </w:rPr>
      </w:pPr>
    </w:p>
    <w:p w:rsidR="00C946E0" w:rsidRDefault="00C946E0" w:rsidP="00C946E0">
      <w:pPr>
        <w:spacing w:after="0" w:line="240" w:lineRule="auto"/>
        <w:ind w:firstLine="0"/>
        <w:jc w:val="left"/>
        <w:rPr>
          <w:lang w:val="sk-SK" w:eastAsia="sk-SK" w:bidi="ar-SA"/>
        </w:rPr>
      </w:pPr>
    </w:p>
    <w:p w:rsidR="00C946E0" w:rsidRDefault="00C946E0" w:rsidP="00C946E0">
      <w:pPr>
        <w:spacing w:after="0" w:line="240" w:lineRule="auto"/>
        <w:ind w:firstLine="0"/>
        <w:jc w:val="left"/>
        <w:rPr>
          <w:lang w:val="sk-SK" w:eastAsia="sk-SK" w:bidi="ar-SA"/>
        </w:rPr>
      </w:pPr>
    </w:p>
    <w:p w:rsidR="00C946E0" w:rsidRDefault="00C946E0" w:rsidP="00C946E0">
      <w:pPr>
        <w:spacing w:after="0" w:line="240" w:lineRule="auto"/>
        <w:ind w:firstLine="0"/>
        <w:jc w:val="left"/>
        <w:rPr>
          <w:lang w:val="sk-SK" w:eastAsia="sk-SK" w:bidi="ar-SA"/>
        </w:rPr>
      </w:pPr>
    </w:p>
    <w:p w:rsidR="00C946E0" w:rsidRDefault="00C946E0" w:rsidP="00C946E0">
      <w:pPr>
        <w:spacing w:after="0" w:line="240" w:lineRule="auto"/>
        <w:ind w:firstLine="0"/>
        <w:jc w:val="left"/>
        <w:rPr>
          <w:lang w:val="sk-SK" w:eastAsia="sk-SK" w:bidi="ar-SA"/>
        </w:rPr>
      </w:pPr>
    </w:p>
    <w:p w:rsidR="00C946E0" w:rsidRDefault="00C946E0" w:rsidP="00C946E0">
      <w:pPr>
        <w:spacing w:after="0" w:line="240" w:lineRule="auto"/>
        <w:ind w:firstLine="0"/>
        <w:jc w:val="left"/>
        <w:rPr>
          <w:lang w:val="sk-SK" w:eastAsia="sk-SK" w:bidi="ar-SA"/>
        </w:rPr>
      </w:pPr>
    </w:p>
    <w:p w:rsidR="00C946E0" w:rsidRDefault="00C946E0" w:rsidP="00C946E0">
      <w:pPr>
        <w:spacing w:after="0" w:line="240" w:lineRule="auto"/>
        <w:ind w:firstLine="0"/>
        <w:jc w:val="left"/>
        <w:rPr>
          <w:lang w:val="sk-SK" w:eastAsia="sk-SK" w:bidi="ar-SA"/>
        </w:rPr>
      </w:pPr>
    </w:p>
    <w:p w:rsidR="00C946E0" w:rsidRDefault="00C946E0" w:rsidP="00C946E0">
      <w:pPr>
        <w:spacing w:after="0" w:line="240" w:lineRule="auto"/>
        <w:ind w:firstLine="0"/>
        <w:jc w:val="left"/>
        <w:rPr>
          <w:lang w:val="sk-SK" w:eastAsia="sk-SK" w:bidi="ar-SA"/>
        </w:rPr>
      </w:pPr>
    </w:p>
    <w:p w:rsidR="00C946E0" w:rsidRDefault="00C946E0" w:rsidP="00C946E0">
      <w:pPr>
        <w:spacing w:after="0" w:line="240" w:lineRule="auto"/>
        <w:ind w:firstLine="0"/>
        <w:jc w:val="left"/>
        <w:rPr>
          <w:rFonts w:ascii="TimesNewRomanPSMT" w:hAnsi="TimesNewRomanPSMT" w:cs="TimesNewRomanPSMT"/>
          <w:sz w:val="24"/>
          <w:szCs w:val="24"/>
          <w:lang w:val="sk-SK" w:eastAsia="sk-SK" w:bidi="ar-SA"/>
        </w:rPr>
      </w:pPr>
    </w:p>
    <w:p w:rsidR="005457DE" w:rsidRDefault="005457DE" w:rsidP="00C946E0">
      <w:pPr>
        <w:spacing w:after="0" w:line="240" w:lineRule="auto"/>
        <w:ind w:firstLine="0"/>
        <w:jc w:val="left"/>
        <w:rPr>
          <w:rFonts w:ascii="TimesNewRomanPSMT" w:hAnsi="TimesNewRomanPSMT" w:cs="TimesNewRomanPSMT"/>
          <w:sz w:val="24"/>
          <w:szCs w:val="24"/>
          <w:lang w:val="sk-SK" w:eastAsia="sk-SK" w:bidi="ar-SA"/>
        </w:rPr>
      </w:pPr>
    </w:p>
    <w:p w:rsidR="005457DE" w:rsidRDefault="005457DE" w:rsidP="00C946E0">
      <w:pPr>
        <w:spacing w:after="0" w:line="240" w:lineRule="auto"/>
        <w:ind w:firstLine="0"/>
        <w:jc w:val="left"/>
        <w:rPr>
          <w:rFonts w:ascii="TimesNewRomanPSMT" w:hAnsi="TimesNewRomanPSMT" w:cs="TimesNewRomanPSMT"/>
          <w:sz w:val="24"/>
          <w:szCs w:val="24"/>
          <w:lang w:val="sk-SK" w:eastAsia="sk-SK" w:bidi="ar-SA"/>
        </w:rPr>
      </w:pPr>
    </w:p>
    <w:p w:rsidR="005457DE" w:rsidRDefault="005457DE" w:rsidP="00C946E0">
      <w:pPr>
        <w:spacing w:after="0" w:line="240" w:lineRule="auto"/>
        <w:ind w:firstLine="0"/>
        <w:jc w:val="left"/>
        <w:rPr>
          <w:rFonts w:ascii="TimesNewRomanPSMT" w:hAnsi="TimesNewRomanPSMT" w:cs="TimesNewRomanPSMT"/>
          <w:sz w:val="24"/>
          <w:szCs w:val="24"/>
          <w:lang w:val="sk-SK" w:eastAsia="sk-SK" w:bidi="ar-SA"/>
        </w:rPr>
      </w:pPr>
    </w:p>
    <w:p w:rsidR="005457DE" w:rsidRDefault="005457DE" w:rsidP="00C946E0">
      <w:pPr>
        <w:spacing w:after="0" w:line="240" w:lineRule="auto"/>
        <w:ind w:firstLine="0"/>
        <w:jc w:val="left"/>
        <w:rPr>
          <w:rFonts w:ascii="TimesNewRomanPSMT" w:hAnsi="TimesNewRomanPSMT" w:cs="TimesNewRomanPSMT"/>
          <w:sz w:val="24"/>
          <w:szCs w:val="24"/>
          <w:lang w:val="sk-SK" w:eastAsia="sk-SK" w:bidi="ar-SA"/>
        </w:rPr>
      </w:pPr>
    </w:p>
    <w:p w:rsidR="005457DE" w:rsidRDefault="005457DE" w:rsidP="00C946E0">
      <w:pPr>
        <w:spacing w:after="0" w:line="240" w:lineRule="auto"/>
        <w:ind w:firstLine="0"/>
        <w:jc w:val="left"/>
        <w:rPr>
          <w:rFonts w:ascii="TimesNewRomanPSMT" w:hAnsi="TimesNewRomanPSMT" w:cs="TimesNewRomanPSMT"/>
          <w:sz w:val="24"/>
          <w:szCs w:val="24"/>
          <w:lang w:val="sk-SK" w:eastAsia="sk-SK" w:bidi="ar-SA"/>
        </w:rPr>
      </w:pPr>
    </w:p>
    <w:p w:rsidR="005457DE" w:rsidRPr="002317A1" w:rsidRDefault="005457DE" w:rsidP="00C946E0">
      <w:pPr>
        <w:spacing w:after="0" w:line="240" w:lineRule="auto"/>
        <w:ind w:firstLine="0"/>
        <w:jc w:val="left"/>
        <w:rPr>
          <w:rFonts w:ascii="TimesNewRomanPSMT" w:hAnsi="TimesNewRomanPSMT" w:cs="TimesNewRomanPSMT"/>
          <w:sz w:val="24"/>
          <w:szCs w:val="24"/>
          <w:lang w:val="sk-SK" w:eastAsia="sk-SK" w:bidi="ar-SA"/>
        </w:rPr>
      </w:pPr>
    </w:p>
    <w:p w:rsidR="00C946E0" w:rsidRPr="002317A1" w:rsidRDefault="00C946E0" w:rsidP="005457DE">
      <w:pPr>
        <w:autoSpaceDE w:val="0"/>
        <w:autoSpaceDN w:val="0"/>
        <w:adjustRightInd w:val="0"/>
        <w:spacing w:after="0" w:line="240" w:lineRule="auto"/>
        <w:ind w:left="3540" w:hanging="3540"/>
        <w:jc w:val="left"/>
        <w:rPr>
          <w:rFonts w:asciiTheme="minorHAnsi" w:hAnsiTheme="minorHAnsi" w:cstheme="minorHAnsi"/>
          <w:b/>
          <w:bCs/>
          <w:sz w:val="24"/>
          <w:szCs w:val="24"/>
          <w:lang w:val="sk-SK" w:eastAsia="sk-SK" w:bidi="ar-SA"/>
        </w:rPr>
      </w:pPr>
      <w:r w:rsidRPr="002317A1">
        <w:rPr>
          <w:rFonts w:asciiTheme="minorHAnsi" w:hAnsiTheme="minorHAnsi" w:cstheme="minorHAnsi"/>
          <w:sz w:val="24"/>
          <w:szCs w:val="24"/>
          <w:lang w:val="sk-SK" w:eastAsia="sk-SK" w:bidi="ar-SA"/>
        </w:rPr>
        <w:t xml:space="preserve">Názov: </w:t>
      </w:r>
      <w:r w:rsidRPr="002317A1">
        <w:rPr>
          <w:rFonts w:asciiTheme="minorHAnsi" w:hAnsiTheme="minorHAnsi" w:cstheme="minorHAnsi"/>
          <w:sz w:val="24"/>
          <w:szCs w:val="24"/>
          <w:lang w:val="sk-SK" w:eastAsia="sk-SK" w:bidi="ar-SA"/>
        </w:rPr>
        <w:tab/>
      </w:r>
      <w:r w:rsidRPr="002317A1">
        <w:rPr>
          <w:rFonts w:asciiTheme="minorHAnsi" w:hAnsiTheme="minorHAnsi" w:cstheme="minorHAnsi"/>
          <w:b/>
          <w:bCs/>
          <w:sz w:val="24"/>
          <w:szCs w:val="24"/>
          <w:lang w:val="sk-SK" w:eastAsia="sk-SK" w:bidi="ar-SA"/>
        </w:rPr>
        <w:t>Výročná správa</w:t>
      </w:r>
      <w:r w:rsidR="005457DE">
        <w:rPr>
          <w:rFonts w:asciiTheme="minorHAnsi" w:hAnsiTheme="minorHAnsi" w:cstheme="minorHAnsi"/>
          <w:b/>
          <w:bCs/>
          <w:sz w:val="24"/>
          <w:szCs w:val="24"/>
          <w:lang w:val="sk-SK" w:eastAsia="sk-SK" w:bidi="ar-SA"/>
        </w:rPr>
        <w:t xml:space="preserve"> o činnosti Univer</w:t>
      </w:r>
      <w:r w:rsidRPr="002317A1">
        <w:rPr>
          <w:rFonts w:asciiTheme="minorHAnsi" w:hAnsiTheme="minorHAnsi" w:cstheme="minorHAnsi"/>
          <w:b/>
          <w:bCs/>
          <w:sz w:val="24"/>
          <w:szCs w:val="24"/>
          <w:lang w:val="sk-SK" w:eastAsia="sk-SK" w:bidi="ar-SA"/>
        </w:rPr>
        <w:t xml:space="preserve">zity Konštantína </w:t>
      </w:r>
      <w:r w:rsidR="005457DE">
        <w:rPr>
          <w:rFonts w:asciiTheme="minorHAnsi" w:hAnsiTheme="minorHAnsi" w:cstheme="minorHAnsi"/>
          <w:b/>
          <w:bCs/>
          <w:sz w:val="24"/>
          <w:szCs w:val="24"/>
          <w:lang w:val="sk-SK" w:eastAsia="sk-SK" w:bidi="ar-SA"/>
        </w:rPr>
        <w:br/>
      </w:r>
      <w:r w:rsidRPr="002317A1">
        <w:rPr>
          <w:rFonts w:asciiTheme="minorHAnsi" w:hAnsiTheme="minorHAnsi" w:cstheme="minorHAnsi"/>
          <w:b/>
          <w:bCs/>
          <w:sz w:val="24"/>
          <w:szCs w:val="24"/>
          <w:lang w:val="sk-SK" w:eastAsia="sk-SK" w:bidi="ar-SA"/>
        </w:rPr>
        <w:t>Filozofa v Nitre za rok 201</w:t>
      </w:r>
      <w:r w:rsidR="000B0692">
        <w:rPr>
          <w:rFonts w:asciiTheme="minorHAnsi" w:hAnsiTheme="minorHAnsi" w:cstheme="minorHAnsi"/>
          <w:b/>
          <w:bCs/>
          <w:sz w:val="24"/>
          <w:szCs w:val="24"/>
          <w:lang w:val="sk-SK" w:eastAsia="sk-SK" w:bidi="ar-SA"/>
        </w:rPr>
        <w:t>5</w:t>
      </w:r>
    </w:p>
    <w:p w:rsidR="00C946E0" w:rsidRPr="002317A1" w:rsidRDefault="00C946E0" w:rsidP="00C946E0">
      <w:pPr>
        <w:autoSpaceDE w:val="0"/>
        <w:autoSpaceDN w:val="0"/>
        <w:adjustRightInd w:val="0"/>
        <w:spacing w:after="0" w:line="240" w:lineRule="auto"/>
        <w:ind w:firstLine="0"/>
        <w:jc w:val="left"/>
        <w:rPr>
          <w:rFonts w:asciiTheme="minorHAnsi" w:hAnsiTheme="minorHAnsi" w:cstheme="minorHAnsi"/>
          <w:sz w:val="24"/>
          <w:szCs w:val="24"/>
          <w:lang w:val="sk-SK" w:eastAsia="sk-SK" w:bidi="ar-SA"/>
        </w:rPr>
      </w:pPr>
    </w:p>
    <w:p w:rsidR="00C946E0" w:rsidRPr="002317A1" w:rsidRDefault="00C946E0" w:rsidP="00C946E0">
      <w:pPr>
        <w:autoSpaceDE w:val="0"/>
        <w:autoSpaceDN w:val="0"/>
        <w:adjustRightInd w:val="0"/>
        <w:spacing w:after="0" w:line="240" w:lineRule="auto"/>
        <w:ind w:firstLine="0"/>
        <w:jc w:val="left"/>
        <w:rPr>
          <w:rFonts w:asciiTheme="minorHAnsi" w:hAnsiTheme="minorHAnsi" w:cstheme="minorHAnsi"/>
          <w:sz w:val="24"/>
          <w:szCs w:val="24"/>
          <w:lang w:val="sk-SK" w:eastAsia="sk-SK" w:bidi="ar-SA"/>
        </w:rPr>
      </w:pPr>
    </w:p>
    <w:p w:rsidR="00C946E0" w:rsidRPr="002317A1" w:rsidRDefault="00C946E0" w:rsidP="00C946E0">
      <w:pPr>
        <w:autoSpaceDE w:val="0"/>
        <w:autoSpaceDN w:val="0"/>
        <w:adjustRightInd w:val="0"/>
        <w:spacing w:after="0" w:line="240" w:lineRule="auto"/>
        <w:ind w:firstLine="0"/>
        <w:jc w:val="left"/>
        <w:rPr>
          <w:rFonts w:asciiTheme="minorHAnsi" w:hAnsiTheme="minorHAnsi" w:cstheme="minorHAnsi"/>
          <w:sz w:val="24"/>
          <w:szCs w:val="24"/>
          <w:lang w:val="sk-SK" w:eastAsia="sk-SK" w:bidi="ar-SA"/>
        </w:rPr>
      </w:pPr>
      <w:r w:rsidRPr="002317A1">
        <w:rPr>
          <w:rFonts w:asciiTheme="minorHAnsi" w:hAnsiTheme="minorHAnsi" w:cstheme="minorHAnsi"/>
          <w:sz w:val="24"/>
          <w:szCs w:val="24"/>
          <w:lang w:val="sk-SK" w:eastAsia="sk-SK" w:bidi="ar-SA"/>
        </w:rPr>
        <w:t xml:space="preserve">Zostavovateľ: </w:t>
      </w:r>
      <w:r w:rsidRPr="002317A1">
        <w:rPr>
          <w:rFonts w:asciiTheme="minorHAnsi" w:hAnsiTheme="minorHAnsi" w:cstheme="minorHAnsi"/>
          <w:sz w:val="24"/>
          <w:szCs w:val="24"/>
          <w:lang w:val="sk-SK" w:eastAsia="sk-SK" w:bidi="ar-SA"/>
        </w:rPr>
        <w:tab/>
      </w:r>
      <w:r w:rsidRPr="002317A1">
        <w:rPr>
          <w:rFonts w:asciiTheme="minorHAnsi" w:hAnsiTheme="minorHAnsi" w:cstheme="minorHAnsi"/>
          <w:sz w:val="24"/>
          <w:szCs w:val="24"/>
          <w:lang w:val="sk-SK" w:eastAsia="sk-SK" w:bidi="ar-SA"/>
        </w:rPr>
        <w:tab/>
      </w:r>
      <w:r w:rsidRPr="002317A1">
        <w:rPr>
          <w:rFonts w:asciiTheme="minorHAnsi" w:hAnsiTheme="minorHAnsi" w:cstheme="minorHAnsi"/>
          <w:sz w:val="24"/>
          <w:szCs w:val="24"/>
          <w:lang w:val="sk-SK" w:eastAsia="sk-SK" w:bidi="ar-SA"/>
        </w:rPr>
        <w:tab/>
      </w:r>
      <w:r w:rsidRPr="002317A1">
        <w:rPr>
          <w:rFonts w:asciiTheme="minorHAnsi" w:hAnsiTheme="minorHAnsi" w:cstheme="minorHAnsi"/>
          <w:sz w:val="24"/>
          <w:szCs w:val="24"/>
          <w:lang w:val="sk-SK" w:eastAsia="sk-SK" w:bidi="ar-SA"/>
        </w:rPr>
        <w:tab/>
      </w:r>
      <w:r>
        <w:rPr>
          <w:rFonts w:asciiTheme="minorHAnsi" w:hAnsiTheme="minorHAnsi" w:cstheme="minorHAnsi"/>
          <w:sz w:val="24"/>
          <w:szCs w:val="24"/>
          <w:lang w:val="sk-SK" w:eastAsia="sk-SK" w:bidi="ar-SA"/>
        </w:rPr>
        <w:t>doc. Mgr. Ivan Baláž, PhD.</w:t>
      </w:r>
    </w:p>
    <w:p w:rsidR="00C946E0" w:rsidRPr="002317A1" w:rsidRDefault="00C946E0" w:rsidP="00C946E0">
      <w:pPr>
        <w:autoSpaceDE w:val="0"/>
        <w:autoSpaceDN w:val="0"/>
        <w:adjustRightInd w:val="0"/>
        <w:spacing w:after="0" w:line="240" w:lineRule="auto"/>
        <w:ind w:firstLine="0"/>
        <w:jc w:val="left"/>
        <w:rPr>
          <w:rFonts w:asciiTheme="minorHAnsi" w:hAnsiTheme="minorHAnsi" w:cstheme="minorHAnsi"/>
          <w:sz w:val="24"/>
          <w:szCs w:val="24"/>
          <w:lang w:val="sk-SK" w:eastAsia="sk-SK" w:bidi="ar-SA"/>
        </w:rPr>
      </w:pPr>
      <w:r w:rsidRPr="002317A1">
        <w:rPr>
          <w:rFonts w:asciiTheme="minorHAnsi" w:hAnsiTheme="minorHAnsi" w:cstheme="minorHAnsi"/>
          <w:sz w:val="24"/>
          <w:szCs w:val="24"/>
          <w:lang w:val="sk-SK" w:eastAsia="sk-SK" w:bidi="ar-SA"/>
        </w:rPr>
        <w:t xml:space="preserve">Recenzenti: </w:t>
      </w:r>
      <w:r w:rsidRPr="002317A1">
        <w:rPr>
          <w:rFonts w:asciiTheme="minorHAnsi" w:hAnsiTheme="minorHAnsi" w:cstheme="minorHAnsi"/>
          <w:sz w:val="24"/>
          <w:szCs w:val="24"/>
          <w:lang w:val="sk-SK" w:eastAsia="sk-SK" w:bidi="ar-SA"/>
        </w:rPr>
        <w:tab/>
      </w:r>
      <w:r w:rsidRPr="002317A1">
        <w:rPr>
          <w:rFonts w:asciiTheme="minorHAnsi" w:hAnsiTheme="minorHAnsi" w:cstheme="minorHAnsi"/>
          <w:sz w:val="24"/>
          <w:szCs w:val="24"/>
          <w:lang w:val="sk-SK" w:eastAsia="sk-SK" w:bidi="ar-SA"/>
        </w:rPr>
        <w:tab/>
      </w:r>
      <w:r w:rsidRPr="002317A1">
        <w:rPr>
          <w:rFonts w:asciiTheme="minorHAnsi" w:hAnsiTheme="minorHAnsi" w:cstheme="minorHAnsi"/>
          <w:sz w:val="24"/>
          <w:szCs w:val="24"/>
          <w:lang w:val="sk-SK" w:eastAsia="sk-SK" w:bidi="ar-SA"/>
        </w:rPr>
        <w:tab/>
      </w:r>
      <w:r w:rsidRPr="002317A1">
        <w:rPr>
          <w:rFonts w:asciiTheme="minorHAnsi" w:hAnsiTheme="minorHAnsi" w:cstheme="minorHAnsi"/>
          <w:sz w:val="24"/>
          <w:szCs w:val="24"/>
          <w:lang w:val="sk-SK" w:eastAsia="sk-SK" w:bidi="ar-SA"/>
        </w:rPr>
        <w:tab/>
        <w:t>vedenie UKF</w:t>
      </w:r>
      <w:r>
        <w:rPr>
          <w:rFonts w:asciiTheme="minorHAnsi" w:hAnsiTheme="minorHAnsi" w:cstheme="minorHAnsi"/>
          <w:sz w:val="24"/>
          <w:szCs w:val="24"/>
          <w:lang w:val="sk-SK" w:eastAsia="sk-SK" w:bidi="ar-SA"/>
        </w:rPr>
        <w:t xml:space="preserve"> v Nitre</w:t>
      </w:r>
    </w:p>
    <w:p w:rsidR="00C946E0" w:rsidRPr="002317A1" w:rsidRDefault="00C946E0" w:rsidP="00C946E0">
      <w:pPr>
        <w:autoSpaceDE w:val="0"/>
        <w:autoSpaceDN w:val="0"/>
        <w:adjustRightInd w:val="0"/>
        <w:spacing w:after="0" w:line="240" w:lineRule="auto"/>
        <w:ind w:firstLine="0"/>
        <w:jc w:val="left"/>
        <w:rPr>
          <w:rFonts w:asciiTheme="minorHAnsi" w:hAnsiTheme="minorHAnsi" w:cstheme="minorHAnsi"/>
          <w:sz w:val="24"/>
          <w:szCs w:val="24"/>
          <w:lang w:val="sk-SK" w:eastAsia="sk-SK" w:bidi="ar-SA"/>
        </w:rPr>
      </w:pPr>
      <w:r w:rsidRPr="002317A1">
        <w:rPr>
          <w:rFonts w:asciiTheme="minorHAnsi" w:hAnsiTheme="minorHAnsi" w:cstheme="minorHAnsi"/>
          <w:sz w:val="24"/>
          <w:szCs w:val="24"/>
          <w:lang w:val="sk-SK" w:eastAsia="sk-SK" w:bidi="ar-SA"/>
        </w:rPr>
        <w:t xml:space="preserve">Technická spolupráca: </w:t>
      </w:r>
      <w:r w:rsidRPr="002317A1">
        <w:rPr>
          <w:rFonts w:asciiTheme="minorHAnsi" w:hAnsiTheme="minorHAnsi" w:cstheme="minorHAnsi"/>
          <w:sz w:val="24"/>
          <w:szCs w:val="24"/>
          <w:lang w:val="sk-SK" w:eastAsia="sk-SK" w:bidi="ar-SA"/>
        </w:rPr>
        <w:tab/>
      </w:r>
      <w:r w:rsidRPr="002317A1">
        <w:rPr>
          <w:rFonts w:asciiTheme="minorHAnsi" w:hAnsiTheme="minorHAnsi" w:cstheme="minorHAnsi"/>
          <w:sz w:val="24"/>
          <w:szCs w:val="24"/>
          <w:lang w:val="sk-SK" w:eastAsia="sk-SK" w:bidi="ar-SA"/>
        </w:rPr>
        <w:tab/>
      </w:r>
      <w:r>
        <w:rPr>
          <w:rFonts w:asciiTheme="minorHAnsi" w:hAnsiTheme="minorHAnsi" w:cstheme="minorHAnsi"/>
          <w:sz w:val="24"/>
          <w:szCs w:val="24"/>
          <w:lang w:val="sk-SK" w:eastAsia="sk-SK" w:bidi="ar-SA"/>
        </w:rPr>
        <w:t xml:space="preserve">Ing. </w:t>
      </w:r>
      <w:r w:rsidR="00F7332D">
        <w:rPr>
          <w:rFonts w:asciiTheme="minorHAnsi" w:hAnsiTheme="minorHAnsi" w:cstheme="minorHAnsi"/>
          <w:sz w:val="24"/>
          <w:szCs w:val="24"/>
          <w:lang w:val="sk-SK" w:eastAsia="sk-SK" w:bidi="ar-SA"/>
        </w:rPr>
        <w:t xml:space="preserve">Mgr. </w:t>
      </w:r>
      <w:r>
        <w:rPr>
          <w:rFonts w:asciiTheme="minorHAnsi" w:hAnsiTheme="minorHAnsi" w:cstheme="minorHAnsi"/>
          <w:sz w:val="24"/>
          <w:szCs w:val="24"/>
          <w:lang w:val="sk-SK" w:eastAsia="sk-SK" w:bidi="ar-SA"/>
        </w:rPr>
        <w:t>Táňa Palkovičová, Ing. Slavomír Janáčik</w:t>
      </w:r>
    </w:p>
    <w:p w:rsidR="00C946E0" w:rsidRPr="002317A1" w:rsidRDefault="00C946E0" w:rsidP="00C946E0">
      <w:pPr>
        <w:autoSpaceDE w:val="0"/>
        <w:autoSpaceDN w:val="0"/>
        <w:adjustRightInd w:val="0"/>
        <w:spacing w:after="0" w:line="240" w:lineRule="auto"/>
        <w:ind w:firstLine="0"/>
        <w:jc w:val="left"/>
        <w:rPr>
          <w:rFonts w:asciiTheme="minorHAnsi" w:hAnsiTheme="minorHAnsi" w:cstheme="minorHAnsi"/>
          <w:sz w:val="24"/>
          <w:szCs w:val="24"/>
          <w:lang w:val="sk-SK" w:eastAsia="sk-SK" w:bidi="ar-SA"/>
        </w:rPr>
      </w:pPr>
      <w:r w:rsidRPr="002317A1">
        <w:rPr>
          <w:rFonts w:asciiTheme="minorHAnsi" w:hAnsiTheme="minorHAnsi" w:cstheme="minorHAnsi"/>
          <w:sz w:val="24"/>
          <w:szCs w:val="24"/>
          <w:lang w:val="sk-SK" w:eastAsia="sk-SK" w:bidi="ar-SA"/>
        </w:rPr>
        <w:t xml:space="preserve">Grafický návrh obálky: </w:t>
      </w:r>
      <w:r w:rsidRPr="002317A1">
        <w:rPr>
          <w:rFonts w:asciiTheme="minorHAnsi" w:hAnsiTheme="minorHAnsi" w:cstheme="minorHAnsi"/>
          <w:sz w:val="24"/>
          <w:szCs w:val="24"/>
          <w:lang w:val="sk-SK" w:eastAsia="sk-SK" w:bidi="ar-SA"/>
        </w:rPr>
        <w:tab/>
      </w:r>
      <w:r w:rsidRPr="002317A1">
        <w:rPr>
          <w:rFonts w:asciiTheme="minorHAnsi" w:hAnsiTheme="minorHAnsi" w:cstheme="minorHAnsi"/>
          <w:sz w:val="24"/>
          <w:szCs w:val="24"/>
          <w:lang w:val="sk-SK" w:eastAsia="sk-SK" w:bidi="ar-SA"/>
        </w:rPr>
        <w:tab/>
        <w:t>Bc. Ľubo Balko</w:t>
      </w:r>
    </w:p>
    <w:p w:rsidR="00C946E0" w:rsidRPr="002317A1" w:rsidRDefault="00C946E0" w:rsidP="00C946E0">
      <w:pPr>
        <w:autoSpaceDE w:val="0"/>
        <w:autoSpaceDN w:val="0"/>
        <w:adjustRightInd w:val="0"/>
        <w:spacing w:after="0" w:line="240" w:lineRule="auto"/>
        <w:ind w:firstLine="0"/>
        <w:jc w:val="left"/>
        <w:rPr>
          <w:rFonts w:asciiTheme="minorHAnsi" w:hAnsiTheme="minorHAnsi" w:cstheme="minorHAnsi"/>
          <w:sz w:val="24"/>
          <w:szCs w:val="24"/>
          <w:lang w:val="sk-SK" w:eastAsia="sk-SK" w:bidi="ar-SA"/>
        </w:rPr>
      </w:pPr>
      <w:r w:rsidRPr="002317A1">
        <w:rPr>
          <w:rFonts w:asciiTheme="minorHAnsi" w:hAnsiTheme="minorHAnsi" w:cstheme="minorHAnsi"/>
          <w:sz w:val="24"/>
          <w:szCs w:val="24"/>
          <w:lang w:val="sk-SK" w:eastAsia="sk-SK" w:bidi="ar-SA"/>
        </w:rPr>
        <w:t>Fotografie:</w:t>
      </w:r>
      <w:r w:rsidRPr="002317A1">
        <w:rPr>
          <w:rFonts w:asciiTheme="minorHAnsi" w:hAnsiTheme="minorHAnsi" w:cstheme="minorHAnsi"/>
          <w:sz w:val="24"/>
          <w:szCs w:val="24"/>
          <w:lang w:val="sk-SK" w:eastAsia="sk-SK" w:bidi="ar-SA"/>
        </w:rPr>
        <w:tab/>
      </w:r>
      <w:r w:rsidRPr="002317A1">
        <w:rPr>
          <w:rFonts w:asciiTheme="minorHAnsi" w:hAnsiTheme="minorHAnsi" w:cstheme="minorHAnsi"/>
          <w:sz w:val="24"/>
          <w:szCs w:val="24"/>
          <w:lang w:val="sk-SK" w:eastAsia="sk-SK" w:bidi="ar-SA"/>
        </w:rPr>
        <w:tab/>
      </w:r>
      <w:r w:rsidRPr="002317A1">
        <w:rPr>
          <w:rFonts w:asciiTheme="minorHAnsi" w:hAnsiTheme="minorHAnsi" w:cstheme="minorHAnsi"/>
          <w:sz w:val="24"/>
          <w:szCs w:val="24"/>
          <w:lang w:val="sk-SK" w:eastAsia="sk-SK" w:bidi="ar-SA"/>
        </w:rPr>
        <w:tab/>
      </w:r>
      <w:r w:rsidRPr="002317A1">
        <w:rPr>
          <w:rFonts w:asciiTheme="minorHAnsi" w:hAnsiTheme="minorHAnsi" w:cstheme="minorHAnsi"/>
          <w:sz w:val="24"/>
          <w:szCs w:val="24"/>
          <w:lang w:val="sk-SK" w:eastAsia="sk-SK" w:bidi="ar-SA"/>
        </w:rPr>
        <w:tab/>
        <w:t>Webové fotogalérie UKF a jej pracovísk</w:t>
      </w:r>
    </w:p>
    <w:p w:rsidR="005A3B9F" w:rsidRPr="00C946E0" w:rsidRDefault="005A3B9F" w:rsidP="005A3B9F">
      <w:pPr>
        <w:autoSpaceDE w:val="0"/>
        <w:autoSpaceDN w:val="0"/>
        <w:adjustRightInd w:val="0"/>
        <w:spacing w:after="0" w:line="240" w:lineRule="auto"/>
        <w:ind w:firstLine="0"/>
        <w:jc w:val="left"/>
        <w:rPr>
          <w:rFonts w:asciiTheme="minorHAnsi" w:hAnsiTheme="minorHAnsi" w:cstheme="minorHAnsi"/>
          <w:sz w:val="24"/>
          <w:szCs w:val="24"/>
          <w:lang w:val="sk-SK" w:eastAsia="sk-SK" w:bidi="ar-SA"/>
        </w:rPr>
      </w:pPr>
      <w:r w:rsidRPr="002317A1">
        <w:rPr>
          <w:rFonts w:asciiTheme="minorHAnsi" w:hAnsiTheme="minorHAnsi" w:cstheme="minorHAnsi"/>
          <w:sz w:val="24"/>
          <w:szCs w:val="24"/>
          <w:lang w:val="sk-SK" w:eastAsia="sk-SK" w:bidi="ar-SA"/>
        </w:rPr>
        <w:t xml:space="preserve">Vydavateľ: </w:t>
      </w:r>
      <w:r w:rsidRPr="002317A1">
        <w:rPr>
          <w:rFonts w:asciiTheme="minorHAnsi" w:hAnsiTheme="minorHAnsi" w:cstheme="minorHAnsi"/>
          <w:sz w:val="24"/>
          <w:szCs w:val="24"/>
          <w:lang w:val="sk-SK" w:eastAsia="sk-SK" w:bidi="ar-SA"/>
        </w:rPr>
        <w:tab/>
      </w:r>
      <w:r w:rsidRPr="002317A1">
        <w:rPr>
          <w:rFonts w:asciiTheme="minorHAnsi" w:hAnsiTheme="minorHAnsi" w:cstheme="minorHAnsi"/>
          <w:sz w:val="24"/>
          <w:szCs w:val="24"/>
          <w:lang w:val="sk-SK" w:eastAsia="sk-SK" w:bidi="ar-SA"/>
        </w:rPr>
        <w:tab/>
      </w:r>
      <w:r w:rsidRPr="002317A1">
        <w:rPr>
          <w:rFonts w:asciiTheme="minorHAnsi" w:hAnsiTheme="minorHAnsi" w:cstheme="minorHAnsi"/>
          <w:sz w:val="24"/>
          <w:szCs w:val="24"/>
          <w:lang w:val="sk-SK" w:eastAsia="sk-SK" w:bidi="ar-SA"/>
        </w:rPr>
        <w:tab/>
      </w:r>
      <w:r w:rsidRPr="002317A1">
        <w:rPr>
          <w:rFonts w:asciiTheme="minorHAnsi" w:hAnsiTheme="minorHAnsi" w:cstheme="minorHAnsi"/>
          <w:sz w:val="24"/>
          <w:szCs w:val="24"/>
          <w:lang w:val="sk-SK" w:eastAsia="sk-SK" w:bidi="ar-SA"/>
        </w:rPr>
        <w:tab/>
      </w:r>
      <w:r w:rsidRPr="00C946E0">
        <w:rPr>
          <w:rFonts w:asciiTheme="minorHAnsi" w:hAnsiTheme="minorHAnsi" w:cstheme="minorHAnsi"/>
          <w:sz w:val="24"/>
          <w:szCs w:val="24"/>
          <w:lang w:val="sk-SK" w:eastAsia="sk-SK" w:bidi="ar-SA"/>
        </w:rPr>
        <w:t>ForPress Nitrianske tlačiarne, s.r.o.</w:t>
      </w:r>
      <w:r w:rsidR="00EB35C5">
        <w:rPr>
          <w:rFonts w:asciiTheme="minorHAnsi" w:hAnsiTheme="minorHAnsi" w:cstheme="minorHAnsi"/>
          <w:sz w:val="24"/>
          <w:szCs w:val="24"/>
          <w:lang w:val="sk-SK" w:eastAsia="sk-SK" w:bidi="ar-SA"/>
        </w:rPr>
        <w:t>, Nitra</w:t>
      </w:r>
    </w:p>
    <w:p w:rsidR="00C946E0" w:rsidRPr="002317A1" w:rsidRDefault="00C946E0" w:rsidP="00C946E0">
      <w:pPr>
        <w:autoSpaceDE w:val="0"/>
        <w:autoSpaceDN w:val="0"/>
        <w:adjustRightInd w:val="0"/>
        <w:spacing w:after="0" w:line="240" w:lineRule="auto"/>
        <w:ind w:firstLine="0"/>
        <w:jc w:val="left"/>
        <w:rPr>
          <w:rFonts w:asciiTheme="minorHAnsi" w:hAnsiTheme="minorHAnsi" w:cstheme="minorHAnsi"/>
          <w:sz w:val="24"/>
          <w:szCs w:val="24"/>
          <w:lang w:val="sk-SK" w:eastAsia="sk-SK" w:bidi="ar-SA"/>
        </w:rPr>
      </w:pPr>
    </w:p>
    <w:p w:rsidR="00C946E0" w:rsidRPr="002317A1" w:rsidRDefault="00C946E0" w:rsidP="00C946E0">
      <w:pPr>
        <w:autoSpaceDE w:val="0"/>
        <w:autoSpaceDN w:val="0"/>
        <w:adjustRightInd w:val="0"/>
        <w:spacing w:after="0" w:line="240" w:lineRule="auto"/>
        <w:ind w:firstLine="0"/>
        <w:jc w:val="left"/>
        <w:rPr>
          <w:rFonts w:asciiTheme="minorHAnsi" w:hAnsiTheme="minorHAnsi" w:cstheme="minorHAnsi"/>
          <w:sz w:val="24"/>
          <w:szCs w:val="24"/>
          <w:lang w:val="sk-SK" w:eastAsia="sk-SK" w:bidi="ar-SA"/>
        </w:rPr>
      </w:pPr>
      <w:r w:rsidRPr="002317A1">
        <w:rPr>
          <w:rFonts w:asciiTheme="minorHAnsi" w:hAnsiTheme="minorHAnsi" w:cstheme="minorHAnsi"/>
          <w:sz w:val="24"/>
          <w:szCs w:val="24"/>
          <w:lang w:val="sk-SK" w:eastAsia="sk-SK" w:bidi="ar-SA"/>
        </w:rPr>
        <w:t xml:space="preserve">Formát: </w:t>
      </w:r>
      <w:r w:rsidRPr="002317A1">
        <w:rPr>
          <w:rFonts w:asciiTheme="minorHAnsi" w:hAnsiTheme="minorHAnsi" w:cstheme="minorHAnsi"/>
          <w:sz w:val="24"/>
          <w:szCs w:val="24"/>
          <w:lang w:val="sk-SK" w:eastAsia="sk-SK" w:bidi="ar-SA"/>
        </w:rPr>
        <w:tab/>
      </w:r>
      <w:r w:rsidRPr="002317A1">
        <w:rPr>
          <w:rFonts w:asciiTheme="minorHAnsi" w:hAnsiTheme="minorHAnsi" w:cstheme="minorHAnsi"/>
          <w:sz w:val="24"/>
          <w:szCs w:val="24"/>
          <w:lang w:val="sk-SK" w:eastAsia="sk-SK" w:bidi="ar-SA"/>
        </w:rPr>
        <w:tab/>
      </w:r>
      <w:r w:rsidRPr="002317A1">
        <w:rPr>
          <w:rFonts w:asciiTheme="minorHAnsi" w:hAnsiTheme="minorHAnsi" w:cstheme="minorHAnsi"/>
          <w:sz w:val="24"/>
          <w:szCs w:val="24"/>
          <w:lang w:val="sk-SK" w:eastAsia="sk-SK" w:bidi="ar-SA"/>
        </w:rPr>
        <w:tab/>
      </w:r>
      <w:r w:rsidRPr="002317A1">
        <w:rPr>
          <w:rFonts w:asciiTheme="minorHAnsi" w:hAnsiTheme="minorHAnsi" w:cstheme="minorHAnsi"/>
          <w:sz w:val="24"/>
          <w:szCs w:val="24"/>
          <w:lang w:val="sk-SK" w:eastAsia="sk-SK" w:bidi="ar-SA"/>
        </w:rPr>
        <w:tab/>
        <w:t>A5</w:t>
      </w:r>
    </w:p>
    <w:p w:rsidR="00C946E0" w:rsidRPr="002317A1" w:rsidRDefault="00C946E0" w:rsidP="00C946E0">
      <w:pPr>
        <w:autoSpaceDE w:val="0"/>
        <w:autoSpaceDN w:val="0"/>
        <w:adjustRightInd w:val="0"/>
        <w:spacing w:after="0" w:line="240" w:lineRule="auto"/>
        <w:ind w:firstLine="0"/>
        <w:jc w:val="left"/>
        <w:rPr>
          <w:rFonts w:asciiTheme="minorHAnsi" w:hAnsiTheme="minorHAnsi" w:cstheme="minorHAnsi"/>
          <w:sz w:val="24"/>
          <w:szCs w:val="24"/>
          <w:lang w:val="sk-SK" w:eastAsia="sk-SK" w:bidi="ar-SA"/>
        </w:rPr>
      </w:pPr>
      <w:r w:rsidRPr="002317A1">
        <w:rPr>
          <w:rFonts w:asciiTheme="minorHAnsi" w:hAnsiTheme="minorHAnsi" w:cstheme="minorHAnsi"/>
          <w:sz w:val="24"/>
          <w:szCs w:val="24"/>
          <w:lang w:val="sk-SK" w:eastAsia="sk-SK" w:bidi="ar-SA"/>
        </w:rPr>
        <w:t xml:space="preserve">Rozsah: </w:t>
      </w:r>
      <w:r w:rsidRPr="002317A1">
        <w:rPr>
          <w:rFonts w:asciiTheme="minorHAnsi" w:hAnsiTheme="minorHAnsi" w:cstheme="minorHAnsi"/>
          <w:sz w:val="24"/>
          <w:szCs w:val="24"/>
          <w:lang w:val="sk-SK" w:eastAsia="sk-SK" w:bidi="ar-SA"/>
        </w:rPr>
        <w:tab/>
      </w:r>
      <w:r w:rsidRPr="002317A1">
        <w:rPr>
          <w:rFonts w:asciiTheme="minorHAnsi" w:hAnsiTheme="minorHAnsi" w:cstheme="minorHAnsi"/>
          <w:sz w:val="24"/>
          <w:szCs w:val="24"/>
          <w:lang w:val="sk-SK" w:eastAsia="sk-SK" w:bidi="ar-SA"/>
        </w:rPr>
        <w:tab/>
      </w:r>
      <w:r w:rsidRPr="002317A1">
        <w:rPr>
          <w:rFonts w:asciiTheme="minorHAnsi" w:hAnsiTheme="minorHAnsi" w:cstheme="minorHAnsi"/>
          <w:sz w:val="24"/>
          <w:szCs w:val="24"/>
          <w:lang w:val="sk-SK" w:eastAsia="sk-SK" w:bidi="ar-SA"/>
        </w:rPr>
        <w:tab/>
      </w:r>
      <w:r w:rsidRPr="002317A1">
        <w:rPr>
          <w:rFonts w:asciiTheme="minorHAnsi" w:hAnsiTheme="minorHAnsi" w:cstheme="minorHAnsi"/>
          <w:sz w:val="24"/>
          <w:szCs w:val="24"/>
          <w:lang w:val="sk-SK" w:eastAsia="sk-SK" w:bidi="ar-SA"/>
        </w:rPr>
        <w:tab/>
      </w:r>
      <w:r w:rsidR="00C75C96">
        <w:rPr>
          <w:rFonts w:asciiTheme="minorHAnsi" w:hAnsiTheme="minorHAnsi" w:cstheme="minorHAnsi"/>
          <w:sz w:val="24"/>
          <w:szCs w:val="24"/>
          <w:lang w:val="sk-SK" w:eastAsia="sk-SK" w:bidi="ar-SA"/>
        </w:rPr>
        <w:t>187</w:t>
      </w:r>
      <w:r w:rsidRPr="002317A1">
        <w:rPr>
          <w:rFonts w:asciiTheme="minorHAnsi" w:hAnsiTheme="minorHAnsi" w:cstheme="minorHAnsi"/>
          <w:sz w:val="24"/>
          <w:szCs w:val="24"/>
          <w:lang w:val="sk-SK" w:eastAsia="sk-SK" w:bidi="ar-SA"/>
        </w:rPr>
        <w:t xml:space="preserve"> strán</w:t>
      </w:r>
    </w:p>
    <w:p w:rsidR="00C946E0" w:rsidRPr="002317A1" w:rsidRDefault="00C946E0" w:rsidP="00C946E0">
      <w:pPr>
        <w:autoSpaceDE w:val="0"/>
        <w:autoSpaceDN w:val="0"/>
        <w:adjustRightInd w:val="0"/>
        <w:spacing w:after="0" w:line="240" w:lineRule="auto"/>
        <w:ind w:firstLine="0"/>
        <w:jc w:val="left"/>
        <w:rPr>
          <w:rFonts w:asciiTheme="minorHAnsi" w:hAnsiTheme="minorHAnsi" w:cstheme="minorHAnsi"/>
          <w:sz w:val="24"/>
          <w:szCs w:val="24"/>
          <w:lang w:val="sk-SK" w:eastAsia="sk-SK" w:bidi="ar-SA"/>
        </w:rPr>
      </w:pPr>
      <w:r w:rsidRPr="002317A1">
        <w:rPr>
          <w:rFonts w:asciiTheme="minorHAnsi" w:hAnsiTheme="minorHAnsi" w:cstheme="minorHAnsi"/>
          <w:sz w:val="24"/>
          <w:szCs w:val="24"/>
          <w:lang w:val="sk-SK" w:eastAsia="sk-SK" w:bidi="ar-SA"/>
        </w:rPr>
        <w:t xml:space="preserve">Náklad: </w:t>
      </w:r>
      <w:r w:rsidRPr="002317A1">
        <w:rPr>
          <w:rFonts w:asciiTheme="minorHAnsi" w:hAnsiTheme="minorHAnsi" w:cstheme="minorHAnsi"/>
          <w:sz w:val="24"/>
          <w:szCs w:val="24"/>
          <w:lang w:val="sk-SK" w:eastAsia="sk-SK" w:bidi="ar-SA"/>
        </w:rPr>
        <w:tab/>
      </w:r>
      <w:r w:rsidRPr="002317A1">
        <w:rPr>
          <w:rFonts w:asciiTheme="minorHAnsi" w:hAnsiTheme="minorHAnsi" w:cstheme="minorHAnsi"/>
          <w:sz w:val="24"/>
          <w:szCs w:val="24"/>
          <w:lang w:val="sk-SK" w:eastAsia="sk-SK" w:bidi="ar-SA"/>
        </w:rPr>
        <w:tab/>
      </w:r>
      <w:r w:rsidRPr="002317A1">
        <w:rPr>
          <w:rFonts w:asciiTheme="minorHAnsi" w:hAnsiTheme="minorHAnsi" w:cstheme="minorHAnsi"/>
          <w:sz w:val="24"/>
          <w:szCs w:val="24"/>
          <w:lang w:val="sk-SK" w:eastAsia="sk-SK" w:bidi="ar-SA"/>
        </w:rPr>
        <w:tab/>
      </w:r>
      <w:r w:rsidRPr="002317A1">
        <w:rPr>
          <w:rFonts w:asciiTheme="minorHAnsi" w:hAnsiTheme="minorHAnsi" w:cstheme="minorHAnsi"/>
          <w:sz w:val="24"/>
          <w:szCs w:val="24"/>
          <w:lang w:val="sk-SK" w:eastAsia="sk-SK" w:bidi="ar-SA"/>
        </w:rPr>
        <w:tab/>
      </w:r>
      <w:r w:rsidR="0072559D">
        <w:rPr>
          <w:rFonts w:asciiTheme="minorHAnsi" w:hAnsiTheme="minorHAnsi" w:cstheme="minorHAnsi"/>
          <w:sz w:val="24"/>
          <w:szCs w:val="24"/>
          <w:lang w:val="sk-SK" w:eastAsia="sk-SK" w:bidi="ar-SA"/>
        </w:rPr>
        <w:t>250</w:t>
      </w:r>
      <w:r w:rsidRPr="002317A1">
        <w:rPr>
          <w:rFonts w:asciiTheme="minorHAnsi" w:hAnsiTheme="minorHAnsi" w:cstheme="minorHAnsi"/>
          <w:sz w:val="24"/>
          <w:szCs w:val="24"/>
          <w:lang w:val="sk-SK" w:eastAsia="sk-SK" w:bidi="ar-SA"/>
        </w:rPr>
        <w:t xml:space="preserve"> ks</w:t>
      </w:r>
    </w:p>
    <w:p w:rsidR="00C946E0" w:rsidRPr="002317A1" w:rsidRDefault="00C946E0" w:rsidP="00C946E0">
      <w:pPr>
        <w:ind w:firstLine="0"/>
        <w:rPr>
          <w:rFonts w:asciiTheme="minorHAnsi" w:hAnsiTheme="minorHAnsi" w:cstheme="minorHAnsi"/>
          <w:sz w:val="24"/>
          <w:szCs w:val="24"/>
          <w:lang w:val="sk-SK" w:eastAsia="sk-SK" w:bidi="ar-SA"/>
        </w:rPr>
      </w:pPr>
    </w:p>
    <w:p w:rsidR="00C946E0" w:rsidRPr="002317A1" w:rsidRDefault="00C946E0" w:rsidP="00C946E0">
      <w:pPr>
        <w:ind w:firstLine="0"/>
        <w:rPr>
          <w:rFonts w:asciiTheme="minorHAnsi" w:hAnsiTheme="minorHAnsi" w:cstheme="minorHAnsi"/>
          <w:sz w:val="24"/>
          <w:szCs w:val="24"/>
          <w:lang w:val="sk-SK" w:eastAsia="sk-SK" w:bidi="ar-SA"/>
        </w:rPr>
      </w:pPr>
    </w:p>
    <w:p w:rsidR="00C946E0" w:rsidRPr="002317A1" w:rsidRDefault="00C946E0" w:rsidP="00C946E0">
      <w:pPr>
        <w:ind w:firstLine="0"/>
        <w:rPr>
          <w:rFonts w:asciiTheme="minorHAnsi" w:hAnsiTheme="minorHAnsi" w:cstheme="minorHAnsi"/>
          <w:sz w:val="24"/>
          <w:szCs w:val="24"/>
          <w:lang w:val="sk-SK" w:eastAsia="sk-SK" w:bidi="ar-SA"/>
        </w:rPr>
      </w:pPr>
    </w:p>
    <w:p w:rsidR="00C946E0" w:rsidRPr="002317A1" w:rsidRDefault="00C946E0" w:rsidP="00C946E0">
      <w:pPr>
        <w:ind w:firstLine="0"/>
        <w:rPr>
          <w:rFonts w:asciiTheme="minorHAnsi" w:hAnsiTheme="minorHAnsi" w:cstheme="minorHAnsi"/>
          <w:sz w:val="24"/>
          <w:szCs w:val="24"/>
          <w:lang w:val="sk-SK" w:eastAsia="sk-SK" w:bidi="ar-SA"/>
        </w:rPr>
      </w:pPr>
    </w:p>
    <w:p w:rsidR="00C946E0" w:rsidRPr="00786E6C" w:rsidRDefault="00C946E0" w:rsidP="00C946E0">
      <w:pPr>
        <w:ind w:firstLine="0"/>
        <w:rPr>
          <w:rFonts w:asciiTheme="minorHAnsi" w:hAnsiTheme="minorHAnsi" w:cstheme="minorHAnsi"/>
          <w:b/>
          <w:sz w:val="8"/>
          <w:szCs w:val="24"/>
          <w:lang w:val="sk-SK" w:eastAsia="sk-SK" w:bidi="ar-SA"/>
        </w:rPr>
      </w:pPr>
      <w:r w:rsidRPr="002317A1">
        <w:rPr>
          <w:rFonts w:asciiTheme="minorHAnsi" w:hAnsiTheme="minorHAnsi" w:cstheme="minorHAnsi"/>
          <w:b/>
          <w:sz w:val="24"/>
          <w:szCs w:val="24"/>
          <w:lang w:val="sk-SK" w:eastAsia="sk-SK" w:bidi="ar-SA"/>
        </w:rPr>
        <w:t>ISBN</w:t>
      </w:r>
      <w:r>
        <w:rPr>
          <w:rFonts w:asciiTheme="minorHAnsi" w:hAnsiTheme="minorHAnsi" w:cstheme="minorHAnsi"/>
          <w:b/>
          <w:sz w:val="24"/>
          <w:szCs w:val="24"/>
          <w:lang w:val="sk-SK" w:eastAsia="sk-SK" w:bidi="ar-SA"/>
        </w:rPr>
        <w:t xml:space="preserve">  </w:t>
      </w:r>
      <w:r w:rsidR="00786E6C" w:rsidRPr="00786E6C">
        <w:rPr>
          <w:rFonts w:ascii="Courier" w:hAnsi="Courier"/>
          <w:b/>
          <w:sz w:val="24"/>
          <w:szCs w:val="40"/>
        </w:rPr>
        <w:tab/>
      </w:r>
      <w:r w:rsidR="00786E6C" w:rsidRPr="00786E6C">
        <w:rPr>
          <w:rFonts w:asciiTheme="minorHAnsi" w:hAnsiTheme="minorHAnsi"/>
          <w:b/>
          <w:sz w:val="24"/>
          <w:szCs w:val="40"/>
        </w:rPr>
        <w:t>978-80-558-0990-8</w:t>
      </w:r>
    </w:p>
    <w:sectPr w:rsidR="00C946E0" w:rsidRPr="00786E6C" w:rsidSect="002A1BA0">
      <w:footerReference w:type="default" r:id="rId147"/>
      <w:pgSz w:w="11906" w:h="16838"/>
      <w:pgMar w:top="1417" w:right="1417" w:bottom="1417" w:left="1418"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C66DC" w:rsidRDefault="005C66DC">
      <w:pPr>
        <w:spacing w:after="0" w:line="240" w:lineRule="auto"/>
      </w:pPr>
      <w:r>
        <w:separator/>
      </w:r>
    </w:p>
  </w:endnote>
  <w:endnote w:type="continuationSeparator" w:id="0">
    <w:p w:rsidR="005C66DC" w:rsidRDefault="005C66D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EE"/>
    <w:family w:val="swiss"/>
    <w:pitch w:val="variable"/>
    <w:sig w:usb0="E00002FF" w:usb1="4000ACFF" w:usb2="00000001" w:usb3="00000000" w:csb0="0000019F"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EE"/>
    <w:family w:val="swiss"/>
    <w:pitch w:val="variable"/>
    <w:sig w:usb0="E10022FF" w:usb1="C000E47F" w:usb2="00000029" w:usb3="00000000" w:csb0="000001DF" w:csb1="00000000"/>
  </w:font>
  <w:font w:name="Arial">
    <w:panose1 w:val="020B0604020202020204"/>
    <w:charset w:val="EE"/>
    <w:family w:val="swiss"/>
    <w:pitch w:val="variable"/>
    <w:sig w:usb0="E0002A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 w:name="Trebuchet MS">
    <w:panose1 w:val="020B0603020202020204"/>
    <w:charset w:val="EE"/>
    <w:family w:val="swiss"/>
    <w:pitch w:val="variable"/>
    <w:sig w:usb0="00000287" w:usb1="00000000" w:usb2="00000000" w:usb3="00000000" w:csb0="0000009F" w:csb1="00000000"/>
  </w:font>
  <w:font w:name="Impact">
    <w:panose1 w:val="020B0806030902050204"/>
    <w:charset w:val="EE"/>
    <w:family w:val="swiss"/>
    <w:pitch w:val="variable"/>
    <w:sig w:usb0="00000287" w:usb1="00000000" w:usb2="00000000" w:usb3="00000000" w:csb0="0000009F" w:csb1="00000000"/>
  </w:font>
  <w:font w:name="KFCFMN+TimesNewRoman">
    <w:altName w:val="Times New Roman"/>
    <w:charset w:val="00"/>
    <w:family w:val="roman"/>
    <w:pitch w:val="default"/>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EE"/>
    <w:family w:val="swiss"/>
    <w:pitch w:val="variable"/>
    <w:sig w:usb0="A10006FF" w:usb1="4000205B" w:usb2="00000010" w:usb3="00000000" w:csb0="0000019F" w:csb1="00000000"/>
  </w:font>
  <w:font w:name="Tahoma">
    <w:panose1 w:val="020B0604030504040204"/>
    <w:charset w:val="EE"/>
    <w:family w:val="swiss"/>
    <w:pitch w:val="variable"/>
    <w:sig w:usb0="E1002EFF" w:usb1="C000605B" w:usb2="00000029" w:usb3="00000000" w:csb0="000101FF" w:csb1="00000000"/>
  </w:font>
  <w:font w:name="Arial Narrow">
    <w:panose1 w:val="020B0606020202030204"/>
    <w:charset w:val="EE"/>
    <w:family w:val="swiss"/>
    <w:pitch w:val="variable"/>
    <w:sig w:usb0="00000287" w:usb1="00000800" w:usb2="00000000" w:usb3="00000000" w:csb0="0000009F" w:csb1="00000000"/>
  </w:font>
  <w:font w:name="Lucida Sans Unicode">
    <w:panose1 w:val="020B0602030504020204"/>
    <w:charset w:val="EE"/>
    <w:family w:val="swiss"/>
    <w:pitch w:val="variable"/>
    <w:sig w:usb0="80000AFF" w:usb1="0000396B" w:usb2="00000000" w:usb3="00000000" w:csb0="000000BF" w:csb1="00000000"/>
  </w:font>
  <w:font w:name="F">
    <w:altName w:val="Times New Roman"/>
    <w:charset w:val="00"/>
    <w:family w:val="auto"/>
    <w:pitch w:val="variable"/>
  </w:font>
  <w:font w:name="PF DinDisplay Pro Light">
    <w:altName w:val="Arial"/>
    <w:panose1 w:val="00000000000000000000"/>
    <w:charset w:val="EE"/>
    <w:family w:val="swiss"/>
    <w:notTrueType/>
    <w:pitch w:val="default"/>
    <w:sig w:usb0="00000001" w:usb1="00000000" w:usb2="00000000" w:usb3="00000000" w:csb0="00000003" w:csb1="00000000"/>
  </w:font>
  <w:font w:name="PF DinDisplay Pro">
    <w:altName w:val="Arial"/>
    <w:panose1 w:val="00000000000000000000"/>
    <w:charset w:val="00"/>
    <w:family w:val="swiss"/>
    <w:notTrueType/>
    <w:pitch w:val="default"/>
    <w:sig w:usb0="00000001" w:usb1="00000000" w:usb2="00000000" w:usb3="00000000" w:csb0="00000003" w:csb1="00000000"/>
  </w:font>
  <w:font w:name="Stag Sans Light">
    <w:altName w:val="Arial"/>
    <w:panose1 w:val="00000000000000000000"/>
    <w:charset w:val="00"/>
    <w:family w:val="swiss"/>
    <w:notTrueType/>
    <w:pitch w:val="default"/>
    <w:sig w:usb0="00000001" w:usb1="00000000" w:usb2="00000000" w:usb3="00000000" w:csb0="00000003" w:csb1="00000000"/>
  </w:font>
  <w:font w:name="MinionPro-It">
    <w:altName w:val="Arial Unicode MS"/>
    <w:panose1 w:val="00000000000000000000"/>
    <w:charset w:val="80"/>
    <w:family w:val="roman"/>
    <w:notTrueType/>
    <w:pitch w:val="default"/>
    <w:sig w:usb0="00000001" w:usb1="08070000" w:usb2="00000010" w:usb3="00000000" w:csb0="00020000" w:csb1="00000000"/>
  </w:font>
  <w:font w:name="TimesNewRomanPSMT CE">
    <w:altName w:val="Times New Roman"/>
    <w:panose1 w:val="00000000000000000000"/>
    <w:charset w:val="EE"/>
    <w:family w:val="roman"/>
    <w:notTrueType/>
    <w:pitch w:val="default"/>
    <w:sig w:usb0="00000005" w:usb1="00000000" w:usb2="00000000" w:usb3="00000000" w:csb0="00000002" w:csb1="00000000"/>
  </w:font>
  <w:font w:name="TimesNewRomanPSMT">
    <w:altName w:val="Times New Roman"/>
    <w:panose1 w:val="00000000000000000000"/>
    <w:charset w:val="00"/>
    <w:family w:val="roman"/>
    <w:notTrueType/>
    <w:pitch w:val="default"/>
    <w:sig w:usb0="00000003" w:usb1="08070000" w:usb2="00000010" w:usb3="00000000" w:csb0="00020003" w:csb1="00000000"/>
  </w:font>
  <w:font w:name="Courier">
    <w:panose1 w:val="02070409020205020404"/>
    <w:charset w:val="00"/>
    <w:family w:val="modern"/>
    <w:notTrueType/>
    <w:pitch w:val="fixed"/>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21C7E" w:rsidRDefault="00321C7E">
    <w:pPr>
      <w:pStyle w:val="Pta"/>
      <w:jc w:val="center"/>
    </w:pPr>
  </w:p>
  <w:p w:rsidR="00321C7E" w:rsidRDefault="00321C7E" w:rsidP="00C946E0">
    <w:pPr>
      <w:pStyle w:val="Pta"/>
      <w:jc w:val="cen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3748442"/>
      <w:docPartObj>
        <w:docPartGallery w:val="Page Numbers (Bottom of Page)"/>
        <w:docPartUnique/>
      </w:docPartObj>
    </w:sdtPr>
    <w:sdtEndPr/>
    <w:sdtContent>
      <w:p w:rsidR="00321C7E" w:rsidRDefault="00321C7E">
        <w:pPr>
          <w:pStyle w:val="Pta"/>
          <w:jc w:val="center"/>
        </w:pPr>
        <w:r>
          <w:fldChar w:fldCharType="begin"/>
        </w:r>
        <w:r>
          <w:instrText>PAGE   \* MERGEFORMAT</w:instrText>
        </w:r>
        <w:r>
          <w:fldChar w:fldCharType="separate"/>
        </w:r>
        <w:r w:rsidR="001A4417">
          <w:rPr>
            <w:noProof/>
          </w:rPr>
          <w:t>6</w:t>
        </w:r>
        <w:r>
          <w:fldChar w:fldCharType="end"/>
        </w:r>
      </w:p>
    </w:sdtContent>
  </w:sdt>
  <w:p w:rsidR="00321C7E" w:rsidRDefault="00321C7E">
    <w:pPr>
      <w:pStyle w:val="Pta"/>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62175238"/>
      <w:docPartObj>
        <w:docPartGallery w:val="Page Numbers (Bottom of Page)"/>
        <w:docPartUnique/>
      </w:docPartObj>
    </w:sdtPr>
    <w:sdtEndPr/>
    <w:sdtContent>
      <w:p w:rsidR="00321C7E" w:rsidRDefault="00321C7E">
        <w:pPr>
          <w:pStyle w:val="Pta"/>
          <w:jc w:val="center"/>
        </w:pPr>
        <w:r>
          <w:fldChar w:fldCharType="begin"/>
        </w:r>
        <w:r>
          <w:instrText>PAGE   \* MERGEFORMAT</w:instrText>
        </w:r>
        <w:r>
          <w:fldChar w:fldCharType="separate"/>
        </w:r>
        <w:r w:rsidR="001A4417">
          <w:rPr>
            <w:noProof/>
          </w:rPr>
          <w:t>96</w:t>
        </w:r>
        <w:r>
          <w:fldChar w:fldCharType="end"/>
        </w:r>
      </w:p>
    </w:sdtContent>
  </w:sdt>
  <w:p w:rsidR="00321C7E" w:rsidRDefault="00321C7E">
    <w:pPr>
      <w:pStyle w:val="Pta"/>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59270736"/>
      <w:docPartObj>
        <w:docPartGallery w:val="Page Numbers (Bottom of Page)"/>
        <w:docPartUnique/>
      </w:docPartObj>
    </w:sdtPr>
    <w:sdtEndPr/>
    <w:sdtContent>
      <w:p w:rsidR="00321C7E" w:rsidRDefault="00321C7E" w:rsidP="00C946E0">
        <w:pPr>
          <w:pStyle w:val="Pta"/>
          <w:jc w:val="center"/>
        </w:pPr>
        <w:r>
          <w:fldChar w:fldCharType="begin"/>
        </w:r>
        <w:r>
          <w:instrText>PAGE   \* MERGEFORMAT</w:instrText>
        </w:r>
        <w:r>
          <w:fldChar w:fldCharType="separate"/>
        </w:r>
        <w:r w:rsidR="001A4417" w:rsidRPr="001A4417">
          <w:rPr>
            <w:noProof/>
            <w:lang w:val="sk-SK"/>
          </w:rPr>
          <w:t>186</w:t>
        </w:r>
        <w:r>
          <w:fldChar w:fldCharType="end"/>
        </w:r>
      </w:p>
    </w:sdtContent>
  </w:sdt>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21C7E" w:rsidRDefault="00321C7E" w:rsidP="002A1BA0">
    <w:pPr>
      <w:pStyle w:val="Pta"/>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C66DC" w:rsidRDefault="005C66DC">
      <w:pPr>
        <w:spacing w:after="0" w:line="240" w:lineRule="auto"/>
      </w:pPr>
      <w:r>
        <w:separator/>
      </w:r>
    </w:p>
  </w:footnote>
  <w:footnote w:type="continuationSeparator" w:id="0">
    <w:p w:rsidR="005C66DC" w:rsidRDefault="005C66DC">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A2614E"/>
    <w:multiLevelType w:val="hybridMultilevel"/>
    <w:tmpl w:val="AD0AFF7E"/>
    <w:lvl w:ilvl="0" w:tplc="B3C0505E">
      <w:numFmt w:val="bullet"/>
      <w:lvlText w:val="-"/>
      <w:lvlJc w:val="left"/>
      <w:pPr>
        <w:ind w:left="720" w:hanging="360"/>
      </w:pPr>
      <w:rPr>
        <w:rFonts w:ascii="Calibri" w:eastAsiaTheme="minorHAnsi" w:hAnsi="Calibri" w:cstheme="minorBidi" w:hint="default"/>
      </w:rPr>
    </w:lvl>
    <w:lvl w:ilvl="1" w:tplc="041B0003">
      <w:start w:val="1"/>
      <w:numFmt w:val="bullet"/>
      <w:lvlText w:val="o"/>
      <w:lvlJc w:val="left"/>
      <w:pPr>
        <w:ind w:left="1440" w:hanging="360"/>
      </w:pPr>
      <w:rPr>
        <w:rFonts w:ascii="Courier New" w:hAnsi="Courier New" w:cs="Courier New" w:hint="default"/>
      </w:rPr>
    </w:lvl>
    <w:lvl w:ilvl="2" w:tplc="041B0005">
      <w:start w:val="1"/>
      <w:numFmt w:val="bullet"/>
      <w:lvlText w:val=""/>
      <w:lvlJc w:val="left"/>
      <w:pPr>
        <w:ind w:left="2160" w:hanging="360"/>
      </w:pPr>
      <w:rPr>
        <w:rFonts w:ascii="Wingdings" w:hAnsi="Wingdings" w:hint="default"/>
      </w:rPr>
    </w:lvl>
    <w:lvl w:ilvl="3" w:tplc="041B0001">
      <w:start w:val="1"/>
      <w:numFmt w:val="bullet"/>
      <w:lvlText w:val=""/>
      <w:lvlJc w:val="left"/>
      <w:pPr>
        <w:ind w:left="2880" w:hanging="360"/>
      </w:pPr>
      <w:rPr>
        <w:rFonts w:ascii="Symbol" w:hAnsi="Symbol" w:hint="default"/>
      </w:rPr>
    </w:lvl>
    <w:lvl w:ilvl="4" w:tplc="041B0003">
      <w:start w:val="1"/>
      <w:numFmt w:val="bullet"/>
      <w:lvlText w:val="o"/>
      <w:lvlJc w:val="left"/>
      <w:pPr>
        <w:ind w:left="3600" w:hanging="360"/>
      </w:pPr>
      <w:rPr>
        <w:rFonts w:ascii="Courier New" w:hAnsi="Courier New" w:cs="Courier New" w:hint="default"/>
      </w:rPr>
    </w:lvl>
    <w:lvl w:ilvl="5" w:tplc="041B0005">
      <w:start w:val="1"/>
      <w:numFmt w:val="bullet"/>
      <w:lvlText w:val=""/>
      <w:lvlJc w:val="left"/>
      <w:pPr>
        <w:ind w:left="4320" w:hanging="360"/>
      </w:pPr>
      <w:rPr>
        <w:rFonts w:ascii="Wingdings" w:hAnsi="Wingdings" w:hint="default"/>
      </w:rPr>
    </w:lvl>
    <w:lvl w:ilvl="6" w:tplc="041B0001">
      <w:start w:val="1"/>
      <w:numFmt w:val="bullet"/>
      <w:lvlText w:val=""/>
      <w:lvlJc w:val="left"/>
      <w:pPr>
        <w:ind w:left="5040" w:hanging="360"/>
      </w:pPr>
      <w:rPr>
        <w:rFonts w:ascii="Symbol" w:hAnsi="Symbol" w:hint="default"/>
      </w:rPr>
    </w:lvl>
    <w:lvl w:ilvl="7" w:tplc="041B0003">
      <w:start w:val="1"/>
      <w:numFmt w:val="bullet"/>
      <w:lvlText w:val="o"/>
      <w:lvlJc w:val="left"/>
      <w:pPr>
        <w:ind w:left="5760" w:hanging="360"/>
      </w:pPr>
      <w:rPr>
        <w:rFonts w:ascii="Courier New" w:hAnsi="Courier New" w:cs="Courier New" w:hint="default"/>
      </w:rPr>
    </w:lvl>
    <w:lvl w:ilvl="8" w:tplc="041B0005">
      <w:start w:val="1"/>
      <w:numFmt w:val="bullet"/>
      <w:lvlText w:val=""/>
      <w:lvlJc w:val="left"/>
      <w:pPr>
        <w:ind w:left="6480" w:hanging="360"/>
      </w:pPr>
      <w:rPr>
        <w:rFonts w:ascii="Wingdings" w:hAnsi="Wingdings" w:hint="default"/>
      </w:rPr>
    </w:lvl>
  </w:abstractNum>
  <w:abstractNum w:abstractNumId="1">
    <w:nsid w:val="04FD05A9"/>
    <w:multiLevelType w:val="hybridMultilevel"/>
    <w:tmpl w:val="69A2E76A"/>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
    <w:nsid w:val="05541228"/>
    <w:multiLevelType w:val="hybridMultilevel"/>
    <w:tmpl w:val="7422A49E"/>
    <w:lvl w:ilvl="0" w:tplc="57629E84">
      <w:start w:val="1"/>
      <w:numFmt w:val="bullet"/>
      <w:lvlText w:val=""/>
      <w:lvlJc w:val="left"/>
      <w:pPr>
        <w:ind w:left="1146" w:hanging="360"/>
      </w:pPr>
      <w:rPr>
        <w:rFonts w:ascii="Wingdings" w:hAnsi="Wingdings" w:hint="default"/>
      </w:rPr>
    </w:lvl>
    <w:lvl w:ilvl="1" w:tplc="041B0003" w:tentative="1">
      <w:start w:val="1"/>
      <w:numFmt w:val="bullet"/>
      <w:lvlText w:val="o"/>
      <w:lvlJc w:val="left"/>
      <w:pPr>
        <w:ind w:left="1866" w:hanging="360"/>
      </w:pPr>
      <w:rPr>
        <w:rFonts w:ascii="Courier New" w:hAnsi="Courier New" w:cs="Courier New" w:hint="default"/>
      </w:rPr>
    </w:lvl>
    <w:lvl w:ilvl="2" w:tplc="041B0005" w:tentative="1">
      <w:start w:val="1"/>
      <w:numFmt w:val="bullet"/>
      <w:lvlText w:val=""/>
      <w:lvlJc w:val="left"/>
      <w:pPr>
        <w:ind w:left="2586" w:hanging="360"/>
      </w:pPr>
      <w:rPr>
        <w:rFonts w:ascii="Wingdings" w:hAnsi="Wingdings" w:hint="default"/>
      </w:rPr>
    </w:lvl>
    <w:lvl w:ilvl="3" w:tplc="041B0001" w:tentative="1">
      <w:start w:val="1"/>
      <w:numFmt w:val="bullet"/>
      <w:lvlText w:val=""/>
      <w:lvlJc w:val="left"/>
      <w:pPr>
        <w:ind w:left="3306" w:hanging="360"/>
      </w:pPr>
      <w:rPr>
        <w:rFonts w:ascii="Symbol" w:hAnsi="Symbol" w:hint="default"/>
      </w:rPr>
    </w:lvl>
    <w:lvl w:ilvl="4" w:tplc="041B0003" w:tentative="1">
      <w:start w:val="1"/>
      <w:numFmt w:val="bullet"/>
      <w:lvlText w:val="o"/>
      <w:lvlJc w:val="left"/>
      <w:pPr>
        <w:ind w:left="4026" w:hanging="360"/>
      </w:pPr>
      <w:rPr>
        <w:rFonts w:ascii="Courier New" w:hAnsi="Courier New" w:cs="Courier New" w:hint="default"/>
      </w:rPr>
    </w:lvl>
    <w:lvl w:ilvl="5" w:tplc="041B0005" w:tentative="1">
      <w:start w:val="1"/>
      <w:numFmt w:val="bullet"/>
      <w:lvlText w:val=""/>
      <w:lvlJc w:val="left"/>
      <w:pPr>
        <w:ind w:left="4746" w:hanging="360"/>
      </w:pPr>
      <w:rPr>
        <w:rFonts w:ascii="Wingdings" w:hAnsi="Wingdings" w:hint="default"/>
      </w:rPr>
    </w:lvl>
    <w:lvl w:ilvl="6" w:tplc="041B0001" w:tentative="1">
      <w:start w:val="1"/>
      <w:numFmt w:val="bullet"/>
      <w:lvlText w:val=""/>
      <w:lvlJc w:val="left"/>
      <w:pPr>
        <w:ind w:left="5466" w:hanging="360"/>
      </w:pPr>
      <w:rPr>
        <w:rFonts w:ascii="Symbol" w:hAnsi="Symbol" w:hint="default"/>
      </w:rPr>
    </w:lvl>
    <w:lvl w:ilvl="7" w:tplc="041B0003" w:tentative="1">
      <w:start w:val="1"/>
      <w:numFmt w:val="bullet"/>
      <w:lvlText w:val="o"/>
      <w:lvlJc w:val="left"/>
      <w:pPr>
        <w:ind w:left="6186" w:hanging="360"/>
      </w:pPr>
      <w:rPr>
        <w:rFonts w:ascii="Courier New" w:hAnsi="Courier New" w:cs="Courier New" w:hint="default"/>
      </w:rPr>
    </w:lvl>
    <w:lvl w:ilvl="8" w:tplc="041B0005" w:tentative="1">
      <w:start w:val="1"/>
      <w:numFmt w:val="bullet"/>
      <w:lvlText w:val=""/>
      <w:lvlJc w:val="left"/>
      <w:pPr>
        <w:ind w:left="6906" w:hanging="360"/>
      </w:pPr>
      <w:rPr>
        <w:rFonts w:ascii="Wingdings" w:hAnsi="Wingdings" w:hint="default"/>
      </w:rPr>
    </w:lvl>
  </w:abstractNum>
  <w:abstractNum w:abstractNumId="3">
    <w:nsid w:val="05677498"/>
    <w:multiLevelType w:val="multilevel"/>
    <w:tmpl w:val="9B905EE6"/>
    <w:lvl w:ilvl="0">
      <w:start w:val="8"/>
      <w:numFmt w:val="decimal"/>
      <w:lvlText w:val="%1"/>
      <w:lvlJc w:val="left"/>
      <w:pPr>
        <w:ind w:left="1212" w:hanging="360"/>
      </w:pPr>
      <w:rPr>
        <w:rFonts w:hint="default"/>
      </w:rPr>
    </w:lvl>
    <w:lvl w:ilvl="1">
      <w:start w:val="1"/>
      <w:numFmt w:val="decimal"/>
      <w:isLgl/>
      <w:lvlText w:val="%1.%2"/>
      <w:lvlJc w:val="left"/>
      <w:pPr>
        <w:ind w:left="1572" w:hanging="720"/>
      </w:pPr>
      <w:rPr>
        <w:rFonts w:hint="default"/>
      </w:rPr>
    </w:lvl>
    <w:lvl w:ilvl="2">
      <w:start w:val="1"/>
      <w:numFmt w:val="decimal"/>
      <w:isLgl/>
      <w:lvlText w:val="%1.%2.%3"/>
      <w:lvlJc w:val="left"/>
      <w:pPr>
        <w:ind w:left="1572" w:hanging="720"/>
      </w:pPr>
      <w:rPr>
        <w:rFonts w:hint="default"/>
      </w:rPr>
    </w:lvl>
    <w:lvl w:ilvl="3">
      <w:start w:val="1"/>
      <w:numFmt w:val="decimal"/>
      <w:isLgl/>
      <w:lvlText w:val="%1.%2.%3.%4"/>
      <w:lvlJc w:val="left"/>
      <w:pPr>
        <w:ind w:left="1932" w:hanging="1080"/>
      </w:pPr>
      <w:rPr>
        <w:rFonts w:hint="default"/>
      </w:rPr>
    </w:lvl>
    <w:lvl w:ilvl="4">
      <w:start w:val="1"/>
      <w:numFmt w:val="decimal"/>
      <w:isLgl/>
      <w:lvlText w:val="%1.%2.%3.%4.%5"/>
      <w:lvlJc w:val="left"/>
      <w:pPr>
        <w:ind w:left="2292" w:hanging="1440"/>
      </w:pPr>
      <w:rPr>
        <w:rFonts w:hint="default"/>
      </w:rPr>
    </w:lvl>
    <w:lvl w:ilvl="5">
      <w:start w:val="1"/>
      <w:numFmt w:val="decimal"/>
      <w:isLgl/>
      <w:lvlText w:val="%1.%2.%3.%4.%5.%6"/>
      <w:lvlJc w:val="left"/>
      <w:pPr>
        <w:ind w:left="2292" w:hanging="1440"/>
      </w:pPr>
      <w:rPr>
        <w:rFonts w:hint="default"/>
      </w:rPr>
    </w:lvl>
    <w:lvl w:ilvl="6">
      <w:start w:val="1"/>
      <w:numFmt w:val="decimal"/>
      <w:isLgl/>
      <w:lvlText w:val="%1.%2.%3.%4.%5.%6.%7"/>
      <w:lvlJc w:val="left"/>
      <w:pPr>
        <w:ind w:left="2652" w:hanging="1800"/>
      </w:pPr>
      <w:rPr>
        <w:rFonts w:hint="default"/>
      </w:rPr>
    </w:lvl>
    <w:lvl w:ilvl="7">
      <w:start w:val="1"/>
      <w:numFmt w:val="decimal"/>
      <w:isLgl/>
      <w:lvlText w:val="%1.%2.%3.%4.%5.%6.%7.%8"/>
      <w:lvlJc w:val="left"/>
      <w:pPr>
        <w:ind w:left="3012" w:hanging="2160"/>
      </w:pPr>
      <w:rPr>
        <w:rFonts w:hint="default"/>
      </w:rPr>
    </w:lvl>
    <w:lvl w:ilvl="8">
      <w:start w:val="1"/>
      <w:numFmt w:val="decimal"/>
      <w:isLgl/>
      <w:lvlText w:val="%1.%2.%3.%4.%5.%6.%7.%8.%9"/>
      <w:lvlJc w:val="left"/>
      <w:pPr>
        <w:ind w:left="3012" w:hanging="2160"/>
      </w:pPr>
      <w:rPr>
        <w:rFonts w:hint="default"/>
      </w:rPr>
    </w:lvl>
  </w:abstractNum>
  <w:abstractNum w:abstractNumId="4">
    <w:nsid w:val="06010214"/>
    <w:multiLevelType w:val="hybridMultilevel"/>
    <w:tmpl w:val="C0F89402"/>
    <w:lvl w:ilvl="0" w:tplc="57629E84">
      <w:start w:val="1"/>
      <w:numFmt w:val="bullet"/>
      <w:lvlText w:val=""/>
      <w:lvlJc w:val="left"/>
      <w:pPr>
        <w:ind w:left="720" w:hanging="360"/>
      </w:pPr>
      <w:rPr>
        <w:rFonts w:ascii="Wingdings" w:hAnsi="Wingdings"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5">
    <w:nsid w:val="0763164F"/>
    <w:multiLevelType w:val="hybridMultilevel"/>
    <w:tmpl w:val="34C25E18"/>
    <w:lvl w:ilvl="0" w:tplc="041B0017">
      <w:start w:val="1"/>
      <w:numFmt w:val="lowerLetter"/>
      <w:lvlText w:val="%1)"/>
      <w:lvlJc w:val="left"/>
      <w:pPr>
        <w:ind w:left="927" w:hanging="360"/>
      </w:pPr>
    </w:lvl>
    <w:lvl w:ilvl="1" w:tplc="041B0019" w:tentative="1">
      <w:start w:val="1"/>
      <w:numFmt w:val="lowerLetter"/>
      <w:lvlText w:val="%2."/>
      <w:lvlJc w:val="left"/>
      <w:pPr>
        <w:ind w:left="1647" w:hanging="360"/>
      </w:pPr>
    </w:lvl>
    <w:lvl w:ilvl="2" w:tplc="041B001B" w:tentative="1">
      <w:start w:val="1"/>
      <w:numFmt w:val="lowerRoman"/>
      <w:lvlText w:val="%3."/>
      <w:lvlJc w:val="right"/>
      <w:pPr>
        <w:ind w:left="2367" w:hanging="180"/>
      </w:pPr>
    </w:lvl>
    <w:lvl w:ilvl="3" w:tplc="041B000F" w:tentative="1">
      <w:start w:val="1"/>
      <w:numFmt w:val="decimal"/>
      <w:lvlText w:val="%4."/>
      <w:lvlJc w:val="left"/>
      <w:pPr>
        <w:ind w:left="3087" w:hanging="360"/>
      </w:pPr>
    </w:lvl>
    <w:lvl w:ilvl="4" w:tplc="041B0019" w:tentative="1">
      <w:start w:val="1"/>
      <w:numFmt w:val="lowerLetter"/>
      <w:lvlText w:val="%5."/>
      <w:lvlJc w:val="left"/>
      <w:pPr>
        <w:ind w:left="3807" w:hanging="360"/>
      </w:pPr>
    </w:lvl>
    <w:lvl w:ilvl="5" w:tplc="041B001B" w:tentative="1">
      <w:start w:val="1"/>
      <w:numFmt w:val="lowerRoman"/>
      <w:lvlText w:val="%6."/>
      <w:lvlJc w:val="right"/>
      <w:pPr>
        <w:ind w:left="4527" w:hanging="180"/>
      </w:pPr>
    </w:lvl>
    <w:lvl w:ilvl="6" w:tplc="041B000F" w:tentative="1">
      <w:start w:val="1"/>
      <w:numFmt w:val="decimal"/>
      <w:lvlText w:val="%7."/>
      <w:lvlJc w:val="left"/>
      <w:pPr>
        <w:ind w:left="5247" w:hanging="360"/>
      </w:pPr>
    </w:lvl>
    <w:lvl w:ilvl="7" w:tplc="041B0019" w:tentative="1">
      <w:start w:val="1"/>
      <w:numFmt w:val="lowerLetter"/>
      <w:lvlText w:val="%8."/>
      <w:lvlJc w:val="left"/>
      <w:pPr>
        <w:ind w:left="5967" w:hanging="360"/>
      </w:pPr>
    </w:lvl>
    <w:lvl w:ilvl="8" w:tplc="041B001B" w:tentative="1">
      <w:start w:val="1"/>
      <w:numFmt w:val="lowerRoman"/>
      <w:lvlText w:val="%9."/>
      <w:lvlJc w:val="right"/>
      <w:pPr>
        <w:ind w:left="6687" w:hanging="180"/>
      </w:pPr>
    </w:lvl>
  </w:abstractNum>
  <w:abstractNum w:abstractNumId="6">
    <w:nsid w:val="084150CC"/>
    <w:multiLevelType w:val="hybridMultilevel"/>
    <w:tmpl w:val="3AD67A84"/>
    <w:lvl w:ilvl="0" w:tplc="041B0001">
      <w:start w:val="1"/>
      <w:numFmt w:val="bullet"/>
      <w:lvlText w:val=""/>
      <w:lvlJc w:val="left"/>
      <w:pPr>
        <w:ind w:left="1004" w:hanging="360"/>
      </w:pPr>
      <w:rPr>
        <w:rFonts w:ascii="Symbol" w:hAnsi="Symbol" w:hint="default"/>
      </w:rPr>
    </w:lvl>
    <w:lvl w:ilvl="1" w:tplc="041B0003">
      <w:start w:val="1"/>
      <w:numFmt w:val="bullet"/>
      <w:lvlText w:val="o"/>
      <w:lvlJc w:val="left"/>
      <w:pPr>
        <w:ind w:left="1724" w:hanging="360"/>
      </w:pPr>
      <w:rPr>
        <w:rFonts w:ascii="Courier New" w:hAnsi="Courier New" w:cs="Courier New" w:hint="default"/>
      </w:rPr>
    </w:lvl>
    <w:lvl w:ilvl="2" w:tplc="9006DA78">
      <w:start w:val="1"/>
      <w:numFmt w:val="bullet"/>
      <w:lvlText w:val="•"/>
      <w:lvlJc w:val="left"/>
      <w:pPr>
        <w:ind w:left="2789" w:hanging="705"/>
      </w:pPr>
      <w:rPr>
        <w:rFonts w:ascii="Calibri" w:eastAsia="Times New Roman" w:hAnsi="Calibri" w:cs="Calibri" w:hint="default"/>
      </w:rPr>
    </w:lvl>
    <w:lvl w:ilvl="3" w:tplc="041B0001" w:tentative="1">
      <w:start w:val="1"/>
      <w:numFmt w:val="bullet"/>
      <w:lvlText w:val=""/>
      <w:lvlJc w:val="left"/>
      <w:pPr>
        <w:ind w:left="3164" w:hanging="360"/>
      </w:pPr>
      <w:rPr>
        <w:rFonts w:ascii="Symbol" w:hAnsi="Symbol" w:hint="default"/>
      </w:rPr>
    </w:lvl>
    <w:lvl w:ilvl="4" w:tplc="041B0003" w:tentative="1">
      <w:start w:val="1"/>
      <w:numFmt w:val="bullet"/>
      <w:lvlText w:val="o"/>
      <w:lvlJc w:val="left"/>
      <w:pPr>
        <w:ind w:left="3884" w:hanging="360"/>
      </w:pPr>
      <w:rPr>
        <w:rFonts w:ascii="Courier New" w:hAnsi="Courier New" w:cs="Courier New" w:hint="default"/>
      </w:rPr>
    </w:lvl>
    <w:lvl w:ilvl="5" w:tplc="041B0005" w:tentative="1">
      <w:start w:val="1"/>
      <w:numFmt w:val="bullet"/>
      <w:lvlText w:val=""/>
      <w:lvlJc w:val="left"/>
      <w:pPr>
        <w:ind w:left="4604" w:hanging="360"/>
      </w:pPr>
      <w:rPr>
        <w:rFonts w:ascii="Wingdings" w:hAnsi="Wingdings" w:hint="default"/>
      </w:rPr>
    </w:lvl>
    <w:lvl w:ilvl="6" w:tplc="041B0001" w:tentative="1">
      <w:start w:val="1"/>
      <w:numFmt w:val="bullet"/>
      <w:lvlText w:val=""/>
      <w:lvlJc w:val="left"/>
      <w:pPr>
        <w:ind w:left="5324" w:hanging="360"/>
      </w:pPr>
      <w:rPr>
        <w:rFonts w:ascii="Symbol" w:hAnsi="Symbol" w:hint="default"/>
      </w:rPr>
    </w:lvl>
    <w:lvl w:ilvl="7" w:tplc="041B0003" w:tentative="1">
      <w:start w:val="1"/>
      <w:numFmt w:val="bullet"/>
      <w:lvlText w:val="o"/>
      <w:lvlJc w:val="left"/>
      <w:pPr>
        <w:ind w:left="6044" w:hanging="360"/>
      </w:pPr>
      <w:rPr>
        <w:rFonts w:ascii="Courier New" w:hAnsi="Courier New" w:cs="Courier New" w:hint="default"/>
      </w:rPr>
    </w:lvl>
    <w:lvl w:ilvl="8" w:tplc="041B0005" w:tentative="1">
      <w:start w:val="1"/>
      <w:numFmt w:val="bullet"/>
      <w:lvlText w:val=""/>
      <w:lvlJc w:val="left"/>
      <w:pPr>
        <w:ind w:left="6764" w:hanging="360"/>
      </w:pPr>
      <w:rPr>
        <w:rFonts w:ascii="Wingdings" w:hAnsi="Wingdings" w:hint="default"/>
      </w:rPr>
    </w:lvl>
  </w:abstractNum>
  <w:abstractNum w:abstractNumId="7">
    <w:nsid w:val="084D27E0"/>
    <w:multiLevelType w:val="hybridMultilevel"/>
    <w:tmpl w:val="E6666330"/>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8">
    <w:nsid w:val="085C6E67"/>
    <w:multiLevelType w:val="hybridMultilevel"/>
    <w:tmpl w:val="5A0035EE"/>
    <w:lvl w:ilvl="0" w:tplc="5DA8592C">
      <w:start w:val="7"/>
      <w:numFmt w:val="bullet"/>
      <w:lvlText w:val="-"/>
      <w:lvlJc w:val="left"/>
      <w:pPr>
        <w:ind w:left="3195" w:hanging="360"/>
      </w:pPr>
      <w:rPr>
        <w:rFonts w:ascii="Times New Roman" w:eastAsiaTheme="minorHAnsi" w:hAnsi="Times New Roman" w:cs="Times New Roman" w:hint="default"/>
      </w:rPr>
    </w:lvl>
    <w:lvl w:ilvl="1" w:tplc="041B0003" w:tentative="1">
      <w:start w:val="1"/>
      <w:numFmt w:val="bullet"/>
      <w:lvlText w:val="o"/>
      <w:lvlJc w:val="left"/>
      <w:pPr>
        <w:ind w:left="3915" w:hanging="360"/>
      </w:pPr>
      <w:rPr>
        <w:rFonts w:ascii="Courier New" w:hAnsi="Courier New" w:cs="Courier New" w:hint="default"/>
      </w:rPr>
    </w:lvl>
    <w:lvl w:ilvl="2" w:tplc="041B0005" w:tentative="1">
      <w:start w:val="1"/>
      <w:numFmt w:val="bullet"/>
      <w:lvlText w:val=""/>
      <w:lvlJc w:val="left"/>
      <w:pPr>
        <w:ind w:left="4635" w:hanging="360"/>
      </w:pPr>
      <w:rPr>
        <w:rFonts w:ascii="Wingdings" w:hAnsi="Wingdings" w:hint="default"/>
      </w:rPr>
    </w:lvl>
    <w:lvl w:ilvl="3" w:tplc="041B0001" w:tentative="1">
      <w:start w:val="1"/>
      <w:numFmt w:val="bullet"/>
      <w:lvlText w:val=""/>
      <w:lvlJc w:val="left"/>
      <w:pPr>
        <w:ind w:left="5355" w:hanging="360"/>
      </w:pPr>
      <w:rPr>
        <w:rFonts w:ascii="Symbol" w:hAnsi="Symbol" w:hint="default"/>
      </w:rPr>
    </w:lvl>
    <w:lvl w:ilvl="4" w:tplc="041B0003" w:tentative="1">
      <w:start w:val="1"/>
      <w:numFmt w:val="bullet"/>
      <w:lvlText w:val="o"/>
      <w:lvlJc w:val="left"/>
      <w:pPr>
        <w:ind w:left="6075" w:hanging="360"/>
      </w:pPr>
      <w:rPr>
        <w:rFonts w:ascii="Courier New" w:hAnsi="Courier New" w:cs="Courier New" w:hint="default"/>
      </w:rPr>
    </w:lvl>
    <w:lvl w:ilvl="5" w:tplc="041B0005" w:tentative="1">
      <w:start w:val="1"/>
      <w:numFmt w:val="bullet"/>
      <w:lvlText w:val=""/>
      <w:lvlJc w:val="left"/>
      <w:pPr>
        <w:ind w:left="6795" w:hanging="360"/>
      </w:pPr>
      <w:rPr>
        <w:rFonts w:ascii="Wingdings" w:hAnsi="Wingdings" w:hint="default"/>
      </w:rPr>
    </w:lvl>
    <w:lvl w:ilvl="6" w:tplc="041B0001" w:tentative="1">
      <w:start w:val="1"/>
      <w:numFmt w:val="bullet"/>
      <w:lvlText w:val=""/>
      <w:lvlJc w:val="left"/>
      <w:pPr>
        <w:ind w:left="7515" w:hanging="360"/>
      </w:pPr>
      <w:rPr>
        <w:rFonts w:ascii="Symbol" w:hAnsi="Symbol" w:hint="default"/>
      </w:rPr>
    </w:lvl>
    <w:lvl w:ilvl="7" w:tplc="041B0003" w:tentative="1">
      <w:start w:val="1"/>
      <w:numFmt w:val="bullet"/>
      <w:lvlText w:val="o"/>
      <w:lvlJc w:val="left"/>
      <w:pPr>
        <w:ind w:left="8235" w:hanging="360"/>
      </w:pPr>
      <w:rPr>
        <w:rFonts w:ascii="Courier New" w:hAnsi="Courier New" w:cs="Courier New" w:hint="default"/>
      </w:rPr>
    </w:lvl>
    <w:lvl w:ilvl="8" w:tplc="041B0005" w:tentative="1">
      <w:start w:val="1"/>
      <w:numFmt w:val="bullet"/>
      <w:lvlText w:val=""/>
      <w:lvlJc w:val="left"/>
      <w:pPr>
        <w:ind w:left="8955" w:hanging="360"/>
      </w:pPr>
      <w:rPr>
        <w:rFonts w:ascii="Wingdings" w:hAnsi="Wingdings" w:hint="default"/>
      </w:rPr>
    </w:lvl>
  </w:abstractNum>
  <w:abstractNum w:abstractNumId="9">
    <w:nsid w:val="097213CB"/>
    <w:multiLevelType w:val="hybridMultilevel"/>
    <w:tmpl w:val="1C9847DA"/>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0">
    <w:nsid w:val="0AC850E6"/>
    <w:multiLevelType w:val="hybridMultilevel"/>
    <w:tmpl w:val="BB4CCFE6"/>
    <w:lvl w:ilvl="0" w:tplc="041B0003">
      <w:start w:val="1"/>
      <w:numFmt w:val="bullet"/>
      <w:lvlText w:val="o"/>
      <w:lvlJc w:val="left"/>
      <w:pPr>
        <w:ind w:left="1429" w:hanging="360"/>
      </w:pPr>
      <w:rPr>
        <w:rFonts w:ascii="Courier New" w:hAnsi="Courier New" w:cs="Courier New" w:hint="default"/>
      </w:rPr>
    </w:lvl>
    <w:lvl w:ilvl="1" w:tplc="041B0003" w:tentative="1">
      <w:start w:val="1"/>
      <w:numFmt w:val="bullet"/>
      <w:lvlText w:val="o"/>
      <w:lvlJc w:val="left"/>
      <w:pPr>
        <w:ind w:left="2149" w:hanging="360"/>
      </w:pPr>
      <w:rPr>
        <w:rFonts w:ascii="Courier New" w:hAnsi="Courier New" w:cs="Courier New" w:hint="default"/>
      </w:rPr>
    </w:lvl>
    <w:lvl w:ilvl="2" w:tplc="041B0005" w:tentative="1">
      <w:start w:val="1"/>
      <w:numFmt w:val="bullet"/>
      <w:lvlText w:val=""/>
      <w:lvlJc w:val="left"/>
      <w:pPr>
        <w:ind w:left="2869" w:hanging="360"/>
      </w:pPr>
      <w:rPr>
        <w:rFonts w:ascii="Wingdings" w:hAnsi="Wingdings" w:hint="default"/>
      </w:rPr>
    </w:lvl>
    <w:lvl w:ilvl="3" w:tplc="041B0001" w:tentative="1">
      <w:start w:val="1"/>
      <w:numFmt w:val="bullet"/>
      <w:lvlText w:val=""/>
      <w:lvlJc w:val="left"/>
      <w:pPr>
        <w:ind w:left="3589" w:hanging="360"/>
      </w:pPr>
      <w:rPr>
        <w:rFonts w:ascii="Symbol" w:hAnsi="Symbol" w:hint="default"/>
      </w:rPr>
    </w:lvl>
    <w:lvl w:ilvl="4" w:tplc="041B0003" w:tentative="1">
      <w:start w:val="1"/>
      <w:numFmt w:val="bullet"/>
      <w:lvlText w:val="o"/>
      <w:lvlJc w:val="left"/>
      <w:pPr>
        <w:ind w:left="4309" w:hanging="360"/>
      </w:pPr>
      <w:rPr>
        <w:rFonts w:ascii="Courier New" w:hAnsi="Courier New" w:cs="Courier New" w:hint="default"/>
      </w:rPr>
    </w:lvl>
    <w:lvl w:ilvl="5" w:tplc="041B0005" w:tentative="1">
      <w:start w:val="1"/>
      <w:numFmt w:val="bullet"/>
      <w:lvlText w:val=""/>
      <w:lvlJc w:val="left"/>
      <w:pPr>
        <w:ind w:left="5029" w:hanging="360"/>
      </w:pPr>
      <w:rPr>
        <w:rFonts w:ascii="Wingdings" w:hAnsi="Wingdings" w:hint="default"/>
      </w:rPr>
    </w:lvl>
    <w:lvl w:ilvl="6" w:tplc="041B0001" w:tentative="1">
      <w:start w:val="1"/>
      <w:numFmt w:val="bullet"/>
      <w:lvlText w:val=""/>
      <w:lvlJc w:val="left"/>
      <w:pPr>
        <w:ind w:left="5749" w:hanging="360"/>
      </w:pPr>
      <w:rPr>
        <w:rFonts w:ascii="Symbol" w:hAnsi="Symbol" w:hint="default"/>
      </w:rPr>
    </w:lvl>
    <w:lvl w:ilvl="7" w:tplc="041B0003" w:tentative="1">
      <w:start w:val="1"/>
      <w:numFmt w:val="bullet"/>
      <w:lvlText w:val="o"/>
      <w:lvlJc w:val="left"/>
      <w:pPr>
        <w:ind w:left="6469" w:hanging="360"/>
      </w:pPr>
      <w:rPr>
        <w:rFonts w:ascii="Courier New" w:hAnsi="Courier New" w:cs="Courier New" w:hint="default"/>
      </w:rPr>
    </w:lvl>
    <w:lvl w:ilvl="8" w:tplc="041B0005" w:tentative="1">
      <w:start w:val="1"/>
      <w:numFmt w:val="bullet"/>
      <w:lvlText w:val=""/>
      <w:lvlJc w:val="left"/>
      <w:pPr>
        <w:ind w:left="7189" w:hanging="360"/>
      </w:pPr>
      <w:rPr>
        <w:rFonts w:ascii="Wingdings" w:hAnsi="Wingdings" w:hint="default"/>
      </w:rPr>
    </w:lvl>
  </w:abstractNum>
  <w:abstractNum w:abstractNumId="11">
    <w:nsid w:val="0B097FB4"/>
    <w:multiLevelType w:val="hybridMultilevel"/>
    <w:tmpl w:val="B85C2BE4"/>
    <w:lvl w:ilvl="0" w:tplc="471C6374">
      <w:start w:val="2"/>
      <w:numFmt w:val="bullet"/>
      <w:lvlText w:val="-"/>
      <w:lvlJc w:val="left"/>
      <w:pPr>
        <w:ind w:left="720" w:hanging="360"/>
      </w:pPr>
      <w:rPr>
        <w:rFonts w:ascii="Times New Roman" w:eastAsiaTheme="minorEastAsia" w:hAnsi="Times New Roman"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2">
    <w:nsid w:val="0B1F5EAA"/>
    <w:multiLevelType w:val="hybridMultilevel"/>
    <w:tmpl w:val="F8DA5EBA"/>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3">
    <w:nsid w:val="0B8514C6"/>
    <w:multiLevelType w:val="hybridMultilevel"/>
    <w:tmpl w:val="6DB2A25A"/>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4">
    <w:nsid w:val="0C9E32A7"/>
    <w:multiLevelType w:val="multilevel"/>
    <w:tmpl w:val="C2C225D2"/>
    <w:lvl w:ilvl="0">
      <w:start w:val="1"/>
      <w:numFmt w:val="decimal"/>
      <w:pStyle w:val="Nadpis1"/>
      <w:lvlText w:val="%1"/>
      <w:lvlJc w:val="left"/>
      <w:pPr>
        <w:ind w:left="1284" w:hanging="432"/>
      </w:pPr>
    </w:lvl>
    <w:lvl w:ilvl="1">
      <w:start w:val="1"/>
      <w:numFmt w:val="decimal"/>
      <w:pStyle w:val="Nadpis2"/>
      <w:lvlText w:val="%1.%2"/>
      <w:lvlJc w:val="left"/>
      <w:pPr>
        <w:ind w:left="576" w:hanging="576"/>
      </w:pPr>
    </w:lvl>
    <w:lvl w:ilvl="2">
      <w:start w:val="1"/>
      <w:numFmt w:val="decimal"/>
      <w:pStyle w:val="Nadpis3"/>
      <w:lvlText w:val="%1.%2.%3"/>
      <w:lvlJc w:val="left"/>
      <w:pPr>
        <w:ind w:left="720" w:hanging="720"/>
      </w:pPr>
    </w:lvl>
    <w:lvl w:ilvl="3">
      <w:start w:val="1"/>
      <w:numFmt w:val="decimal"/>
      <w:pStyle w:val="Nadpis4"/>
      <w:lvlText w:val="%1.%2.%3.%4"/>
      <w:lvlJc w:val="left"/>
      <w:pPr>
        <w:ind w:left="864" w:hanging="864"/>
      </w:pPr>
    </w:lvl>
    <w:lvl w:ilvl="4">
      <w:start w:val="1"/>
      <w:numFmt w:val="decimal"/>
      <w:pStyle w:val="Nadpis5"/>
      <w:lvlText w:val="%1.%2.%3.%4.%5"/>
      <w:lvlJc w:val="left"/>
      <w:pPr>
        <w:ind w:left="1008" w:hanging="1008"/>
      </w:pPr>
    </w:lvl>
    <w:lvl w:ilvl="5">
      <w:start w:val="1"/>
      <w:numFmt w:val="decimal"/>
      <w:pStyle w:val="Nadpis6"/>
      <w:lvlText w:val="%1.%2.%3.%4.%5.%6"/>
      <w:lvlJc w:val="left"/>
      <w:pPr>
        <w:ind w:left="1152" w:hanging="1152"/>
      </w:pPr>
    </w:lvl>
    <w:lvl w:ilvl="6">
      <w:start w:val="1"/>
      <w:numFmt w:val="decimal"/>
      <w:pStyle w:val="Nadpis7"/>
      <w:lvlText w:val="%1.%2.%3.%4.%5.%6.%7"/>
      <w:lvlJc w:val="left"/>
      <w:pPr>
        <w:ind w:left="1296" w:hanging="1296"/>
      </w:pPr>
    </w:lvl>
    <w:lvl w:ilvl="7">
      <w:start w:val="1"/>
      <w:numFmt w:val="decimal"/>
      <w:pStyle w:val="Nadpis8"/>
      <w:lvlText w:val="%1.%2.%3.%4.%5.%6.%7.%8"/>
      <w:lvlJc w:val="left"/>
      <w:pPr>
        <w:ind w:left="1440" w:hanging="1440"/>
      </w:pPr>
    </w:lvl>
    <w:lvl w:ilvl="8">
      <w:start w:val="1"/>
      <w:numFmt w:val="decimal"/>
      <w:pStyle w:val="Nadpis9"/>
      <w:lvlText w:val="%1.%2.%3.%4.%5.%6.%7.%8.%9"/>
      <w:lvlJc w:val="left"/>
      <w:pPr>
        <w:ind w:left="1584" w:hanging="1584"/>
      </w:pPr>
    </w:lvl>
  </w:abstractNum>
  <w:abstractNum w:abstractNumId="15">
    <w:nsid w:val="12573F90"/>
    <w:multiLevelType w:val="multilevel"/>
    <w:tmpl w:val="5DCA9898"/>
    <w:lvl w:ilvl="0">
      <w:start w:val="15"/>
      <w:numFmt w:val="decimal"/>
      <w:lvlText w:val="%1"/>
      <w:lvlJc w:val="left"/>
      <w:pPr>
        <w:ind w:left="585" w:hanging="585"/>
      </w:pPr>
      <w:rPr>
        <w:rFonts w:hint="default"/>
      </w:rPr>
    </w:lvl>
    <w:lvl w:ilvl="1">
      <w:start w:val="1"/>
      <w:numFmt w:val="decimal"/>
      <w:lvlText w:val="%1.%2"/>
      <w:lvlJc w:val="left"/>
      <w:pPr>
        <w:ind w:left="2856" w:hanging="720"/>
      </w:pPr>
      <w:rPr>
        <w:rFonts w:hint="default"/>
      </w:rPr>
    </w:lvl>
    <w:lvl w:ilvl="2">
      <w:start w:val="1"/>
      <w:numFmt w:val="decimal"/>
      <w:lvlText w:val="%1.%2.%3"/>
      <w:lvlJc w:val="left"/>
      <w:pPr>
        <w:ind w:left="4992" w:hanging="720"/>
      </w:pPr>
      <w:rPr>
        <w:rFonts w:hint="default"/>
      </w:rPr>
    </w:lvl>
    <w:lvl w:ilvl="3">
      <w:start w:val="1"/>
      <w:numFmt w:val="decimal"/>
      <w:lvlText w:val="%1.%2.%3.%4"/>
      <w:lvlJc w:val="left"/>
      <w:pPr>
        <w:ind w:left="7488" w:hanging="1080"/>
      </w:pPr>
      <w:rPr>
        <w:rFonts w:hint="default"/>
      </w:rPr>
    </w:lvl>
    <w:lvl w:ilvl="4">
      <w:start w:val="1"/>
      <w:numFmt w:val="decimal"/>
      <w:lvlText w:val="%1.%2.%3.%4.%5"/>
      <w:lvlJc w:val="left"/>
      <w:pPr>
        <w:ind w:left="9984" w:hanging="1440"/>
      </w:pPr>
      <w:rPr>
        <w:rFonts w:hint="default"/>
      </w:rPr>
    </w:lvl>
    <w:lvl w:ilvl="5">
      <w:start w:val="1"/>
      <w:numFmt w:val="decimal"/>
      <w:lvlText w:val="%1.%2.%3.%4.%5.%6"/>
      <w:lvlJc w:val="left"/>
      <w:pPr>
        <w:ind w:left="12120" w:hanging="1440"/>
      </w:pPr>
      <w:rPr>
        <w:rFonts w:hint="default"/>
      </w:rPr>
    </w:lvl>
    <w:lvl w:ilvl="6">
      <w:start w:val="1"/>
      <w:numFmt w:val="decimal"/>
      <w:lvlText w:val="%1.%2.%3.%4.%5.%6.%7"/>
      <w:lvlJc w:val="left"/>
      <w:pPr>
        <w:ind w:left="14616" w:hanging="1800"/>
      </w:pPr>
      <w:rPr>
        <w:rFonts w:hint="default"/>
      </w:rPr>
    </w:lvl>
    <w:lvl w:ilvl="7">
      <w:start w:val="1"/>
      <w:numFmt w:val="decimal"/>
      <w:lvlText w:val="%1.%2.%3.%4.%5.%6.%7.%8"/>
      <w:lvlJc w:val="left"/>
      <w:pPr>
        <w:ind w:left="17112" w:hanging="2160"/>
      </w:pPr>
      <w:rPr>
        <w:rFonts w:hint="default"/>
      </w:rPr>
    </w:lvl>
    <w:lvl w:ilvl="8">
      <w:start w:val="1"/>
      <w:numFmt w:val="decimal"/>
      <w:lvlText w:val="%1.%2.%3.%4.%5.%6.%7.%8.%9"/>
      <w:lvlJc w:val="left"/>
      <w:pPr>
        <w:ind w:left="19248" w:hanging="2160"/>
      </w:pPr>
      <w:rPr>
        <w:rFonts w:hint="default"/>
      </w:rPr>
    </w:lvl>
  </w:abstractNum>
  <w:abstractNum w:abstractNumId="16">
    <w:nsid w:val="133F7E3B"/>
    <w:multiLevelType w:val="hybridMultilevel"/>
    <w:tmpl w:val="FE20A48C"/>
    <w:lvl w:ilvl="0" w:tplc="8D1AAF06">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7">
    <w:nsid w:val="13AF5D8B"/>
    <w:multiLevelType w:val="hybridMultilevel"/>
    <w:tmpl w:val="B93CCC70"/>
    <w:lvl w:ilvl="0" w:tplc="041B0001">
      <w:start w:val="1"/>
      <w:numFmt w:val="bullet"/>
      <w:lvlText w:val=""/>
      <w:lvlJc w:val="left"/>
      <w:pPr>
        <w:ind w:left="1004" w:hanging="360"/>
      </w:pPr>
      <w:rPr>
        <w:rFonts w:ascii="Symbol" w:hAnsi="Symbol" w:hint="default"/>
      </w:rPr>
    </w:lvl>
    <w:lvl w:ilvl="1" w:tplc="041B0003" w:tentative="1">
      <w:start w:val="1"/>
      <w:numFmt w:val="bullet"/>
      <w:lvlText w:val="o"/>
      <w:lvlJc w:val="left"/>
      <w:pPr>
        <w:ind w:left="1724" w:hanging="360"/>
      </w:pPr>
      <w:rPr>
        <w:rFonts w:ascii="Courier New" w:hAnsi="Courier New" w:cs="Courier New" w:hint="default"/>
      </w:rPr>
    </w:lvl>
    <w:lvl w:ilvl="2" w:tplc="041B0005" w:tentative="1">
      <w:start w:val="1"/>
      <w:numFmt w:val="bullet"/>
      <w:lvlText w:val=""/>
      <w:lvlJc w:val="left"/>
      <w:pPr>
        <w:ind w:left="2444" w:hanging="360"/>
      </w:pPr>
      <w:rPr>
        <w:rFonts w:ascii="Wingdings" w:hAnsi="Wingdings" w:hint="default"/>
      </w:rPr>
    </w:lvl>
    <w:lvl w:ilvl="3" w:tplc="041B0001" w:tentative="1">
      <w:start w:val="1"/>
      <w:numFmt w:val="bullet"/>
      <w:lvlText w:val=""/>
      <w:lvlJc w:val="left"/>
      <w:pPr>
        <w:ind w:left="3164" w:hanging="360"/>
      </w:pPr>
      <w:rPr>
        <w:rFonts w:ascii="Symbol" w:hAnsi="Symbol" w:hint="default"/>
      </w:rPr>
    </w:lvl>
    <w:lvl w:ilvl="4" w:tplc="041B0003" w:tentative="1">
      <w:start w:val="1"/>
      <w:numFmt w:val="bullet"/>
      <w:lvlText w:val="o"/>
      <w:lvlJc w:val="left"/>
      <w:pPr>
        <w:ind w:left="3884" w:hanging="360"/>
      </w:pPr>
      <w:rPr>
        <w:rFonts w:ascii="Courier New" w:hAnsi="Courier New" w:cs="Courier New" w:hint="default"/>
      </w:rPr>
    </w:lvl>
    <w:lvl w:ilvl="5" w:tplc="041B0005" w:tentative="1">
      <w:start w:val="1"/>
      <w:numFmt w:val="bullet"/>
      <w:lvlText w:val=""/>
      <w:lvlJc w:val="left"/>
      <w:pPr>
        <w:ind w:left="4604" w:hanging="360"/>
      </w:pPr>
      <w:rPr>
        <w:rFonts w:ascii="Wingdings" w:hAnsi="Wingdings" w:hint="default"/>
      </w:rPr>
    </w:lvl>
    <w:lvl w:ilvl="6" w:tplc="041B0001" w:tentative="1">
      <w:start w:val="1"/>
      <w:numFmt w:val="bullet"/>
      <w:lvlText w:val=""/>
      <w:lvlJc w:val="left"/>
      <w:pPr>
        <w:ind w:left="5324" w:hanging="360"/>
      </w:pPr>
      <w:rPr>
        <w:rFonts w:ascii="Symbol" w:hAnsi="Symbol" w:hint="default"/>
      </w:rPr>
    </w:lvl>
    <w:lvl w:ilvl="7" w:tplc="041B0003" w:tentative="1">
      <w:start w:val="1"/>
      <w:numFmt w:val="bullet"/>
      <w:lvlText w:val="o"/>
      <w:lvlJc w:val="left"/>
      <w:pPr>
        <w:ind w:left="6044" w:hanging="360"/>
      </w:pPr>
      <w:rPr>
        <w:rFonts w:ascii="Courier New" w:hAnsi="Courier New" w:cs="Courier New" w:hint="default"/>
      </w:rPr>
    </w:lvl>
    <w:lvl w:ilvl="8" w:tplc="041B0005" w:tentative="1">
      <w:start w:val="1"/>
      <w:numFmt w:val="bullet"/>
      <w:lvlText w:val=""/>
      <w:lvlJc w:val="left"/>
      <w:pPr>
        <w:ind w:left="6764" w:hanging="360"/>
      </w:pPr>
      <w:rPr>
        <w:rFonts w:ascii="Wingdings" w:hAnsi="Wingdings" w:hint="default"/>
      </w:rPr>
    </w:lvl>
  </w:abstractNum>
  <w:abstractNum w:abstractNumId="18">
    <w:nsid w:val="156735CF"/>
    <w:multiLevelType w:val="hybridMultilevel"/>
    <w:tmpl w:val="89BA40D8"/>
    <w:lvl w:ilvl="0" w:tplc="041B000B">
      <w:start w:val="1"/>
      <w:numFmt w:val="bullet"/>
      <w:lvlText w:val=""/>
      <w:lvlJc w:val="left"/>
      <w:pPr>
        <w:ind w:left="1080" w:hanging="360"/>
      </w:pPr>
      <w:rPr>
        <w:rFonts w:ascii="Wingdings" w:hAnsi="Wingdings" w:hint="default"/>
      </w:rPr>
    </w:lvl>
    <w:lvl w:ilvl="1" w:tplc="041B0003" w:tentative="1">
      <w:start w:val="1"/>
      <w:numFmt w:val="bullet"/>
      <w:lvlText w:val="o"/>
      <w:lvlJc w:val="left"/>
      <w:pPr>
        <w:ind w:left="1800" w:hanging="360"/>
      </w:pPr>
      <w:rPr>
        <w:rFonts w:ascii="Courier New" w:hAnsi="Courier New" w:hint="default"/>
      </w:rPr>
    </w:lvl>
    <w:lvl w:ilvl="2" w:tplc="041B0005" w:tentative="1">
      <w:start w:val="1"/>
      <w:numFmt w:val="bullet"/>
      <w:lvlText w:val=""/>
      <w:lvlJc w:val="left"/>
      <w:pPr>
        <w:ind w:left="2520" w:hanging="360"/>
      </w:pPr>
      <w:rPr>
        <w:rFonts w:ascii="Wingdings" w:hAnsi="Wingdings" w:hint="default"/>
      </w:rPr>
    </w:lvl>
    <w:lvl w:ilvl="3" w:tplc="041B0001" w:tentative="1">
      <w:start w:val="1"/>
      <w:numFmt w:val="bullet"/>
      <w:lvlText w:val=""/>
      <w:lvlJc w:val="left"/>
      <w:pPr>
        <w:ind w:left="3240" w:hanging="360"/>
      </w:pPr>
      <w:rPr>
        <w:rFonts w:ascii="Symbol" w:hAnsi="Symbol" w:hint="default"/>
      </w:rPr>
    </w:lvl>
    <w:lvl w:ilvl="4" w:tplc="041B0003" w:tentative="1">
      <w:start w:val="1"/>
      <w:numFmt w:val="bullet"/>
      <w:lvlText w:val="o"/>
      <w:lvlJc w:val="left"/>
      <w:pPr>
        <w:ind w:left="3960" w:hanging="360"/>
      </w:pPr>
      <w:rPr>
        <w:rFonts w:ascii="Courier New" w:hAnsi="Courier New" w:hint="default"/>
      </w:rPr>
    </w:lvl>
    <w:lvl w:ilvl="5" w:tplc="041B0005" w:tentative="1">
      <w:start w:val="1"/>
      <w:numFmt w:val="bullet"/>
      <w:lvlText w:val=""/>
      <w:lvlJc w:val="left"/>
      <w:pPr>
        <w:ind w:left="4680" w:hanging="360"/>
      </w:pPr>
      <w:rPr>
        <w:rFonts w:ascii="Wingdings" w:hAnsi="Wingdings" w:hint="default"/>
      </w:rPr>
    </w:lvl>
    <w:lvl w:ilvl="6" w:tplc="041B0001" w:tentative="1">
      <w:start w:val="1"/>
      <w:numFmt w:val="bullet"/>
      <w:lvlText w:val=""/>
      <w:lvlJc w:val="left"/>
      <w:pPr>
        <w:ind w:left="5400" w:hanging="360"/>
      </w:pPr>
      <w:rPr>
        <w:rFonts w:ascii="Symbol" w:hAnsi="Symbol" w:hint="default"/>
      </w:rPr>
    </w:lvl>
    <w:lvl w:ilvl="7" w:tplc="041B0003" w:tentative="1">
      <w:start w:val="1"/>
      <w:numFmt w:val="bullet"/>
      <w:lvlText w:val="o"/>
      <w:lvlJc w:val="left"/>
      <w:pPr>
        <w:ind w:left="6120" w:hanging="360"/>
      </w:pPr>
      <w:rPr>
        <w:rFonts w:ascii="Courier New" w:hAnsi="Courier New" w:hint="default"/>
      </w:rPr>
    </w:lvl>
    <w:lvl w:ilvl="8" w:tplc="041B0005" w:tentative="1">
      <w:start w:val="1"/>
      <w:numFmt w:val="bullet"/>
      <w:lvlText w:val=""/>
      <w:lvlJc w:val="left"/>
      <w:pPr>
        <w:ind w:left="6840" w:hanging="360"/>
      </w:pPr>
      <w:rPr>
        <w:rFonts w:ascii="Wingdings" w:hAnsi="Wingdings" w:hint="default"/>
      </w:rPr>
    </w:lvl>
  </w:abstractNum>
  <w:abstractNum w:abstractNumId="19">
    <w:nsid w:val="15743366"/>
    <w:multiLevelType w:val="hybridMultilevel"/>
    <w:tmpl w:val="33FE163A"/>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0">
    <w:nsid w:val="17A95971"/>
    <w:multiLevelType w:val="hybridMultilevel"/>
    <w:tmpl w:val="3E8CD5A2"/>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1">
    <w:nsid w:val="17AC52AA"/>
    <w:multiLevelType w:val="hybridMultilevel"/>
    <w:tmpl w:val="2D881D24"/>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2">
    <w:nsid w:val="1AE02D76"/>
    <w:multiLevelType w:val="hybridMultilevel"/>
    <w:tmpl w:val="6242F69E"/>
    <w:lvl w:ilvl="0" w:tplc="8D1AAF06">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3">
    <w:nsid w:val="1EA026DD"/>
    <w:multiLevelType w:val="hybridMultilevel"/>
    <w:tmpl w:val="17244424"/>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4">
    <w:nsid w:val="1EFE36E0"/>
    <w:multiLevelType w:val="hybridMultilevel"/>
    <w:tmpl w:val="BB760D9C"/>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5">
    <w:nsid w:val="1F9E2DA2"/>
    <w:multiLevelType w:val="hybridMultilevel"/>
    <w:tmpl w:val="A7283B20"/>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6">
    <w:nsid w:val="20C26AD7"/>
    <w:multiLevelType w:val="hybridMultilevel"/>
    <w:tmpl w:val="EB8E3E9A"/>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7">
    <w:nsid w:val="21A91063"/>
    <w:multiLevelType w:val="hybridMultilevel"/>
    <w:tmpl w:val="BBAC517E"/>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8">
    <w:nsid w:val="23EF3312"/>
    <w:multiLevelType w:val="hybridMultilevel"/>
    <w:tmpl w:val="D214DCAA"/>
    <w:lvl w:ilvl="0" w:tplc="041B0001">
      <w:start w:val="1"/>
      <w:numFmt w:val="bullet"/>
      <w:lvlText w:val=""/>
      <w:lvlJc w:val="left"/>
      <w:pPr>
        <w:ind w:left="1429" w:hanging="360"/>
      </w:pPr>
      <w:rPr>
        <w:rFonts w:ascii="Symbol" w:hAnsi="Symbol" w:hint="default"/>
      </w:rPr>
    </w:lvl>
    <w:lvl w:ilvl="1" w:tplc="041B0003" w:tentative="1">
      <w:start w:val="1"/>
      <w:numFmt w:val="bullet"/>
      <w:lvlText w:val="o"/>
      <w:lvlJc w:val="left"/>
      <w:pPr>
        <w:ind w:left="2149" w:hanging="360"/>
      </w:pPr>
      <w:rPr>
        <w:rFonts w:ascii="Courier New" w:hAnsi="Courier New" w:cs="Courier New" w:hint="default"/>
      </w:rPr>
    </w:lvl>
    <w:lvl w:ilvl="2" w:tplc="041B0005">
      <w:start w:val="1"/>
      <w:numFmt w:val="bullet"/>
      <w:lvlText w:val=""/>
      <w:lvlJc w:val="left"/>
      <w:pPr>
        <w:ind w:left="2869" w:hanging="360"/>
      </w:pPr>
      <w:rPr>
        <w:rFonts w:ascii="Wingdings" w:hAnsi="Wingdings" w:hint="default"/>
      </w:rPr>
    </w:lvl>
    <w:lvl w:ilvl="3" w:tplc="041B0001" w:tentative="1">
      <w:start w:val="1"/>
      <w:numFmt w:val="bullet"/>
      <w:lvlText w:val=""/>
      <w:lvlJc w:val="left"/>
      <w:pPr>
        <w:ind w:left="3589" w:hanging="360"/>
      </w:pPr>
      <w:rPr>
        <w:rFonts w:ascii="Symbol" w:hAnsi="Symbol" w:hint="default"/>
      </w:rPr>
    </w:lvl>
    <w:lvl w:ilvl="4" w:tplc="041B0003" w:tentative="1">
      <w:start w:val="1"/>
      <w:numFmt w:val="bullet"/>
      <w:lvlText w:val="o"/>
      <w:lvlJc w:val="left"/>
      <w:pPr>
        <w:ind w:left="4309" w:hanging="360"/>
      </w:pPr>
      <w:rPr>
        <w:rFonts w:ascii="Courier New" w:hAnsi="Courier New" w:cs="Courier New" w:hint="default"/>
      </w:rPr>
    </w:lvl>
    <w:lvl w:ilvl="5" w:tplc="041B0005" w:tentative="1">
      <w:start w:val="1"/>
      <w:numFmt w:val="bullet"/>
      <w:lvlText w:val=""/>
      <w:lvlJc w:val="left"/>
      <w:pPr>
        <w:ind w:left="5029" w:hanging="360"/>
      </w:pPr>
      <w:rPr>
        <w:rFonts w:ascii="Wingdings" w:hAnsi="Wingdings" w:hint="default"/>
      </w:rPr>
    </w:lvl>
    <w:lvl w:ilvl="6" w:tplc="041B0001" w:tentative="1">
      <w:start w:val="1"/>
      <w:numFmt w:val="bullet"/>
      <w:lvlText w:val=""/>
      <w:lvlJc w:val="left"/>
      <w:pPr>
        <w:ind w:left="5749" w:hanging="360"/>
      </w:pPr>
      <w:rPr>
        <w:rFonts w:ascii="Symbol" w:hAnsi="Symbol" w:hint="default"/>
      </w:rPr>
    </w:lvl>
    <w:lvl w:ilvl="7" w:tplc="041B0003" w:tentative="1">
      <w:start w:val="1"/>
      <w:numFmt w:val="bullet"/>
      <w:lvlText w:val="o"/>
      <w:lvlJc w:val="left"/>
      <w:pPr>
        <w:ind w:left="6469" w:hanging="360"/>
      </w:pPr>
      <w:rPr>
        <w:rFonts w:ascii="Courier New" w:hAnsi="Courier New" w:cs="Courier New" w:hint="default"/>
      </w:rPr>
    </w:lvl>
    <w:lvl w:ilvl="8" w:tplc="041B0005" w:tentative="1">
      <w:start w:val="1"/>
      <w:numFmt w:val="bullet"/>
      <w:lvlText w:val=""/>
      <w:lvlJc w:val="left"/>
      <w:pPr>
        <w:ind w:left="7189" w:hanging="360"/>
      </w:pPr>
      <w:rPr>
        <w:rFonts w:ascii="Wingdings" w:hAnsi="Wingdings" w:hint="default"/>
      </w:rPr>
    </w:lvl>
  </w:abstractNum>
  <w:abstractNum w:abstractNumId="29">
    <w:nsid w:val="240226AF"/>
    <w:multiLevelType w:val="hybridMultilevel"/>
    <w:tmpl w:val="7E4C85D6"/>
    <w:lvl w:ilvl="0" w:tplc="041B000B">
      <w:start w:val="1"/>
      <w:numFmt w:val="bullet"/>
      <w:lvlText w:val=""/>
      <w:lvlJc w:val="left"/>
      <w:pPr>
        <w:ind w:left="1004" w:hanging="360"/>
      </w:pPr>
      <w:rPr>
        <w:rFonts w:ascii="Wingdings" w:hAnsi="Wingdings" w:hint="default"/>
      </w:rPr>
    </w:lvl>
    <w:lvl w:ilvl="1" w:tplc="041B0003">
      <w:start w:val="1"/>
      <w:numFmt w:val="bullet"/>
      <w:lvlText w:val="o"/>
      <w:lvlJc w:val="left"/>
      <w:pPr>
        <w:ind w:left="1724" w:hanging="360"/>
      </w:pPr>
      <w:rPr>
        <w:rFonts w:ascii="Courier New" w:hAnsi="Courier New" w:hint="default"/>
      </w:rPr>
    </w:lvl>
    <w:lvl w:ilvl="2" w:tplc="041B0005">
      <w:start w:val="1"/>
      <w:numFmt w:val="bullet"/>
      <w:lvlText w:val=""/>
      <w:lvlJc w:val="left"/>
      <w:pPr>
        <w:ind w:left="2444" w:hanging="360"/>
      </w:pPr>
      <w:rPr>
        <w:rFonts w:ascii="Wingdings" w:hAnsi="Wingdings" w:hint="default"/>
      </w:rPr>
    </w:lvl>
    <w:lvl w:ilvl="3" w:tplc="041B0001">
      <w:start w:val="1"/>
      <w:numFmt w:val="bullet"/>
      <w:lvlText w:val=""/>
      <w:lvlJc w:val="left"/>
      <w:pPr>
        <w:ind w:left="3164" w:hanging="360"/>
      </w:pPr>
      <w:rPr>
        <w:rFonts w:ascii="Symbol" w:hAnsi="Symbol" w:hint="default"/>
      </w:rPr>
    </w:lvl>
    <w:lvl w:ilvl="4" w:tplc="041B0003">
      <w:start w:val="1"/>
      <w:numFmt w:val="bullet"/>
      <w:lvlText w:val="o"/>
      <w:lvlJc w:val="left"/>
      <w:pPr>
        <w:ind w:left="3884" w:hanging="360"/>
      </w:pPr>
      <w:rPr>
        <w:rFonts w:ascii="Courier New" w:hAnsi="Courier New" w:hint="default"/>
      </w:rPr>
    </w:lvl>
    <w:lvl w:ilvl="5" w:tplc="041B0005">
      <w:start w:val="1"/>
      <w:numFmt w:val="bullet"/>
      <w:lvlText w:val=""/>
      <w:lvlJc w:val="left"/>
      <w:pPr>
        <w:ind w:left="4604" w:hanging="360"/>
      </w:pPr>
      <w:rPr>
        <w:rFonts w:ascii="Wingdings" w:hAnsi="Wingdings" w:hint="default"/>
      </w:rPr>
    </w:lvl>
    <w:lvl w:ilvl="6" w:tplc="041B0001">
      <w:start w:val="1"/>
      <w:numFmt w:val="bullet"/>
      <w:lvlText w:val=""/>
      <w:lvlJc w:val="left"/>
      <w:pPr>
        <w:ind w:left="5324" w:hanging="360"/>
      </w:pPr>
      <w:rPr>
        <w:rFonts w:ascii="Symbol" w:hAnsi="Symbol" w:hint="default"/>
      </w:rPr>
    </w:lvl>
    <w:lvl w:ilvl="7" w:tplc="041B0003">
      <w:start w:val="1"/>
      <w:numFmt w:val="bullet"/>
      <w:lvlText w:val="o"/>
      <w:lvlJc w:val="left"/>
      <w:pPr>
        <w:ind w:left="6044" w:hanging="360"/>
      </w:pPr>
      <w:rPr>
        <w:rFonts w:ascii="Courier New" w:hAnsi="Courier New" w:hint="default"/>
      </w:rPr>
    </w:lvl>
    <w:lvl w:ilvl="8" w:tplc="041B0005">
      <w:start w:val="1"/>
      <w:numFmt w:val="bullet"/>
      <w:lvlText w:val=""/>
      <w:lvlJc w:val="left"/>
      <w:pPr>
        <w:ind w:left="6764" w:hanging="360"/>
      </w:pPr>
      <w:rPr>
        <w:rFonts w:ascii="Wingdings" w:hAnsi="Wingdings" w:hint="default"/>
      </w:rPr>
    </w:lvl>
  </w:abstractNum>
  <w:abstractNum w:abstractNumId="30">
    <w:nsid w:val="244053A9"/>
    <w:multiLevelType w:val="hybridMultilevel"/>
    <w:tmpl w:val="901CEC94"/>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1">
    <w:nsid w:val="259E4C7D"/>
    <w:multiLevelType w:val="multilevel"/>
    <w:tmpl w:val="44DE51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nsid w:val="25CE0C5D"/>
    <w:multiLevelType w:val="hybridMultilevel"/>
    <w:tmpl w:val="15640C5E"/>
    <w:lvl w:ilvl="0" w:tplc="F40CF8E6">
      <w:numFmt w:val="bullet"/>
      <w:lvlText w:val="-"/>
      <w:lvlJc w:val="left"/>
      <w:pPr>
        <w:ind w:left="720" w:hanging="360"/>
      </w:pPr>
      <w:rPr>
        <w:rFonts w:ascii="Calibri" w:eastAsiaTheme="minorHAnsi" w:hAnsi="Calibri"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3">
    <w:nsid w:val="25E62FE1"/>
    <w:multiLevelType w:val="hybridMultilevel"/>
    <w:tmpl w:val="F73A37C4"/>
    <w:lvl w:ilvl="0" w:tplc="041B0001">
      <w:start w:val="1"/>
      <w:numFmt w:val="bullet"/>
      <w:lvlText w:val=""/>
      <w:lvlJc w:val="left"/>
      <w:pPr>
        <w:ind w:left="780" w:hanging="360"/>
      </w:pPr>
      <w:rPr>
        <w:rFonts w:ascii="Symbol" w:hAnsi="Symbol" w:cs="Symbol" w:hint="default"/>
      </w:rPr>
    </w:lvl>
    <w:lvl w:ilvl="1" w:tplc="041B0003">
      <w:start w:val="1"/>
      <w:numFmt w:val="bullet"/>
      <w:lvlText w:val="o"/>
      <w:lvlJc w:val="left"/>
      <w:pPr>
        <w:ind w:left="1500" w:hanging="360"/>
      </w:pPr>
      <w:rPr>
        <w:rFonts w:ascii="Courier New" w:hAnsi="Courier New" w:cs="Courier New" w:hint="default"/>
      </w:rPr>
    </w:lvl>
    <w:lvl w:ilvl="2" w:tplc="041B0005">
      <w:start w:val="1"/>
      <w:numFmt w:val="bullet"/>
      <w:lvlText w:val=""/>
      <w:lvlJc w:val="left"/>
      <w:pPr>
        <w:ind w:left="2220" w:hanging="360"/>
      </w:pPr>
      <w:rPr>
        <w:rFonts w:ascii="Wingdings" w:hAnsi="Wingdings" w:cs="Wingdings" w:hint="default"/>
      </w:rPr>
    </w:lvl>
    <w:lvl w:ilvl="3" w:tplc="041B0001">
      <w:start w:val="1"/>
      <w:numFmt w:val="bullet"/>
      <w:lvlText w:val=""/>
      <w:lvlJc w:val="left"/>
      <w:pPr>
        <w:ind w:left="2940" w:hanging="360"/>
      </w:pPr>
      <w:rPr>
        <w:rFonts w:ascii="Symbol" w:hAnsi="Symbol" w:cs="Symbol" w:hint="default"/>
      </w:rPr>
    </w:lvl>
    <w:lvl w:ilvl="4" w:tplc="041B0003">
      <w:start w:val="1"/>
      <w:numFmt w:val="bullet"/>
      <w:lvlText w:val="o"/>
      <w:lvlJc w:val="left"/>
      <w:pPr>
        <w:ind w:left="3660" w:hanging="360"/>
      </w:pPr>
      <w:rPr>
        <w:rFonts w:ascii="Courier New" w:hAnsi="Courier New" w:cs="Courier New" w:hint="default"/>
      </w:rPr>
    </w:lvl>
    <w:lvl w:ilvl="5" w:tplc="041B0005">
      <w:start w:val="1"/>
      <w:numFmt w:val="bullet"/>
      <w:lvlText w:val=""/>
      <w:lvlJc w:val="left"/>
      <w:pPr>
        <w:ind w:left="4380" w:hanging="360"/>
      </w:pPr>
      <w:rPr>
        <w:rFonts w:ascii="Wingdings" w:hAnsi="Wingdings" w:cs="Wingdings" w:hint="default"/>
      </w:rPr>
    </w:lvl>
    <w:lvl w:ilvl="6" w:tplc="041B0001">
      <w:start w:val="1"/>
      <w:numFmt w:val="bullet"/>
      <w:lvlText w:val=""/>
      <w:lvlJc w:val="left"/>
      <w:pPr>
        <w:ind w:left="5100" w:hanging="360"/>
      </w:pPr>
      <w:rPr>
        <w:rFonts w:ascii="Symbol" w:hAnsi="Symbol" w:cs="Symbol" w:hint="default"/>
      </w:rPr>
    </w:lvl>
    <w:lvl w:ilvl="7" w:tplc="041B0003">
      <w:start w:val="1"/>
      <w:numFmt w:val="bullet"/>
      <w:lvlText w:val="o"/>
      <w:lvlJc w:val="left"/>
      <w:pPr>
        <w:ind w:left="5820" w:hanging="360"/>
      </w:pPr>
      <w:rPr>
        <w:rFonts w:ascii="Courier New" w:hAnsi="Courier New" w:cs="Courier New" w:hint="default"/>
      </w:rPr>
    </w:lvl>
    <w:lvl w:ilvl="8" w:tplc="041B0005">
      <w:start w:val="1"/>
      <w:numFmt w:val="bullet"/>
      <w:lvlText w:val=""/>
      <w:lvlJc w:val="left"/>
      <w:pPr>
        <w:ind w:left="6540" w:hanging="360"/>
      </w:pPr>
      <w:rPr>
        <w:rFonts w:ascii="Wingdings" w:hAnsi="Wingdings" w:cs="Wingdings" w:hint="default"/>
      </w:rPr>
    </w:lvl>
  </w:abstractNum>
  <w:abstractNum w:abstractNumId="34">
    <w:nsid w:val="27CA28DB"/>
    <w:multiLevelType w:val="hybridMultilevel"/>
    <w:tmpl w:val="086EA0E2"/>
    <w:lvl w:ilvl="0" w:tplc="041B0011">
      <w:start w:val="1"/>
      <w:numFmt w:val="decimal"/>
      <w:lvlText w:val="%1)"/>
      <w:lvlJc w:val="left"/>
      <w:pPr>
        <w:ind w:left="1146" w:hanging="360"/>
      </w:pPr>
    </w:lvl>
    <w:lvl w:ilvl="1" w:tplc="041B0019" w:tentative="1">
      <w:start w:val="1"/>
      <w:numFmt w:val="lowerLetter"/>
      <w:lvlText w:val="%2."/>
      <w:lvlJc w:val="left"/>
      <w:pPr>
        <w:ind w:left="1866" w:hanging="360"/>
      </w:pPr>
    </w:lvl>
    <w:lvl w:ilvl="2" w:tplc="041B001B" w:tentative="1">
      <w:start w:val="1"/>
      <w:numFmt w:val="lowerRoman"/>
      <w:lvlText w:val="%3."/>
      <w:lvlJc w:val="right"/>
      <w:pPr>
        <w:ind w:left="2586" w:hanging="180"/>
      </w:pPr>
    </w:lvl>
    <w:lvl w:ilvl="3" w:tplc="041B000F" w:tentative="1">
      <w:start w:val="1"/>
      <w:numFmt w:val="decimal"/>
      <w:lvlText w:val="%4."/>
      <w:lvlJc w:val="left"/>
      <w:pPr>
        <w:ind w:left="3306" w:hanging="360"/>
      </w:pPr>
    </w:lvl>
    <w:lvl w:ilvl="4" w:tplc="041B0019" w:tentative="1">
      <w:start w:val="1"/>
      <w:numFmt w:val="lowerLetter"/>
      <w:lvlText w:val="%5."/>
      <w:lvlJc w:val="left"/>
      <w:pPr>
        <w:ind w:left="4026" w:hanging="360"/>
      </w:pPr>
    </w:lvl>
    <w:lvl w:ilvl="5" w:tplc="041B001B" w:tentative="1">
      <w:start w:val="1"/>
      <w:numFmt w:val="lowerRoman"/>
      <w:lvlText w:val="%6."/>
      <w:lvlJc w:val="right"/>
      <w:pPr>
        <w:ind w:left="4746" w:hanging="180"/>
      </w:pPr>
    </w:lvl>
    <w:lvl w:ilvl="6" w:tplc="041B000F" w:tentative="1">
      <w:start w:val="1"/>
      <w:numFmt w:val="decimal"/>
      <w:lvlText w:val="%7."/>
      <w:lvlJc w:val="left"/>
      <w:pPr>
        <w:ind w:left="5466" w:hanging="360"/>
      </w:pPr>
    </w:lvl>
    <w:lvl w:ilvl="7" w:tplc="041B0019" w:tentative="1">
      <w:start w:val="1"/>
      <w:numFmt w:val="lowerLetter"/>
      <w:lvlText w:val="%8."/>
      <w:lvlJc w:val="left"/>
      <w:pPr>
        <w:ind w:left="6186" w:hanging="360"/>
      </w:pPr>
    </w:lvl>
    <w:lvl w:ilvl="8" w:tplc="041B001B" w:tentative="1">
      <w:start w:val="1"/>
      <w:numFmt w:val="lowerRoman"/>
      <w:lvlText w:val="%9."/>
      <w:lvlJc w:val="right"/>
      <w:pPr>
        <w:ind w:left="6906" w:hanging="180"/>
      </w:pPr>
    </w:lvl>
  </w:abstractNum>
  <w:abstractNum w:abstractNumId="35">
    <w:nsid w:val="28F90C11"/>
    <w:multiLevelType w:val="hybridMultilevel"/>
    <w:tmpl w:val="1B12E318"/>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6">
    <w:nsid w:val="2B7F693B"/>
    <w:multiLevelType w:val="hybridMultilevel"/>
    <w:tmpl w:val="9E76B6DE"/>
    <w:lvl w:ilvl="0" w:tplc="041B0001">
      <w:start w:val="1"/>
      <w:numFmt w:val="bullet"/>
      <w:lvlText w:val=""/>
      <w:lvlJc w:val="left"/>
      <w:pPr>
        <w:ind w:left="1429" w:hanging="360"/>
      </w:pPr>
      <w:rPr>
        <w:rFonts w:ascii="Symbol" w:hAnsi="Symbol" w:hint="default"/>
      </w:rPr>
    </w:lvl>
    <w:lvl w:ilvl="1" w:tplc="041B0003" w:tentative="1">
      <w:start w:val="1"/>
      <w:numFmt w:val="bullet"/>
      <w:lvlText w:val="o"/>
      <w:lvlJc w:val="left"/>
      <w:pPr>
        <w:ind w:left="2149" w:hanging="360"/>
      </w:pPr>
      <w:rPr>
        <w:rFonts w:ascii="Courier New" w:hAnsi="Courier New" w:cs="Courier New" w:hint="default"/>
      </w:rPr>
    </w:lvl>
    <w:lvl w:ilvl="2" w:tplc="041B0005">
      <w:start w:val="1"/>
      <w:numFmt w:val="bullet"/>
      <w:lvlText w:val=""/>
      <w:lvlJc w:val="left"/>
      <w:pPr>
        <w:ind w:left="2869" w:hanging="360"/>
      </w:pPr>
      <w:rPr>
        <w:rFonts w:ascii="Wingdings" w:hAnsi="Wingdings" w:hint="default"/>
      </w:rPr>
    </w:lvl>
    <w:lvl w:ilvl="3" w:tplc="041B0001" w:tentative="1">
      <w:start w:val="1"/>
      <w:numFmt w:val="bullet"/>
      <w:lvlText w:val=""/>
      <w:lvlJc w:val="left"/>
      <w:pPr>
        <w:ind w:left="3589" w:hanging="360"/>
      </w:pPr>
      <w:rPr>
        <w:rFonts w:ascii="Symbol" w:hAnsi="Symbol" w:hint="default"/>
      </w:rPr>
    </w:lvl>
    <w:lvl w:ilvl="4" w:tplc="041B0003" w:tentative="1">
      <w:start w:val="1"/>
      <w:numFmt w:val="bullet"/>
      <w:lvlText w:val="o"/>
      <w:lvlJc w:val="left"/>
      <w:pPr>
        <w:ind w:left="4309" w:hanging="360"/>
      </w:pPr>
      <w:rPr>
        <w:rFonts w:ascii="Courier New" w:hAnsi="Courier New" w:cs="Courier New" w:hint="default"/>
      </w:rPr>
    </w:lvl>
    <w:lvl w:ilvl="5" w:tplc="041B0005" w:tentative="1">
      <w:start w:val="1"/>
      <w:numFmt w:val="bullet"/>
      <w:lvlText w:val=""/>
      <w:lvlJc w:val="left"/>
      <w:pPr>
        <w:ind w:left="5029" w:hanging="360"/>
      </w:pPr>
      <w:rPr>
        <w:rFonts w:ascii="Wingdings" w:hAnsi="Wingdings" w:hint="default"/>
      </w:rPr>
    </w:lvl>
    <w:lvl w:ilvl="6" w:tplc="041B0001" w:tentative="1">
      <w:start w:val="1"/>
      <w:numFmt w:val="bullet"/>
      <w:lvlText w:val=""/>
      <w:lvlJc w:val="left"/>
      <w:pPr>
        <w:ind w:left="5749" w:hanging="360"/>
      </w:pPr>
      <w:rPr>
        <w:rFonts w:ascii="Symbol" w:hAnsi="Symbol" w:hint="default"/>
      </w:rPr>
    </w:lvl>
    <w:lvl w:ilvl="7" w:tplc="041B0003" w:tentative="1">
      <w:start w:val="1"/>
      <w:numFmt w:val="bullet"/>
      <w:lvlText w:val="o"/>
      <w:lvlJc w:val="left"/>
      <w:pPr>
        <w:ind w:left="6469" w:hanging="360"/>
      </w:pPr>
      <w:rPr>
        <w:rFonts w:ascii="Courier New" w:hAnsi="Courier New" w:cs="Courier New" w:hint="default"/>
      </w:rPr>
    </w:lvl>
    <w:lvl w:ilvl="8" w:tplc="041B0005" w:tentative="1">
      <w:start w:val="1"/>
      <w:numFmt w:val="bullet"/>
      <w:lvlText w:val=""/>
      <w:lvlJc w:val="left"/>
      <w:pPr>
        <w:ind w:left="7189" w:hanging="360"/>
      </w:pPr>
      <w:rPr>
        <w:rFonts w:ascii="Wingdings" w:hAnsi="Wingdings" w:hint="default"/>
      </w:rPr>
    </w:lvl>
  </w:abstractNum>
  <w:abstractNum w:abstractNumId="37">
    <w:nsid w:val="2D3336C1"/>
    <w:multiLevelType w:val="hybridMultilevel"/>
    <w:tmpl w:val="76F8654A"/>
    <w:lvl w:ilvl="0" w:tplc="8D1AAF06">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8">
    <w:nsid w:val="2E0A6489"/>
    <w:multiLevelType w:val="hybridMultilevel"/>
    <w:tmpl w:val="186AD92C"/>
    <w:lvl w:ilvl="0" w:tplc="8F08CF66">
      <w:numFmt w:val="bullet"/>
      <w:lvlText w:val="-"/>
      <w:lvlJc w:val="left"/>
      <w:pPr>
        <w:ind w:left="720" w:hanging="360"/>
      </w:pPr>
      <w:rPr>
        <w:rFonts w:ascii="Times New Roman" w:eastAsiaTheme="minorEastAsia" w:hAnsi="Times New Roman"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9">
    <w:nsid w:val="2F4E72D2"/>
    <w:multiLevelType w:val="multilevel"/>
    <w:tmpl w:val="9EE8C552"/>
    <w:lvl w:ilvl="0">
      <w:start w:val="1"/>
      <w:numFmt w:val="bullet"/>
      <w:lvlText w:val=""/>
      <w:lvlJc w:val="left"/>
      <w:pPr>
        <w:tabs>
          <w:tab w:val="num" w:pos="720"/>
        </w:tabs>
        <w:ind w:left="720" w:hanging="360"/>
      </w:pPr>
      <w:rPr>
        <w:rFonts w:ascii="Symbol" w:hAnsi="Symbol" w:hint="default"/>
        <w:sz w:val="20"/>
      </w:rPr>
    </w:lvl>
    <w:lvl w:ilvl="1">
      <w:start w:val="1"/>
      <w:numFmt w:val="lowerLetter"/>
      <w:lvlText w:val="%2)"/>
      <w:lvlJc w:val="left"/>
      <w:pPr>
        <w:ind w:left="1500" w:hanging="42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nsid w:val="2FB57BEA"/>
    <w:multiLevelType w:val="hybridMultilevel"/>
    <w:tmpl w:val="3A1E0022"/>
    <w:lvl w:ilvl="0" w:tplc="60F071D0">
      <w:start w:val="1"/>
      <w:numFmt w:val="bullet"/>
      <w:lvlText w:val="-"/>
      <w:lvlJc w:val="left"/>
      <w:pPr>
        <w:ind w:left="1068" w:hanging="360"/>
      </w:pPr>
      <w:rPr>
        <w:rFonts w:ascii="Calibri" w:eastAsia="Times New Roman" w:hAnsi="Calibri" w:cstheme="minorHAnsi"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41">
    <w:nsid w:val="32035025"/>
    <w:multiLevelType w:val="hybridMultilevel"/>
    <w:tmpl w:val="BF687358"/>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2">
    <w:nsid w:val="324417FD"/>
    <w:multiLevelType w:val="hybridMultilevel"/>
    <w:tmpl w:val="D79631D2"/>
    <w:lvl w:ilvl="0" w:tplc="041B0001">
      <w:start w:val="1"/>
      <w:numFmt w:val="bullet"/>
      <w:lvlText w:val=""/>
      <w:lvlJc w:val="left"/>
      <w:pPr>
        <w:ind w:left="1429" w:hanging="360"/>
      </w:pPr>
      <w:rPr>
        <w:rFonts w:ascii="Symbol" w:hAnsi="Symbol" w:hint="default"/>
      </w:rPr>
    </w:lvl>
    <w:lvl w:ilvl="1" w:tplc="041B0003" w:tentative="1">
      <w:start w:val="1"/>
      <w:numFmt w:val="bullet"/>
      <w:lvlText w:val="o"/>
      <w:lvlJc w:val="left"/>
      <w:pPr>
        <w:ind w:left="2149" w:hanging="360"/>
      </w:pPr>
      <w:rPr>
        <w:rFonts w:ascii="Courier New" w:hAnsi="Courier New" w:cs="Courier New" w:hint="default"/>
      </w:rPr>
    </w:lvl>
    <w:lvl w:ilvl="2" w:tplc="041B0005">
      <w:start w:val="1"/>
      <w:numFmt w:val="bullet"/>
      <w:lvlText w:val=""/>
      <w:lvlJc w:val="left"/>
      <w:pPr>
        <w:ind w:left="2869" w:hanging="360"/>
      </w:pPr>
      <w:rPr>
        <w:rFonts w:ascii="Wingdings" w:hAnsi="Wingdings" w:hint="default"/>
      </w:rPr>
    </w:lvl>
    <w:lvl w:ilvl="3" w:tplc="041B0001" w:tentative="1">
      <w:start w:val="1"/>
      <w:numFmt w:val="bullet"/>
      <w:lvlText w:val=""/>
      <w:lvlJc w:val="left"/>
      <w:pPr>
        <w:ind w:left="3589" w:hanging="360"/>
      </w:pPr>
      <w:rPr>
        <w:rFonts w:ascii="Symbol" w:hAnsi="Symbol" w:hint="default"/>
      </w:rPr>
    </w:lvl>
    <w:lvl w:ilvl="4" w:tplc="041B0003" w:tentative="1">
      <w:start w:val="1"/>
      <w:numFmt w:val="bullet"/>
      <w:lvlText w:val="o"/>
      <w:lvlJc w:val="left"/>
      <w:pPr>
        <w:ind w:left="4309" w:hanging="360"/>
      </w:pPr>
      <w:rPr>
        <w:rFonts w:ascii="Courier New" w:hAnsi="Courier New" w:cs="Courier New" w:hint="default"/>
      </w:rPr>
    </w:lvl>
    <w:lvl w:ilvl="5" w:tplc="041B0005" w:tentative="1">
      <w:start w:val="1"/>
      <w:numFmt w:val="bullet"/>
      <w:lvlText w:val=""/>
      <w:lvlJc w:val="left"/>
      <w:pPr>
        <w:ind w:left="5029" w:hanging="360"/>
      </w:pPr>
      <w:rPr>
        <w:rFonts w:ascii="Wingdings" w:hAnsi="Wingdings" w:hint="default"/>
      </w:rPr>
    </w:lvl>
    <w:lvl w:ilvl="6" w:tplc="041B0001" w:tentative="1">
      <w:start w:val="1"/>
      <w:numFmt w:val="bullet"/>
      <w:lvlText w:val=""/>
      <w:lvlJc w:val="left"/>
      <w:pPr>
        <w:ind w:left="5749" w:hanging="360"/>
      </w:pPr>
      <w:rPr>
        <w:rFonts w:ascii="Symbol" w:hAnsi="Symbol" w:hint="default"/>
      </w:rPr>
    </w:lvl>
    <w:lvl w:ilvl="7" w:tplc="041B0003" w:tentative="1">
      <w:start w:val="1"/>
      <w:numFmt w:val="bullet"/>
      <w:lvlText w:val="o"/>
      <w:lvlJc w:val="left"/>
      <w:pPr>
        <w:ind w:left="6469" w:hanging="360"/>
      </w:pPr>
      <w:rPr>
        <w:rFonts w:ascii="Courier New" w:hAnsi="Courier New" w:cs="Courier New" w:hint="default"/>
      </w:rPr>
    </w:lvl>
    <w:lvl w:ilvl="8" w:tplc="041B0005" w:tentative="1">
      <w:start w:val="1"/>
      <w:numFmt w:val="bullet"/>
      <w:lvlText w:val=""/>
      <w:lvlJc w:val="left"/>
      <w:pPr>
        <w:ind w:left="7189" w:hanging="360"/>
      </w:pPr>
      <w:rPr>
        <w:rFonts w:ascii="Wingdings" w:hAnsi="Wingdings" w:hint="default"/>
      </w:rPr>
    </w:lvl>
  </w:abstractNum>
  <w:abstractNum w:abstractNumId="43">
    <w:nsid w:val="3267633D"/>
    <w:multiLevelType w:val="hybridMultilevel"/>
    <w:tmpl w:val="A92CA866"/>
    <w:lvl w:ilvl="0" w:tplc="041B0017">
      <w:start w:val="1"/>
      <w:numFmt w:val="lowerLetter"/>
      <w:lvlText w:val="%1)"/>
      <w:lvlJc w:val="left"/>
      <w:pPr>
        <w:ind w:left="1146" w:hanging="360"/>
      </w:pPr>
    </w:lvl>
    <w:lvl w:ilvl="1" w:tplc="041B0019" w:tentative="1">
      <w:start w:val="1"/>
      <w:numFmt w:val="lowerLetter"/>
      <w:lvlText w:val="%2."/>
      <w:lvlJc w:val="left"/>
      <w:pPr>
        <w:ind w:left="1866" w:hanging="360"/>
      </w:pPr>
    </w:lvl>
    <w:lvl w:ilvl="2" w:tplc="041B001B" w:tentative="1">
      <w:start w:val="1"/>
      <w:numFmt w:val="lowerRoman"/>
      <w:lvlText w:val="%3."/>
      <w:lvlJc w:val="right"/>
      <w:pPr>
        <w:ind w:left="2586" w:hanging="180"/>
      </w:pPr>
    </w:lvl>
    <w:lvl w:ilvl="3" w:tplc="041B000F" w:tentative="1">
      <w:start w:val="1"/>
      <w:numFmt w:val="decimal"/>
      <w:lvlText w:val="%4."/>
      <w:lvlJc w:val="left"/>
      <w:pPr>
        <w:ind w:left="3306" w:hanging="360"/>
      </w:pPr>
    </w:lvl>
    <w:lvl w:ilvl="4" w:tplc="041B0019" w:tentative="1">
      <w:start w:val="1"/>
      <w:numFmt w:val="lowerLetter"/>
      <w:lvlText w:val="%5."/>
      <w:lvlJc w:val="left"/>
      <w:pPr>
        <w:ind w:left="4026" w:hanging="360"/>
      </w:pPr>
    </w:lvl>
    <w:lvl w:ilvl="5" w:tplc="041B001B" w:tentative="1">
      <w:start w:val="1"/>
      <w:numFmt w:val="lowerRoman"/>
      <w:lvlText w:val="%6."/>
      <w:lvlJc w:val="right"/>
      <w:pPr>
        <w:ind w:left="4746" w:hanging="180"/>
      </w:pPr>
    </w:lvl>
    <w:lvl w:ilvl="6" w:tplc="041B000F" w:tentative="1">
      <w:start w:val="1"/>
      <w:numFmt w:val="decimal"/>
      <w:lvlText w:val="%7."/>
      <w:lvlJc w:val="left"/>
      <w:pPr>
        <w:ind w:left="5466" w:hanging="360"/>
      </w:pPr>
    </w:lvl>
    <w:lvl w:ilvl="7" w:tplc="041B0019" w:tentative="1">
      <w:start w:val="1"/>
      <w:numFmt w:val="lowerLetter"/>
      <w:lvlText w:val="%8."/>
      <w:lvlJc w:val="left"/>
      <w:pPr>
        <w:ind w:left="6186" w:hanging="360"/>
      </w:pPr>
    </w:lvl>
    <w:lvl w:ilvl="8" w:tplc="041B001B" w:tentative="1">
      <w:start w:val="1"/>
      <w:numFmt w:val="lowerRoman"/>
      <w:lvlText w:val="%9."/>
      <w:lvlJc w:val="right"/>
      <w:pPr>
        <w:ind w:left="6906" w:hanging="180"/>
      </w:pPr>
    </w:lvl>
  </w:abstractNum>
  <w:abstractNum w:abstractNumId="44">
    <w:nsid w:val="328A09C8"/>
    <w:multiLevelType w:val="hybridMultilevel"/>
    <w:tmpl w:val="C6148E00"/>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45">
    <w:nsid w:val="33051001"/>
    <w:multiLevelType w:val="hybridMultilevel"/>
    <w:tmpl w:val="2DB622E0"/>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46">
    <w:nsid w:val="361B551A"/>
    <w:multiLevelType w:val="hybridMultilevel"/>
    <w:tmpl w:val="2E8AADE0"/>
    <w:lvl w:ilvl="0" w:tplc="84A64E6E">
      <w:start w:val="12"/>
      <w:numFmt w:val="decimal"/>
      <w:lvlText w:val="%1"/>
      <w:lvlJc w:val="left"/>
      <w:pPr>
        <w:ind w:left="1776" w:hanging="360"/>
      </w:pPr>
      <w:rPr>
        <w:rFonts w:hint="default"/>
      </w:rPr>
    </w:lvl>
    <w:lvl w:ilvl="1" w:tplc="041B0019">
      <w:start w:val="1"/>
      <w:numFmt w:val="lowerLetter"/>
      <w:lvlText w:val="%2."/>
      <w:lvlJc w:val="left"/>
      <w:pPr>
        <w:ind w:left="2496" w:hanging="360"/>
      </w:pPr>
    </w:lvl>
    <w:lvl w:ilvl="2" w:tplc="041B001B" w:tentative="1">
      <w:start w:val="1"/>
      <w:numFmt w:val="lowerRoman"/>
      <w:lvlText w:val="%3."/>
      <w:lvlJc w:val="right"/>
      <w:pPr>
        <w:ind w:left="3216" w:hanging="180"/>
      </w:pPr>
    </w:lvl>
    <w:lvl w:ilvl="3" w:tplc="041B000F" w:tentative="1">
      <w:start w:val="1"/>
      <w:numFmt w:val="decimal"/>
      <w:lvlText w:val="%4."/>
      <w:lvlJc w:val="left"/>
      <w:pPr>
        <w:ind w:left="3936" w:hanging="360"/>
      </w:pPr>
    </w:lvl>
    <w:lvl w:ilvl="4" w:tplc="041B0019" w:tentative="1">
      <w:start w:val="1"/>
      <w:numFmt w:val="lowerLetter"/>
      <w:lvlText w:val="%5."/>
      <w:lvlJc w:val="left"/>
      <w:pPr>
        <w:ind w:left="4656" w:hanging="360"/>
      </w:pPr>
    </w:lvl>
    <w:lvl w:ilvl="5" w:tplc="041B001B" w:tentative="1">
      <w:start w:val="1"/>
      <w:numFmt w:val="lowerRoman"/>
      <w:lvlText w:val="%6."/>
      <w:lvlJc w:val="right"/>
      <w:pPr>
        <w:ind w:left="5376" w:hanging="180"/>
      </w:pPr>
    </w:lvl>
    <w:lvl w:ilvl="6" w:tplc="041B000F" w:tentative="1">
      <w:start w:val="1"/>
      <w:numFmt w:val="decimal"/>
      <w:lvlText w:val="%7."/>
      <w:lvlJc w:val="left"/>
      <w:pPr>
        <w:ind w:left="6096" w:hanging="360"/>
      </w:pPr>
    </w:lvl>
    <w:lvl w:ilvl="7" w:tplc="041B0019" w:tentative="1">
      <w:start w:val="1"/>
      <w:numFmt w:val="lowerLetter"/>
      <w:lvlText w:val="%8."/>
      <w:lvlJc w:val="left"/>
      <w:pPr>
        <w:ind w:left="6816" w:hanging="360"/>
      </w:pPr>
    </w:lvl>
    <w:lvl w:ilvl="8" w:tplc="041B001B" w:tentative="1">
      <w:start w:val="1"/>
      <w:numFmt w:val="lowerRoman"/>
      <w:lvlText w:val="%9."/>
      <w:lvlJc w:val="right"/>
      <w:pPr>
        <w:ind w:left="7536" w:hanging="180"/>
      </w:pPr>
    </w:lvl>
  </w:abstractNum>
  <w:abstractNum w:abstractNumId="47">
    <w:nsid w:val="362E42AE"/>
    <w:multiLevelType w:val="multilevel"/>
    <w:tmpl w:val="7BCE2DFE"/>
    <w:lvl w:ilvl="0">
      <w:start w:val="5"/>
      <w:numFmt w:val="decimal"/>
      <w:lvlText w:val="%1"/>
      <w:lvlJc w:val="left"/>
      <w:pPr>
        <w:ind w:left="480" w:hanging="480"/>
      </w:pPr>
      <w:rPr>
        <w:rFonts w:hint="default"/>
      </w:rPr>
    </w:lvl>
    <w:lvl w:ilvl="1">
      <w:start w:val="2"/>
      <w:numFmt w:val="decimal"/>
      <w:lvlText w:val="%1.%2"/>
      <w:lvlJc w:val="left"/>
      <w:pPr>
        <w:ind w:left="764" w:hanging="480"/>
      </w:pPr>
      <w:rPr>
        <w:rFonts w:hint="default"/>
      </w:rPr>
    </w:lvl>
    <w:lvl w:ilvl="2">
      <w:start w:val="3"/>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48">
    <w:nsid w:val="36504B58"/>
    <w:multiLevelType w:val="hybridMultilevel"/>
    <w:tmpl w:val="0ED8F6D2"/>
    <w:lvl w:ilvl="0" w:tplc="041B0017">
      <w:start w:val="1"/>
      <w:numFmt w:val="lowerLetter"/>
      <w:lvlText w:val="%1)"/>
      <w:lvlJc w:val="left"/>
      <w:pPr>
        <w:ind w:left="1440" w:hanging="360"/>
      </w:pPr>
    </w:lvl>
    <w:lvl w:ilvl="1" w:tplc="8D268186">
      <w:numFmt w:val="bullet"/>
      <w:lvlText w:val="-"/>
      <w:lvlJc w:val="left"/>
      <w:pPr>
        <w:ind w:left="2385" w:hanging="585"/>
      </w:pPr>
      <w:rPr>
        <w:rFonts w:ascii="Calibri" w:eastAsia="Times New Roman" w:hAnsi="Calibri" w:cstheme="minorHAnsi" w:hint="default"/>
      </w:rPr>
    </w:lvl>
    <w:lvl w:ilvl="2" w:tplc="A1025A60">
      <w:start w:val="103"/>
      <w:numFmt w:val="bullet"/>
      <w:lvlText w:val="–"/>
      <w:lvlJc w:val="left"/>
      <w:pPr>
        <w:ind w:left="3060" w:hanging="360"/>
      </w:pPr>
      <w:rPr>
        <w:rFonts w:ascii="Calibri" w:eastAsia="Times New Roman" w:hAnsi="Calibri" w:cstheme="minorHAnsi" w:hint="default"/>
      </w:rPr>
    </w:lvl>
    <w:lvl w:ilvl="3" w:tplc="041B000F" w:tentative="1">
      <w:start w:val="1"/>
      <w:numFmt w:val="decimal"/>
      <w:lvlText w:val="%4."/>
      <w:lvlJc w:val="left"/>
      <w:pPr>
        <w:ind w:left="3600" w:hanging="360"/>
      </w:pPr>
    </w:lvl>
    <w:lvl w:ilvl="4" w:tplc="041B0019" w:tentative="1">
      <w:start w:val="1"/>
      <w:numFmt w:val="lowerLetter"/>
      <w:lvlText w:val="%5."/>
      <w:lvlJc w:val="left"/>
      <w:pPr>
        <w:ind w:left="4320" w:hanging="360"/>
      </w:pPr>
    </w:lvl>
    <w:lvl w:ilvl="5" w:tplc="041B001B" w:tentative="1">
      <w:start w:val="1"/>
      <w:numFmt w:val="lowerRoman"/>
      <w:lvlText w:val="%6."/>
      <w:lvlJc w:val="right"/>
      <w:pPr>
        <w:ind w:left="5040" w:hanging="180"/>
      </w:pPr>
    </w:lvl>
    <w:lvl w:ilvl="6" w:tplc="041B000F" w:tentative="1">
      <w:start w:val="1"/>
      <w:numFmt w:val="decimal"/>
      <w:lvlText w:val="%7."/>
      <w:lvlJc w:val="left"/>
      <w:pPr>
        <w:ind w:left="5760" w:hanging="360"/>
      </w:pPr>
    </w:lvl>
    <w:lvl w:ilvl="7" w:tplc="041B0019" w:tentative="1">
      <w:start w:val="1"/>
      <w:numFmt w:val="lowerLetter"/>
      <w:lvlText w:val="%8."/>
      <w:lvlJc w:val="left"/>
      <w:pPr>
        <w:ind w:left="6480" w:hanging="360"/>
      </w:pPr>
    </w:lvl>
    <w:lvl w:ilvl="8" w:tplc="041B001B" w:tentative="1">
      <w:start w:val="1"/>
      <w:numFmt w:val="lowerRoman"/>
      <w:lvlText w:val="%9."/>
      <w:lvlJc w:val="right"/>
      <w:pPr>
        <w:ind w:left="7200" w:hanging="180"/>
      </w:pPr>
    </w:lvl>
  </w:abstractNum>
  <w:abstractNum w:abstractNumId="49">
    <w:nsid w:val="375D2E3B"/>
    <w:multiLevelType w:val="hybridMultilevel"/>
    <w:tmpl w:val="AACCEFD0"/>
    <w:lvl w:ilvl="0" w:tplc="041B000B">
      <w:start w:val="1"/>
      <w:numFmt w:val="bullet"/>
      <w:lvlText w:val=""/>
      <w:lvlJc w:val="left"/>
      <w:pPr>
        <w:ind w:left="1004" w:hanging="360"/>
      </w:pPr>
      <w:rPr>
        <w:rFonts w:ascii="Wingdings" w:hAnsi="Wingdings" w:hint="default"/>
      </w:rPr>
    </w:lvl>
    <w:lvl w:ilvl="1" w:tplc="041B0003" w:tentative="1">
      <w:start w:val="1"/>
      <w:numFmt w:val="bullet"/>
      <w:lvlText w:val="o"/>
      <w:lvlJc w:val="left"/>
      <w:pPr>
        <w:ind w:left="1724" w:hanging="360"/>
      </w:pPr>
      <w:rPr>
        <w:rFonts w:ascii="Courier New" w:hAnsi="Courier New" w:hint="default"/>
      </w:rPr>
    </w:lvl>
    <w:lvl w:ilvl="2" w:tplc="041B0005" w:tentative="1">
      <w:start w:val="1"/>
      <w:numFmt w:val="bullet"/>
      <w:lvlText w:val=""/>
      <w:lvlJc w:val="left"/>
      <w:pPr>
        <w:ind w:left="2444" w:hanging="360"/>
      </w:pPr>
      <w:rPr>
        <w:rFonts w:ascii="Wingdings" w:hAnsi="Wingdings" w:hint="default"/>
      </w:rPr>
    </w:lvl>
    <w:lvl w:ilvl="3" w:tplc="041B0001" w:tentative="1">
      <w:start w:val="1"/>
      <w:numFmt w:val="bullet"/>
      <w:lvlText w:val=""/>
      <w:lvlJc w:val="left"/>
      <w:pPr>
        <w:ind w:left="3164" w:hanging="360"/>
      </w:pPr>
      <w:rPr>
        <w:rFonts w:ascii="Symbol" w:hAnsi="Symbol" w:hint="default"/>
      </w:rPr>
    </w:lvl>
    <w:lvl w:ilvl="4" w:tplc="041B0003" w:tentative="1">
      <w:start w:val="1"/>
      <w:numFmt w:val="bullet"/>
      <w:lvlText w:val="o"/>
      <w:lvlJc w:val="left"/>
      <w:pPr>
        <w:ind w:left="3884" w:hanging="360"/>
      </w:pPr>
      <w:rPr>
        <w:rFonts w:ascii="Courier New" w:hAnsi="Courier New" w:hint="default"/>
      </w:rPr>
    </w:lvl>
    <w:lvl w:ilvl="5" w:tplc="041B0005" w:tentative="1">
      <w:start w:val="1"/>
      <w:numFmt w:val="bullet"/>
      <w:lvlText w:val=""/>
      <w:lvlJc w:val="left"/>
      <w:pPr>
        <w:ind w:left="4604" w:hanging="360"/>
      </w:pPr>
      <w:rPr>
        <w:rFonts w:ascii="Wingdings" w:hAnsi="Wingdings" w:hint="default"/>
      </w:rPr>
    </w:lvl>
    <w:lvl w:ilvl="6" w:tplc="041B0001" w:tentative="1">
      <w:start w:val="1"/>
      <w:numFmt w:val="bullet"/>
      <w:lvlText w:val=""/>
      <w:lvlJc w:val="left"/>
      <w:pPr>
        <w:ind w:left="5324" w:hanging="360"/>
      </w:pPr>
      <w:rPr>
        <w:rFonts w:ascii="Symbol" w:hAnsi="Symbol" w:hint="default"/>
      </w:rPr>
    </w:lvl>
    <w:lvl w:ilvl="7" w:tplc="041B0003" w:tentative="1">
      <w:start w:val="1"/>
      <w:numFmt w:val="bullet"/>
      <w:lvlText w:val="o"/>
      <w:lvlJc w:val="left"/>
      <w:pPr>
        <w:ind w:left="6044" w:hanging="360"/>
      </w:pPr>
      <w:rPr>
        <w:rFonts w:ascii="Courier New" w:hAnsi="Courier New" w:hint="default"/>
      </w:rPr>
    </w:lvl>
    <w:lvl w:ilvl="8" w:tplc="041B0005" w:tentative="1">
      <w:start w:val="1"/>
      <w:numFmt w:val="bullet"/>
      <w:lvlText w:val=""/>
      <w:lvlJc w:val="left"/>
      <w:pPr>
        <w:ind w:left="6764" w:hanging="360"/>
      </w:pPr>
      <w:rPr>
        <w:rFonts w:ascii="Wingdings" w:hAnsi="Wingdings" w:hint="default"/>
      </w:rPr>
    </w:lvl>
  </w:abstractNum>
  <w:abstractNum w:abstractNumId="50">
    <w:nsid w:val="3B1B2BE2"/>
    <w:multiLevelType w:val="hybridMultilevel"/>
    <w:tmpl w:val="43687F72"/>
    <w:lvl w:ilvl="0" w:tplc="041B0001">
      <w:start w:val="1"/>
      <w:numFmt w:val="bullet"/>
      <w:lvlText w:val=""/>
      <w:lvlJc w:val="left"/>
      <w:pPr>
        <w:ind w:left="1004" w:hanging="360"/>
      </w:pPr>
      <w:rPr>
        <w:rFonts w:ascii="Symbol" w:hAnsi="Symbol" w:hint="default"/>
      </w:rPr>
    </w:lvl>
    <w:lvl w:ilvl="1" w:tplc="041B0003">
      <w:start w:val="1"/>
      <w:numFmt w:val="bullet"/>
      <w:lvlText w:val="o"/>
      <w:lvlJc w:val="left"/>
      <w:pPr>
        <w:ind w:left="1724" w:hanging="360"/>
      </w:pPr>
      <w:rPr>
        <w:rFonts w:ascii="Courier New" w:hAnsi="Courier New" w:cs="Courier New" w:hint="default"/>
      </w:rPr>
    </w:lvl>
    <w:lvl w:ilvl="2" w:tplc="041B0005" w:tentative="1">
      <w:start w:val="1"/>
      <w:numFmt w:val="bullet"/>
      <w:lvlText w:val=""/>
      <w:lvlJc w:val="left"/>
      <w:pPr>
        <w:ind w:left="2444" w:hanging="360"/>
      </w:pPr>
      <w:rPr>
        <w:rFonts w:ascii="Wingdings" w:hAnsi="Wingdings" w:hint="default"/>
      </w:rPr>
    </w:lvl>
    <w:lvl w:ilvl="3" w:tplc="041B0001" w:tentative="1">
      <w:start w:val="1"/>
      <w:numFmt w:val="bullet"/>
      <w:lvlText w:val=""/>
      <w:lvlJc w:val="left"/>
      <w:pPr>
        <w:ind w:left="3164" w:hanging="360"/>
      </w:pPr>
      <w:rPr>
        <w:rFonts w:ascii="Symbol" w:hAnsi="Symbol" w:hint="default"/>
      </w:rPr>
    </w:lvl>
    <w:lvl w:ilvl="4" w:tplc="041B0003" w:tentative="1">
      <w:start w:val="1"/>
      <w:numFmt w:val="bullet"/>
      <w:lvlText w:val="o"/>
      <w:lvlJc w:val="left"/>
      <w:pPr>
        <w:ind w:left="3884" w:hanging="360"/>
      </w:pPr>
      <w:rPr>
        <w:rFonts w:ascii="Courier New" w:hAnsi="Courier New" w:cs="Courier New" w:hint="default"/>
      </w:rPr>
    </w:lvl>
    <w:lvl w:ilvl="5" w:tplc="041B0005" w:tentative="1">
      <w:start w:val="1"/>
      <w:numFmt w:val="bullet"/>
      <w:lvlText w:val=""/>
      <w:lvlJc w:val="left"/>
      <w:pPr>
        <w:ind w:left="4604" w:hanging="360"/>
      </w:pPr>
      <w:rPr>
        <w:rFonts w:ascii="Wingdings" w:hAnsi="Wingdings" w:hint="default"/>
      </w:rPr>
    </w:lvl>
    <w:lvl w:ilvl="6" w:tplc="041B0001" w:tentative="1">
      <w:start w:val="1"/>
      <w:numFmt w:val="bullet"/>
      <w:lvlText w:val=""/>
      <w:lvlJc w:val="left"/>
      <w:pPr>
        <w:ind w:left="5324" w:hanging="360"/>
      </w:pPr>
      <w:rPr>
        <w:rFonts w:ascii="Symbol" w:hAnsi="Symbol" w:hint="default"/>
      </w:rPr>
    </w:lvl>
    <w:lvl w:ilvl="7" w:tplc="041B0003" w:tentative="1">
      <w:start w:val="1"/>
      <w:numFmt w:val="bullet"/>
      <w:lvlText w:val="o"/>
      <w:lvlJc w:val="left"/>
      <w:pPr>
        <w:ind w:left="6044" w:hanging="360"/>
      </w:pPr>
      <w:rPr>
        <w:rFonts w:ascii="Courier New" w:hAnsi="Courier New" w:cs="Courier New" w:hint="default"/>
      </w:rPr>
    </w:lvl>
    <w:lvl w:ilvl="8" w:tplc="041B0005" w:tentative="1">
      <w:start w:val="1"/>
      <w:numFmt w:val="bullet"/>
      <w:lvlText w:val=""/>
      <w:lvlJc w:val="left"/>
      <w:pPr>
        <w:ind w:left="6764" w:hanging="360"/>
      </w:pPr>
      <w:rPr>
        <w:rFonts w:ascii="Wingdings" w:hAnsi="Wingdings" w:hint="default"/>
      </w:rPr>
    </w:lvl>
  </w:abstractNum>
  <w:abstractNum w:abstractNumId="51">
    <w:nsid w:val="3D0B086D"/>
    <w:multiLevelType w:val="hybridMultilevel"/>
    <w:tmpl w:val="CFB031A6"/>
    <w:lvl w:ilvl="0" w:tplc="041B000F">
      <w:start w:val="1"/>
      <w:numFmt w:val="decimal"/>
      <w:lvlText w:val="%1."/>
      <w:lvlJc w:val="left"/>
      <w:pPr>
        <w:ind w:left="1146" w:hanging="360"/>
      </w:pPr>
    </w:lvl>
    <w:lvl w:ilvl="1" w:tplc="041B0019" w:tentative="1">
      <w:start w:val="1"/>
      <w:numFmt w:val="lowerLetter"/>
      <w:lvlText w:val="%2."/>
      <w:lvlJc w:val="left"/>
      <w:pPr>
        <w:ind w:left="1866" w:hanging="360"/>
      </w:pPr>
    </w:lvl>
    <w:lvl w:ilvl="2" w:tplc="041B001B" w:tentative="1">
      <w:start w:val="1"/>
      <w:numFmt w:val="lowerRoman"/>
      <w:lvlText w:val="%3."/>
      <w:lvlJc w:val="right"/>
      <w:pPr>
        <w:ind w:left="2586" w:hanging="180"/>
      </w:pPr>
    </w:lvl>
    <w:lvl w:ilvl="3" w:tplc="041B000F" w:tentative="1">
      <w:start w:val="1"/>
      <w:numFmt w:val="decimal"/>
      <w:lvlText w:val="%4."/>
      <w:lvlJc w:val="left"/>
      <w:pPr>
        <w:ind w:left="3306" w:hanging="360"/>
      </w:pPr>
    </w:lvl>
    <w:lvl w:ilvl="4" w:tplc="041B0019" w:tentative="1">
      <w:start w:val="1"/>
      <w:numFmt w:val="lowerLetter"/>
      <w:lvlText w:val="%5."/>
      <w:lvlJc w:val="left"/>
      <w:pPr>
        <w:ind w:left="4026" w:hanging="360"/>
      </w:pPr>
    </w:lvl>
    <w:lvl w:ilvl="5" w:tplc="041B001B" w:tentative="1">
      <w:start w:val="1"/>
      <w:numFmt w:val="lowerRoman"/>
      <w:lvlText w:val="%6."/>
      <w:lvlJc w:val="right"/>
      <w:pPr>
        <w:ind w:left="4746" w:hanging="180"/>
      </w:pPr>
    </w:lvl>
    <w:lvl w:ilvl="6" w:tplc="041B000F" w:tentative="1">
      <w:start w:val="1"/>
      <w:numFmt w:val="decimal"/>
      <w:lvlText w:val="%7."/>
      <w:lvlJc w:val="left"/>
      <w:pPr>
        <w:ind w:left="5466" w:hanging="360"/>
      </w:pPr>
    </w:lvl>
    <w:lvl w:ilvl="7" w:tplc="041B0019" w:tentative="1">
      <w:start w:val="1"/>
      <w:numFmt w:val="lowerLetter"/>
      <w:lvlText w:val="%8."/>
      <w:lvlJc w:val="left"/>
      <w:pPr>
        <w:ind w:left="6186" w:hanging="360"/>
      </w:pPr>
    </w:lvl>
    <w:lvl w:ilvl="8" w:tplc="041B001B" w:tentative="1">
      <w:start w:val="1"/>
      <w:numFmt w:val="lowerRoman"/>
      <w:lvlText w:val="%9."/>
      <w:lvlJc w:val="right"/>
      <w:pPr>
        <w:ind w:left="6906" w:hanging="180"/>
      </w:pPr>
    </w:lvl>
  </w:abstractNum>
  <w:abstractNum w:abstractNumId="52">
    <w:nsid w:val="402C164B"/>
    <w:multiLevelType w:val="hybridMultilevel"/>
    <w:tmpl w:val="0590C3E4"/>
    <w:lvl w:ilvl="0" w:tplc="041B0001">
      <w:start w:val="1"/>
      <w:numFmt w:val="bullet"/>
      <w:lvlText w:val=""/>
      <w:lvlJc w:val="left"/>
      <w:pPr>
        <w:ind w:left="1058" w:hanging="360"/>
      </w:pPr>
      <w:rPr>
        <w:rFonts w:ascii="Symbol" w:hAnsi="Symbol" w:hint="default"/>
      </w:rPr>
    </w:lvl>
    <w:lvl w:ilvl="1" w:tplc="041B0003" w:tentative="1">
      <w:start w:val="1"/>
      <w:numFmt w:val="bullet"/>
      <w:lvlText w:val="o"/>
      <w:lvlJc w:val="left"/>
      <w:pPr>
        <w:ind w:left="1778" w:hanging="360"/>
      </w:pPr>
      <w:rPr>
        <w:rFonts w:ascii="Courier New" w:hAnsi="Courier New" w:cs="Courier New" w:hint="default"/>
      </w:rPr>
    </w:lvl>
    <w:lvl w:ilvl="2" w:tplc="041B0005" w:tentative="1">
      <w:start w:val="1"/>
      <w:numFmt w:val="bullet"/>
      <w:lvlText w:val=""/>
      <w:lvlJc w:val="left"/>
      <w:pPr>
        <w:ind w:left="2498" w:hanging="360"/>
      </w:pPr>
      <w:rPr>
        <w:rFonts w:ascii="Wingdings" w:hAnsi="Wingdings" w:hint="default"/>
      </w:rPr>
    </w:lvl>
    <w:lvl w:ilvl="3" w:tplc="041B0001" w:tentative="1">
      <w:start w:val="1"/>
      <w:numFmt w:val="bullet"/>
      <w:lvlText w:val=""/>
      <w:lvlJc w:val="left"/>
      <w:pPr>
        <w:ind w:left="3218" w:hanging="360"/>
      </w:pPr>
      <w:rPr>
        <w:rFonts w:ascii="Symbol" w:hAnsi="Symbol" w:hint="default"/>
      </w:rPr>
    </w:lvl>
    <w:lvl w:ilvl="4" w:tplc="041B0003" w:tentative="1">
      <w:start w:val="1"/>
      <w:numFmt w:val="bullet"/>
      <w:lvlText w:val="o"/>
      <w:lvlJc w:val="left"/>
      <w:pPr>
        <w:ind w:left="3938" w:hanging="360"/>
      </w:pPr>
      <w:rPr>
        <w:rFonts w:ascii="Courier New" w:hAnsi="Courier New" w:cs="Courier New" w:hint="default"/>
      </w:rPr>
    </w:lvl>
    <w:lvl w:ilvl="5" w:tplc="041B0005" w:tentative="1">
      <w:start w:val="1"/>
      <w:numFmt w:val="bullet"/>
      <w:lvlText w:val=""/>
      <w:lvlJc w:val="left"/>
      <w:pPr>
        <w:ind w:left="4658" w:hanging="360"/>
      </w:pPr>
      <w:rPr>
        <w:rFonts w:ascii="Wingdings" w:hAnsi="Wingdings" w:hint="default"/>
      </w:rPr>
    </w:lvl>
    <w:lvl w:ilvl="6" w:tplc="041B0001" w:tentative="1">
      <w:start w:val="1"/>
      <w:numFmt w:val="bullet"/>
      <w:lvlText w:val=""/>
      <w:lvlJc w:val="left"/>
      <w:pPr>
        <w:ind w:left="5378" w:hanging="360"/>
      </w:pPr>
      <w:rPr>
        <w:rFonts w:ascii="Symbol" w:hAnsi="Symbol" w:hint="default"/>
      </w:rPr>
    </w:lvl>
    <w:lvl w:ilvl="7" w:tplc="041B0003" w:tentative="1">
      <w:start w:val="1"/>
      <w:numFmt w:val="bullet"/>
      <w:lvlText w:val="o"/>
      <w:lvlJc w:val="left"/>
      <w:pPr>
        <w:ind w:left="6098" w:hanging="360"/>
      </w:pPr>
      <w:rPr>
        <w:rFonts w:ascii="Courier New" w:hAnsi="Courier New" w:cs="Courier New" w:hint="default"/>
      </w:rPr>
    </w:lvl>
    <w:lvl w:ilvl="8" w:tplc="041B0005" w:tentative="1">
      <w:start w:val="1"/>
      <w:numFmt w:val="bullet"/>
      <w:lvlText w:val=""/>
      <w:lvlJc w:val="left"/>
      <w:pPr>
        <w:ind w:left="6818" w:hanging="360"/>
      </w:pPr>
      <w:rPr>
        <w:rFonts w:ascii="Wingdings" w:hAnsi="Wingdings" w:hint="default"/>
      </w:rPr>
    </w:lvl>
  </w:abstractNum>
  <w:abstractNum w:abstractNumId="53">
    <w:nsid w:val="429C0BD5"/>
    <w:multiLevelType w:val="hybridMultilevel"/>
    <w:tmpl w:val="13449D9A"/>
    <w:lvl w:ilvl="0" w:tplc="041B000B">
      <w:start w:val="1"/>
      <w:numFmt w:val="bullet"/>
      <w:lvlText w:val=""/>
      <w:lvlJc w:val="left"/>
      <w:pPr>
        <w:ind w:left="720" w:hanging="360"/>
      </w:pPr>
      <w:rPr>
        <w:rFonts w:ascii="Wingdings" w:hAnsi="Wingdings"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54">
    <w:nsid w:val="44040A24"/>
    <w:multiLevelType w:val="hybridMultilevel"/>
    <w:tmpl w:val="9056B494"/>
    <w:lvl w:ilvl="0" w:tplc="041B0001">
      <w:start w:val="1"/>
      <w:numFmt w:val="bullet"/>
      <w:lvlText w:val=""/>
      <w:lvlJc w:val="left"/>
      <w:pPr>
        <w:ind w:left="1429" w:hanging="360"/>
      </w:pPr>
      <w:rPr>
        <w:rFonts w:ascii="Symbol" w:hAnsi="Symbol" w:hint="default"/>
      </w:rPr>
    </w:lvl>
    <w:lvl w:ilvl="1" w:tplc="041B0003" w:tentative="1">
      <w:start w:val="1"/>
      <w:numFmt w:val="bullet"/>
      <w:lvlText w:val="o"/>
      <w:lvlJc w:val="left"/>
      <w:pPr>
        <w:ind w:left="2149" w:hanging="360"/>
      </w:pPr>
      <w:rPr>
        <w:rFonts w:ascii="Courier New" w:hAnsi="Courier New" w:cs="Courier New" w:hint="default"/>
      </w:rPr>
    </w:lvl>
    <w:lvl w:ilvl="2" w:tplc="041B0005">
      <w:start w:val="1"/>
      <w:numFmt w:val="bullet"/>
      <w:lvlText w:val=""/>
      <w:lvlJc w:val="left"/>
      <w:pPr>
        <w:ind w:left="2869" w:hanging="360"/>
      </w:pPr>
      <w:rPr>
        <w:rFonts w:ascii="Wingdings" w:hAnsi="Wingdings" w:hint="default"/>
      </w:rPr>
    </w:lvl>
    <w:lvl w:ilvl="3" w:tplc="041B0001" w:tentative="1">
      <w:start w:val="1"/>
      <w:numFmt w:val="bullet"/>
      <w:lvlText w:val=""/>
      <w:lvlJc w:val="left"/>
      <w:pPr>
        <w:ind w:left="3589" w:hanging="360"/>
      </w:pPr>
      <w:rPr>
        <w:rFonts w:ascii="Symbol" w:hAnsi="Symbol" w:hint="default"/>
      </w:rPr>
    </w:lvl>
    <w:lvl w:ilvl="4" w:tplc="041B0003" w:tentative="1">
      <w:start w:val="1"/>
      <w:numFmt w:val="bullet"/>
      <w:lvlText w:val="o"/>
      <w:lvlJc w:val="left"/>
      <w:pPr>
        <w:ind w:left="4309" w:hanging="360"/>
      </w:pPr>
      <w:rPr>
        <w:rFonts w:ascii="Courier New" w:hAnsi="Courier New" w:cs="Courier New" w:hint="default"/>
      </w:rPr>
    </w:lvl>
    <w:lvl w:ilvl="5" w:tplc="041B0005" w:tentative="1">
      <w:start w:val="1"/>
      <w:numFmt w:val="bullet"/>
      <w:lvlText w:val=""/>
      <w:lvlJc w:val="left"/>
      <w:pPr>
        <w:ind w:left="5029" w:hanging="360"/>
      </w:pPr>
      <w:rPr>
        <w:rFonts w:ascii="Wingdings" w:hAnsi="Wingdings" w:hint="default"/>
      </w:rPr>
    </w:lvl>
    <w:lvl w:ilvl="6" w:tplc="041B0001" w:tentative="1">
      <w:start w:val="1"/>
      <w:numFmt w:val="bullet"/>
      <w:lvlText w:val=""/>
      <w:lvlJc w:val="left"/>
      <w:pPr>
        <w:ind w:left="5749" w:hanging="360"/>
      </w:pPr>
      <w:rPr>
        <w:rFonts w:ascii="Symbol" w:hAnsi="Symbol" w:hint="default"/>
      </w:rPr>
    </w:lvl>
    <w:lvl w:ilvl="7" w:tplc="041B0003" w:tentative="1">
      <w:start w:val="1"/>
      <w:numFmt w:val="bullet"/>
      <w:lvlText w:val="o"/>
      <w:lvlJc w:val="left"/>
      <w:pPr>
        <w:ind w:left="6469" w:hanging="360"/>
      </w:pPr>
      <w:rPr>
        <w:rFonts w:ascii="Courier New" w:hAnsi="Courier New" w:cs="Courier New" w:hint="default"/>
      </w:rPr>
    </w:lvl>
    <w:lvl w:ilvl="8" w:tplc="041B0005" w:tentative="1">
      <w:start w:val="1"/>
      <w:numFmt w:val="bullet"/>
      <w:lvlText w:val=""/>
      <w:lvlJc w:val="left"/>
      <w:pPr>
        <w:ind w:left="7189" w:hanging="360"/>
      </w:pPr>
      <w:rPr>
        <w:rFonts w:ascii="Wingdings" w:hAnsi="Wingdings" w:hint="default"/>
      </w:rPr>
    </w:lvl>
  </w:abstractNum>
  <w:abstractNum w:abstractNumId="55">
    <w:nsid w:val="440B0EC2"/>
    <w:multiLevelType w:val="hybridMultilevel"/>
    <w:tmpl w:val="B9D843DC"/>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56">
    <w:nsid w:val="46171237"/>
    <w:multiLevelType w:val="hybridMultilevel"/>
    <w:tmpl w:val="194854F4"/>
    <w:lvl w:ilvl="0" w:tplc="041B0001">
      <w:start w:val="1"/>
      <w:numFmt w:val="bullet"/>
      <w:lvlText w:val=""/>
      <w:lvlJc w:val="left"/>
      <w:pPr>
        <w:ind w:left="1004" w:hanging="360"/>
      </w:pPr>
      <w:rPr>
        <w:rFonts w:ascii="Symbol" w:hAnsi="Symbol" w:hint="default"/>
      </w:rPr>
    </w:lvl>
    <w:lvl w:ilvl="1" w:tplc="C7CA27B2">
      <w:numFmt w:val="bullet"/>
      <w:lvlText w:val="•"/>
      <w:lvlJc w:val="left"/>
      <w:pPr>
        <w:ind w:left="1874" w:hanging="510"/>
      </w:pPr>
      <w:rPr>
        <w:rFonts w:ascii="Calibri" w:eastAsia="Times New Roman" w:hAnsi="Calibri" w:cs="Times New Roman" w:hint="default"/>
      </w:rPr>
    </w:lvl>
    <w:lvl w:ilvl="2" w:tplc="6CC8A8B0">
      <w:numFmt w:val="bullet"/>
      <w:lvlText w:val="-"/>
      <w:lvlJc w:val="left"/>
      <w:pPr>
        <w:ind w:left="2624" w:hanging="540"/>
      </w:pPr>
      <w:rPr>
        <w:rFonts w:ascii="Calibri" w:eastAsia="Times New Roman" w:hAnsi="Calibri" w:cs="Times New Roman" w:hint="default"/>
      </w:rPr>
    </w:lvl>
    <w:lvl w:ilvl="3" w:tplc="041B0001" w:tentative="1">
      <w:start w:val="1"/>
      <w:numFmt w:val="bullet"/>
      <w:lvlText w:val=""/>
      <w:lvlJc w:val="left"/>
      <w:pPr>
        <w:ind w:left="3164" w:hanging="360"/>
      </w:pPr>
      <w:rPr>
        <w:rFonts w:ascii="Symbol" w:hAnsi="Symbol" w:hint="default"/>
      </w:rPr>
    </w:lvl>
    <w:lvl w:ilvl="4" w:tplc="041B0003" w:tentative="1">
      <w:start w:val="1"/>
      <w:numFmt w:val="bullet"/>
      <w:lvlText w:val="o"/>
      <w:lvlJc w:val="left"/>
      <w:pPr>
        <w:ind w:left="3884" w:hanging="360"/>
      </w:pPr>
      <w:rPr>
        <w:rFonts w:ascii="Courier New" w:hAnsi="Courier New" w:cs="Courier New" w:hint="default"/>
      </w:rPr>
    </w:lvl>
    <w:lvl w:ilvl="5" w:tplc="041B0005" w:tentative="1">
      <w:start w:val="1"/>
      <w:numFmt w:val="bullet"/>
      <w:lvlText w:val=""/>
      <w:lvlJc w:val="left"/>
      <w:pPr>
        <w:ind w:left="4604" w:hanging="360"/>
      </w:pPr>
      <w:rPr>
        <w:rFonts w:ascii="Wingdings" w:hAnsi="Wingdings" w:hint="default"/>
      </w:rPr>
    </w:lvl>
    <w:lvl w:ilvl="6" w:tplc="041B0001" w:tentative="1">
      <w:start w:val="1"/>
      <w:numFmt w:val="bullet"/>
      <w:lvlText w:val=""/>
      <w:lvlJc w:val="left"/>
      <w:pPr>
        <w:ind w:left="5324" w:hanging="360"/>
      </w:pPr>
      <w:rPr>
        <w:rFonts w:ascii="Symbol" w:hAnsi="Symbol" w:hint="default"/>
      </w:rPr>
    </w:lvl>
    <w:lvl w:ilvl="7" w:tplc="041B0003" w:tentative="1">
      <w:start w:val="1"/>
      <w:numFmt w:val="bullet"/>
      <w:lvlText w:val="o"/>
      <w:lvlJc w:val="left"/>
      <w:pPr>
        <w:ind w:left="6044" w:hanging="360"/>
      </w:pPr>
      <w:rPr>
        <w:rFonts w:ascii="Courier New" w:hAnsi="Courier New" w:cs="Courier New" w:hint="default"/>
      </w:rPr>
    </w:lvl>
    <w:lvl w:ilvl="8" w:tplc="041B0005" w:tentative="1">
      <w:start w:val="1"/>
      <w:numFmt w:val="bullet"/>
      <w:lvlText w:val=""/>
      <w:lvlJc w:val="left"/>
      <w:pPr>
        <w:ind w:left="6764" w:hanging="360"/>
      </w:pPr>
      <w:rPr>
        <w:rFonts w:ascii="Wingdings" w:hAnsi="Wingdings" w:hint="default"/>
      </w:rPr>
    </w:lvl>
  </w:abstractNum>
  <w:abstractNum w:abstractNumId="57">
    <w:nsid w:val="478465B6"/>
    <w:multiLevelType w:val="hybridMultilevel"/>
    <w:tmpl w:val="A7560AFA"/>
    <w:lvl w:ilvl="0" w:tplc="041B000B">
      <w:start w:val="1"/>
      <w:numFmt w:val="bullet"/>
      <w:lvlText w:val=""/>
      <w:lvlJc w:val="left"/>
      <w:pPr>
        <w:ind w:left="720" w:hanging="360"/>
      </w:pPr>
      <w:rPr>
        <w:rFonts w:ascii="Wingdings" w:hAnsi="Wingdings" w:hint="default"/>
      </w:rPr>
    </w:lvl>
    <w:lvl w:ilvl="1" w:tplc="041B0003" w:tentative="1">
      <w:start w:val="1"/>
      <w:numFmt w:val="bullet"/>
      <w:lvlText w:val="o"/>
      <w:lvlJc w:val="left"/>
      <w:pPr>
        <w:ind w:left="1440" w:hanging="360"/>
      </w:pPr>
      <w:rPr>
        <w:rFonts w:ascii="Courier New" w:hAnsi="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58">
    <w:nsid w:val="47C87651"/>
    <w:multiLevelType w:val="hybridMultilevel"/>
    <w:tmpl w:val="C5AA9002"/>
    <w:lvl w:ilvl="0" w:tplc="041B0017">
      <w:start w:val="1"/>
      <w:numFmt w:val="lowerLetter"/>
      <w:lvlText w:val="%1)"/>
      <w:lvlJc w:val="left"/>
      <w:pPr>
        <w:ind w:left="1004" w:hanging="360"/>
      </w:pPr>
    </w:lvl>
    <w:lvl w:ilvl="1" w:tplc="041B0017">
      <w:start w:val="1"/>
      <w:numFmt w:val="lowerLetter"/>
      <w:lvlText w:val="%2)"/>
      <w:lvlJc w:val="left"/>
      <w:pPr>
        <w:ind w:left="1724" w:hanging="360"/>
      </w:pPr>
    </w:lvl>
    <w:lvl w:ilvl="2" w:tplc="041B001B" w:tentative="1">
      <w:start w:val="1"/>
      <w:numFmt w:val="lowerRoman"/>
      <w:lvlText w:val="%3."/>
      <w:lvlJc w:val="right"/>
      <w:pPr>
        <w:ind w:left="2444" w:hanging="180"/>
      </w:pPr>
    </w:lvl>
    <w:lvl w:ilvl="3" w:tplc="041B000F" w:tentative="1">
      <w:start w:val="1"/>
      <w:numFmt w:val="decimal"/>
      <w:lvlText w:val="%4."/>
      <w:lvlJc w:val="left"/>
      <w:pPr>
        <w:ind w:left="3164" w:hanging="360"/>
      </w:pPr>
    </w:lvl>
    <w:lvl w:ilvl="4" w:tplc="041B0019" w:tentative="1">
      <w:start w:val="1"/>
      <w:numFmt w:val="lowerLetter"/>
      <w:lvlText w:val="%5."/>
      <w:lvlJc w:val="left"/>
      <w:pPr>
        <w:ind w:left="3884" w:hanging="360"/>
      </w:pPr>
    </w:lvl>
    <w:lvl w:ilvl="5" w:tplc="041B001B" w:tentative="1">
      <w:start w:val="1"/>
      <w:numFmt w:val="lowerRoman"/>
      <w:lvlText w:val="%6."/>
      <w:lvlJc w:val="right"/>
      <w:pPr>
        <w:ind w:left="4604" w:hanging="180"/>
      </w:pPr>
    </w:lvl>
    <w:lvl w:ilvl="6" w:tplc="041B000F" w:tentative="1">
      <w:start w:val="1"/>
      <w:numFmt w:val="decimal"/>
      <w:lvlText w:val="%7."/>
      <w:lvlJc w:val="left"/>
      <w:pPr>
        <w:ind w:left="5324" w:hanging="360"/>
      </w:pPr>
    </w:lvl>
    <w:lvl w:ilvl="7" w:tplc="041B0019" w:tentative="1">
      <w:start w:val="1"/>
      <w:numFmt w:val="lowerLetter"/>
      <w:lvlText w:val="%8."/>
      <w:lvlJc w:val="left"/>
      <w:pPr>
        <w:ind w:left="6044" w:hanging="360"/>
      </w:pPr>
    </w:lvl>
    <w:lvl w:ilvl="8" w:tplc="041B001B" w:tentative="1">
      <w:start w:val="1"/>
      <w:numFmt w:val="lowerRoman"/>
      <w:lvlText w:val="%9."/>
      <w:lvlJc w:val="right"/>
      <w:pPr>
        <w:ind w:left="6764" w:hanging="180"/>
      </w:pPr>
    </w:lvl>
  </w:abstractNum>
  <w:abstractNum w:abstractNumId="59">
    <w:nsid w:val="47E0187B"/>
    <w:multiLevelType w:val="hybridMultilevel"/>
    <w:tmpl w:val="DA8E3858"/>
    <w:lvl w:ilvl="0" w:tplc="8D1AAF06">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60">
    <w:nsid w:val="4D5E4256"/>
    <w:multiLevelType w:val="hybridMultilevel"/>
    <w:tmpl w:val="58505988"/>
    <w:lvl w:ilvl="0" w:tplc="5DA8592C">
      <w:start w:val="7"/>
      <w:numFmt w:val="bullet"/>
      <w:lvlText w:val="-"/>
      <w:lvlJc w:val="left"/>
      <w:pPr>
        <w:ind w:left="720" w:hanging="360"/>
      </w:pPr>
      <w:rPr>
        <w:rFonts w:ascii="Times New Roman" w:eastAsiaTheme="minorHAnsi" w:hAnsi="Times New Roman"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61">
    <w:nsid w:val="4D8076B4"/>
    <w:multiLevelType w:val="multilevel"/>
    <w:tmpl w:val="17B60642"/>
    <w:lvl w:ilvl="0">
      <w:start w:val="1"/>
      <w:numFmt w:val="bullet"/>
      <w:lvlText w:val=""/>
      <w:lvlJc w:val="left"/>
      <w:pPr>
        <w:tabs>
          <w:tab w:val="num" w:pos="720"/>
        </w:tabs>
        <w:ind w:left="720" w:hanging="360"/>
      </w:pPr>
      <w:rPr>
        <w:rFonts w:ascii="Symbol" w:hAnsi="Symbol" w:hint="default"/>
        <w:sz w:val="20"/>
      </w:rPr>
    </w:lvl>
    <w:lvl w:ilvl="1">
      <w:start w:val="12"/>
      <w:numFmt w:val="decimal"/>
      <w:lvlText w:val="%2"/>
      <w:lvlJc w:val="left"/>
      <w:pPr>
        <w:ind w:left="1440" w:hanging="360"/>
      </w:pPr>
      <w:rPr>
        <w:rFonts w:hint="default"/>
      </w:rPr>
    </w:lvl>
    <w:lvl w:ilvl="2">
      <w:numFmt w:val="bullet"/>
      <w:lvlText w:val="•"/>
      <w:lvlJc w:val="left"/>
      <w:pPr>
        <w:ind w:left="2160" w:hanging="360"/>
      </w:pPr>
      <w:rPr>
        <w:rFonts w:ascii="Calibri" w:eastAsia="Times New Roman" w:hAnsi="Calibri" w:cs="Times New Roman"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nsid w:val="50DD73D4"/>
    <w:multiLevelType w:val="hybridMultilevel"/>
    <w:tmpl w:val="F8DA5EBA"/>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63">
    <w:nsid w:val="516A1174"/>
    <w:multiLevelType w:val="multilevel"/>
    <w:tmpl w:val="8FF2D044"/>
    <w:lvl w:ilvl="0">
      <w:start w:val="4"/>
      <w:numFmt w:val="decimal"/>
      <w:lvlText w:val="%1"/>
      <w:lvlJc w:val="left"/>
      <w:pPr>
        <w:ind w:left="792" w:hanging="360"/>
      </w:pPr>
      <w:rPr>
        <w:rFonts w:hint="default"/>
      </w:rPr>
    </w:lvl>
    <w:lvl w:ilvl="1">
      <w:start w:val="4"/>
      <w:numFmt w:val="decimal"/>
      <w:isLgl/>
      <w:lvlText w:val="%1.%2"/>
      <w:lvlJc w:val="left"/>
      <w:pPr>
        <w:ind w:left="980" w:hanging="480"/>
      </w:pPr>
      <w:rPr>
        <w:rFonts w:hint="default"/>
      </w:rPr>
    </w:lvl>
    <w:lvl w:ilvl="2">
      <w:start w:val="1"/>
      <w:numFmt w:val="decimal"/>
      <w:isLgl/>
      <w:lvlText w:val="%1.%2.%3"/>
      <w:lvlJc w:val="left"/>
      <w:pPr>
        <w:ind w:left="1288" w:hanging="720"/>
      </w:pPr>
      <w:rPr>
        <w:rFonts w:hint="default"/>
      </w:rPr>
    </w:lvl>
    <w:lvl w:ilvl="3">
      <w:start w:val="1"/>
      <w:numFmt w:val="decimal"/>
      <w:isLgl/>
      <w:lvlText w:val="%1.%2.%3.%4"/>
      <w:lvlJc w:val="left"/>
      <w:pPr>
        <w:ind w:left="1356" w:hanging="720"/>
      </w:pPr>
      <w:rPr>
        <w:rFonts w:hint="default"/>
      </w:rPr>
    </w:lvl>
    <w:lvl w:ilvl="4">
      <w:start w:val="1"/>
      <w:numFmt w:val="decimal"/>
      <w:isLgl/>
      <w:lvlText w:val="%1.%2.%3.%4.%5"/>
      <w:lvlJc w:val="left"/>
      <w:pPr>
        <w:ind w:left="1784" w:hanging="1080"/>
      </w:pPr>
      <w:rPr>
        <w:rFonts w:hint="default"/>
      </w:rPr>
    </w:lvl>
    <w:lvl w:ilvl="5">
      <w:start w:val="1"/>
      <w:numFmt w:val="decimal"/>
      <w:isLgl/>
      <w:lvlText w:val="%1.%2.%3.%4.%5.%6"/>
      <w:lvlJc w:val="left"/>
      <w:pPr>
        <w:ind w:left="1852" w:hanging="1080"/>
      </w:pPr>
      <w:rPr>
        <w:rFonts w:hint="default"/>
      </w:rPr>
    </w:lvl>
    <w:lvl w:ilvl="6">
      <w:start w:val="1"/>
      <w:numFmt w:val="decimal"/>
      <w:isLgl/>
      <w:lvlText w:val="%1.%2.%3.%4.%5.%6.%7"/>
      <w:lvlJc w:val="left"/>
      <w:pPr>
        <w:ind w:left="2280" w:hanging="1440"/>
      </w:pPr>
      <w:rPr>
        <w:rFonts w:hint="default"/>
      </w:rPr>
    </w:lvl>
    <w:lvl w:ilvl="7">
      <w:start w:val="1"/>
      <w:numFmt w:val="decimal"/>
      <w:isLgl/>
      <w:lvlText w:val="%1.%2.%3.%4.%5.%6.%7.%8"/>
      <w:lvlJc w:val="left"/>
      <w:pPr>
        <w:ind w:left="2348" w:hanging="1440"/>
      </w:pPr>
      <w:rPr>
        <w:rFonts w:hint="default"/>
      </w:rPr>
    </w:lvl>
    <w:lvl w:ilvl="8">
      <w:start w:val="1"/>
      <w:numFmt w:val="decimal"/>
      <w:isLgl/>
      <w:lvlText w:val="%1.%2.%3.%4.%5.%6.%7.%8.%9"/>
      <w:lvlJc w:val="left"/>
      <w:pPr>
        <w:ind w:left="2776" w:hanging="1800"/>
      </w:pPr>
      <w:rPr>
        <w:rFonts w:hint="default"/>
      </w:rPr>
    </w:lvl>
  </w:abstractNum>
  <w:abstractNum w:abstractNumId="64">
    <w:nsid w:val="55BE273B"/>
    <w:multiLevelType w:val="hybridMultilevel"/>
    <w:tmpl w:val="8CF40B5C"/>
    <w:lvl w:ilvl="0" w:tplc="041B0001">
      <w:start w:val="1"/>
      <w:numFmt w:val="bullet"/>
      <w:lvlText w:val=""/>
      <w:lvlJc w:val="left"/>
      <w:pPr>
        <w:ind w:left="1004" w:hanging="360"/>
      </w:pPr>
      <w:rPr>
        <w:rFonts w:ascii="Symbol" w:hAnsi="Symbol" w:hint="default"/>
      </w:rPr>
    </w:lvl>
    <w:lvl w:ilvl="1" w:tplc="041B0003" w:tentative="1">
      <w:start w:val="1"/>
      <w:numFmt w:val="bullet"/>
      <w:lvlText w:val="o"/>
      <w:lvlJc w:val="left"/>
      <w:pPr>
        <w:ind w:left="1724" w:hanging="360"/>
      </w:pPr>
      <w:rPr>
        <w:rFonts w:ascii="Courier New" w:hAnsi="Courier New" w:cs="Courier New" w:hint="default"/>
      </w:rPr>
    </w:lvl>
    <w:lvl w:ilvl="2" w:tplc="041B0005" w:tentative="1">
      <w:start w:val="1"/>
      <w:numFmt w:val="bullet"/>
      <w:lvlText w:val=""/>
      <w:lvlJc w:val="left"/>
      <w:pPr>
        <w:ind w:left="2444" w:hanging="360"/>
      </w:pPr>
      <w:rPr>
        <w:rFonts w:ascii="Wingdings" w:hAnsi="Wingdings" w:hint="default"/>
      </w:rPr>
    </w:lvl>
    <w:lvl w:ilvl="3" w:tplc="041B0001" w:tentative="1">
      <w:start w:val="1"/>
      <w:numFmt w:val="bullet"/>
      <w:lvlText w:val=""/>
      <w:lvlJc w:val="left"/>
      <w:pPr>
        <w:ind w:left="3164" w:hanging="360"/>
      </w:pPr>
      <w:rPr>
        <w:rFonts w:ascii="Symbol" w:hAnsi="Symbol" w:hint="default"/>
      </w:rPr>
    </w:lvl>
    <w:lvl w:ilvl="4" w:tplc="041B0003" w:tentative="1">
      <w:start w:val="1"/>
      <w:numFmt w:val="bullet"/>
      <w:lvlText w:val="o"/>
      <w:lvlJc w:val="left"/>
      <w:pPr>
        <w:ind w:left="3884" w:hanging="360"/>
      </w:pPr>
      <w:rPr>
        <w:rFonts w:ascii="Courier New" w:hAnsi="Courier New" w:cs="Courier New" w:hint="default"/>
      </w:rPr>
    </w:lvl>
    <w:lvl w:ilvl="5" w:tplc="041B0005" w:tentative="1">
      <w:start w:val="1"/>
      <w:numFmt w:val="bullet"/>
      <w:lvlText w:val=""/>
      <w:lvlJc w:val="left"/>
      <w:pPr>
        <w:ind w:left="4604" w:hanging="360"/>
      </w:pPr>
      <w:rPr>
        <w:rFonts w:ascii="Wingdings" w:hAnsi="Wingdings" w:hint="default"/>
      </w:rPr>
    </w:lvl>
    <w:lvl w:ilvl="6" w:tplc="041B0001" w:tentative="1">
      <w:start w:val="1"/>
      <w:numFmt w:val="bullet"/>
      <w:lvlText w:val=""/>
      <w:lvlJc w:val="left"/>
      <w:pPr>
        <w:ind w:left="5324" w:hanging="360"/>
      </w:pPr>
      <w:rPr>
        <w:rFonts w:ascii="Symbol" w:hAnsi="Symbol" w:hint="default"/>
      </w:rPr>
    </w:lvl>
    <w:lvl w:ilvl="7" w:tplc="041B0003" w:tentative="1">
      <w:start w:val="1"/>
      <w:numFmt w:val="bullet"/>
      <w:lvlText w:val="o"/>
      <w:lvlJc w:val="left"/>
      <w:pPr>
        <w:ind w:left="6044" w:hanging="360"/>
      </w:pPr>
      <w:rPr>
        <w:rFonts w:ascii="Courier New" w:hAnsi="Courier New" w:cs="Courier New" w:hint="default"/>
      </w:rPr>
    </w:lvl>
    <w:lvl w:ilvl="8" w:tplc="041B0005" w:tentative="1">
      <w:start w:val="1"/>
      <w:numFmt w:val="bullet"/>
      <w:lvlText w:val=""/>
      <w:lvlJc w:val="left"/>
      <w:pPr>
        <w:ind w:left="6764" w:hanging="360"/>
      </w:pPr>
      <w:rPr>
        <w:rFonts w:ascii="Wingdings" w:hAnsi="Wingdings" w:hint="default"/>
      </w:rPr>
    </w:lvl>
  </w:abstractNum>
  <w:abstractNum w:abstractNumId="65">
    <w:nsid w:val="56392245"/>
    <w:multiLevelType w:val="hybridMultilevel"/>
    <w:tmpl w:val="F7D43194"/>
    <w:lvl w:ilvl="0" w:tplc="041B0001">
      <w:start w:val="1"/>
      <w:numFmt w:val="bullet"/>
      <w:lvlText w:val=""/>
      <w:lvlJc w:val="left"/>
      <w:pPr>
        <w:ind w:left="1146" w:hanging="360"/>
      </w:pPr>
      <w:rPr>
        <w:rFonts w:ascii="Symbol" w:hAnsi="Symbol" w:hint="default"/>
      </w:rPr>
    </w:lvl>
    <w:lvl w:ilvl="1" w:tplc="041B0003" w:tentative="1">
      <w:start w:val="1"/>
      <w:numFmt w:val="bullet"/>
      <w:lvlText w:val="o"/>
      <w:lvlJc w:val="left"/>
      <w:pPr>
        <w:ind w:left="1866" w:hanging="360"/>
      </w:pPr>
      <w:rPr>
        <w:rFonts w:ascii="Courier New" w:hAnsi="Courier New" w:cs="Courier New" w:hint="default"/>
      </w:rPr>
    </w:lvl>
    <w:lvl w:ilvl="2" w:tplc="041B0005">
      <w:start w:val="1"/>
      <w:numFmt w:val="bullet"/>
      <w:lvlText w:val=""/>
      <w:lvlJc w:val="left"/>
      <w:pPr>
        <w:ind w:left="2586" w:hanging="360"/>
      </w:pPr>
      <w:rPr>
        <w:rFonts w:ascii="Wingdings" w:hAnsi="Wingdings" w:hint="default"/>
      </w:rPr>
    </w:lvl>
    <w:lvl w:ilvl="3" w:tplc="041B0001" w:tentative="1">
      <w:start w:val="1"/>
      <w:numFmt w:val="bullet"/>
      <w:lvlText w:val=""/>
      <w:lvlJc w:val="left"/>
      <w:pPr>
        <w:ind w:left="3306" w:hanging="360"/>
      </w:pPr>
      <w:rPr>
        <w:rFonts w:ascii="Symbol" w:hAnsi="Symbol" w:hint="default"/>
      </w:rPr>
    </w:lvl>
    <w:lvl w:ilvl="4" w:tplc="041B0003" w:tentative="1">
      <w:start w:val="1"/>
      <w:numFmt w:val="bullet"/>
      <w:lvlText w:val="o"/>
      <w:lvlJc w:val="left"/>
      <w:pPr>
        <w:ind w:left="4026" w:hanging="360"/>
      </w:pPr>
      <w:rPr>
        <w:rFonts w:ascii="Courier New" w:hAnsi="Courier New" w:cs="Courier New" w:hint="default"/>
      </w:rPr>
    </w:lvl>
    <w:lvl w:ilvl="5" w:tplc="041B0005" w:tentative="1">
      <w:start w:val="1"/>
      <w:numFmt w:val="bullet"/>
      <w:lvlText w:val=""/>
      <w:lvlJc w:val="left"/>
      <w:pPr>
        <w:ind w:left="4746" w:hanging="360"/>
      </w:pPr>
      <w:rPr>
        <w:rFonts w:ascii="Wingdings" w:hAnsi="Wingdings" w:hint="default"/>
      </w:rPr>
    </w:lvl>
    <w:lvl w:ilvl="6" w:tplc="041B0001" w:tentative="1">
      <w:start w:val="1"/>
      <w:numFmt w:val="bullet"/>
      <w:lvlText w:val=""/>
      <w:lvlJc w:val="left"/>
      <w:pPr>
        <w:ind w:left="5466" w:hanging="360"/>
      </w:pPr>
      <w:rPr>
        <w:rFonts w:ascii="Symbol" w:hAnsi="Symbol" w:hint="default"/>
      </w:rPr>
    </w:lvl>
    <w:lvl w:ilvl="7" w:tplc="041B0003" w:tentative="1">
      <w:start w:val="1"/>
      <w:numFmt w:val="bullet"/>
      <w:lvlText w:val="o"/>
      <w:lvlJc w:val="left"/>
      <w:pPr>
        <w:ind w:left="6186" w:hanging="360"/>
      </w:pPr>
      <w:rPr>
        <w:rFonts w:ascii="Courier New" w:hAnsi="Courier New" w:cs="Courier New" w:hint="default"/>
      </w:rPr>
    </w:lvl>
    <w:lvl w:ilvl="8" w:tplc="041B0005" w:tentative="1">
      <w:start w:val="1"/>
      <w:numFmt w:val="bullet"/>
      <w:lvlText w:val=""/>
      <w:lvlJc w:val="left"/>
      <w:pPr>
        <w:ind w:left="6906" w:hanging="360"/>
      </w:pPr>
      <w:rPr>
        <w:rFonts w:ascii="Wingdings" w:hAnsi="Wingdings" w:hint="default"/>
      </w:rPr>
    </w:lvl>
  </w:abstractNum>
  <w:abstractNum w:abstractNumId="66">
    <w:nsid w:val="57692A4F"/>
    <w:multiLevelType w:val="hybridMultilevel"/>
    <w:tmpl w:val="BB22B506"/>
    <w:lvl w:ilvl="0" w:tplc="041B0003">
      <w:start w:val="1"/>
      <w:numFmt w:val="bullet"/>
      <w:lvlText w:val="o"/>
      <w:lvlJc w:val="left"/>
      <w:pPr>
        <w:ind w:left="720" w:hanging="360"/>
      </w:pPr>
      <w:rPr>
        <w:rFonts w:ascii="Courier New" w:hAnsi="Courier New" w:cs="Courier New"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67">
    <w:nsid w:val="58853529"/>
    <w:multiLevelType w:val="hybridMultilevel"/>
    <w:tmpl w:val="3176041E"/>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68">
    <w:nsid w:val="58CD000A"/>
    <w:multiLevelType w:val="hybridMultilevel"/>
    <w:tmpl w:val="7D9EA7AE"/>
    <w:lvl w:ilvl="0" w:tplc="4592559A">
      <w:numFmt w:val="bullet"/>
      <w:lvlText w:val="-"/>
      <w:lvlJc w:val="left"/>
      <w:pPr>
        <w:ind w:left="720" w:hanging="360"/>
      </w:pPr>
      <w:rPr>
        <w:rFonts w:ascii="Times New Roman" w:eastAsiaTheme="minorHAnsi" w:hAnsi="Times New Roman"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69">
    <w:nsid w:val="5AC335F4"/>
    <w:multiLevelType w:val="hybridMultilevel"/>
    <w:tmpl w:val="44B2F116"/>
    <w:lvl w:ilvl="0" w:tplc="041B0001">
      <w:start w:val="1"/>
      <w:numFmt w:val="bullet"/>
      <w:lvlText w:val=""/>
      <w:lvlJc w:val="left"/>
      <w:pPr>
        <w:ind w:left="1058" w:hanging="360"/>
      </w:pPr>
      <w:rPr>
        <w:rFonts w:ascii="Symbol" w:hAnsi="Symbol" w:hint="default"/>
      </w:rPr>
    </w:lvl>
    <w:lvl w:ilvl="1" w:tplc="041B0003" w:tentative="1">
      <w:start w:val="1"/>
      <w:numFmt w:val="bullet"/>
      <w:lvlText w:val="o"/>
      <w:lvlJc w:val="left"/>
      <w:pPr>
        <w:ind w:left="1778" w:hanging="360"/>
      </w:pPr>
      <w:rPr>
        <w:rFonts w:ascii="Courier New" w:hAnsi="Courier New" w:cs="Courier New" w:hint="default"/>
      </w:rPr>
    </w:lvl>
    <w:lvl w:ilvl="2" w:tplc="041B0005" w:tentative="1">
      <w:start w:val="1"/>
      <w:numFmt w:val="bullet"/>
      <w:lvlText w:val=""/>
      <w:lvlJc w:val="left"/>
      <w:pPr>
        <w:ind w:left="2498" w:hanging="360"/>
      </w:pPr>
      <w:rPr>
        <w:rFonts w:ascii="Wingdings" w:hAnsi="Wingdings" w:hint="default"/>
      </w:rPr>
    </w:lvl>
    <w:lvl w:ilvl="3" w:tplc="041B0001" w:tentative="1">
      <w:start w:val="1"/>
      <w:numFmt w:val="bullet"/>
      <w:lvlText w:val=""/>
      <w:lvlJc w:val="left"/>
      <w:pPr>
        <w:ind w:left="3218" w:hanging="360"/>
      </w:pPr>
      <w:rPr>
        <w:rFonts w:ascii="Symbol" w:hAnsi="Symbol" w:hint="default"/>
      </w:rPr>
    </w:lvl>
    <w:lvl w:ilvl="4" w:tplc="041B0003" w:tentative="1">
      <w:start w:val="1"/>
      <w:numFmt w:val="bullet"/>
      <w:lvlText w:val="o"/>
      <w:lvlJc w:val="left"/>
      <w:pPr>
        <w:ind w:left="3938" w:hanging="360"/>
      </w:pPr>
      <w:rPr>
        <w:rFonts w:ascii="Courier New" w:hAnsi="Courier New" w:cs="Courier New" w:hint="default"/>
      </w:rPr>
    </w:lvl>
    <w:lvl w:ilvl="5" w:tplc="041B0005" w:tentative="1">
      <w:start w:val="1"/>
      <w:numFmt w:val="bullet"/>
      <w:lvlText w:val=""/>
      <w:lvlJc w:val="left"/>
      <w:pPr>
        <w:ind w:left="4658" w:hanging="360"/>
      </w:pPr>
      <w:rPr>
        <w:rFonts w:ascii="Wingdings" w:hAnsi="Wingdings" w:hint="default"/>
      </w:rPr>
    </w:lvl>
    <w:lvl w:ilvl="6" w:tplc="041B0001" w:tentative="1">
      <w:start w:val="1"/>
      <w:numFmt w:val="bullet"/>
      <w:lvlText w:val=""/>
      <w:lvlJc w:val="left"/>
      <w:pPr>
        <w:ind w:left="5378" w:hanging="360"/>
      </w:pPr>
      <w:rPr>
        <w:rFonts w:ascii="Symbol" w:hAnsi="Symbol" w:hint="default"/>
      </w:rPr>
    </w:lvl>
    <w:lvl w:ilvl="7" w:tplc="041B0003" w:tentative="1">
      <w:start w:val="1"/>
      <w:numFmt w:val="bullet"/>
      <w:lvlText w:val="o"/>
      <w:lvlJc w:val="left"/>
      <w:pPr>
        <w:ind w:left="6098" w:hanging="360"/>
      </w:pPr>
      <w:rPr>
        <w:rFonts w:ascii="Courier New" w:hAnsi="Courier New" w:cs="Courier New" w:hint="default"/>
      </w:rPr>
    </w:lvl>
    <w:lvl w:ilvl="8" w:tplc="041B0005" w:tentative="1">
      <w:start w:val="1"/>
      <w:numFmt w:val="bullet"/>
      <w:lvlText w:val=""/>
      <w:lvlJc w:val="left"/>
      <w:pPr>
        <w:ind w:left="6818" w:hanging="360"/>
      </w:pPr>
      <w:rPr>
        <w:rFonts w:ascii="Wingdings" w:hAnsi="Wingdings" w:hint="default"/>
      </w:rPr>
    </w:lvl>
  </w:abstractNum>
  <w:abstractNum w:abstractNumId="70">
    <w:nsid w:val="5B760BD7"/>
    <w:multiLevelType w:val="multilevel"/>
    <w:tmpl w:val="C4D0DD24"/>
    <w:lvl w:ilvl="0">
      <w:start w:val="5"/>
      <w:numFmt w:val="decimal"/>
      <w:lvlText w:val="%1"/>
      <w:lvlJc w:val="left"/>
      <w:pPr>
        <w:ind w:left="480" w:hanging="480"/>
      </w:pPr>
      <w:rPr>
        <w:rFonts w:hint="default"/>
      </w:rPr>
    </w:lvl>
    <w:lvl w:ilvl="1">
      <w:start w:val="2"/>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1">
    <w:nsid w:val="5C58633A"/>
    <w:multiLevelType w:val="hybridMultilevel"/>
    <w:tmpl w:val="D5FEE8F2"/>
    <w:lvl w:ilvl="0" w:tplc="8D1AAF06">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72">
    <w:nsid w:val="5C7B1EB4"/>
    <w:multiLevelType w:val="hybridMultilevel"/>
    <w:tmpl w:val="B932457A"/>
    <w:lvl w:ilvl="0" w:tplc="041B0001">
      <w:start w:val="1"/>
      <w:numFmt w:val="bullet"/>
      <w:lvlText w:val=""/>
      <w:lvlJc w:val="left"/>
      <w:pPr>
        <w:ind w:left="1004" w:hanging="360"/>
      </w:pPr>
      <w:rPr>
        <w:rFonts w:ascii="Symbol" w:hAnsi="Symbol" w:hint="default"/>
      </w:rPr>
    </w:lvl>
    <w:lvl w:ilvl="1" w:tplc="041B0003" w:tentative="1">
      <w:start w:val="1"/>
      <w:numFmt w:val="bullet"/>
      <w:lvlText w:val="o"/>
      <w:lvlJc w:val="left"/>
      <w:pPr>
        <w:ind w:left="1724" w:hanging="360"/>
      </w:pPr>
      <w:rPr>
        <w:rFonts w:ascii="Courier New" w:hAnsi="Courier New" w:cs="Courier New" w:hint="default"/>
      </w:rPr>
    </w:lvl>
    <w:lvl w:ilvl="2" w:tplc="041B0005" w:tentative="1">
      <w:start w:val="1"/>
      <w:numFmt w:val="bullet"/>
      <w:lvlText w:val=""/>
      <w:lvlJc w:val="left"/>
      <w:pPr>
        <w:ind w:left="2444" w:hanging="360"/>
      </w:pPr>
      <w:rPr>
        <w:rFonts w:ascii="Wingdings" w:hAnsi="Wingdings" w:hint="default"/>
      </w:rPr>
    </w:lvl>
    <w:lvl w:ilvl="3" w:tplc="041B0001" w:tentative="1">
      <w:start w:val="1"/>
      <w:numFmt w:val="bullet"/>
      <w:lvlText w:val=""/>
      <w:lvlJc w:val="left"/>
      <w:pPr>
        <w:ind w:left="3164" w:hanging="360"/>
      </w:pPr>
      <w:rPr>
        <w:rFonts w:ascii="Symbol" w:hAnsi="Symbol" w:hint="default"/>
      </w:rPr>
    </w:lvl>
    <w:lvl w:ilvl="4" w:tplc="041B0003" w:tentative="1">
      <w:start w:val="1"/>
      <w:numFmt w:val="bullet"/>
      <w:lvlText w:val="o"/>
      <w:lvlJc w:val="left"/>
      <w:pPr>
        <w:ind w:left="3884" w:hanging="360"/>
      </w:pPr>
      <w:rPr>
        <w:rFonts w:ascii="Courier New" w:hAnsi="Courier New" w:cs="Courier New" w:hint="default"/>
      </w:rPr>
    </w:lvl>
    <w:lvl w:ilvl="5" w:tplc="041B0005" w:tentative="1">
      <w:start w:val="1"/>
      <w:numFmt w:val="bullet"/>
      <w:lvlText w:val=""/>
      <w:lvlJc w:val="left"/>
      <w:pPr>
        <w:ind w:left="4604" w:hanging="360"/>
      </w:pPr>
      <w:rPr>
        <w:rFonts w:ascii="Wingdings" w:hAnsi="Wingdings" w:hint="default"/>
      </w:rPr>
    </w:lvl>
    <w:lvl w:ilvl="6" w:tplc="041B0001" w:tentative="1">
      <w:start w:val="1"/>
      <w:numFmt w:val="bullet"/>
      <w:lvlText w:val=""/>
      <w:lvlJc w:val="left"/>
      <w:pPr>
        <w:ind w:left="5324" w:hanging="360"/>
      </w:pPr>
      <w:rPr>
        <w:rFonts w:ascii="Symbol" w:hAnsi="Symbol" w:hint="default"/>
      </w:rPr>
    </w:lvl>
    <w:lvl w:ilvl="7" w:tplc="041B0003" w:tentative="1">
      <w:start w:val="1"/>
      <w:numFmt w:val="bullet"/>
      <w:lvlText w:val="o"/>
      <w:lvlJc w:val="left"/>
      <w:pPr>
        <w:ind w:left="6044" w:hanging="360"/>
      </w:pPr>
      <w:rPr>
        <w:rFonts w:ascii="Courier New" w:hAnsi="Courier New" w:cs="Courier New" w:hint="default"/>
      </w:rPr>
    </w:lvl>
    <w:lvl w:ilvl="8" w:tplc="041B0005" w:tentative="1">
      <w:start w:val="1"/>
      <w:numFmt w:val="bullet"/>
      <w:lvlText w:val=""/>
      <w:lvlJc w:val="left"/>
      <w:pPr>
        <w:ind w:left="6764" w:hanging="360"/>
      </w:pPr>
      <w:rPr>
        <w:rFonts w:ascii="Wingdings" w:hAnsi="Wingdings" w:hint="default"/>
      </w:rPr>
    </w:lvl>
  </w:abstractNum>
  <w:abstractNum w:abstractNumId="73">
    <w:nsid w:val="5D974398"/>
    <w:multiLevelType w:val="hybridMultilevel"/>
    <w:tmpl w:val="DFD0BB7C"/>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74">
    <w:nsid w:val="5E214F9A"/>
    <w:multiLevelType w:val="hybridMultilevel"/>
    <w:tmpl w:val="07442B16"/>
    <w:lvl w:ilvl="0" w:tplc="041B0001">
      <w:start w:val="1"/>
      <w:numFmt w:val="bullet"/>
      <w:lvlText w:val=""/>
      <w:lvlJc w:val="left"/>
      <w:pPr>
        <w:ind w:left="1146" w:hanging="360"/>
      </w:pPr>
      <w:rPr>
        <w:rFonts w:ascii="Symbol" w:hAnsi="Symbol" w:hint="default"/>
      </w:rPr>
    </w:lvl>
    <w:lvl w:ilvl="1" w:tplc="041B0003" w:tentative="1">
      <w:start w:val="1"/>
      <w:numFmt w:val="bullet"/>
      <w:lvlText w:val="o"/>
      <w:lvlJc w:val="left"/>
      <w:pPr>
        <w:ind w:left="1866" w:hanging="360"/>
      </w:pPr>
      <w:rPr>
        <w:rFonts w:ascii="Courier New" w:hAnsi="Courier New" w:cs="Courier New" w:hint="default"/>
      </w:rPr>
    </w:lvl>
    <w:lvl w:ilvl="2" w:tplc="041B0005" w:tentative="1">
      <w:start w:val="1"/>
      <w:numFmt w:val="bullet"/>
      <w:lvlText w:val=""/>
      <w:lvlJc w:val="left"/>
      <w:pPr>
        <w:ind w:left="2586" w:hanging="360"/>
      </w:pPr>
      <w:rPr>
        <w:rFonts w:ascii="Wingdings" w:hAnsi="Wingdings" w:hint="default"/>
      </w:rPr>
    </w:lvl>
    <w:lvl w:ilvl="3" w:tplc="041B0001" w:tentative="1">
      <w:start w:val="1"/>
      <w:numFmt w:val="bullet"/>
      <w:lvlText w:val=""/>
      <w:lvlJc w:val="left"/>
      <w:pPr>
        <w:ind w:left="3306" w:hanging="360"/>
      </w:pPr>
      <w:rPr>
        <w:rFonts w:ascii="Symbol" w:hAnsi="Symbol" w:hint="default"/>
      </w:rPr>
    </w:lvl>
    <w:lvl w:ilvl="4" w:tplc="041B0003" w:tentative="1">
      <w:start w:val="1"/>
      <w:numFmt w:val="bullet"/>
      <w:lvlText w:val="o"/>
      <w:lvlJc w:val="left"/>
      <w:pPr>
        <w:ind w:left="4026" w:hanging="360"/>
      </w:pPr>
      <w:rPr>
        <w:rFonts w:ascii="Courier New" w:hAnsi="Courier New" w:cs="Courier New" w:hint="default"/>
      </w:rPr>
    </w:lvl>
    <w:lvl w:ilvl="5" w:tplc="041B0005" w:tentative="1">
      <w:start w:val="1"/>
      <w:numFmt w:val="bullet"/>
      <w:lvlText w:val=""/>
      <w:lvlJc w:val="left"/>
      <w:pPr>
        <w:ind w:left="4746" w:hanging="360"/>
      </w:pPr>
      <w:rPr>
        <w:rFonts w:ascii="Wingdings" w:hAnsi="Wingdings" w:hint="default"/>
      </w:rPr>
    </w:lvl>
    <w:lvl w:ilvl="6" w:tplc="041B0001" w:tentative="1">
      <w:start w:val="1"/>
      <w:numFmt w:val="bullet"/>
      <w:lvlText w:val=""/>
      <w:lvlJc w:val="left"/>
      <w:pPr>
        <w:ind w:left="5466" w:hanging="360"/>
      </w:pPr>
      <w:rPr>
        <w:rFonts w:ascii="Symbol" w:hAnsi="Symbol" w:hint="default"/>
      </w:rPr>
    </w:lvl>
    <w:lvl w:ilvl="7" w:tplc="041B0003" w:tentative="1">
      <w:start w:val="1"/>
      <w:numFmt w:val="bullet"/>
      <w:lvlText w:val="o"/>
      <w:lvlJc w:val="left"/>
      <w:pPr>
        <w:ind w:left="6186" w:hanging="360"/>
      </w:pPr>
      <w:rPr>
        <w:rFonts w:ascii="Courier New" w:hAnsi="Courier New" w:cs="Courier New" w:hint="default"/>
      </w:rPr>
    </w:lvl>
    <w:lvl w:ilvl="8" w:tplc="041B0005" w:tentative="1">
      <w:start w:val="1"/>
      <w:numFmt w:val="bullet"/>
      <w:lvlText w:val=""/>
      <w:lvlJc w:val="left"/>
      <w:pPr>
        <w:ind w:left="6906" w:hanging="360"/>
      </w:pPr>
      <w:rPr>
        <w:rFonts w:ascii="Wingdings" w:hAnsi="Wingdings" w:hint="default"/>
      </w:rPr>
    </w:lvl>
  </w:abstractNum>
  <w:abstractNum w:abstractNumId="75">
    <w:nsid w:val="5E510B0F"/>
    <w:multiLevelType w:val="hybridMultilevel"/>
    <w:tmpl w:val="FF028582"/>
    <w:lvl w:ilvl="0" w:tplc="041B0001">
      <w:start w:val="1"/>
      <w:numFmt w:val="bullet"/>
      <w:lvlText w:val=""/>
      <w:lvlJc w:val="left"/>
      <w:pPr>
        <w:ind w:left="720" w:hanging="360"/>
      </w:pPr>
      <w:rPr>
        <w:rFonts w:ascii="Symbol" w:hAnsi="Symbol" w:hint="default"/>
      </w:rPr>
    </w:lvl>
    <w:lvl w:ilvl="1" w:tplc="041B0001">
      <w:start w:val="1"/>
      <w:numFmt w:val="bullet"/>
      <w:lvlText w:val=""/>
      <w:lvlJc w:val="left"/>
      <w:pPr>
        <w:ind w:left="1440" w:hanging="360"/>
      </w:pPr>
      <w:rPr>
        <w:rFonts w:ascii="Symbol" w:hAnsi="Symbol"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76">
    <w:nsid w:val="60E91F75"/>
    <w:multiLevelType w:val="hybridMultilevel"/>
    <w:tmpl w:val="F0C44358"/>
    <w:lvl w:ilvl="0" w:tplc="041B0017">
      <w:start w:val="1"/>
      <w:numFmt w:val="lowerLetter"/>
      <w:lvlText w:val="%1)"/>
      <w:lvlJc w:val="left"/>
      <w:pPr>
        <w:ind w:left="1004" w:hanging="360"/>
      </w:pPr>
    </w:lvl>
    <w:lvl w:ilvl="1" w:tplc="041B0019" w:tentative="1">
      <w:start w:val="1"/>
      <w:numFmt w:val="lowerLetter"/>
      <w:lvlText w:val="%2."/>
      <w:lvlJc w:val="left"/>
      <w:pPr>
        <w:ind w:left="1724" w:hanging="360"/>
      </w:pPr>
    </w:lvl>
    <w:lvl w:ilvl="2" w:tplc="041B001B" w:tentative="1">
      <w:start w:val="1"/>
      <w:numFmt w:val="lowerRoman"/>
      <w:lvlText w:val="%3."/>
      <w:lvlJc w:val="right"/>
      <w:pPr>
        <w:ind w:left="2444" w:hanging="180"/>
      </w:pPr>
    </w:lvl>
    <w:lvl w:ilvl="3" w:tplc="041B000F" w:tentative="1">
      <w:start w:val="1"/>
      <w:numFmt w:val="decimal"/>
      <w:lvlText w:val="%4."/>
      <w:lvlJc w:val="left"/>
      <w:pPr>
        <w:ind w:left="3164" w:hanging="360"/>
      </w:pPr>
    </w:lvl>
    <w:lvl w:ilvl="4" w:tplc="041B0019" w:tentative="1">
      <w:start w:val="1"/>
      <w:numFmt w:val="lowerLetter"/>
      <w:lvlText w:val="%5."/>
      <w:lvlJc w:val="left"/>
      <w:pPr>
        <w:ind w:left="3884" w:hanging="360"/>
      </w:pPr>
    </w:lvl>
    <w:lvl w:ilvl="5" w:tplc="041B001B" w:tentative="1">
      <w:start w:val="1"/>
      <w:numFmt w:val="lowerRoman"/>
      <w:lvlText w:val="%6."/>
      <w:lvlJc w:val="right"/>
      <w:pPr>
        <w:ind w:left="4604" w:hanging="180"/>
      </w:pPr>
    </w:lvl>
    <w:lvl w:ilvl="6" w:tplc="041B000F" w:tentative="1">
      <w:start w:val="1"/>
      <w:numFmt w:val="decimal"/>
      <w:lvlText w:val="%7."/>
      <w:lvlJc w:val="left"/>
      <w:pPr>
        <w:ind w:left="5324" w:hanging="360"/>
      </w:pPr>
    </w:lvl>
    <w:lvl w:ilvl="7" w:tplc="041B0019" w:tentative="1">
      <w:start w:val="1"/>
      <w:numFmt w:val="lowerLetter"/>
      <w:lvlText w:val="%8."/>
      <w:lvlJc w:val="left"/>
      <w:pPr>
        <w:ind w:left="6044" w:hanging="360"/>
      </w:pPr>
    </w:lvl>
    <w:lvl w:ilvl="8" w:tplc="041B001B" w:tentative="1">
      <w:start w:val="1"/>
      <w:numFmt w:val="lowerRoman"/>
      <w:lvlText w:val="%9."/>
      <w:lvlJc w:val="right"/>
      <w:pPr>
        <w:ind w:left="6764" w:hanging="180"/>
      </w:pPr>
    </w:lvl>
  </w:abstractNum>
  <w:abstractNum w:abstractNumId="77">
    <w:nsid w:val="610420FC"/>
    <w:multiLevelType w:val="hybridMultilevel"/>
    <w:tmpl w:val="208C0828"/>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78">
    <w:nsid w:val="62620606"/>
    <w:multiLevelType w:val="hybridMultilevel"/>
    <w:tmpl w:val="7BEA4488"/>
    <w:lvl w:ilvl="0" w:tplc="041B0001">
      <w:start w:val="1"/>
      <w:numFmt w:val="bullet"/>
      <w:lvlText w:val=""/>
      <w:lvlJc w:val="left"/>
      <w:pPr>
        <w:ind w:left="1713" w:hanging="360"/>
      </w:pPr>
      <w:rPr>
        <w:rFonts w:ascii="Symbol" w:hAnsi="Symbol" w:hint="default"/>
      </w:rPr>
    </w:lvl>
    <w:lvl w:ilvl="1" w:tplc="041B0003" w:tentative="1">
      <w:start w:val="1"/>
      <w:numFmt w:val="bullet"/>
      <w:lvlText w:val="o"/>
      <w:lvlJc w:val="left"/>
      <w:pPr>
        <w:ind w:left="2433" w:hanging="360"/>
      </w:pPr>
      <w:rPr>
        <w:rFonts w:ascii="Courier New" w:hAnsi="Courier New" w:cs="Courier New" w:hint="default"/>
      </w:rPr>
    </w:lvl>
    <w:lvl w:ilvl="2" w:tplc="041B0005">
      <w:start w:val="1"/>
      <w:numFmt w:val="bullet"/>
      <w:lvlText w:val=""/>
      <w:lvlJc w:val="left"/>
      <w:pPr>
        <w:ind w:left="3153" w:hanging="360"/>
      </w:pPr>
      <w:rPr>
        <w:rFonts w:ascii="Wingdings" w:hAnsi="Wingdings" w:hint="default"/>
      </w:rPr>
    </w:lvl>
    <w:lvl w:ilvl="3" w:tplc="041B0001" w:tentative="1">
      <w:start w:val="1"/>
      <w:numFmt w:val="bullet"/>
      <w:lvlText w:val=""/>
      <w:lvlJc w:val="left"/>
      <w:pPr>
        <w:ind w:left="3873" w:hanging="360"/>
      </w:pPr>
      <w:rPr>
        <w:rFonts w:ascii="Symbol" w:hAnsi="Symbol" w:hint="default"/>
      </w:rPr>
    </w:lvl>
    <w:lvl w:ilvl="4" w:tplc="041B0003" w:tentative="1">
      <w:start w:val="1"/>
      <w:numFmt w:val="bullet"/>
      <w:lvlText w:val="o"/>
      <w:lvlJc w:val="left"/>
      <w:pPr>
        <w:ind w:left="4593" w:hanging="360"/>
      </w:pPr>
      <w:rPr>
        <w:rFonts w:ascii="Courier New" w:hAnsi="Courier New" w:cs="Courier New" w:hint="default"/>
      </w:rPr>
    </w:lvl>
    <w:lvl w:ilvl="5" w:tplc="041B0005" w:tentative="1">
      <w:start w:val="1"/>
      <w:numFmt w:val="bullet"/>
      <w:lvlText w:val=""/>
      <w:lvlJc w:val="left"/>
      <w:pPr>
        <w:ind w:left="5313" w:hanging="360"/>
      </w:pPr>
      <w:rPr>
        <w:rFonts w:ascii="Wingdings" w:hAnsi="Wingdings" w:hint="default"/>
      </w:rPr>
    </w:lvl>
    <w:lvl w:ilvl="6" w:tplc="041B0001" w:tentative="1">
      <w:start w:val="1"/>
      <w:numFmt w:val="bullet"/>
      <w:lvlText w:val=""/>
      <w:lvlJc w:val="left"/>
      <w:pPr>
        <w:ind w:left="6033" w:hanging="360"/>
      </w:pPr>
      <w:rPr>
        <w:rFonts w:ascii="Symbol" w:hAnsi="Symbol" w:hint="default"/>
      </w:rPr>
    </w:lvl>
    <w:lvl w:ilvl="7" w:tplc="041B0003" w:tentative="1">
      <w:start w:val="1"/>
      <w:numFmt w:val="bullet"/>
      <w:lvlText w:val="o"/>
      <w:lvlJc w:val="left"/>
      <w:pPr>
        <w:ind w:left="6753" w:hanging="360"/>
      </w:pPr>
      <w:rPr>
        <w:rFonts w:ascii="Courier New" w:hAnsi="Courier New" w:cs="Courier New" w:hint="default"/>
      </w:rPr>
    </w:lvl>
    <w:lvl w:ilvl="8" w:tplc="041B0005" w:tentative="1">
      <w:start w:val="1"/>
      <w:numFmt w:val="bullet"/>
      <w:lvlText w:val=""/>
      <w:lvlJc w:val="left"/>
      <w:pPr>
        <w:ind w:left="7473" w:hanging="360"/>
      </w:pPr>
      <w:rPr>
        <w:rFonts w:ascii="Wingdings" w:hAnsi="Wingdings" w:hint="default"/>
      </w:rPr>
    </w:lvl>
  </w:abstractNum>
  <w:abstractNum w:abstractNumId="79">
    <w:nsid w:val="632D7808"/>
    <w:multiLevelType w:val="hybridMultilevel"/>
    <w:tmpl w:val="4C48F49A"/>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80">
    <w:nsid w:val="684156EC"/>
    <w:multiLevelType w:val="hybridMultilevel"/>
    <w:tmpl w:val="B83A1DCC"/>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81">
    <w:nsid w:val="6A162D24"/>
    <w:multiLevelType w:val="hybridMultilevel"/>
    <w:tmpl w:val="92C2813C"/>
    <w:lvl w:ilvl="0" w:tplc="5414F28C">
      <w:numFmt w:val="bullet"/>
      <w:lvlText w:val=""/>
      <w:lvlJc w:val="left"/>
      <w:pPr>
        <w:ind w:left="1428" w:hanging="360"/>
      </w:pPr>
      <w:rPr>
        <w:rFonts w:ascii="Symbol" w:eastAsiaTheme="minorHAnsi" w:hAnsi="Symbol" w:cs="Times New Roman" w:hint="default"/>
      </w:rPr>
    </w:lvl>
    <w:lvl w:ilvl="1" w:tplc="041B0003" w:tentative="1">
      <w:start w:val="1"/>
      <w:numFmt w:val="bullet"/>
      <w:lvlText w:val="o"/>
      <w:lvlJc w:val="left"/>
      <w:pPr>
        <w:ind w:left="2148" w:hanging="360"/>
      </w:pPr>
      <w:rPr>
        <w:rFonts w:ascii="Courier New" w:hAnsi="Courier New" w:cs="Courier New" w:hint="default"/>
      </w:rPr>
    </w:lvl>
    <w:lvl w:ilvl="2" w:tplc="041B0005" w:tentative="1">
      <w:start w:val="1"/>
      <w:numFmt w:val="bullet"/>
      <w:lvlText w:val=""/>
      <w:lvlJc w:val="left"/>
      <w:pPr>
        <w:ind w:left="2868" w:hanging="360"/>
      </w:pPr>
      <w:rPr>
        <w:rFonts w:ascii="Wingdings" w:hAnsi="Wingdings" w:hint="default"/>
      </w:rPr>
    </w:lvl>
    <w:lvl w:ilvl="3" w:tplc="041B0001" w:tentative="1">
      <w:start w:val="1"/>
      <w:numFmt w:val="bullet"/>
      <w:lvlText w:val=""/>
      <w:lvlJc w:val="left"/>
      <w:pPr>
        <w:ind w:left="3588" w:hanging="360"/>
      </w:pPr>
      <w:rPr>
        <w:rFonts w:ascii="Symbol" w:hAnsi="Symbol" w:hint="default"/>
      </w:rPr>
    </w:lvl>
    <w:lvl w:ilvl="4" w:tplc="041B0003" w:tentative="1">
      <w:start w:val="1"/>
      <w:numFmt w:val="bullet"/>
      <w:lvlText w:val="o"/>
      <w:lvlJc w:val="left"/>
      <w:pPr>
        <w:ind w:left="4308" w:hanging="360"/>
      </w:pPr>
      <w:rPr>
        <w:rFonts w:ascii="Courier New" w:hAnsi="Courier New" w:cs="Courier New" w:hint="default"/>
      </w:rPr>
    </w:lvl>
    <w:lvl w:ilvl="5" w:tplc="041B0005" w:tentative="1">
      <w:start w:val="1"/>
      <w:numFmt w:val="bullet"/>
      <w:lvlText w:val=""/>
      <w:lvlJc w:val="left"/>
      <w:pPr>
        <w:ind w:left="5028" w:hanging="360"/>
      </w:pPr>
      <w:rPr>
        <w:rFonts w:ascii="Wingdings" w:hAnsi="Wingdings" w:hint="default"/>
      </w:rPr>
    </w:lvl>
    <w:lvl w:ilvl="6" w:tplc="041B0001" w:tentative="1">
      <w:start w:val="1"/>
      <w:numFmt w:val="bullet"/>
      <w:lvlText w:val=""/>
      <w:lvlJc w:val="left"/>
      <w:pPr>
        <w:ind w:left="5748" w:hanging="360"/>
      </w:pPr>
      <w:rPr>
        <w:rFonts w:ascii="Symbol" w:hAnsi="Symbol" w:hint="default"/>
      </w:rPr>
    </w:lvl>
    <w:lvl w:ilvl="7" w:tplc="041B0003" w:tentative="1">
      <w:start w:val="1"/>
      <w:numFmt w:val="bullet"/>
      <w:lvlText w:val="o"/>
      <w:lvlJc w:val="left"/>
      <w:pPr>
        <w:ind w:left="6468" w:hanging="360"/>
      </w:pPr>
      <w:rPr>
        <w:rFonts w:ascii="Courier New" w:hAnsi="Courier New" w:cs="Courier New" w:hint="default"/>
      </w:rPr>
    </w:lvl>
    <w:lvl w:ilvl="8" w:tplc="041B0005" w:tentative="1">
      <w:start w:val="1"/>
      <w:numFmt w:val="bullet"/>
      <w:lvlText w:val=""/>
      <w:lvlJc w:val="left"/>
      <w:pPr>
        <w:ind w:left="7188" w:hanging="360"/>
      </w:pPr>
      <w:rPr>
        <w:rFonts w:ascii="Wingdings" w:hAnsi="Wingdings" w:hint="default"/>
      </w:rPr>
    </w:lvl>
  </w:abstractNum>
  <w:abstractNum w:abstractNumId="82">
    <w:nsid w:val="6ADD6443"/>
    <w:multiLevelType w:val="hybridMultilevel"/>
    <w:tmpl w:val="356CF200"/>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83">
    <w:nsid w:val="6B4873E5"/>
    <w:multiLevelType w:val="hybridMultilevel"/>
    <w:tmpl w:val="B28E5D78"/>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84">
    <w:nsid w:val="6B9D3479"/>
    <w:multiLevelType w:val="hybridMultilevel"/>
    <w:tmpl w:val="9A842238"/>
    <w:lvl w:ilvl="0" w:tplc="8D1AAF06">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85">
    <w:nsid w:val="6D9A7E9D"/>
    <w:multiLevelType w:val="hybridMultilevel"/>
    <w:tmpl w:val="5B600BE6"/>
    <w:lvl w:ilvl="0" w:tplc="041B0001">
      <w:start w:val="1"/>
      <w:numFmt w:val="bullet"/>
      <w:lvlText w:val=""/>
      <w:lvlJc w:val="left"/>
      <w:pPr>
        <w:ind w:left="1004" w:hanging="360"/>
      </w:pPr>
      <w:rPr>
        <w:rFonts w:ascii="Symbol" w:hAnsi="Symbol" w:hint="default"/>
      </w:rPr>
    </w:lvl>
    <w:lvl w:ilvl="1" w:tplc="041B0003" w:tentative="1">
      <w:start w:val="1"/>
      <w:numFmt w:val="bullet"/>
      <w:lvlText w:val="o"/>
      <w:lvlJc w:val="left"/>
      <w:pPr>
        <w:ind w:left="1724" w:hanging="360"/>
      </w:pPr>
      <w:rPr>
        <w:rFonts w:ascii="Courier New" w:hAnsi="Courier New" w:cs="Courier New" w:hint="default"/>
      </w:rPr>
    </w:lvl>
    <w:lvl w:ilvl="2" w:tplc="041B0005" w:tentative="1">
      <w:start w:val="1"/>
      <w:numFmt w:val="bullet"/>
      <w:lvlText w:val=""/>
      <w:lvlJc w:val="left"/>
      <w:pPr>
        <w:ind w:left="2444" w:hanging="360"/>
      </w:pPr>
      <w:rPr>
        <w:rFonts w:ascii="Wingdings" w:hAnsi="Wingdings" w:hint="default"/>
      </w:rPr>
    </w:lvl>
    <w:lvl w:ilvl="3" w:tplc="041B0001" w:tentative="1">
      <w:start w:val="1"/>
      <w:numFmt w:val="bullet"/>
      <w:lvlText w:val=""/>
      <w:lvlJc w:val="left"/>
      <w:pPr>
        <w:ind w:left="3164" w:hanging="360"/>
      </w:pPr>
      <w:rPr>
        <w:rFonts w:ascii="Symbol" w:hAnsi="Symbol" w:hint="default"/>
      </w:rPr>
    </w:lvl>
    <w:lvl w:ilvl="4" w:tplc="041B0003" w:tentative="1">
      <w:start w:val="1"/>
      <w:numFmt w:val="bullet"/>
      <w:lvlText w:val="o"/>
      <w:lvlJc w:val="left"/>
      <w:pPr>
        <w:ind w:left="3884" w:hanging="360"/>
      </w:pPr>
      <w:rPr>
        <w:rFonts w:ascii="Courier New" w:hAnsi="Courier New" w:cs="Courier New" w:hint="default"/>
      </w:rPr>
    </w:lvl>
    <w:lvl w:ilvl="5" w:tplc="041B0005" w:tentative="1">
      <w:start w:val="1"/>
      <w:numFmt w:val="bullet"/>
      <w:lvlText w:val=""/>
      <w:lvlJc w:val="left"/>
      <w:pPr>
        <w:ind w:left="4604" w:hanging="360"/>
      </w:pPr>
      <w:rPr>
        <w:rFonts w:ascii="Wingdings" w:hAnsi="Wingdings" w:hint="default"/>
      </w:rPr>
    </w:lvl>
    <w:lvl w:ilvl="6" w:tplc="041B0001" w:tentative="1">
      <w:start w:val="1"/>
      <w:numFmt w:val="bullet"/>
      <w:lvlText w:val=""/>
      <w:lvlJc w:val="left"/>
      <w:pPr>
        <w:ind w:left="5324" w:hanging="360"/>
      </w:pPr>
      <w:rPr>
        <w:rFonts w:ascii="Symbol" w:hAnsi="Symbol" w:hint="default"/>
      </w:rPr>
    </w:lvl>
    <w:lvl w:ilvl="7" w:tplc="041B0003" w:tentative="1">
      <w:start w:val="1"/>
      <w:numFmt w:val="bullet"/>
      <w:lvlText w:val="o"/>
      <w:lvlJc w:val="left"/>
      <w:pPr>
        <w:ind w:left="6044" w:hanging="360"/>
      </w:pPr>
      <w:rPr>
        <w:rFonts w:ascii="Courier New" w:hAnsi="Courier New" w:cs="Courier New" w:hint="default"/>
      </w:rPr>
    </w:lvl>
    <w:lvl w:ilvl="8" w:tplc="041B0005" w:tentative="1">
      <w:start w:val="1"/>
      <w:numFmt w:val="bullet"/>
      <w:lvlText w:val=""/>
      <w:lvlJc w:val="left"/>
      <w:pPr>
        <w:ind w:left="6764" w:hanging="360"/>
      </w:pPr>
      <w:rPr>
        <w:rFonts w:ascii="Wingdings" w:hAnsi="Wingdings" w:hint="default"/>
      </w:rPr>
    </w:lvl>
  </w:abstractNum>
  <w:abstractNum w:abstractNumId="86">
    <w:nsid w:val="6DB7663B"/>
    <w:multiLevelType w:val="hybridMultilevel"/>
    <w:tmpl w:val="82CC6C56"/>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87">
    <w:nsid w:val="6E073E9F"/>
    <w:multiLevelType w:val="hybridMultilevel"/>
    <w:tmpl w:val="0F36C894"/>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88">
    <w:nsid w:val="6E3D6A5C"/>
    <w:multiLevelType w:val="hybridMultilevel"/>
    <w:tmpl w:val="481A7946"/>
    <w:lvl w:ilvl="0" w:tplc="57629E84">
      <w:start w:val="1"/>
      <w:numFmt w:val="bullet"/>
      <w:lvlText w:val=""/>
      <w:lvlJc w:val="left"/>
      <w:pPr>
        <w:ind w:left="720" w:hanging="360"/>
      </w:pPr>
      <w:rPr>
        <w:rFonts w:ascii="Wingdings" w:hAnsi="Wingdings" w:hint="default"/>
      </w:rPr>
    </w:lvl>
    <w:lvl w:ilvl="1" w:tplc="041B0003">
      <w:start w:val="1"/>
      <w:numFmt w:val="bullet"/>
      <w:lvlText w:val="o"/>
      <w:lvlJc w:val="left"/>
      <w:pPr>
        <w:ind w:left="1440" w:hanging="360"/>
      </w:pPr>
      <w:rPr>
        <w:rFonts w:ascii="Courier New" w:hAnsi="Courier New" w:cs="Courier New" w:hint="default"/>
      </w:rPr>
    </w:lvl>
    <w:lvl w:ilvl="2" w:tplc="041B0005">
      <w:start w:val="1"/>
      <w:numFmt w:val="bullet"/>
      <w:lvlText w:val=""/>
      <w:lvlJc w:val="left"/>
      <w:pPr>
        <w:ind w:left="2160" w:hanging="360"/>
      </w:pPr>
      <w:rPr>
        <w:rFonts w:ascii="Wingdings" w:hAnsi="Wingdings" w:hint="default"/>
      </w:rPr>
    </w:lvl>
    <w:lvl w:ilvl="3" w:tplc="041B0001">
      <w:start w:val="1"/>
      <w:numFmt w:val="bullet"/>
      <w:lvlText w:val=""/>
      <w:lvlJc w:val="left"/>
      <w:pPr>
        <w:ind w:left="2880" w:hanging="360"/>
      </w:pPr>
      <w:rPr>
        <w:rFonts w:ascii="Symbol" w:hAnsi="Symbol" w:hint="default"/>
      </w:rPr>
    </w:lvl>
    <w:lvl w:ilvl="4" w:tplc="041B0003">
      <w:start w:val="1"/>
      <w:numFmt w:val="bullet"/>
      <w:lvlText w:val="o"/>
      <w:lvlJc w:val="left"/>
      <w:pPr>
        <w:ind w:left="3600" w:hanging="360"/>
      </w:pPr>
      <w:rPr>
        <w:rFonts w:ascii="Courier New" w:hAnsi="Courier New" w:cs="Courier New" w:hint="default"/>
      </w:rPr>
    </w:lvl>
    <w:lvl w:ilvl="5" w:tplc="041B0005">
      <w:start w:val="1"/>
      <w:numFmt w:val="bullet"/>
      <w:lvlText w:val=""/>
      <w:lvlJc w:val="left"/>
      <w:pPr>
        <w:ind w:left="4320" w:hanging="360"/>
      </w:pPr>
      <w:rPr>
        <w:rFonts w:ascii="Wingdings" w:hAnsi="Wingdings" w:hint="default"/>
      </w:rPr>
    </w:lvl>
    <w:lvl w:ilvl="6" w:tplc="041B0001">
      <w:start w:val="1"/>
      <w:numFmt w:val="bullet"/>
      <w:lvlText w:val=""/>
      <w:lvlJc w:val="left"/>
      <w:pPr>
        <w:ind w:left="5040" w:hanging="360"/>
      </w:pPr>
      <w:rPr>
        <w:rFonts w:ascii="Symbol" w:hAnsi="Symbol" w:hint="default"/>
      </w:rPr>
    </w:lvl>
    <w:lvl w:ilvl="7" w:tplc="041B0003">
      <w:start w:val="1"/>
      <w:numFmt w:val="bullet"/>
      <w:lvlText w:val="o"/>
      <w:lvlJc w:val="left"/>
      <w:pPr>
        <w:ind w:left="5760" w:hanging="360"/>
      </w:pPr>
      <w:rPr>
        <w:rFonts w:ascii="Courier New" w:hAnsi="Courier New" w:cs="Courier New" w:hint="default"/>
      </w:rPr>
    </w:lvl>
    <w:lvl w:ilvl="8" w:tplc="041B0005">
      <w:start w:val="1"/>
      <w:numFmt w:val="bullet"/>
      <w:lvlText w:val=""/>
      <w:lvlJc w:val="left"/>
      <w:pPr>
        <w:ind w:left="6480" w:hanging="360"/>
      </w:pPr>
      <w:rPr>
        <w:rFonts w:ascii="Wingdings" w:hAnsi="Wingdings" w:hint="default"/>
      </w:rPr>
    </w:lvl>
  </w:abstractNum>
  <w:abstractNum w:abstractNumId="89">
    <w:nsid w:val="6E870614"/>
    <w:multiLevelType w:val="hybridMultilevel"/>
    <w:tmpl w:val="D04444B8"/>
    <w:lvl w:ilvl="0" w:tplc="041B0001">
      <w:start w:val="1"/>
      <w:numFmt w:val="bullet"/>
      <w:lvlText w:val=""/>
      <w:lvlJc w:val="left"/>
      <w:pPr>
        <w:ind w:left="1004" w:hanging="360"/>
      </w:pPr>
      <w:rPr>
        <w:rFonts w:ascii="Symbol" w:hAnsi="Symbol" w:hint="default"/>
      </w:rPr>
    </w:lvl>
    <w:lvl w:ilvl="1" w:tplc="041B0003" w:tentative="1">
      <w:start w:val="1"/>
      <w:numFmt w:val="bullet"/>
      <w:lvlText w:val="o"/>
      <w:lvlJc w:val="left"/>
      <w:pPr>
        <w:ind w:left="1724" w:hanging="360"/>
      </w:pPr>
      <w:rPr>
        <w:rFonts w:ascii="Courier New" w:hAnsi="Courier New" w:cs="Courier New" w:hint="default"/>
      </w:rPr>
    </w:lvl>
    <w:lvl w:ilvl="2" w:tplc="041B0005" w:tentative="1">
      <w:start w:val="1"/>
      <w:numFmt w:val="bullet"/>
      <w:lvlText w:val=""/>
      <w:lvlJc w:val="left"/>
      <w:pPr>
        <w:ind w:left="2444" w:hanging="360"/>
      </w:pPr>
      <w:rPr>
        <w:rFonts w:ascii="Wingdings" w:hAnsi="Wingdings" w:hint="default"/>
      </w:rPr>
    </w:lvl>
    <w:lvl w:ilvl="3" w:tplc="041B0001" w:tentative="1">
      <w:start w:val="1"/>
      <w:numFmt w:val="bullet"/>
      <w:lvlText w:val=""/>
      <w:lvlJc w:val="left"/>
      <w:pPr>
        <w:ind w:left="3164" w:hanging="360"/>
      </w:pPr>
      <w:rPr>
        <w:rFonts w:ascii="Symbol" w:hAnsi="Symbol" w:hint="default"/>
      </w:rPr>
    </w:lvl>
    <w:lvl w:ilvl="4" w:tplc="041B0003" w:tentative="1">
      <w:start w:val="1"/>
      <w:numFmt w:val="bullet"/>
      <w:lvlText w:val="o"/>
      <w:lvlJc w:val="left"/>
      <w:pPr>
        <w:ind w:left="3884" w:hanging="360"/>
      </w:pPr>
      <w:rPr>
        <w:rFonts w:ascii="Courier New" w:hAnsi="Courier New" w:cs="Courier New" w:hint="default"/>
      </w:rPr>
    </w:lvl>
    <w:lvl w:ilvl="5" w:tplc="041B0005" w:tentative="1">
      <w:start w:val="1"/>
      <w:numFmt w:val="bullet"/>
      <w:lvlText w:val=""/>
      <w:lvlJc w:val="left"/>
      <w:pPr>
        <w:ind w:left="4604" w:hanging="360"/>
      </w:pPr>
      <w:rPr>
        <w:rFonts w:ascii="Wingdings" w:hAnsi="Wingdings" w:hint="default"/>
      </w:rPr>
    </w:lvl>
    <w:lvl w:ilvl="6" w:tplc="041B0001" w:tentative="1">
      <w:start w:val="1"/>
      <w:numFmt w:val="bullet"/>
      <w:lvlText w:val=""/>
      <w:lvlJc w:val="left"/>
      <w:pPr>
        <w:ind w:left="5324" w:hanging="360"/>
      </w:pPr>
      <w:rPr>
        <w:rFonts w:ascii="Symbol" w:hAnsi="Symbol" w:hint="default"/>
      </w:rPr>
    </w:lvl>
    <w:lvl w:ilvl="7" w:tplc="041B0003" w:tentative="1">
      <w:start w:val="1"/>
      <w:numFmt w:val="bullet"/>
      <w:lvlText w:val="o"/>
      <w:lvlJc w:val="left"/>
      <w:pPr>
        <w:ind w:left="6044" w:hanging="360"/>
      </w:pPr>
      <w:rPr>
        <w:rFonts w:ascii="Courier New" w:hAnsi="Courier New" w:cs="Courier New" w:hint="default"/>
      </w:rPr>
    </w:lvl>
    <w:lvl w:ilvl="8" w:tplc="041B0005" w:tentative="1">
      <w:start w:val="1"/>
      <w:numFmt w:val="bullet"/>
      <w:lvlText w:val=""/>
      <w:lvlJc w:val="left"/>
      <w:pPr>
        <w:ind w:left="6764" w:hanging="360"/>
      </w:pPr>
      <w:rPr>
        <w:rFonts w:ascii="Wingdings" w:hAnsi="Wingdings" w:hint="default"/>
      </w:rPr>
    </w:lvl>
  </w:abstractNum>
  <w:abstractNum w:abstractNumId="90">
    <w:nsid w:val="6EFA31C7"/>
    <w:multiLevelType w:val="multilevel"/>
    <w:tmpl w:val="A2A661A6"/>
    <w:lvl w:ilvl="0">
      <w:start w:val="4"/>
      <w:numFmt w:val="decimal"/>
      <w:lvlText w:val="%1"/>
      <w:lvlJc w:val="left"/>
      <w:pPr>
        <w:ind w:left="360" w:hanging="360"/>
      </w:pPr>
      <w:rPr>
        <w:rFonts w:cs="Times New Roman" w:hint="default"/>
      </w:rPr>
    </w:lvl>
    <w:lvl w:ilvl="1">
      <w:start w:val="1"/>
      <w:numFmt w:val="decimal"/>
      <w:lvlText w:val="%1.%2"/>
      <w:lvlJc w:val="left"/>
      <w:pPr>
        <w:ind w:left="644" w:hanging="360"/>
      </w:pPr>
      <w:rPr>
        <w:rFonts w:cs="Times New Roman" w:hint="default"/>
      </w:rPr>
    </w:lvl>
    <w:lvl w:ilvl="2">
      <w:start w:val="1"/>
      <w:numFmt w:val="decimal"/>
      <w:lvlText w:val="%1.%2.%3"/>
      <w:lvlJc w:val="left"/>
      <w:pPr>
        <w:ind w:left="1288" w:hanging="720"/>
      </w:pPr>
      <w:rPr>
        <w:rFonts w:cs="Times New Roman" w:hint="default"/>
      </w:rPr>
    </w:lvl>
    <w:lvl w:ilvl="3">
      <w:start w:val="1"/>
      <w:numFmt w:val="decimal"/>
      <w:lvlText w:val="%1.%2.%3.%4"/>
      <w:lvlJc w:val="left"/>
      <w:pPr>
        <w:ind w:left="1572" w:hanging="720"/>
      </w:pPr>
      <w:rPr>
        <w:rFonts w:cs="Times New Roman" w:hint="default"/>
      </w:rPr>
    </w:lvl>
    <w:lvl w:ilvl="4">
      <w:start w:val="1"/>
      <w:numFmt w:val="decimal"/>
      <w:lvlText w:val="%1.%2.%3.%4.%5"/>
      <w:lvlJc w:val="left"/>
      <w:pPr>
        <w:ind w:left="2216" w:hanging="1080"/>
      </w:pPr>
      <w:rPr>
        <w:rFonts w:cs="Times New Roman" w:hint="default"/>
      </w:rPr>
    </w:lvl>
    <w:lvl w:ilvl="5">
      <w:start w:val="1"/>
      <w:numFmt w:val="decimal"/>
      <w:lvlText w:val="%1.%2.%3.%4.%5.%6"/>
      <w:lvlJc w:val="left"/>
      <w:pPr>
        <w:ind w:left="2500" w:hanging="1080"/>
      </w:pPr>
      <w:rPr>
        <w:rFonts w:cs="Times New Roman" w:hint="default"/>
      </w:rPr>
    </w:lvl>
    <w:lvl w:ilvl="6">
      <w:start w:val="1"/>
      <w:numFmt w:val="decimal"/>
      <w:lvlText w:val="%1.%2.%3.%4.%5.%6.%7"/>
      <w:lvlJc w:val="left"/>
      <w:pPr>
        <w:ind w:left="3144" w:hanging="1440"/>
      </w:pPr>
      <w:rPr>
        <w:rFonts w:cs="Times New Roman" w:hint="default"/>
      </w:rPr>
    </w:lvl>
    <w:lvl w:ilvl="7">
      <w:start w:val="1"/>
      <w:numFmt w:val="decimal"/>
      <w:lvlText w:val="%1.%2.%3.%4.%5.%6.%7.%8"/>
      <w:lvlJc w:val="left"/>
      <w:pPr>
        <w:ind w:left="3428" w:hanging="1440"/>
      </w:pPr>
      <w:rPr>
        <w:rFonts w:cs="Times New Roman" w:hint="default"/>
      </w:rPr>
    </w:lvl>
    <w:lvl w:ilvl="8">
      <w:start w:val="1"/>
      <w:numFmt w:val="decimal"/>
      <w:lvlText w:val="%1.%2.%3.%4.%5.%6.%7.%8.%9"/>
      <w:lvlJc w:val="left"/>
      <w:pPr>
        <w:ind w:left="4072" w:hanging="1800"/>
      </w:pPr>
      <w:rPr>
        <w:rFonts w:cs="Times New Roman" w:hint="default"/>
      </w:rPr>
    </w:lvl>
  </w:abstractNum>
  <w:abstractNum w:abstractNumId="91">
    <w:nsid w:val="72D93B14"/>
    <w:multiLevelType w:val="hybridMultilevel"/>
    <w:tmpl w:val="34923A2E"/>
    <w:lvl w:ilvl="0" w:tplc="041B0001">
      <w:start w:val="1"/>
      <w:numFmt w:val="bullet"/>
      <w:lvlText w:val=""/>
      <w:lvlJc w:val="left"/>
      <w:pPr>
        <w:ind w:left="1004" w:hanging="360"/>
      </w:pPr>
      <w:rPr>
        <w:rFonts w:ascii="Symbol" w:hAnsi="Symbol" w:hint="default"/>
      </w:rPr>
    </w:lvl>
    <w:lvl w:ilvl="1" w:tplc="041B0003">
      <w:start w:val="1"/>
      <w:numFmt w:val="bullet"/>
      <w:lvlText w:val="o"/>
      <w:lvlJc w:val="left"/>
      <w:pPr>
        <w:ind w:left="1724" w:hanging="360"/>
      </w:pPr>
      <w:rPr>
        <w:rFonts w:ascii="Courier New" w:hAnsi="Courier New" w:cs="Courier New" w:hint="default"/>
      </w:rPr>
    </w:lvl>
    <w:lvl w:ilvl="2" w:tplc="041B0005" w:tentative="1">
      <w:start w:val="1"/>
      <w:numFmt w:val="bullet"/>
      <w:lvlText w:val=""/>
      <w:lvlJc w:val="left"/>
      <w:pPr>
        <w:ind w:left="2444" w:hanging="360"/>
      </w:pPr>
      <w:rPr>
        <w:rFonts w:ascii="Wingdings" w:hAnsi="Wingdings" w:hint="default"/>
      </w:rPr>
    </w:lvl>
    <w:lvl w:ilvl="3" w:tplc="041B0001" w:tentative="1">
      <w:start w:val="1"/>
      <w:numFmt w:val="bullet"/>
      <w:lvlText w:val=""/>
      <w:lvlJc w:val="left"/>
      <w:pPr>
        <w:ind w:left="3164" w:hanging="360"/>
      </w:pPr>
      <w:rPr>
        <w:rFonts w:ascii="Symbol" w:hAnsi="Symbol" w:hint="default"/>
      </w:rPr>
    </w:lvl>
    <w:lvl w:ilvl="4" w:tplc="041B0003" w:tentative="1">
      <w:start w:val="1"/>
      <w:numFmt w:val="bullet"/>
      <w:lvlText w:val="o"/>
      <w:lvlJc w:val="left"/>
      <w:pPr>
        <w:ind w:left="3884" w:hanging="360"/>
      </w:pPr>
      <w:rPr>
        <w:rFonts w:ascii="Courier New" w:hAnsi="Courier New" w:cs="Courier New" w:hint="default"/>
      </w:rPr>
    </w:lvl>
    <w:lvl w:ilvl="5" w:tplc="041B0005" w:tentative="1">
      <w:start w:val="1"/>
      <w:numFmt w:val="bullet"/>
      <w:lvlText w:val=""/>
      <w:lvlJc w:val="left"/>
      <w:pPr>
        <w:ind w:left="4604" w:hanging="360"/>
      </w:pPr>
      <w:rPr>
        <w:rFonts w:ascii="Wingdings" w:hAnsi="Wingdings" w:hint="default"/>
      </w:rPr>
    </w:lvl>
    <w:lvl w:ilvl="6" w:tplc="041B0001" w:tentative="1">
      <w:start w:val="1"/>
      <w:numFmt w:val="bullet"/>
      <w:lvlText w:val=""/>
      <w:lvlJc w:val="left"/>
      <w:pPr>
        <w:ind w:left="5324" w:hanging="360"/>
      </w:pPr>
      <w:rPr>
        <w:rFonts w:ascii="Symbol" w:hAnsi="Symbol" w:hint="default"/>
      </w:rPr>
    </w:lvl>
    <w:lvl w:ilvl="7" w:tplc="041B0003" w:tentative="1">
      <w:start w:val="1"/>
      <w:numFmt w:val="bullet"/>
      <w:lvlText w:val="o"/>
      <w:lvlJc w:val="left"/>
      <w:pPr>
        <w:ind w:left="6044" w:hanging="360"/>
      </w:pPr>
      <w:rPr>
        <w:rFonts w:ascii="Courier New" w:hAnsi="Courier New" w:cs="Courier New" w:hint="default"/>
      </w:rPr>
    </w:lvl>
    <w:lvl w:ilvl="8" w:tplc="041B0005" w:tentative="1">
      <w:start w:val="1"/>
      <w:numFmt w:val="bullet"/>
      <w:lvlText w:val=""/>
      <w:lvlJc w:val="left"/>
      <w:pPr>
        <w:ind w:left="6764" w:hanging="360"/>
      </w:pPr>
      <w:rPr>
        <w:rFonts w:ascii="Wingdings" w:hAnsi="Wingdings" w:hint="default"/>
      </w:rPr>
    </w:lvl>
  </w:abstractNum>
  <w:abstractNum w:abstractNumId="92">
    <w:nsid w:val="76DE7A8D"/>
    <w:multiLevelType w:val="hybridMultilevel"/>
    <w:tmpl w:val="F656DD04"/>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93">
    <w:nsid w:val="776A6A99"/>
    <w:multiLevelType w:val="hybridMultilevel"/>
    <w:tmpl w:val="8A6CC8B8"/>
    <w:lvl w:ilvl="0" w:tplc="041B0001">
      <w:start w:val="1"/>
      <w:numFmt w:val="bullet"/>
      <w:lvlText w:val=""/>
      <w:lvlJc w:val="left"/>
      <w:pPr>
        <w:ind w:left="720" w:hanging="360"/>
      </w:pPr>
      <w:rPr>
        <w:rFonts w:ascii="Symbol" w:hAnsi="Symbol" w:hint="default"/>
        <w:b w:val="0"/>
        <w:sz w:val="24"/>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94">
    <w:nsid w:val="783A2358"/>
    <w:multiLevelType w:val="hybridMultilevel"/>
    <w:tmpl w:val="5D0E4840"/>
    <w:lvl w:ilvl="0" w:tplc="041B0001">
      <w:start w:val="1"/>
      <w:numFmt w:val="bullet"/>
      <w:lvlText w:val=""/>
      <w:lvlJc w:val="left"/>
      <w:pPr>
        <w:ind w:left="770" w:hanging="360"/>
      </w:pPr>
      <w:rPr>
        <w:rFonts w:ascii="Symbol" w:hAnsi="Symbol" w:hint="default"/>
      </w:rPr>
    </w:lvl>
    <w:lvl w:ilvl="1" w:tplc="041B0003">
      <w:start w:val="1"/>
      <w:numFmt w:val="bullet"/>
      <w:lvlText w:val="o"/>
      <w:lvlJc w:val="left"/>
      <w:pPr>
        <w:ind w:left="1490" w:hanging="360"/>
      </w:pPr>
      <w:rPr>
        <w:rFonts w:ascii="Courier New" w:hAnsi="Courier New" w:cs="Courier New" w:hint="default"/>
      </w:rPr>
    </w:lvl>
    <w:lvl w:ilvl="2" w:tplc="041B0005">
      <w:start w:val="1"/>
      <w:numFmt w:val="bullet"/>
      <w:lvlText w:val=""/>
      <w:lvlJc w:val="left"/>
      <w:pPr>
        <w:ind w:left="2210" w:hanging="360"/>
      </w:pPr>
      <w:rPr>
        <w:rFonts w:ascii="Wingdings" w:hAnsi="Wingdings" w:hint="default"/>
      </w:rPr>
    </w:lvl>
    <w:lvl w:ilvl="3" w:tplc="041B0001">
      <w:start w:val="1"/>
      <w:numFmt w:val="bullet"/>
      <w:lvlText w:val=""/>
      <w:lvlJc w:val="left"/>
      <w:pPr>
        <w:ind w:left="2930" w:hanging="360"/>
      </w:pPr>
      <w:rPr>
        <w:rFonts w:ascii="Symbol" w:hAnsi="Symbol" w:hint="default"/>
      </w:rPr>
    </w:lvl>
    <w:lvl w:ilvl="4" w:tplc="041B0003">
      <w:start w:val="1"/>
      <w:numFmt w:val="bullet"/>
      <w:lvlText w:val="o"/>
      <w:lvlJc w:val="left"/>
      <w:pPr>
        <w:ind w:left="3650" w:hanging="360"/>
      </w:pPr>
      <w:rPr>
        <w:rFonts w:ascii="Courier New" w:hAnsi="Courier New" w:cs="Courier New" w:hint="default"/>
      </w:rPr>
    </w:lvl>
    <w:lvl w:ilvl="5" w:tplc="041B0005">
      <w:start w:val="1"/>
      <w:numFmt w:val="bullet"/>
      <w:lvlText w:val=""/>
      <w:lvlJc w:val="left"/>
      <w:pPr>
        <w:ind w:left="4370" w:hanging="360"/>
      </w:pPr>
      <w:rPr>
        <w:rFonts w:ascii="Wingdings" w:hAnsi="Wingdings" w:hint="default"/>
      </w:rPr>
    </w:lvl>
    <w:lvl w:ilvl="6" w:tplc="041B0001">
      <w:start w:val="1"/>
      <w:numFmt w:val="bullet"/>
      <w:lvlText w:val=""/>
      <w:lvlJc w:val="left"/>
      <w:pPr>
        <w:ind w:left="5090" w:hanging="360"/>
      </w:pPr>
      <w:rPr>
        <w:rFonts w:ascii="Symbol" w:hAnsi="Symbol" w:hint="default"/>
      </w:rPr>
    </w:lvl>
    <w:lvl w:ilvl="7" w:tplc="041B0003">
      <w:start w:val="1"/>
      <w:numFmt w:val="bullet"/>
      <w:lvlText w:val="o"/>
      <w:lvlJc w:val="left"/>
      <w:pPr>
        <w:ind w:left="5810" w:hanging="360"/>
      </w:pPr>
      <w:rPr>
        <w:rFonts w:ascii="Courier New" w:hAnsi="Courier New" w:cs="Courier New" w:hint="default"/>
      </w:rPr>
    </w:lvl>
    <w:lvl w:ilvl="8" w:tplc="041B0005">
      <w:start w:val="1"/>
      <w:numFmt w:val="bullet"/>
      <w:lvlText w:val=""/>
      <w:lvlJc w:val="left"/>
      <w:pPr>
        <w:ind w:left="6530" w:hanging="360"/>
      </w:pPr>
      <w:rPr>
        <w:rFonts w:ascii="Wingdings" w:hAnsi="Wingdings" w:hint="default"/>
      </w:rPr>
    </w:lvl>
  </w:abstractNum>
  <w:abstractNum w:abstractNumId="95">
    <w:nsid w:val="7E7E7265"/>
    <w:multiLevelType w:val="hybridMultilevel"/>
    <w:tmpl w:val="C540DE48"/>
    <w:lvl w:ilvl="0" w:tplc="ECC280F8">
      <w:start w:val="1"/>
      <w:numFmt w:val="bullet"/>
      <w:lvlText w:val="-"/>
      <w:lvlJc w:val="left"/>
      <w:pPr>
        <w:ind w:left="360" w:hanging="360"/>
      </w:pPr>
      <w:rPr>
        <w:rFonts w:ascii="Times New Roman" w:eastAsia="Times New Roman" w:hAnsi="Times New Roman" w:cs="Times New Roman" w:hint="default"/>
        <w:b w:val="0"/>
        <w:sz w:val="24"/>
      </w:rPr>
    </w:lvl>
    <w:lvl w:ilvl="1" w:tplc="041B0003">
      <w:start w:val="1"/>
      <w:numFmt w:val="bullet"/>
      <w:lvlText w:val="o"/>
      <w:lvlJc w:val="left"/>
      <w:pPr>
        <w:ind w:left="1080" w:hanging="360"/>
      </w:pPr>
      <w:rPr>
        <w:rFonts w:ascii="Courier New" w:hAnsi="Courier New" w:cs="Courier New" w:hint="default"/>
      </w:rPr>
    </w:lvl>
    <w:lvl w:ilvl="2" w:tplc="041B0005" w:tentative="1">
      <w:start w:val="1"/>
      <w:numFmt w:val="bullet"/>
      <w:lvlText w:val=""/>
      <w:lvlJc w:val="left"/>
      <w:pPr>
        <w:ind w:left="1800" w:hanging="360"/>
      </w:pPr>
      <w:rPr>
        <w:rFonts w:ascii="Wingdings" w:hAnsi="Wingdings" w:hint="default"/>
      </w:rPr>
    </w:lvl>
    <w:lvl w:ilvl="3" w:tplc="041B0001">
      <w:start w:val="1"/>
      <w:numFmt w:val="bullet"/>
      <w:lvlText w:val=""/>
      <w:lvlJc w:val="left"/>
      <w:pPr>
        <w:ind w:left="2520" w:hanging="360"/>
      </w:pPr>
      <w:rPr>
        <w:rFonts w:ascii="Symbol" w:hAnsi="Symbol" w:hint="default"/>
      </w:rPr>
    </w:lvl>
    <w:lvl w:ilvl="4" w:tplc="041B0003" w:tentative="1">
      <w:start w:val="1"/>
      <w:numFmt w:val="bullet"/>
      <w:lvlText w:val="o"/>
      <w:lvlJc w:val="left"/>
      <w:pPr>
        <w:ind w:left="3240" w:hanging="360"/>
      </w:pPr>
      <w:rPr>
        <w:rFonts w:ascii="Courier New" w:hAnsi="Courier New" w:cs="Courier New" w:hint="default"/>
      </w:rPr>
    </w:lvl>
    <w:lvl w:ilvl="5" w:tplc="041B0005" w:tentative="1">
      <w:start w:val="1"/>
      <w:numFmt w:val="bullet"/>
      <w:lvlText w:val=""/>
      <w:lvlJc w:val="left"/>
      <w:pPr>
        <w:ind w:left="3960" w:hanging="360"/>
      </w:pPr>
      <w:rPr>
        <w:rFonts w:ascii="Wingdings" w:hAnsi="Wingdings" w:hint="default"/>
      </w:rPr>
    </w:lvl>
    <w:lvl w:ilvl="6" w:tplc="041B0001" w:tentative="1">
      <w:start w:val="1"/>
      <w:numFmt w:val="bullet"/>
      <w:lvlText w:val=""/>
      <w:lvlJc w:val="left"/>
      <w:pPr>
        <w:ind w:left="4680" w:hanging="360"/>
      </w:pPr>
      <w:rPr>
        <w:rFonts w:ascii="Symbol" w:hAnsi="Symbol" w:hint="default"/>
      </w:rPr>
    </w:lvl>
    <w:lvl w:ilvl="7" w:tplc="041B0003" w:tentative="1">
      <w:start w:val="1"/>
      <w:numFmt w:val="bullet"/>
      <w:lvlText w:val="o"/>
      <w:lvlJc w:val="left"/>
      <w:pPr>
        <w:ind w:left="5400" w:hanging="360"/>
      </w:pPr>
      <w:rPr>
        <w:rFonts w:ascii="Courier New" w:hAnsi="Courier New" w:cs="Courier New" w:hint="default"/>
      </w:rPr>
    </w:lvl>
    <w:lvl w:ilvl="8" w:tplc="041B0005" w:tentative="1">
      <w:start w:val="1"/>
      <w:numFmt w:val="bullet"/>
      <w:lvlText w:val=""/>
      <w:lvlJc w:val="left"/>
      <w:pPr>
        <w:ind w:left="6120" w:hanging="360"/>
      </w:pPr>
      <w:rPr>
        <w:rFonts w:ascii="Wingdings" w:hAnsi="Wingdings" w:hint="default"/>
      </w:rPr>
    </w:lvl>
  </w:abstractNum>
  <w:abstractNum w:abstractNumId="96">
    <w:nsid w:val="7ED74238"/>
    <w:multiLevelType w:val="multilevel"/>
    <w:tmpl w:val="1D1657B8"/>
    <w:lvl w:ilvl="0">
      <w:start w:val="8"/>
      <w:numFmt w:val="decimal"/>
      <w:lvlText w:val="%1"/>
      <w:lvlJc w:val="left"/>
      <w:pPr>
        <w:ind w:left="600" w:hanging="600"/>
      </w:pPr>
      <w:rPr>
        <w:rFonts w:hint="default"/>
      </w:rPr>
    </w:lvl>
    <w:lvl w:ilvl="1">
      <w:start w:val="5"/>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97">
    <w:nsid w:val="7F7E47D4"/>
    <w:multiLevelType w:val="hybridMultilevel"/>
    <w:tmpl w:val="00E23606"/>
    <w:lvl w:ilvl="0" w:tplc="041B000F">
      <w:start w:val="1"/>
      <w:numFmt w:val="decimal"/>
      <w:lvlText w:val="%1."/>
      <w:lvlJc w:val="left"/>
      <w:pPr>
        <w:tabs>
          <w:tab w:val="num" w:pos="720"/>
        </w:tabs>
        <w:ind w:left="720" w:hanging="360"/>
      </w:pPr>
    </w:lvl>
    <w:lvl w:ilvl="1" w:tplc="041B0019">
      <w:start w:val="1"/>
      <w:numFmt w:val="lowerLetter"/>
      <w:lvlText w:val="%2."/>
      <w:lvlJc w:val="left"/>
      <w:pPr>
        <w:tabs>
          <w:tab w:val="num" w:pos="1440"/>
        </w:tabs>
        <w:ind w:left="1440" w:hanging="360"/>
      </w:pPr>
    </w:lvl>
    <w:lvl w:ilvl="2" w:tplc="041B001B">
      <w:start w:val="1"/>
      <w:numFmt w:val="lowerRoman"/>
      <w:lvlText w:val="%3."/>
      <w:lvlJc w:val="right"/>
      <w:pPr>
        <w:tabs>
          <w:tab w:val="num" w:pos="2160"/>
        </w:tabs>
        <w:ind w:left="2160" w:hanging="180"/>
      </w:pPr>
    </w:lvl>
    <w:lvl w:ilvl="3" w:tplc="041B000F">
      <w:start w:val="1"/>
      <w:numFmt w:val="decimal"/>
      <w:lvlText w:val="%4."/>
      <w:lvlJc w:val="left"/>
      <w:pPr>
        <w:tabs>
          <w:tab w:val="num" w:pos="2880"/>
        </w:tabs>
        <w:ind w:left="2880" w:hanging="360"/>
      </w:pPr>
    </w:lvl>
    <w:lvl w:ilvl="4" w:tplc="041B0019">
      <w:start w:val="1"/>
      <w:numFmt w:val="lowerLetter"/>
      <w:lvlText w:val="%5."/>
      <w:lvlJc w:val="left"/>
      <w:pPr>
        <w:tabs>
          <w:tab w:val="num" w:pos="3600"/>
        </w:tabs>
        <w:ind w:left="3600" w:hanging="360"/>
      </w:pPr>
    </w:lvl>
    <w:lvl w:ilvl="5" w:tplc="041B001B">
      <w:start w:val="1"/>
      <w:numFmt w:val="lowerRoman"/>
      <w:lvlText w:val="%6."/>
      <w:lvlJc w:val="right"/>
      <w:pPr>
        <w:tabs>
          <w:tab w:val="num" w:pos="4320"/>
        </w:tabs>
        <w:ind w:left="4320" w:hanging="180"/>
      </w:pPr>
    </w:lvl>
    <w:lvl w:ilvl="6" w:tplc="041B000F">
      <w:start w:val="1"/>
      <w:numFmt w:val="decimal"/>
      <w:lvlText w:val="%7."/>
      <w:lvlJc w:val="left"/>
      <w:pPr>
        <w:tabs>
          <w:tab w:val="num" w:pos="5040"/>
        </w:tabs>
        <w:ind w:left="5040" w:hanging="360"/>
      </w:pPr>
    </w:lvl>
    <w:lvl w:ilvl="7" w:tplc="041B0019">
      <w:start w:val="1"/>
      <w:numFmt w:val="lowerLetter"/>
      <w:lvlText w:val="%8."/>
      <w:lvlJc w:val="left"/>
      <w:pPr>
        <w:tabs>
          <w:tab w:val="num" w:pos="5760"/>
        </w:tabs>
        <w:ind w:left="5760" w:hanging="360"/>
      </w:pPr>
    </w:lvl>
    <w:lvl w:ilvl="8" w:tplc="041B001B">
      <w:start w:val="1"/>
      <w:numFmt w:val="lowerRoman"/>
      <w:lvlText w:val="%9."/>
      <w:lvlJc w:val="right"/>
      <w:pPr>
        <w:tabs>
          <w:tab w:val="num" w:pos="6480"/>
        </w:tabs>
        <w:ind w:left="6480" w:hanging="180"/>
      </w:pPr>
    </w:lvl>
  </w:abstractNum>
  <w:num w:numId="1">
    <w:abstractNumId w:val="14"/>
  </w:num>
  <w:num w:numId="2">
    <w:abstractNumId w:val="85"/>
  </w:num>
  <w:num w:numId="3">
    <w:abstractNumId w:val="72"/>
  </w:num>
  <w:num w:numId="4">
    <w:abstractNumId w:val="91"/>
  </w:num>
  <w:num w:numId="5">
    <w:abstractNumId w:val="8"/>
  </w:num>
  <w:num w:numId="6">
    <w:abstractNumId w:val="53"/>
  </w:num>
  <w:num w:numId="7">
    <w:abstractNumId w:val="88"/>
  </w:num>
  <w:num w:numId="8">
    <w:abstractNumId w:val="4"/>
  </w:num>
  <w:num w:numId="9">
    <w:abstractNumId w:val="76"/>
  </w:num>
  <w:num w:numId="10">
    <w:abstractNumId w:val="63"/>
  </w:num>
  <w:num w:numId="11">
    <w:abstractNumId w:val="46"/>
  </w:num>
  <w:num w:numId="12">
    <w:abstractNumId w:val="1"/>
  </w:num>
  <w:num w:numId="13">
    <w:abstractNumId w:val="90"/>
  </w:num>
  <w:num w:numId="14">
    <w:abstractNumId w:val="51"/>
  </w:num>
  <w:num w:numId="15">
    <w:abstractNumId w:val="57"/>
  </w:num>
  <w:num w:numId="16">
    <w:abstractNumId w:val="18"/>
  </w:num>
  <w:num w:numId="17">
    <w:abstractNumId w:val="49"/>
  </w:num>
  <w:num w:numId="18">
    <w:abstractNumId w:val="29"/>
  </w:num>
  <w:num w:numId="19">
    <w:abstractNumId w:val="2"/>
  </w:num>
  <w:num w:numId="20">
    <w:abstractNumId w:val="24"/>
  </w:num>
  <w:num w:numId="21">
    <w:abstractNumId w:val="19"/>
  </w:num>
  <w:num w:numId="22">
    <w:abstractNumId w:val="26"/>
  </w:num>
  <w:num w:numId="23">
    <w:abstractNumId w:val="79"/>
  </w:num>
  <w:num w:numId="24">
    <w:abstractNumId w:val="86"/>
  </w:num>
  <w:num w:numId="25">
    <w:abstractNumId w:val="20"/>
  </w:num>
  <w:num w:numId="26">
    <w:abstractNumId w:val="87"/>
  </w:num>
  <w:num w:numId="27">
    <w:abstractNumId w:val="67"/>
  </w:num>
  <w:num w:numId="28">
    <w:abstractNumId w:val="83"/>
  </w:num>
  <w:num w:numId="29">
    <w:abstractNumId w:val="12"/>
  </w:num>
  <w:num w:numId="30">
    <w:abstractNumId w:val="84"/>
  </w:num>
  <w:num w:numId="31">
    <w:abstractNumId w:val="37"/>
  </w:num>
  <w:num w:numId="32">
    <w:abstractNumId w:val="16"/>
  </w:num>
  <w:num w:numId="33">
    <w:abstractNumId w:val="22"/>
  </w:num>
  <w:num w:numId="34">
    <w:abstractNumId w:val="59"/>
  </w:num>
  <w:num w:numId="35">
    <w:abstractNumId w:val="71"/>
  </w:num>
  <w:num w:numId="36">
    <w:abstractNumId w:val="21"/>
  </w:num>
  <w:num w:numId="37">
    <w:abstractNumId w:val="82"/>
  </w:num>
  <w:num w:numId="38">
    <w:abstractNumId w:val="23"/>
  </w:num>
  <w:num w:numId="39">
    <w:abstractNumId w:val="95"/>
  </w:num>
  <w:num w:numId="40">
    <w:abstractNumId w:val="77"/>
  </w:num>
  <w:num w:numId="41">
    <w:abstractNumId w:val="73"/>
  </w:num>
  <w:num w:numId="42">
    <w:abstractNumId w:val="80"/>
  </w:num>
  <w:num w:numId="43">
    <w:abstractNumId w:val="35"/>
  </w:num>
  <w:num w:numId="44">
    <w:abstractNumId w:val="25"/>
  </w:num>
  <w:num w:numId="45">
    <w:abstractNumId w:val="94"/>
  </w:num>
  <w:num w:numId="46">
    <w:abstractNumId w:val="62"/>
  </w:num>
  <w:num w:numId="47">
    <w:abstractNumId w:val="93"/>
  </w:num>
  <w:num w:numId="48">
    <w:abstractNumId w:val="41"/>
  </w:num>
  <w:num w:numId="49">
    <w:abstractNumId w:val="50"/>
  </w:num>
  <w:num w:numId="50">
    <w:abstractNumId w:val="32"/>
  </w:num>
  <w:num w:numId="51">
    <w:abstractNumId w:val="33"/>
  </w:num>
  <w:num w:numId="52">
    <w:abstractNumId w:val="97"/>
  </w:num>
  <w:num w:numId="53">
    <w:abstractNumId w:val="3"/>
  </w:num>
  <w:num w:numId="54">
    <w:abstractNumId w:val="96"/>
  </w:num>
  <w:num w:numId="55">
    <w:abstractNumId w:val="6"/>
  </w:num>
  <w:num w:numId="56">
    <w:abstractNumId w:val="68"/>
  </w:num>
  <w:num w:numId="57">
    <w:abstractNumId w:val="39"/>
  </w:num>
  <w:num w:numId="58">
    <w:abstractNumId w:val="31"/>
  </w:num>
  <w:num w:numId="59">
    <w:abstractNumId w:val="38"/>
  </w:num>
  <w:num w:numId="60">
    <w:abstractNumId w:val="11"/>
  </w:num>
  <w:num w:numId="61">
    <w:abstractNumId w:val="55"/>
  </w:num>
  <w:num w:numId="62">
    <w:abstractNumId w:val="30"/>
  </w:num>
  <w:num w:numId="63">
    <w:abstractNumId w:val="45"/>
  </w:num>
  <w:num w:numId="64">
    <w:abstractNumId w:val="27"/>
  </w:num>
  <w:num w:numId="65">
    <w:abstractNumId w:val="9"/>
  </w:num>
  <w:num w:numId="66">
    <w:abstractNumId w:val="13"/>
  </w:num>
  <w:num w:numId="67">
    <w:abstractNumId w:val="61"/>
  </w:num>
  <w:num w:numId="68">
    <w:abstractNumId w:val="70"/>
  </w:num>
  <w:num w:numId="69">
    <w:abstractNumId w:val="47"/>
  </w:num>
  <w:num w:numId="70">
    <w:abstractNumId w:val="89"/>
  </w:num>
  <w:num w:numId="71">
    <w:abstractNumId w:val="10"/>
  </w:num>
  <w:num w:numId="72">
    <w:abstractNumId w:val="92"/>
  </w:num>
  <w:num w:numId="73">
    <w:abstractNumId w:val="7"/>
  </w:num>
  <w:num w:numId="74">
    <w:abstractNumId w:val="58"/>
  </w:num>
  <w:num w:numId="75">
    <w:abstractNumId w:val="17"/>
  </w:num>
  <w:num w:numId="76">
    <w:abstractNumId w:val="15"/>
  </w:num>
  <w:num w:numId="77">
    <w:abstractNumId w:val="3"/>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8">
    <w:abstractNumId w:val="44"/>
  </w:num>
  <w:num w:numId="79">
    <w:abstractNumId w:val="81"/>
  </w:num>
  <w:num w:numId="80">
    <w:abstractNumId w:val="75"/>
  </w:num>
  <w:num w:numId="8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2">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3">
    <w:abstractNumId w:val="48"/>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4">
    <w:abstractNumId w:val="74"/>
  </w:num>
  <w:num w:numId="85">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6">
    <w:abstractNumId w:val="40"/>
  </w:num>
  <w:num w:numId="87">
    <w:abstractNumId w:val="50"/>
  </w:num>
  <w:num w:numId="88">
    <w:abstractNumId w:val="60"/>
  </w:num>
  <w:num w:numId="89">
    <w:abstractNumId w:val="0"/>
  </w:num>
  <w:num w:numId="90">
    <w:abstractNumId w:val="52"/>
  </w:num>
  <w:num w:numId="91">
    <w:abstractNumId w:val="64"/>
  </w:num>
  <w:num w:numId="92">
    <w:abstractNumId w:val="69"/>
  </w:num>
  <w:num w:numId="93">
    <w:abstractNumId w:val="56"/>
  </w:num>
  <w:num w:numId="94">
    <w:abstractNumId w:val="66"/>
  </w:num>
  <w:num w:numId="95">
    <w:abstractNumId w:val="36"/>
  </w:num>
  <w:num w:numId="96">
    <w:abstractNumId w:val="78"/>
  </w:num>
  <w:num w:numId="97">
    <w:abstractNumId w:val="54"/>
  </w:num>
  <w:num w:numId="98">
    <w:abstractNumId w:val="42"/>
  </w:num>
  <w:num w:numId="99">
    <w:abstractNumId w:val="28"/>
  </w:num>
  <w:num w:numId="100">
    <w:abstractNumId w:val="65"/>
  </w:num>
  <w:num w:numId="101">
    <w:abstractNumId w:val="14"/>
  </w:num>
  <w:num w:numId="102">
    <w:abstractNumId w:val="14"/>
  </w:num>
  <w:numIdMacAtCleanup w:val="10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56C05"/>
    <w:rsid w:val="00004905"/>
    <w:rsid w:val="00007515"/>
    <w:rsid w:val="00020C35"/>
    <w:rsid w:val="00021CC5"/>
    <w:rsid w:val="00025F89"/>
    <w:rsid w:val="00026E8F"/>
    <w:rsid w:val="00052829"/>
    <w:rsid w:val="000541D0"/>
    <w:rsid w:val="00066C59"/>
    <w:rsid w:val="00066E8F"/>
    <w:rsid w:val="0006790B"/>
    <w:rsid w:val="0008632E"/>
    <w:rsid w:val="000867B3"/>
    <w:rsid w:val="00090FF1"/>
    <w:rsid w:val="000922E9"/>
    <w:rsid w:val="00095AED"/>
    <w:rsid w:val="000A1555"/>
    <w:rsid w:val="000B0692"/>
    <w:rsid w:val="000B7BA9"/>
    <w:rsid w:val="000C2F73"/>
    <w:rsid w:val="000C7D83"/>
    <w:rsid w:val="000E53DD"/>
    <w:rsid w:val="00105EDD"/>
    <w:rsid w:val="001439DB"/>
    <w:rsid w:val="00156B3D"/>
    <w:rsid w:val="00156F82"/>
    <w:rsid w:val="00161CB5"/>
    <w:rsid w:val="00165B1F"/>
    <w:rsid w:val="00173982"/>
    <w:rsid w:val="00183171"/>
    <w:rsid w:val="00196EA8"/>
    <w:rsid w:val="001A01E5"/>
    <w:rsid w:val="001A4417"/>
    <w:rsid w:val="001B7131"/>
    <w:rsid w:val="001D145D"/>
    <w:rsid w:val="001D181B"/>
    <w:rsid w:val="001D66D7"/>
    <w:rsid w:val="001F3F5B"/>
    <w:rsid w:val="001F4657"/>
    <w:rsid w:val="001F691F"/>
    <w:rsid w:val="00203B3E"/>
    <w:rsid w:val="00204CD8"/>
    <w:rsid w:val="002064E7"/>
    <w:rsid w:val="00207ECB"/>
    <w:rsid w:val="00211E64"/>
    <w:rsid w:val="002268C1"/>
    <w:rsid w:val="00226B6C"/>
    <w:rsid w:val="002553DC"/>
    <w:rsid w:val="00261005"/>
    <w:rsid w:val="00264A18"/>
    <w:rsid w:val="00265138"/>
    <w:rsid w:val="002705D9"/>
    <w:rsid w:val="00270DCD"/>
    <w:rsid w:val="00271056"/>
    <w:rsid w:val="002722C5"/>
    <w:rsid w:val="00280B1C"/>
    <w:rsid w:val="002A1BA0"/>
    <w:rsid w:val="002A2B50"/>
    <w:rsid w:val="002C4628"/>
    <w:rsid w:val="002C61BC"/>
    <w:rsid w:val="002D1383"/>
    <w:rsid w:val="002D147C"/>
    <w:rsid w:val="002D23AE"/>
    <w:rsid w:val="002E0CD5"/>
    <w:rsid w:val="002E2928"/>
    <w:rsid w:val="002F3EA1"/>
    <w:rsid w:val="00311D76"/>
    <w:rsid w:val="00314319"/>
    <w:rsid w:val="0031741C"/>
    <w:rsid w:val="00317F4C"/>
    <w:rsid w:val="00321C7E"/>
    <w:rsid w:val="003229E6"/>
    <w:rsid w:val="003372E0"/>
    <w:rsid w:val="00344AA5"/>
    <w:rsid w:val="00356C05"/>
    <w:rsid w:val="003570B4"/>
    <w:rsid w:val="00360F93"/>
    <w:rsid w:val="00362C14"/>
    <w:rsid w:val="00367508"/>
    <w:rsid w:val="00385488"/>
    <w:rsid w:val="003A1E34"/>
    <w:rsid w:val="003A565E"/>
    <w:rsid w:val="003A7456"/>
    <w:rsid w:val="003E64F6"/>
    <w:rsid w:val="003F0B90"/>
    <w:rsid w:val="003F544A"/>
    <w:rsid w:val="00405F6A"/>
    <w:rsid w:val="00414672"/>
    <w:rsid w:val="0042067E"/>
    <w:rsid w:val="004217C8"/>
    <w:rsid w:val="00443B3A"/>
    <w:rsid w:val="004537E0"/>
    <w:rsid w:val="00456706"/>
    <w:rsid w:val="00471150"/>
    <w:rsid w:val="00476E64"/>
    <w:rsid w:val="0048223D"/>
    <w:rsid w:val="004833FC"/>
    <w:rsid w:val="004B2D9A"/>
    <w:rsid w:val="004B5E57"/>
    <w:rsid w:val="004C1D4A"/>
    <w:rsid w:val="004C44FC"/>
    <w:rsid w:val="004C48B8"/>
    <w:rsid w:val="004D03EA"/>
    <w:rsid w:val="004D0BAA"/>
    <w:rsid w:val="004D35BF"/>
    <w:rsid w:val="004D506B"/>
    <w:rsid w:val="004E0EF8"/>
    <w:rsid w:val="004E380C"/>
    <w:rsid w:val="004F25EC"/>
    <w:rsid w:val="004F2BC5"/>
    <w:rsid w:val="004F2C51"/>
    <w:rsid w:val="004F360D"/>
    <w:rsid w:val="004F3EE8"/>
    <w:rsid w:val="004F6F0D"/>
    <w:rsid w:val="00503A1D"/>
    <w:rsid w:val="00503A52"/>
    <w:rsid w:val="0051518C"/>
    <w:rsid w:val="005347DA"/>
    <w:rsid w:val="0053513C"/>
    <w:rsid w:val="005457DE"/>
    <w:rsid w:val="00550463"/>
    <w:rsid w:val="00556224"/>
    <w:rsid w:val="00565D42"/>
    <w:rsid w:val="00572435"/>
    <w:rsid w:val="0058276B"/>
    <w:rsid w:val="00587CFC"/>
    <w:rsid w:val="00595421"/>
    <w:rsid w:val="00596C14"/>
    <w:rsid w:val="005A3B9F"/>
    <w:rsid w:val="005A4747"/>
    <w:rsid w:val="005B6176"/>
    <w:rsid w:val="005C26ED"/>
    <w:rsid w:val="005C3E0D"/>
    <w:rsid w:val="005C3E3F"/>
    <w:rsid w:val="005C66DC"/>
    <w:rsid w:val="005E7548"/>
    <w:rsid w:val="005F72C9"/>
    <w:rsid w:val="005F7335"/>
    <w:rsid w:val="00602584"/>
    <w:rsid w:val="00622167"/>
    <w:rsid w:val="006235D6"/>
    <w:rsid w:val="0066364F"/>
    <w:rsid w:val="00665A5E"/>
    <w:rsid w:val="0068292F"/>
    <w:rsid w:val="00683823"/>
    <w:rsid w:val="00686749"/>
    <w:rsid w:val="006922BA"/>
    <w:rsid w:val="0069524C"/>
    <w:rsid w:val="006A7859"/>
    <w:rsid w:val="006C051F"/>
    <w:rsid w:val="006C49F6"/>
    <w:rsid w:val="006E65AE"/>
    <w:rsid w:val="006E6B80"/>
    <w:rsid w:val="006F319E"/>
    <w:rsid w:val="0070250E"/>
    <w:rsid w:val="00702542"/>
    <w:rsid w:val="00702FF1"/>
    <w:rsid w:val="00703146"/>
    <w:rsid w:val="00710146"/>
    <w:rsid w:val="007149B0"/>
    <w:rsid w:val="00717BE1"/>
    <w:rsid w:val="0072559D"/>
    <w:rsid w:val="00750A75"/>
    <w:rsid w:val="007579F0"/>
    <w:rsid w:val="00774E70"/>
    <w:rsid w:val="00786E6C"/>
    <w:rsid w:val="00790C3D"/>
    <w:rsid w:val="00794078"/>
    <w:rsid w:val="00794F62"/>
    <w:rsid w:val="007A0818"/>
    <w:rsid w:val="007A77C3"/>
    <w:rsid w:val="007B4C9A"/>
    <w:rsid w:val="007B5485"/>
    <w:rsid w:val="007B5790"/>
    <w:rsid w:val="007C3CB3"/>
    <w:rsid w:val="007D408B"/>
    <w:rsid w:val="007E134B"/>
    <w:rsid w:val="007E2A19"/>
    <w:rsid w:val="007F15D8"/>
    <w:rsid w:val="007F4B48"/>
    <w:rsid w:val="008015D0"/>
    <w:rsid w:val="0080183D"/>
    <w:rsid w:val="00807769"/>
    <w:rsid w:val="00813CC7"/>
    <w:rsid w:val="00816001"/>
    <w:rsid w:val="00873E42"/>
    <w:rsid w:val="0087433C"/>
    <w:rsid w:val="008864A7"/>
    <w:rsid w:val="0089356E"/>
    <w:rsid w:val="008A1391"/>
    <w:rsid w:val="008A17B6"/>
    <w:rsid w:val="008A71C1"/>
    <w:rsid w:val="008B3C30"/>
    <w:rsid w:val="008C0EC7"/>
    <w:rsid w:val="008E20F1"/>
    <w:rsid w:val="008F0D8E"/>
    <w:rsid w:val="008F61B0"/>
    <w:rsid w:val="00903E6C"/>
    <w:rsid w:val="00911F89"/>
    <w:rsid w:val="00916EC4"/>
    <w:rsid w:val="0093702E"/>
    <w:rsid w:val="00950EBB"/>
    <w:rsid w:val="00955264"/>
    <w:rsid w:val="00957A40"/>
    <w:rsid w:val="00966AFA"/>
    <w:rsid w:val="0097501A"/>
    <w:rsid w:val="00980086"/>
    <w:rsid w:val="00980406"/>
    <w:rsid w:val="00995BFD"/>
    <w:rsid w:val="00996DC0"/>
    <w:rsid w:val="009A06C2"/>
    <w:rsid w:val="009A15D4"/>
    <w:rsid w:val="009B0257"/>
    <w:rsid w:val="009B0792"/>
    <w:rsid w:val="009B0AF7"/>
    <w:rsid w:val="009B2D1D"/>
    <w:rsid w:val="009C06AC"/>
    <w:rsid w:val="009C2144"/>
    <w:rsid w:val="009C7083"/>
    <w:rsid w:val="009D2548"/>
    <w:rsid w:val="009D2FD0"/>
    <w:rsid w:val="009E32BA"/>
    <w:rsid w:val="009E731E"/>
    <w:rsid w:val="009F0FEB"/>
    <w:rsid w:val="00A022B6"/>
    <w:rsid w:val="00A05D49"/>
    <w:rsid w:val="00A36709"/>
    <w:rsid w:val="00A4078A"/>
    <w:rsid w:val="00A451E4"/>
    <w:rsid w:val="00A4750E"/>
    <w:rsid w:val="00A55668"/>
    <w:rsid w:val="00A55858"/>
    <w:rsid w:val="00A61CFA"/>
    <w:rsid w:val="00A75282"/>
    <w:rsid w:val="00A762B6"/>
    <w:rsid w:val="00A76892"/>
    <w:rsid w:val="00AB2C25"/>
    <w:rsid w:val="00AB4A96"/>
    <w:rsid w:val="00AB5097"/>
    <w:rsid w:val="00AB5B01"/>
    <w:rsid w:val="00AC3ED0"/>
    <w:rsid w:val="00AC694E"/>
    <w:rsid w:val="00AF45F2"/>
    <w:rsid w:val="00AF743C"/>
    <w:rsid w:val="00B07320"/>
    <w:rsid w:val="00B16788"/>
    <w:rsid w:val="00B20C54"/>
    <w:rsid w:val="00B26567"/>
    <w:rsid w:val="00B340F1"/>
    <w:rsid w:val="00B365FB"/>
    <w:rsid w:val="00B429A7"/>
    <w:rsid w:val="00B508F4"/>
    <w:rsid w:val="00B5395E"/>
    <w:rsid w:val="00B6053B"/>
    <w:rsid w:val="00B6242F"/>
    <w:rsid w:val="00B65A22"/>
    <w:rsid w:val="00B85CD2"/>
    <w:rsid w:val="00B963ED"/>
    <w:rsid w:val="00BA181F"/>
    <w:rsid w:val="00BA4753"/>
    <w:rsid w:val="00BA5000"/>
    <w:rsid w:val="00BA5B66"/>
    <w:rsid w:val="00BC4DF5"/>
    <w:rsid w:val="00BE6CF6"/>
    <w:rsid w:val="00C01A04"/>
    <w:rsid w:val="00C15698"/>
    <w:rsid w:val="00C17609"/>
    <w:rsid w:val="00C37B89"/>
    <w:rsid w:val="00C433DE"/>
    <w:rsid w:val="00C4609A"/>
    <w:rsid w:val="00C469AC"/>
    <w:rsid w:val="00C52EBE"/>
    <w:rsid w:val="00C566D7"/>
    <w:rsid w:val="00C56861"/>
    <w:rsid w:val="00C60A96"/>
    <w:rsid w:val="00C7006F"/>
    <w:rsid w:val="00C73E86"/>
    <w:rsid w:val="00C75C96"/>
    <w:rsid w:val="00C81430"/>
    <w:rsid w:val="00C81464"/>
    <w:rsid w:val="00C84F9A"/>
    <w:rsid w:val="00C9363E"/>
    <w:rsid w:val="00C946E0"/>
    <w:rsid w:val="00C95122"/>
    <w:rsid w:val="00C971F7"/>
    <w:rsid w:val="00C97A32"/>
    <w:rsid w:val="00CA5E57"/>
    <w:rsid w:val="00CA7F3A"/>
    <w:rsid w:val="00CC0F16"/>
    <w:rsid w:val="00CD34EF"/>
    <w:rsid w:val="00CE1A2E"/>
    <w:rsid w:val="00CE3037"/>
    <w:rsid w:val="00CE77E9"/>
    <w:rsid w:val="00D064AA"/>
    <w:rsid w:val="00D10D38"/>
    <w:rsid w:val="00D20D36"/>
    <w:rsid w:val="00D24151"/>
    <w:rsid w:val="00D30A6B"/>
    <w:rsid w:val="00D335E3"/>
    <w:rsid w:val="00D50859"/>
    <w:rsid w:val="00D82A3F"/>
    <w:rsid w:val="00D82BCA"/>
    <w:rsid w:val="00D83BB8"/>
    <w:rsid w:val="00DA069E"/>
    <w:rsid w:val="00DA1CFD"/>
    <w:rsid w:val="00DA3518"/>
    <w:rsid w:val="00DA7BC2"/>
    <w:rsid w:val="00DB14C0"/>
    <w:rsid w:val="00DB35BD"/>
    <w:rsid w:val="00DC04B0"/>
    <w:rsid w:val="00DE49D7"/>
    <w:rsid w:val="00DF20B8"/>
    <w:rsid w:val="00E00CB3"/>
    <w:rsid w:val="00E04F80"/>
    <w:rsid w:val="00E05866"/>
    <w:rsid w:val="00E10090"/>
    <w:rsid w:val="00E1092A"/>
    <w:rsid w:val="00E132F9"/>
    <w:rsid w:val="00E20E68"/>
    <w:rsid w:val="00E30F56"/>
    <w:rsid w:val="00E322C2"/>
    <w:rsid w:val="00E55D4A"/>
    <w:rsid w:val="00E62567"/>
    <w:rsid w:val="00E62E59"/>
    <w:rsid w:val="00E66A30"/>
    <w:rsid w:val="00E704BD"/>
    <w:rsid w:val="00E7149D"/>
    <w:rsid w:val="00E723A5"/>
    <w:rsid w:val="00E74CDA"/>
    <w:rsid w:val="00E7509D"/>
    <w:rsid w:val="00E8033D"/>
    <w:rsid w:val="00E80693"/>
    <w:rsid w:val="00E846D6"/>
    <w:rsid w:val="00EA7174"/>
    <w:rsid w:val="00EB35C5"/>
    <w:rsid w:val="00EB3638"/>
    <w:rsid w:val="00EB48F7"/>
    <w:rsid w:val="00EC5F9F"/>
    <w:rsid w:val="00ED7C95"/>
    <w:rsid w:val="00EE3AD6"/>
    <w:rsid w:val="00EF00E6"/>
    <w:rsid w:val="00EF22B0"/>
    <w:rsid w:val="00F0492F"/>
    <w:rsid w:val="00F0716A"/>
    <w:rsid w:val="00F24463"/>
    <w:rsid w:val="00F27B1B"/>
    <w:rsid w:val="00F3441E"/>
    <w:rsid w:val="00F4646F"/>
    <w:rsid w:val="00F5301A"/>
    <w:rsid w:val="00F54B6C"/>
    <w:rsid w:val="00F6552D"/>
    <w:rsid w:val="00F7332D"/>
    <w:rsid w:val="00F747FA"/>
    <w:rsid w:val="00F81792"/>
    <w:rsid w:val="00F85A17"/>
    <w:rsid w:val="00F91BEF"/>
    <w:rsid w:val="00F92BF2"/>
    <w:rsid w:val="00F971C9"/>
    <w:rsid w:val="00FB7B3E"/>
    <w:rsid w:val="00FD24DC"/>
    <w:rsid w:val="00FE4814"/>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k-SK"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qFormat="1"/>
    <w:lsdException w:name="heading 5" w:uiPriority="0" w:qFormat="1"/>
    <w:lsdException w:name="heading 6" w:qFormat="1"/>
    <w:lsdException w:name="heading 7" w:qFormat="1"/>
    <w:lsdException w:name="heading 8" w:qFormat="1"/>
    <w:lsdException w:name="heading 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line number" w:uiPriority="0"/>
    <w:lsdException w:name="page number"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Indent 2" w:uiPriority="0"/>
    <w:lsdException w:name="Strong" w:semiHidden="0" w:uiPriority="22" w:unhideWhenUsed="0" w:qFormat="1"/>
    <w:lsdException w:name="Emphasis" w:semiHidden="0" w:uiPriority="20" w:unhideWhenUsed="0" w:qFormat="1"/>
    <w:lsdException w:name="Document Map" w:uiPriority="0"/>
    <w:lsdException w:name="HTML Typewriter"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y">
    <w:name w:val="Normal"/>
    <w:qFormat/>
    <w:rsid w:val="00E05866"/>
    <w:pPr>
      <w:spacing w:after="60" w:line="252" w:lineRule="auto"/>
      <w:ind w:firstLine="284"/>
      <w:jc w:val="both"/>
    </w:pPr>
    <w:rPr>
      <w:rFonts w:ascii="Calibri" w:eastAsia="Times New Roman" w:hAnsi="Calibri" w:cs="Times New Roman"/>
      <w:sz w:val="20"/>
      <w:szCs w:val="20"/>
      <w:lang w:val="en-US" w:bidi="en-US"/>
    </w:rPr>
  </w:style>
  <w:style w:type="paragraph" w:styleId="Nadpis1">
    <w:name w:val="heading 1"/>
    <w:basedOn w:val="Normlny"/>
    <w:next w:val="Normlny"/>
    <w:link w:val="Nadpis1Char"/>
    <w:uiPriority w:val="99"/>
    <w:qFormat/>
    <w:rsid w:val="00E05866"/>
    <w:pPr>
      <w:numPr>
        <w:numId w:val="1"/>
      </w:numPr>
      <w:pBdr>
        <w:top w:val="single" w:sz="24" w:space="0" w:color="4F81BD"/>
        <w:left w:val="single" w:sz="24" w:space="0" w:color="4F81BD"/>
        <w:bottom w:val="single" w:sz="24" w:space="0" w:color="4F81BD"/>
        <w:right w:val="single" w:sz="24" w:space="0" w:color="4F81BD"/>
      </w:pBdr>
      <w:shd w:val="clear" w:color="auto" w:fill="4F81BD"/>
      <w:spacing w:after="0"/>
      <w:outlineLvl w:val="0"/>
    </w:pPr>
    <w:rPr>
      <w:b/>
      <w:bCs/>
      <w:caps/>
      <w:color w:val="FFFFFF"/>
      <w:spacing w:val="15"/>
      <w:sz w:val="28"/>
      <w:szCs w:val="28"/>
    </w:rPr>
  </w:style>
  <w:style w:type="paragraph" w:styleId="Nadpis2">
    <w:name w:val="heading 2"/>
    <w:basedOn w:val="Normlny"/>
    <w:next w:val="Normlny"/>
    <w:link w:val="Nadpis2Char"/>
    <w:uiPriority w:val="99"/>
    <w:unhideWhenUsed/>
    <w:qFormat/>
    <w:rsid w:val="00E05866"/>
    <w:pPr>
      <w:numPr>
        <w:ilvl w:val="1"/>
        <w:numId w:val="1"/>
      </w:numPr>
      <w:pBdr>
        <w:top w:val="single" w:sz="24" w:space="0" w:color="DBE5F1"/>
        <w:left w:val="single" w:sz="24" w:space="0" w:color="DBE5F1"/>
        <w:bottom w:val="single" w:sz="24" w:space="0" w:color="DBE5F1"/>
        <w:right w:val="single" w:sz="24" w:space="0" w:color="DBE5F1"/>
      </w:pBdr>
      <w:shd w:val="clear" w:color="auto" w:fill="DBE5F1"/>
      <w:spacing w:after="0"/>
      <w:outlineLvl w:val="1"/>
    </w:pPr>
    <w:rPr>
      <w:caps/>
      <w:spacing w:val="15"/>
      <w:sz w:val="28"/>
      <w:szCs w:val="28"/>
      <w:lang w:val="sk-SK"/>
    </w:rPr>
  </w:style>
  <w:style w:type="paragraph" w:styleId="Nadpis3">
    <w:name w:val="heading 3"/>
    <w:basedOn w:val="Normlny"/>
    <w:next w:val="Normlny"/>
    <w:link w:val="Nadpis3Char"/>
    <w:uiPriority w:val="99"/>
    <w:unhideWhenUsed/>
    <w:qFormat/>
    <w:rsid w:val="00E05866"/>
    <w:pPr>
      <w:numPr>
        <w:ilvl w:val="2"/>
        <w:numId w:val="1"/>
      </w:numPr>
      <w:spacing w:before="240" w:after="120"/>
      <w:outlineLvl w:val="2"/>
    </w:pPr>
    <w:rPr>
      <w:caps/>
      <w:color w:val="243F60"/>
      <w:spacing w:val="15"/>
      <w:sz w:val="26"/>
      <w:szCs w:val="26"/>
    </w:rPr>
  </w:style>
  <w:style w:type="paragraph" w:styleId="Nadpis4">
    <w:name w:val="heading 4"/>
    <w:basedOn w:val="Normlny"/>
    <w:next w:val="Normlny"/>
    <w:link w:val="Nadpis4Char"/>
    <w:uiPriority w:val="99"/>
    <w:unhideWhenUsed/>
    <w:qFormat/>
    <w:rsid w:val="00E05866"/>
    <w:pPr>
      <w:numPr>
        <w:ilvl w:val="3"/>
        <w:numId w:val="1"/>
      </w:numPr>
      <w:pBdr>
        <w:top w:val="dotted" w:sz="6" w:space="2" w:color="4F81BD"/>
        <w:left w:val="dotted" w:sz="6" w:space="2" w:color="4F81BD"/>
      </w:pBdr>
      <w:spacing w:before="300" w:after="0"/>
      <w:outlineLvl w:val="3"/>
    </w:pPr>
    <w:rPr>
      <w:caps/>
      <w:color w:val="365F91"/>
      <w:spacing w:val="10"/>
      <w:sz w:val="22"/>
      <w:szCs w:val="22"/>
    </w:rPr>
  </w:style>
  <w:style w:type="paragraph" w:styleId="Nadpis5">
    <w:name w:val="heading 5"/>
    <w:basedOn w:val="Normlny"/>
    <w:next w:val="Normlny"/>
    <w:link w:val="Nadpis5Char"/>
    <w:unhideWhenUsed/>
    <w:qFormat/>
    <w:rsid w:val="00E05866"/>
    <w:pPr>
      <w:numPr>
        <w:ilvl w:val="4"/>
        <w:numId w:val="1"/>
      </w:numPr>
      <w:pBdr>
        <w:bottom w:val="single" w:sz="6" w:space="1" w:color="4F81BD"/>
      </w:pBdr>
      <w:spacing w:before="300" w:after="0"/>
      <w:outlineLvl w:val="4"/>
    </w:pPr>
    <w:rPr>
      <w:caps/>
      <w:color w:val="365F91"/>
      <w:spacing w:val="10"/>
      <w:sz w:val="22"/>
      <w:szCs w:val="22"/>
    </w:rPr>
  </w:style>
  <w:style w:type="paragraph" w:styleId="Nadpis6">
    <w:name w:val="heading 6"/>
    <w:basedOn w:val="Normlny"/>
    <w:next w:val="Normlny"/>
    <w:link w:val="Nadpis6Char"/>
    <w:uiPriority w:val="99"/>
    <w:unhideWhenUsed/>
    <w:qFormat/>
    <w:rsid w:val="00E05866"/>
    <w:pPr>
      <w:numPr>
        <w:ilvl w:val="5"/>
        <w:numId w:val="1"/>
      </w:numPr>
      <w:pBdr>
        <w:bottom w:val="dotted" w:sz="6" w:space="1" w:color="4F81BD"/>
      </w:pBdr>
      <w:spacing w:before="300" w:after="0"/>
      <w:outlineLvl w:val="5"/>
    </w:pPr>
    <w:rPr>
      <w:caps/>
      <w:color w:val="365F91"/>
      <w:spacing w:val="10"/>
      <w:sz w:val="22"/>
      <w:szCs w:val="22"/>
    </w:rPr>
  </w:style>
  <w:style w:type="paragraph" w:styleId="Nadpis7">
    <w:name w:val="heading 7"/>
    <w:basedOn w:val="Normlny"/>
    <w:next w:val="Normlny"/>
    <w:link w:val="Nadpis7Char"/>
    <w:uiPriority w:val="99"/>
    <w:unhideWhenUsed/>
    <w:qFormat/>
    <w:rsid w:val="00E05866"/>
    <w:pPr>
      <w:numPr>
        <w:ilvl w:val="6"/>
        <w:numId w:val="1"/>
      </w:numPr>
      <w:spacing w:before="300" w:after="0"/>
      <w:outlineLvl w:val="6"/>
    </w:pPr>
    <w:rPr>
      <w:caps/>
      <w:color w:val="365F91"/>
      <w:spacing w:val="10"/>
      <w:sz w:val="22"/>
      <w:szCs w:val="22"/>
    </w:rPr>
  </w:style>
  <w:style w:type="paragraph" w:styleId="Nadpis8">
    <w:name w:val="heading 8"/>
    <w:basedOn w:val="Normlny"/>
    <w:next w:val="Normlny"/>
    <w:link w:val="Nadpis8Char"/>
    <w:uiPriority w:val="99"/>
    <w:unhideWhenUsed/>
    <w:qFormat/>
    <w:rsid w:val="00E05866"/>
    <w:pPr>
      <w:numPr>
        <w:ilvl w:val="7"/>
        <w:numId w:val="1"/>
      </w:numPr>
      <w:spacing w:before="300" w:after="0"/>
      <w:outlineLvl w:val="7"/>
    </w:pPr>
    <w:rPr>
      <w:caps/>
      <w:spacing w:val="10"/>
      <w:sz w:val="18"/>
      <w:szCs w:val="18"/>
    </w:rPr>
  </w:style>
  <w:style w:type="paragraph" w:styleId="Nadpis9">
    <w:name w:val="heading 9"/>
    <w:basedOn w:val="Normlny"/>
    <w:next w:val="Normlny"/>
    <w:link w:val="Nadpis9Char"/>
    <w:uiPriority w:val="99"/>
    <w:unhideWhenUsed/>
    <w:qFormat/>
    <w:rsid w:val="00E05866"/>
    <w:pPr>
      <w:numPr>
        <w:ilvl w:val="8"/>
        <w:numId w:val="1"/>
      </w:numPr>
      <w:spacing w:before="300" w:after="0"/>
      <w:outlineLvl w:val="8"/>
    </w:pPr>
    <w:rPr>
      <w:i/>
      <w:caps/>
      <w:spacing w:val="10"/>
      <w:sz w:val="18"/>
      <w:szCs w:val="18"/>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1Char">
    <w:name w:val="Nadpis 1 Char"/>
    <w:basedOn w:val="Predvolenpsmoodseku"/>
    <w:link w:val="Nadpis1"/>
    <w:uiPriority w:val="99"/>
    <w:rsid w:val="00E05866"/>
    <w:rPr>
      <w:rFonts w:ascii="Calibri" w:eastAsia="Times New Roman" w:hAnsi="Calibri" w:cs="Times New Roman"/>
      <w:b/>
      <w:bCs/>
      <w:caps/>
      <w:color w:val="FFFFFF"/>
      <w:spacing w:val="15"/>
      <w:sz w:val="28"/>
      <w:szCs w:val="28"/>
      <w:shd w:val="clear" w:color="auto" w:fill="4F81BD"/>
      <w:lang w:val="en-US" w:bidi="en-US"/>
    </w:rPr>
  </w:style>
  <w:style w:type="character" w:customStyle="1" w:styleId="Nadpis2Char">
    <w:name w:val="Nadpis 2 Char"/>
    <w:basedOn w:val="Predvolenpsmoodseku"/>
    <w:link w:val="Nadpis2"/>
    <w:uiPriority w:val="99"/>
    <w:rsid w:val="00E05866"/>
    <w:rPr>
      <w:rFonts w:ascii="Calibri" w:eastAsia="Times New Roman" w:hAnsi="Calibri" w:cs="Times New Roman"/>
      <w:caps/>
      <w:spacing w:val="15"/>
      <w:sz w:val="28"/>
      <w:szCs w:val="28"/>
      <w:shd w:val="clear" w:color="auto" w:fill="DBE5F1"/>
      <w:lang w:bidi="en-US"/>
    </w:rPr>
  </w:style>
  <w:style w:type="character" w:customStyle="1" w:styleId="Nadpis3Char">
    <w:name w:val="Nadpis 3 Char"/>
    <w:basedOn w:val="Predvolenpsmoodseku"/>
    <w:link w:val="Nadpis3"/>
    <w:uiPriority w:val="99"/>
    <w:rsid w:val="00E05866"/>
    <w:rPr>
      <w:rFonts w:ascii="Calibri" w:eastAsia="Times New Roman" w:hAnsi="Calibri" w:cs="Times New Roman"/>
      <w:caps/>
      <w:color w:val="243F60"/>
      <w:spacing w:val="15"/>
      <w:sz w:val="26"/>
      <w:szCs w:val="26"/>
      <w:lang w:val="en-US" w:bidi="en-US"/>
    </w:rPr>
  </w:style>
  <w:style w:type="character" w:customStyle="1" w:styleId="Nadpis4Char">
    <w:name w:val="Nadpis 4 Char"/>
    <w:basedOn w:val="Predvolenpsmoodseku"/>
    <w:link w:val="Nadpis4"/>
    <w:uiPriority w:val="99"/>
    <w:rsid w:val="00E05866"/>
    <w:rPr>
      <w:rFonts w:ascii="Calibri" w:eastAsia="Times New Roman" w:hAnsi="Calibri" w:cs="Times New Roman"/>
      <w:caps/>
      <w:color w:val="365F91"/>
      <w:spacing w:val="10"/>
      <w:lang w:val="en-US" w:bidi="en-US"/>
    </w:rPr>
  </w:style>
  <w:style w:type="character" w:customStyle="1" w:styleId="Nadpis5Char">
    <w:name w:val="Nadpis 5 Char"/>
    <w:basedOn w:val="Predvolenpsmoodseku"/>
    <w:link w:val="Nadpis5"/>
    <w:rsid w:val="00E05866"/>
    <w:rPr>
      <w:rFonts w:ascii="Calibri" w:eastAsia="Times New Roman" w:hAnsi="Calibri" w:cs="Times New Roman"/>
      <w:caps/>
      <w:color w:val="365F91"/>
      <w:spacing w:val="10"/>
      <w:lang w:val="en-US" w:bidi="en-US"/>
    </w:rPr>
  </w:style>
  <w:style w:type="character" w:customStyle="1" w:styleId="Nadpis6Char">
    <w:name w:val="Nadpis 6 Char"/>
    <w:basedOn w:val="Predvolenpsmoodseku"/>
    <w:link w:val="Nadpis6"/>
    <w:uiPriority w:val="99"/>
    <w:rsid w:val="00E05866"/>
    <w:rPr>
      <w:rFonts w:ascii="Calibri" w:eastAsia="Times New Roman" w:hAnsi="Calibri" w:cs="Times New Roman"/>
      <w:caps/>
      <w:color w:val="365F91"/>
      <w:spacing w:val="10"/>
      <w:lang w:val="en-US" w:bidi="en-US"/>
    </w:rPr>
  </w:style>
  <w:style w:type="character" w:customStyle="1" w:styleId="Nadpis7Char">
    <w:name w:val="Nadpis 7 Char"/>
    <w:basedOn w:val="Predvolenpsmoodseku"/>
    <w:link w:val="Nadpis7"/>
    <w:uiPriority w:val="99"/>
    <w:rsid w:val="00E05866"/>
    <w:rPr>
      <w:rFonts w:ascii="Calibri" w:eastAsia="Times New Roman" w:hAnsi="Calibri" w:cs="Times New Roman"/>
      <w:caps/>
      <w:color w:val="365F91"/>
      <w:spacing w:val="10"/>
      <w:lang w:val="en-US" w:bidi="en-US"/>
    </w:rPr>
  </w:style>
  <w:style w:type="character" w:customStyle="1" w:styleId="Nadpis8Char">
    <w:name w:val="Nadpis 8 Char"/>
    <w:basedOn w:val="Predvolenpsmoodseku"/>
    <w:link w:val="Nadpis8"/>
    <w:uiPriority w:val="99"/>
    <w:rsid w:val="00E05866"/>
    <w:rPr>
      <w:rFonts w:ascii="Calibri" w:eastAsia="Times New Roman" w:hAnsi="Calibri" w:cs="Times New Roman"/>
      <w:caps/>
      <w:spacing w:val="10"/>
      <w:sz w:val="18"/>
      <w:szCs w:val="18"/>
      <w:lang w:val="en-US" w:bidi="en-US"/>
    </w:rPr>
  </w:style>
  <w:style w:type="character" w:customStyle="1" w:styleId="Nadpis9Char">
    <w:name w:val="Nadpis 9 Char"/>
    <w:basedOn w:val="Predvolenpsmoodseku"/>
    <w:link w:val="Nadpis9"/>
    <w:uiPriority w:val="99"/>
    <w:rsid w:val="00E05866"/>
    <w:rPr>
      <w:rFonts w:ascii="Calibri" w:eastAsia="Times New Roman" w:hAnsi="Calibri" w:cs="Times New Roman"/>
      <w:i/>
      <w:caps/>
      <w:spacing w:val="10"/>
      <w:sz w:val="18"/>
      <w:szCs w:val="18"/>
      <w:lang w:val="en-US" w:bidi="en-US"/>
    </w:rPr>
  </w:style>
  <w:style w:type="paragraph" w:styleId="Pta">
    <w:name w:val="footer"/>
    <w:basedOn w:val="Normlny"/>
    <w:link w:val="PtaChar"/>
    <w:uiPriority w:val="99"/>
    <w:rsid w:val="00E05866"/>
    <w:pPr>
      <w:tabs>
        <w:tab w:val="center" w:pos="4536"/>
        <w:tab w:val="right" w:pos="9072"/>
      </w:tabs>
    </w:pPr>
  </w:style>
  <w:style w:type="character" w:customStyle="1" w:styleId="PtaChar">
    <w:name w:val="Päta Char"/>
    <w:basedOn w:val="Predvolenpsmoodseku"/>
    <w:link w:val="Pta"/>
    <w:uiPriority w:val="99"/>
    <w:rsid w:val="00E05866"/>
    <w:rPr>
      <w:rFonts w:ascii="Calibri" w:eastAsia="Times New Roman" w:hAnsi="Calibri" w:cs="Times New Roman"/>
      <w:sz w:val="20"/>
      <w:szCs w:val="20"/>
      <w:lang w:val="en-US" w:bidi="en-US"/>
    </w:rPr>
  </w:style>
  <w:style w:type="character" w:styleId="Hypertextovprepojenie">
    <w:name w:val="Hyperlink"/>
    <w:uiPriority w:val="99"/>
    <w:rsid w:val="00E05866"/>
    <w:rPr>
      <w:color w:val="0000FF"/>
      <w:u w:val="single"/>
    </w:rPr>
  </w:style>
  <w:style w:type="character" w:styleId="Siln">
    <w:name w:val="Strong"/>
    <w:uiPriority w:val="22"/>
    <w:qFormat/>
    <w:rsid w:val="00E05866"/>
    <w:rPr>
      <w:b/>
      <w:bCs/>
    </w:rPr>
  </w:style>
  <w:style w:type="paragraph" w:styleId="Odsekzoznamu">
    <w:name w:val="List Paragraph"/>
    <w:aliases w:val="zoznam1"/>
    <w:basedOn w:val="Normlny"/>
    <w:uiPriority w:val="34"/>
    <w:qFormat/>
    <w:rsid w:val="00E05866"/>
    <w:pPr>
      <w:ind w:left="720"/>
      <w:contextualSpacing/>
    </w:pPr>
  </w:style>
  <w:style w:type="table" w:styleId="Mriekatabuky">
    <w:name w:val="Table Grid"/>
    <w:basedOn w:val="Normlnatabuka"/>
    <w:uiPriority w:val="59"/>
    <w:rsid w:val="00C84F9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Obsah2">
    <w:name w:val="toc 2"/>
    <w:basedOn w:val="Normlny"/>
    <w:next w:val="Normlny"/>
    <w:autoRedefine/>
    <w:uiPriority w:val="39"/>
    <w:qFormat/>
    <w:rsid w:val="00980406"/>
    <w:pPr>
      <w:spacing w:after="0"/>
      <w:ind w:left="200"/>
      <w:jc w:val="left"/>
    </w:pPr>
    <w:rPr>
      <w:rFonts w:asciiTheme="minorHAnsi" w:hAnsiTheme="minorHAnsi"/>
      <w:smallCaps/>
    </w:rPr>
  </w:style>
  <w:style w:type="paragraph" w:styleId="Obsah1">
    <w:name w:val="toc 1"/>
    <w:basedOn w:val="Normlny"/>
    <w:next w:val="Normlny"/>
    <w:autoRedefine/>
    <w:uiPriority w:val="39"/>
    <w:qFormat/>
    <w:rsid w:val="00C84F9A"/>
    <w:pPr>
      <w:spacing w:before="120" w:after="120"/>
      <w:jc w:val="left"/>
    </w:pPr>
    <w:rPr>
      <w:rFonts w:asciiTheme="minorHAnsi" w:hAnsiTheme="minorHAnsi"/>
      <w:b/>
      <w:bCs/>
      <w:caps/>
    </w:rPr>
  </w:style>
  <w:style w:type="character" w:styleId="PouitHypertextovPrepojenie">
    <w:name w:val="FollowedHyperlink"/>
    <w:basedOn w:val="Predvolenpsmoodseku"/>
    <w:uiPriority w:val="99"/>
    <w:unhideWhenUsed/>
    <w:rsid w:val="00C84F9A"/>
    <w:rPr>
      <w:color w:val="800080" w:themeColor="followedHyperlink"/>
      <w:u w:val="single"/>
    </w:rPr>
  </w:style>
  <w:style w:type="paragraph" w:styleId="Textbubliny">
    <w:name w:val="Balloon Text"/>
    <w:basedOn w:val="Normlny"/>
    <w:link w:val="TextbublinyChar"/>
    <w:uiPriority w:val="99"/>
    <w:unhideWhenUsed/>
    <w:rsid w:val="00C84F9A"/>
    <w:pPr>
      <w:spacing w:after="0" w:line="240" w:lineRule="auto"/>
      <w:ind w:firstLine="0"/>
      <w:jc w:val="left"/>
    </w:pPr>
    <w:rPr>
      <w:rFonts w:ascii="Segoe UI" w:eastAsiaTheme="minorHAnsi" w:hAnsi="Segoe UI" w:cs="Segoe UI"/>
      <w:sz w:val="18"/>
      <w:szCs w:val="18"/>
      <w:lang w:val="sk-SK" w:bidi="ar-SA"/>
    </w:rPr>
  </w:style>
  <w:style w:type="character" w:customStyle="1" w:styleId="TextbublinyChar">
    <w:name w:val="Text bubliny Char"/>
    <w:basedOn w:val="Predvolenpsmoodseku"/>
    <w:link w:val="Textbubliny"/>
    <w:uiPriority w:val="99"/>
    <w:rsid w:val="00C84F9A"/>
    <w:rPr>
      <w:rFonts w:ascii="Segoe UI" w:hAnsi="Segoe UI" w:cs="Segoe UI"/>
      <w:sz w:val="18"/>
      <w:szCs w:val="18"/>
    </w:rPr>
  </w:style>
  <w:style w:type="paragraph" w:customStyle="1" w:styleId="StyleJustified">
    <w:name w:val="Style Justified"/>
    <w:basedOn w:val="Normlny"/>
    <w:autoRedefine/>
    <w:uiPriority w:val="99"/>
    <w:rsid w:val="00C84F9A"/>
    <w:rPr>
      <w:lang w:eastAsia="cs-CZ"/>
    </w:rPr>
  </w:style>
  <w:style w:type="paragraph" w:styleId="Zkladntext2">
    <w:name w:val="Body Text 2"/>
    <w:basedOn w:val="Normlny"/>
    <w:link w:val="Zkladntext2Char"/>
    <w:uiPriority w:val="99"/>
    <w:rsid w:val="00C84F9A"/>
    <w:pPr>
      <w:autoSpaceDE w:val="0"/>
      <w:autoSpaceDN w:val="0"/>
      <w:spacing w:before="120"/>
      <w:ind w:firstLine="567"/>
    </w:pPr>
    <w:rPr>
      <w:rFonts w:ascii="Arial" w:hAnsi="Arial" w:cs="Arial"/>
      <w:sz w:val="18"/>
      <w:szCs w:val="18"/>
    </w:rPr>
  </w:style>
  <w:style w:type="character" w:customStyle="1" w:styleId="Zkladntext2Char">
    <w:name w:val="Základný text 2 Char"/>
    <w:basedOn w:val="Predvolenpsmoodseku"/>
    <w:link w:val="Zkladntext2"/>
    <w:uiPriority w:val="99"/>
    <w:rsid w:val="00C84F9A"/>
    <w:rPr>
      <w:rFonts w:ascii="Arial" w:eastAsia="Times New Roman" w:hAnsi="Arial" w:cs="Arial"/>
      <w:sz w:val="18"/>
      <w:szCs w:val="18"/>
      <w:lang w:val="en-US" w:bidi="en-US"/>
    </w:rPr>
  </w:style>
  <w:style w:type="paragraph" w:styleId="Zkladntext">
    <w:name w:val="Body Text"/>
    <w:basedOn w:val="Normlny"/>
    <w:link w:val="ZkladntextChar"/>
    <w:rsid w:val="00C84F9A"/>
    <w:pPr>
      <w:spacing w:after="120"/>
    </w:pPr>
  </w:style>
  <w:style w:type="character" w:customStyle="1" w:styleId="ZkladntextChar">
    <w:name w:val="Základný text Char"/>
    <w:basedOn w:val="Predvolenpsmoodseku"/>
    <w:link w:val="Zkladntext"/>
    <w:rsid w:val="00C84F9A"/>
    <w:rPr>
      <w:rFonts w:ascii="Calibri" w:eastAsia="Times New Roman" w:hAnsi="Calibri" w:cs="Times New Roman"/>
      <w:sz w:val="20"/>
      <w:szCs w:val="20"/>
      <w:lang w:val="en-US" w:bidi="en-US"/>
    </w:rPr>
  </w:style>
  <w:style w:type="paragraph" w:customStyle="1" w:styleId="Style1">
    <w:name w:val="Style1"/>
    <w:basedOn w:val="Normlny"/>
    <w:uiPriority w:val="99"/>
    <w:rsid w:val="00C84F9A"/>
    <w:pPr>
      <w:widowControl w:val="0"/>
      <w:autoSpaceDE w:val="0"/>
      <w:autoSpaceDN w:val="0"/>
      <w:adjustRightInd w:val="0"/>
    </w:pPr>
    <w:rPr>
      <w:rFonts w:ascii="Cambria" w:hAnsi="Cambria"/>
    </w:rPr>
  </w:style>
  <w:style w:type="paragraph" w:customStyle="1" w:styleId="Style2">
    <w:name w:val="Style2"/>
    <w:basedOn w:val="Normlny"/>
    <w:uiPriority w:val="99"/>
    <w:rsid w:val="00C84F9A"/>
    <w:pPr>
      <w:widowControl w:val="0"/>
      <w:autoSpaceDE w:val="0"/>
      <w:autoSpaceDN w:val="0"/>
      <w:adjustRightInd w:val="0"/>
    </w:pPr>
    <w:rPr>
      <w:rFonts w:ascii="Cambria" w:hAnsi="Cambria"/>
    </w:rPr>
  </w:style>
  <w:style w:type="paragraph" w:customStyle="1" w:styleId="Style3">
    <w:name w:val="Style3"/>
    <w:basedOn w:val="Normlny"/>
    <w:uiPriority w:val="99"/>
    <w:rsid w:val="00C84F9A"/>
    <w:pPr>
      <w:widowControl w:val="0"/>
      <w:autoSpaceDE w:val="0"/>
      <w:autoSpaceDN w:val="0"/>
      <w:adjustRightInd w:val="0"/>
      <w:spacing w:line="228" w:lineRule="exact"/>
      <w:ind w:hanging="857"/>
    </w:pPr>
    <w:rPr>
      <w:rFonts w:ascii="Cambria" w:hAnsi="Cambria"/>
    </w:rPr>
  </w:style>
  <w:style w:type="paragraph" w:customStyle="1" w:styleId="Style4">
    <w:name w:val="Style4"/>
    <w:basedOn w:val="Normlny"/>
    <w:uiPriority w:val="99"/>
    <w:rsid w:val="00C84F9A"/>
    <w:pPr>
      <w:widowControl w:val="0"/>
      <w:autoSpaceDE w:val="0"/>
      <w:autoSpaceDN w:val="0"/>
      <w:adjustRightInd w:val="0"/>
    </w:pPr>
    <w:rPr>
      <w:rFonts w:ascii="Cambria" w:hAnsi="Cambria"/>
    </w:rPr>
  </w:style>
  <w:style w:type="character" w:customStyle="1" w:styleId="FontStyle12">
    <w:name w:val="Font Style12"/>
    <w:uiPriority w:val="99"/>
    <w:rsid w:val="00C84F9A"/>
    <w:rPr>
      <w:rFonts w:ascii="Calibri" w:hAnsi="Calibri" w:cs="Calibri"/>
      <w:b/>
      <w:bCs/>
      <w:sz w:val="18"/>
      <w:szCs w:val="18"/>
    </w:rPr>
  </w:style>
  <w:style w:type="character" w:customStyle="1" w:styleId="FontStyle13">
    <w:name w:val="Font Style13"/>
    <w:uiPriority w:val="99"/>
    <w:rsid w:val="00C84F9A"/>
    <w:rPr>
      <w:rFonts w:ascii="Calibri" w:hAnsi="Calibri" w:cs="Calibri"/>
      <w:sz w:val="18"/>
      <w:szCs w:val="18"/>
    </w:rPr>
  </w:style>
  <w:style w:type="character" w:customStyle="1" w:styleId="FontStyle14">
    <w:name w:val="Font Style14"/>
    <w:uiPriority w:val="99"/>
    <w:rsid w:val="00C84F9A"/>
    <w:rPr>
      <w:rFonts w:ascii="Trebuchet MS" w:hAnsi="Trebuchet MS" w:cs="Trebuchet MS"/>
      <w:i/>
      <w:iCs/>
      <w:spacing w:val="30"/>
      <w:sz w:val="14"/>
      <w:szCs w:val="14"/>
    </w:rPr>
  </w:style>
  <w:style w:type="character" w:customStyle="1" w:styleId="FontStyle15">
    <w:name w:val="Font Style15"/>
    <w:uiPriority w:val="99"/>
    <w:rsid w:val="00C84F9A"/>
    <w:rPr>
      <w:rFonts w:ascii="Cambria" w:hAnsi="Cambria" w:cs="Cambria"/>
      <w:b/>
      <w:bCs/>
      <w:sz w:val="22"/>
      <w:szCs w:val="22"/>
    </w:rPr>
  </w:style>
  <w:style w:type="character" w:customStyle="1" w:styleId="FontStyle11">
    <w:name w:val="Font Style11"/>
    <w:uiPriority w:val="99"/>
    <w:rsid w:val="00C84F9A"/>
    <w:rPr>
      <w:rFonts w:ascii="Arial" w:hAnsi="Arial" w:cs="Arial"/>
      <w:b/>
      <w:bCs/>
      <w:sz w:val="20"/>
      <w:szCs w:val="20"/>
    </w:rPr>
  </w:style>
  <w:style w:type="paragraph" w:customStyle="1" w:styleId="Style5">
    <w:name w:val="Style5"/>
    <w:basedOn w:val="Normlny"/>
    <w:uiPriority w:val="99"/>
    <w:rsid w:val="00C84F9A"/>
    <w:pPr>
      <w:widowControl w:val="0"/>
      <w:autoSpaceDE w:val="0"/>
      <w:autoSpaceDN w:val="0"/>
      <w:adjustRightInd w:val="0"/>
    </w:pPr>
    <w:rPr>
      <w:rFonts w:ascii="Cambria" w:hAnsi="Cambria"/>
    </w:rPr>
  </w:style>
  <w:style w:type="paragraph" w:customStyle="1" w:styleId="Style6">
    <w:name w:val="Style6"/>
    <w:basedOn w:val="Normlny"/>
    <w:uiPriority w:val="99"/>
    <w:rsid w:val="00C84F9A"/>
    <w:pPr>
      <w:widowControl w:val="0"/>
      <w:autoSpaceDE w:val="0"/>
      <w:autoSpaceDN w:val="0"/>
      <w:adjustRightInd w:val="0"/>
    </w:pPr>
    <w:rPr>
      <w:rFonts w:ascii="Cambria" w:hAnsi="Cambria"/>
    </w:rPr>
  </w:style>
  <w:style w:type="character" w:customStyle="1" w:styleId="FontStyle16">
    <w:name w:val="Font Style16"/>
    <w:uiPriority w:val="99"/>
    <w:rsid w:val="00C84F9A"/>
    <w:rPr>
      <w:rFonts w:ascii="Impact" w:hAnsi="Impact" w:cs="Impact"/>
      <w:sz w:val="26"/>
      <w:szCs w:val="26"/>
    </w:rPr>
  </w:style>
  <w:style w:type="paragraph" w:customStyle="1" w:styleId="Style7">
    <w:name w:val="Style7"/>
    <w:basedOn w:val="Normlny"/>
    <w:uiPriority w:val="99"/>
    <w:rsid w:val="00C84F9A"/>
    <w:pPr>
      <w:widowControl w:val="0"/>
      <w:autoSpaceDE w:val="0"/>
      <w:autoSpaceDN w:val="0"/>
      <w:adjustRightInd w:val="0"/>
    </w:pPr>
    <w:rPr>
      <w:rFonts w:ascii="Cambria" w:hAnsi="Cambria"/>
    </w:rPr>
  </w:style>
  <w:style w:type="paragraph" w:customStyle="1" w:styleId="Style8">
    <w:name w:val="Style8"/>
    <w:basedOn w:val="Normlny"/>
    <w:uiPriority w:val="99"/>
    <w:rsid w:val="00C84F9A"/>
    <w:pPr>
      <w:widowControl w:val="0"/>
      <w:autoSpaceDE w:val="0"/>
      <w:autoSpaceDN w:val="0"/>
      <w:adjustRightInd w:val="0"/>
      <w:spacing w:line="230" w:lineRule="exact"/>
    </w:pPr>
    <w:rPr>
      <w:rFonts w:ascii="Cambria" w:hAnsi="Cambria"/>
    </w:rPr>
  </w:style>
  <w:style w:type="paragraph" w:customStyle="1" w:styleId="Style9">
    <w:name w:val="Style9"/>
    <w:basedOn w:val="Normlny"/>
    <w:uiPriority w:val="99"/>
    <w:rsid w:val="00C84F9A"/>
    <w:pPr>
      <w:widowControl w:val="0"/>
      <w:autoSpaceDE w:val="0"/>
      <w:autoSpaceDN w:val="0"/>
      <w:adjustRightInd w:val="0"/>
    </w:pPr>
    <w:rPr>
      <w:rFonts w:ascii="Cambria" w:hAnsi="Cambria"/>
    </w:rPr>
  </w:style>
  <w:style w:type="paragraph" w:customStyle="1" w:styleId="Style10">
    <w:name w:val="Style10"/>
    <w:basedOn w:val="Normlny"/>
    <w:uiPriority w:val="99"/>
    <w:rsid w:val="00C84F9A"/>
    <w:pPr>
      <w:widowControl w:val="0"/>
      <w:autoSpaceDE w:val="0"/>
      <w:autoSpaceDN w:val="0"/>
      <w:adjustRightInd w:val="0"/>
      <w:spacing w:line="233" w:lineRule="exact"/>
      <w:ind w:hanging="847"/>
    </w:pPr>
    <w:rPr>
      <w:rFonts w:ascii="Cambria" w:hAnsi="Cambria"/>
    </w:rPr>
  </w:style>
  <w:style w:type="paragraph" w:customStyle="1" w:styleId="Styl2">
    <w:name w:val="Styl2"/>
    <w:basedOn w:val="Normlny"/>
    <w:autoRedefine/>
    <w:rsid w:val="00C84F9A"/>
    <w:rPr>
      <w:rFonts w:cs="Arial"/>
      <w:szCs w:val="27"/>
    </w:rPr>
  </w:style>
  <w:style w:type="paragraph" w:customStyle="1" w:styleId="StylStyl2VlastnbarvaRGB128">
    <w:name w:val="Styl Styl2 + Vlastní barva(RGB(128"/>
    <w:aliases w:val="128,192))"/>
    <w:basedOn w:val="Styl2"/>
    <w:autoRedefine/>
    <w:rsid w:val="00C84F9A"/>
  </w:style>
  <w:style w:type="paragraph" w:styleId="Hlavika">
    <w:name w:val="header"/>
    <w:basedOn w:val="Normlny"/>
    <w:link w:val="HlavikaChar"/>
    <w:uiPriority w:val="99"/>
    <w:rsid w:val="00C84F9A"/>
    <w:pPr>
      <w:tabs>
        <w:tab w:val="center" w:pos="4536"/>
        <w:tab w:val="right" w:pos="9072"/>
      </w:tabs>
    </w:pPr>
  </w:style>
  <w:style w:type="character" w:customStyle="1" w:styleId="HlavikaChar">
    <w:name w:val="Hlavička Char"/>
    <w:basedOn w:val="Predvolenpsmoodseku"/>
    <w:link w:val="Hlavika"/>
    <w:uiPriority w:val="99"/>
    <w:rsid w:val="00C84F9A"/>
    <w:rPr>
      <w:rFonts w:ascii="Calibri" w:eastAsia="Times New Roman" w:hAnsi="Calibri" w:cs="Times New Roman"/>
      <w:sz w:val="20"/>
      <w:szCs w:val="20"/>
      <w:lang w:val="en-US" w:bidi="en-US"/>
    </w:rPr>
  </w:style>
  <w:style w:type="paragraph" w:styleId="Zarkazkladnhotextu">
    <w:name w:val="Body Text Indent"/>
    <w:basedOn w:val="Normlny"/>
    <w:link w:val="ZarkazkladnhotextuChar"/>
    <w:uiPriority w:val="99"/>
    <w:rsid w:val="00C84F9A"/>
    <w:pPr>
      <w:spacing w:after="120"/>
      <w:ind w:left="283"/>
    </w:pPr>
  </w:style>
  <w:style w:type="character" w:customStyle="1" w:styleId="ZarkazkladnhotextuChar">
    <w:name w:val="Zarážka základného textu Char"/>
    <w:basedOn w:val="Predvolenpsmoodseku"/>
    <w:link w:val="Zarkazkladnhotextu"/>
    <w:uiPriority w:val="99"/>
    <w:rsid w:val="00C84F9A"/>
    <w:rPr>
      <w:rFonts w:ascii="Calibri" w:eastAsia="Times New Roman" w:hAnsi="Calibri" w:cs="Times New Roman"/>
      <w:sz w:val="20"/>
      <w:szCs w:val="20"/>
      <w:lang w:val="en-US" w:bidi="en-US"/>
    </w:rPr>
  </w:style>
  <w:style w:type="character" w:styleId="slostrany">
    <w:name w:val="page number"/>
    <w:basedOn w:val="Predvolenpsmoodseku"/>
    <w:rsid w:val="00C84F9A"/>
  </w:style>
  <w:style w:type="paragraph" w:styleId="Normlnywebov">
    <w:name w:val="Normal (Web)"/>
    <w:basedOn w:val="Normlny"/>
    <w:uiPriority w:val="99"/>
    <w:rsid w:val="00C84F9A"/>
    <w:pPr>
      <w:spacing w:before="100" w:beforeAutospacing="1" w:after="100" w:afterAutospacing="1"/>
    </w:pPr>
    <w:rPr>
      <w:lang w:val="cs-CZ" w:eastAsia="cs-CZ"/>
    </w:rPr>
  </w:style>
  <w:style w:type="paragraph" w:customStyle="1" w:styleId="Normlny1">
    <w:name w:val="Normálny1"/>
    <w:link w:val="normalChar"/>
    <w:uiPriority w:val="99"/>
    <w:qFormat/>
    <w:rsid w:val="00C84F9A"/>
    <w:pPr>
      <w:widowControl w:val="0"/>
      <w:overflowPunct w:val="0"/>
      <w:autoSpaceDE w:val="0"/>
      <w:autoSpaceDN w:val="0"/>
      <w:adjustRightInd w:val="0"/>
      <w:spacing w:before="200"/>
      <w:textAlignment w:val="baseline"/>
    </w:pPr>
    <w:rPr>
      <w:rFonts w:ascii="Calibri" w:eastAsia="Times New Roman" w:hAnsi="Calibri" w:cs="Times New Roman"/>
      <w:lang w:eastAsia="cs-CZ"/>
    </w:rPr>
  </w:style>
  <w:style w:type="character" w:customStyle="1" w:styleId="normalChar">
    <w:name w:val="normal Char"/>
    <w:basedOn w:val="Predvolenpsmoodseku"/>
    <w:link w:val="Normlny1"/>
    <w:uiPriority w:val="99"/>
    <w:locked/>
    <w:rsid w:val="00C84F9A"/>
    <w:rPr>
      <w:rFonts w:ascii="Calibri" w:eastAsia="Times New Roman" w:hAnsi="Calibri" w:cs="Times New Roman"/>
      <w:lang w:eastAsia="cs-CZ"/>
    </w:rPr>
  </w:style>
  <w:style w:type="paragraph" w:styleId="Nzov">
    <w:name w:val="Title"/>
    <w:basedOn w:val="Normlny"/>
    <w:next w:val="Normlny"/>
    <w:link w:val="NzovChar"/>
    <w:uiPriority w:val="10"/>
    <w:qFormat/>
    <w:rsid w:val="00C84F9A"/>
    <w:pPr>
      <w:spacing w:before="720"/>
    </w:pPr>
    <w:rPr>
      <w:caps/>
      <w:color w:val="4F81BD"/>
      <w:spacing w:val="10"/>
      <w:kern w:val="28"/>
      <w:sz w:val="52"/>
      <w:szCs w:val="52"/>
    </w:rPr>
  </w:style>
  <w:style w:type="character" w:customStyle="1" w:styleId="NzovChar">
    <w:name w:val="Názov Char"/>
    <w:basedOn w:val="Predvolenpsmoodseku"/>
    <w:link w:val="Nzov"/>
    <w:uiPriority w:val="10"/>
    <w:rsid w:val="00C84F9A"/>
    <w:rPr>
      <w:rFonts w:ascii="Calibri" w:eastAsia="Times New Roman" w:hAnsi="Calibri" w:cs="Times New Roman"/>
      <w:caps/>
      <w:color w:val="4F81BD"/>
      <w:spacing w:val="10"/>
      <w:kern w:val="28"/>
      <w:sz w:val="52"/>
      <w:szCs w:val="52"/>
      <w:lang w:val="en-US" w:bidi="en-US"/>
    </w:rPr>
  </w:style>
  <w:style w:type="paragraph" w:styleId="Textpoznmkypodiarou">
    <w:name w:val="footnote text"/>
    <w:basedOn w:val="Normlny"/>
    <w:link w:val="TextpoznmkypodiarouChar"/>
    <w:uiPriority w:val="99"/>
    <w:rsid w:val="00C84F9A"/>
  </w:style>
  <w:style w:type="character" w:customStyle="1" w:styleId="TextpoznmkypodiarouChar">
    <w:name w:val="Text poznámky pod čiarou Char"/>
    <w:basedOn w:val="Predvolenpsmoodseku"/>
    <w:link w:val="Textpoznmkypodiarou"/>
    <w:uiPriority w:val="99"/>
    <w:rsid w:val="00C84F9A"/>
    <w:rPr>
      <w:rFonts w:ascii="Calibri" w:eastAsia="Times New Roman" w:hAnsi="Calibri" w:cs="Times New Roman"/>
      <w:sz w:val="20"/>
      <w:szCs w:val="20"/>
      <w:lang w:val="en-US" w:bidi="en-US"/>
    </w:rPr>
  </w:style>
  <w:style w:type="character" w:styleId="sloriadka">
    <w:name w:val="line number"/>
    <w:basedOn w:val="Predvolenpsmoodseku"/>
    <w:rsid w:val="00C84F9A"/>
  </w:style>
  <w:style w:type="paragraph" w:customStyle="1" w:styleId="Default">
    <w:name w:val="Default"/>
    <w:rsid w:val="00C84F9A"/>
    <w:pPr>
      <w:widowControl w:val="0"/>
      <w:suppressAutoHyphens/>
      <w:autoSpaceDE w:val="0"/>
      <w:spacing w:before="200" w:line="360" w:lineRule="atLeast"/>
      <w:jc w:val="both"/>
      <w:textAlignment w:val="baseline"/>
    </w:pPr>
    <w:rPr>
      <w:rFonts w:ascii="KFCFMN+TimesNewRoman" w:eastAsia="Arial" w:hAnsi="KFCFMN+TimesNewRoman" w:cs="KFCFMN+TimesNewRoman"/>
      <w:color w:val="000000"/>
      <w:sz w:val="24"/>
      <w:szCs w:val="24"/>
      <w:lang w:val="cs-CZ" w:eastAsia="ar-SA"/>
    </w:rPr>
  </w:style>
  <w:style w:type="character" w:customStyle="1" w:styleId="grame">
    <w:name w:val="grame"/>
    <w:basedOn w:val="Predvolenpsmoodseku"/>
    <w:rsid w:val="00C84F9A"/>
  </w:style>
  <w:style w:type="character" w:styleId="Zvraznenie">
    <w:name w:val="Emphasis"/>
    <w:uiPriority w:val="20"/>
    <w:qFormat/>
    <w:rsid w:val="00C84F9A"/>
    <w:rPr>
      <w:caps/>
      <w:color w:val="243F60"/>
      <w:spacing w:val="5"/>
    </w:rPr>
  </w:style>
  <w:style w:type="character" w:styleId="PsacstrojHTML">
    <w:name w:val="HTML Typewriter"/>
    <w:rsid w:val="00C84F9A"/>
    <w:rPr>
      <w:rFonts w:ascii="Arial Unicode MS" w:eastAsia="Arial Unicode MS" w:hAnsi="Arial Unicode MS" w:cs="Arial Unicode MS"/>
      <w:sz w:val="20"/>
      <w:szCs w:val="20"/>
    </w:rPr>
  </w:style>
  <w:style w:type="paragraph" w:customStyle="1" w:styleId="msolistparagraph0">
    <w:name w:val="msolistparagraph"/>
    <w:basedOn w:val="Normlny"/>
    <w:rsid w:val="00C84F9A"/>
    <w:pPr>
      <w:spacing w:before="100" w:beforeAutospacing="1" w:after="100" w:afterAutospacing="1"/>
    </w:pPr>
    <w:rPr>
      <w:rFonts w:ascii="Verdana" w:hAnsi="Verdana"/>
      <w:color w:val="000000"/>
      <w:sz w:val="18"/>
      <w:szCs w:val="18"/>
    </w:rPr>
  </w:style>
  <w:style w:type="paragraph" w:styleId="Textkomentra">
    <w:name w:val="annotation text"/>
    <w:basedOn w:val="Normlny"/>
    <w:link w:val="TextkomentraChar"/>
    <w:uiPriority w:val="99"/>
    <w:unhideWhenUsed/>
    <w:rsid w:val="00C84F9A"/>
  </w:style>
  <w:style w:type="character" w:customStyle="1" w:styleId="TextkomentraChar">
    <w:name w:val="Text komentára Char"/>
    <w:basedOn w:val="Predvolenpsmoodseku"/>
    <w:link w:val="Textkomentra"/>
    <w:uiPriority w:val="99"/>
    <w:rsid w:val="00C84F9A"/>
    <w:rPr>
      <w:rFonts w:ascii="Calibri" w:eastAsia="Times New Roman" w:hAnsi="Calibri" w:cs="Times New Roman"/>
      <w:sz w:val="20"/>
      <w:szCs w:val="20"/>
      <w:lang w:val="en-US" w:bidi="en-US"/>
    </w:rPr>
  </w:style>
  <w:style w:type="character" w:customStyle="1" w:styleId="PopisChar">
    <w:name w:val="Popis Char"/>
    <w:link w:val="Popis"/>
    <w:locked/>
    <w:rsid w:val="00C84F9A"/>
    <w:rPr>
      <w:bCs/>
      <w:color w:val="365F91"/>
    </w:rPr>
  </w:style>
  <w:style w:type="paragraph" w:styleId="Popis">
    <w:name w:val="caption"/>
    <w:basedOn w:val="Normlny"/>
    <w:next w:val="Normlny"/>
    <w:link w:val="PopisChar"/>
    <w:unhideWhenUsed/>
    <w:qFormat/>
    <w:rsid w:val="00C84F9A"/>
    <w:pPr>
      <w:spacing w:before="120" w:after="120" w:line="240" w:lineRule="auto"/>
      <w:ind w:firstLine="0"/>
    </w:pPr>
    <w:rPr>
      <w:rFonts w:asciiTheme="minorHAnsi" w:eastAsiaTheme="minorHAnsi" w:hAnsiTheme="minorHAnsi" w:cstheme="minorBidi"/>
      <w:bCs/>
      <w:color w:val="365F91"/>
      <w:sz w:val="22"/>
      <w:szCs w:val="22"/>
      <w:lang w:val="sk-SK" w:bidi="ar-SA"/>
    </w:rPr>
  </w:style>
  <w:style w:type="paragraph" w:styleId="Zkladntext3">
    <w:name w:val="Body Text 3"/>
    <w:basedOn w:val="Normlny"/>
    <w:link w:val="Zkladntext3Char"/>
    <w:uiPriority w:val="99"/>
    <w:unhideWhenUsed/>
    <w:rsid w:val="00C84F9A"/>
    <w:pPr>
      <w:spacing w:after="120"/>
    </w:pPr>
    <w:rPr>
      <w:sz w:val="16"/>
      <w:szCs w:val="16"/>
      <w:lang w:eastAsia="cs-CZ"/>
    </w:rPr>
  </w:style>
  <w:style w:type="character" w:customStyle="1" w:styleId="Zkladntext3Char">
    <w:name w:val="Základný text 3 Char"/>
    <w:basedOn w:val="Predvolenpsmoodseku"/>
    <w:link w:val="Zkladntext3"/>
    <w:uiPriority w:val="99"/>
    <w:rsid w:val="00C84F9A"/>
    <w:rPr>
      <w:rFonts w:ascii="Calibri" w:eastAsia="Times New Roman" w:hAnsi="Calibri" w:cs="Times New Roman"/>
      <w:sz w:val="16"/>
      <w:szCs w:val="16"/>
      <w:lang w:val="en-US" w:eastAsia="cs-CZ" w:bidi="en-US"/>
    </w:rPr>
  </w:style>
  <w:style w:type="paragraph" w:styleId="truktradokumentu">
    <w:name w:val="Document Map"/>
    <w:basedOn w:val="Normlny"/>
    <w:link w:val="truktradokumentuChar"/>
    <w:unhideWhenUsed/>
    <w:rsid w:val="00C84F9A"/>
    <w:pPr>
      <w:shd w:val="clear" w:color="auto" w:fill="000080"/>
    </w:pPr>
    <w:rPr>
      <w:rFonts w:ascii="Tahoma" w:hAnsi="Tahoma" w:cs="Tahoma"/>
    </w:rPr>
  </w:style>
  <w:style w:type="character" w:customStyle="1" w:styleId="truktradokumentuChar">
    <w:name w:val="Štruktúra dokumentu Char"/>
    <w:basedOn w:val="Predvolenpsmoodseku"/>
    <w:link w:val="truktradokumentu"/>
    <w:rsid w:val="00C84F9A"/>
    <w:rPr>
      <w:rFonts w:ascii="Tahoma" w:eastAsia="Times New Roman" w:hAnsi="Tahoma" w:cs="Tahoma"/>
      <w:sz w:val="20"/>
      <w:szCs w:val="20"/>
      <w:shd w:val="clear" w:color="auto" w:fill="000080"/>
      <w:lang w:val="en-US" w:bidi="en-US"/>
    </w:rPr>
  </w:style>
  <w:style w:type="paragraph" w:styleId="Predmetkomentra">
    <w:name w:val="annotation subject"/>
    <w:basedOn w:val="Textkomentra"/>
    <w:next w:val="Textkomentra"/>
    <w:link w:val="PredmetkomentraChar"/>
    <w:uiPriority w:val="99"/>
    <w:unhideWhenUsed/>
    <w:rsid w:val="00C84F9A"/>
    <w:rPr>
      <w:b/>
      <w:bCs/>
    </w:rPr>
  </w:style>
  <w:style w:type="character" w:customStyle="1" w:styleId="PredmetkomentraChar">
    <w:name w:val="Predmet komentára Char"/>
    <w:basedOn w:val="TextkomentraChar"/>
    <w:link w:val="Predmetkomentra"/>
    <w:uiPriority w:val="99"/>
    <w:rsid w:val="00C84F9A"/>
    <w:rPr>
      <w:rFonts w:ascii="Calibri" w:eastAsia="Times New Roman" w:hAnsi="Calibri" w:cs="Times New Roman"/>
      <w:b/>
      <w:bCs/>
      <w:sz w:val="20"/>
      <w:szCs w:val="20"/>
      <w:lang w:val="en-US" w:bidi="en-US"/>
    </w:rPr>
  </w:style>
  <w:style w:type="paragraph" w:customStyle="1" w:styleId="CharCharCharCharCharCharChar">
    <w:name w:val="Char Char Char Char Char Char Char"/>
    <w:basedOn w:val="Normlny"/>
    <w:uiPriority w:val="99"/>
    <w:rsid w:val="00C84F9A"/>
    <w:pPr>
      <w:spacing w:after="160" w:line="240" w:lineRule="exact"/>
    </w:pPr>
    <w:rPr>
      <w:rFonts w:ascii="Tahoma" w:hAnsi="Tahoma" w:cs="Tahoma"/>
    </w:rPr>
  </w:style>
  <w:style w:type="paragraph" w:customStyle="1" w:styleId="Char">
    <w:name w:val="Char"/>
    <w:basedOn w:val="Normlny"/>
    <w:uiPriority w:val="99"/>
    <w:rsid w:val="00C84F9A"/>
    <w:pPr>
      <w:widowControl w:val="0"/>
      <w:adjustRightInd w:val="0"/>
      <w:spacing w:after="160" w:line="240" w:lineRule="exact"/>
    </w:pPr>
    <w:rPr>
      <w:rFonts w:ascii="Tahoma" w:hAnsi="Tahoma" w:cs="Tahoma"/>
    </w:rPr>
  </w:style>
  <w:style w:type="paragraph" w:customStyle="1" w:styleId="Bulleted1">
    <w:name w:val="Bulleted1"/>
    <w:basedOn w:val="Normlny"/>
    <w:autoRedefine/>
    <w:uiPriority w:val="99"/>
    <w:rsid w:val="00C84F9A"/>
    <w:pPr>
      <w:tabs>
        <w:tab w:val="left" w:pos="362"/>
        <w:tab w:val="num" w:pos="568"/>
      </w:tabs>
      <w:ind w:left="362" w:hanging="362"/>
    </w:pPr>
    <w:rPr>
      <w:b/>
      <w:lang w:eastAsia="cs-CZ"/>
    </w:rPr>
  </w:style>
  <w:style w:type="paragraph" w:customStyle="1" w:styleId="Odsekzoznamu1">
    <w:name w:val="Odsek zoznamu1"/>
    <w:basedOn w:val="Normlny"/>
    <w:uiPriority w:val="99"/>
    <w:qFormat/>
    <w:rsid w:val="00C84F9A"/>
    <w:pPr>
      <w:spacing w:after="200" w:line="276" w:lineRule="auto"/>
      <w:ind w:left="720"/>
      <w:contextualSpacing/>
    </w:pPr>
    <w:rPr>
      <w:rFonts w:eastAsia="Calibri"/>
      <w:sz w:val="22"/>
      <w:szCs w:val="22"/>
    </w:rPr>
  </w:style>
  <w:style w:type="paragraph" w:customStyle="1" w:styleId="Odstavecseseznamem1">
    <w:name w:val="Odstavec se seznamem1"/>
    <w:basedOn w:val="Normlny"/>
    <w:qFormat/>
    <w:rsid w:val="00C84F9A"/>
    <w:pPr>
      <w:spacing w:after="200" w:line="276" w:lineRule="auto"/>
      <w:ind w:left="720"/>
      <w:contextualSpacing/>
    </w:pPr>
    <w:rPr>
      <w:rFonts w:eastAsia="Calibri"/>
      <w:sz w:val="22"/>
      <w:szCs w:val="22"/>
    </w:rPr>
  </w:style>
  <w:style w:type="character" w:styleId="Odkaznapoznmkupodiarou">
    <w:name w:val="footnote reference"/>
    <w:uiPriority w:val="99"/>
    <w:unhideWhenUsed/>
    <w:rsid w:val="00C84F9A"/>
    <w:rPr>
      <w:vertAlign w:val="superscript"/>
    </w:rPr>
  </w:style>
  <w:style w:type="character" w:styleId="Odkaznakomentr">
    <w:name w:val="annotation reference"/>
    <w:uiPriority w:val="99"/>
    <w:unhideWhenUsed/>
    <w:rsid w:val="00C84F9A"/>
    <w:rPr>
      <w:sz w:val="16"/>
      <w:szCs w:val="16"/>
    </w:rPr>
  </w:style>
  <w:style w:type="paragraph" w:customStyle="1" w:styleId="tl1">
    <w:name w:val="Štýl1"/>
    <w:basedOn w:val="Normlny"/>
    <w:uiPriority w:val="99"/>
    <w:rsid w:val="00C84F9A"/>
    <w:pPr>
      <w:ind w:firstLine="397"/>
    </w:pPr>
    <w:rPr>
      <w:lang w:eastAsia="cs-CZ"/>
    </w:rPr>
  </w:style>
  <w:style w:type="paragraph" w:styleId="Zarkazkladnhotextu2">
    <w:name w:val="Body Text Indent 2"/>
    <w:basedOn w:val="Normlny"/>
    <w:link w:val="Zarkazkladnhotextu2Char"/>
    <w:rsid w:val="00C84F9A"/>
    <w:pPr>
      <w:spacing w:after="120" w:line="480" w:lineRule="auto"/>
      <w:ind w:left="283"/>
    </w:pPr>
    <w:rPr>
      <w:lang w:val="cs-CZ" w:eastAsia="cs-CZ"/>
    </w:rPr>
  </w:style>
  <w:style w:type="character" w:customStyle="1" w:styleId="Zarkazkladnhotextu2Char">
    <w:name w:val="Zarážka základného textu 2 Char"/>
    <w:basedOn w:val="Predvolenpsmoodseku"/>
    <w:link w:val="Zarkazkladnhotextu2"/>
    <w:rsid w:val="00C84F9A"/>
    <w:rPr>
      <w:rFonts w:ascii="Calibri" w:eastAsia="Times New Roman" w:hAnsi="Calibri" w:cs="Times New Roman"/>
      <w:sz w:val="20"/>
      <w:szCs w:val="20"/>
      <w:lang w:val="cs-CZ" w:eastAsia="cs-CZ" w:bidi="en-US"/>
    </w:rPr>
  </w:style>
  <w:style w:type="paragraph" w:customStyle="1" w:styleId="Zkladntext31">
    <w:name w:val="Základný text 31"/>
    <w:basedOn w:val="Normlny"/>
    <w:uiPriority w:val="99"/>
    <w:rsid w:val="00C84F9A"/>
    <w:pPr>
      <w:widowControl w:val="0"/>
      <w:spacing w:line="360" w:lineRule="auto"/>
    </w:pPr>
    <w:rPr>
      <w:rFonts w:ascii="Arial Narrow" w:hAnsi="Arial Narrow"/>
      <w:lang w:val="cs-CZ" w:eastAsia="cs-CZ"/>
    </w:rPr>
  </w:style>
  <w:style w:type="paragraph" w:styleId="Zarkazkladnhotextu3">
    <w:name w:val="Body Text Indent 3"/>
    <w:basedOn w:val="Normlny"/>
    <w:link w:val="Zarkazkladnhotextu3Char"/>
    <w:uiPriority w:val="99"/>
    <w:rsid w:val="00C84F9A"/>
    <w:pPr>
      <w:spacing w:after="120"/>
      <w:ind w:left="283"/>
    </w:pPr>
    <w:rPr>
      <w:sz w:val="16"/>
      <w:szCs w:val="16"/>
    </w:rPr>
  </w:style>
  <w:style w:type="character" w:customStyle="1" w:styleId="Zarkazkladnhotextu3Char">
    <w:name w:val="Zarážka základného textu 3 Char"/>
    <w:basedOn w:val="Predvolenpsmoodseku"/>
    <w:link w:val="Zarkazkladnhotextu3"/>
    <w:uiPriority w:val="99"/>
    <w:rsid w:val="00C84F9A"/>
    <w:rPr>
      <w:rFonts w:ascii="Calibri" w:eastAsia="Times New Roman" w:hAnsi="Calibri" w:cs="Times New Roman"/>
      <w:sz w:val="16"/>
      <w:szCs w:val="16"/>
      <w:lang w:val="en-US" w:bidi="en-US"/>
    </w:rPr>
  </w:style>
  <w:style w:type="character" w:customStyle="1" w:styleId="spelle">
    <w:name w:val="spelle"/>
    <w:basedOn w:val="Predvolenpsmoodseku"/>
    <w:uiPriority w:val="99"/>
    <w:rsid w:val="00C84F9A"/>
  </w:style>
  <w:style w:type="paragraph" w:customStyle="1" w:styleId="ww-zkladntext3">
    <w:name w:val="ww-zkladntext3"/>
    <w:basedOn w:val="Normlny"/>
    <w:uiPriority w:val="99"/>
    <w:rsid w:val="00C84F9A"/>
    <w:pPr>
      <w:spacing w:before="100" w:beforeAutospacing="1" w:after="100" w:afterAutospacing="1"/>
    </w:pPr>
  </w:style>
  <w:style w:type="paragraph" w:customStyle="1" w:styleId="normall">
    <w:name w:val="normall"/>
    <w:basedOn w:val="Normlny"/>
    <w:link w:val="normallChar"/>
    <w:uiPriority w:val="99"/>
    <w:rsid w:val="00C84F9A"/>
  </w:style>
  <w:style w:type="character" w:customStyle="1" w:styleId="normallChar">
    <w:name w:val="normall Char"/>
    <w:link w:val="normall"/>
    <w:uiPriority w:val="99"/>
    <w:rsid w:val="00C84F9A"/>
    <w:rPr>
      <w:rFonts w:ascii="Calibri" w:eastAsia="Times New Roman" w:hAnsi="Calibri" w:cs="Times New Roman"/>
      <w:sz w:val="20"/>
      <w:szCs w:val="20"/>
      <w:lang w:val="en-US" w:bidi="en-US"/>
    </w:rPr>
  </w:style>
  <w:style w:type="paragraph" w:customStyle="1" w:styleId="Dosaenvzdln">
    <w:name w:val="Dosažené vzdělání"/>
    <w:basedOn w:val="Zkladntext"/>
    <w:uiPriority w:val="99"/>
    <w:rsid w:val="00C84F9A"/>
    <w:pPr>
      <w:spacing w:after="0"/>
    </w:pPr>
  </w:style>
  <w:style w:type="character" w:customStyle="1" w:styleId="style101">
    <w:name w:val="style101"/>
    <w:uiPriority w:val="99"/>
    <w:rsid w:val="00C84F9A"/>
    <w:rPr>
      <w:b/>
      <w:bCs/>
      <w:sz w:val="27"/>
      <w:szCs w:val="27"/>
    </w:rPr>
  </w:style>
  <w:style w:type="character" w:customStyle="1" w:styleId="style91">
    <w:name w:val="style91"/>
    <w:uiPriority w:val="99"/>
    <w:rsid w:val="00C84F9A"/>
    <w:rPr>
      <w:sz w:val="24"/>
      <w:szCs w:val="24"/>
    </w:rPr>
  </w:style>
  <w:style w:type="character" w:customStyle="1" w:styleId="novinkyvsetkytxt1">
    <w:name w:val="novinky_vsetky_txt1"/>
    <w:uiPriority w:val="99"/>
    <w:rsid w:val="00C84F9A"/>
    <w:rPr>
      <w:rFonts w:ascii="Arial" w:hAnsi="Arial" w:cs="Arial" w:hint="default"/>
      <w:b w:val="0"/>
      <w:bCs w:val="0"/>
      <w:color w:val="444444"/>
      <w:sz w:val="20"/>
      <w:szCs w:val="20"/>
    </w:rPr>
  </w:style>
  <w:style w:type="character" w:customStyle="1" w:styleId="novinkydeadline1">
    <w:name w:val="novinky_deadline1"/>
    <w:uiPriority w:val="99"/>
    <w:rsid w:val="00C84F9A"/>
    <w:rPr>
      <w:rFonts w:ascii="Arial" w:hAnsi="Arial" w:cs="Arial" w:hint="default"/>
      <w:b/>
      <w:bCs/>
      <w:color w:val="106ABF"/>
      <w:sz w:val="16"/>
      <w:szCs w:val="16"/>
    </w:rPr>
  </w:style>
  <w:style w:type="paragraph" w:customStyle="1" w:styleId="Odsek">
    <w:name w:val="Odsek"/>
    <w:basedOn w:val="Normlny"/>
    <w:link w:val="OdsekChar"/>
    <w:uiPriority w:val="99"/>
    <w:rsid w:val="00C84F9A"/>
    <w:pPr>
      <w:widowControl w:val="0"/>
      <w:autoSpaceDE w:val="0"/>
      <w:autoSpaceDN w:val="0"/>
      <w:adjustRightInd w:val="0"/>
      <w:spacing w:after="240"/>
    </w:pPr>
  </w:style>
  <w:style w:type="character" w:customStyle="1" w:styleId="OdsekChar">
    <w:name w:val="Odsek Char"/>
    <w:link w:val="Odsek"/>
    <w:uiPriority w:val="99"/>
    <w:rsid w:val="00C84F9A"/>
    <w:rPr>
      <w:rFonts w:ascii="Calibri" w:eastAsia="Times New Roman" w:hAnsi="Calibri" w:cs="Times New Roman"/>
      <w:sz w:val="20"/>
      <w:szCs w:val="20"/>
      <w:lang w:val="en-US" w:bidi="en-US"/>
    </w:rPr>
  </w:style>
  <w:style w:type="paragraph" w:customStyle="1" w:styleId="texte">
    <w:name w:val="texte"/>
    <w:basedOn w:val="Normlny"/>
    <w:rsid w:val="00C84F9A"/>
    <w:pPr>
      <w:spacing w:before="100" w:beforeAutospacing="1" w:after="100" w:afterAutospacing="1"/>
    </w:pPr>
    <w:rPr>
      <w:rFonts w:ascii="Verdana" w:eastAsia="Arial Unicode MS" w:hAnsi="Verdana" w:cs="Arial Unicode MS"/>
      <w:color w:val="666666"/>
      <w:sz w:val="18"/>
      <w:szCs w:val="18"/>
    </w:rPr>
  </w:style>
  <w:style w:type="character" w:customStyle="1" w:styleId="apple-style-span">
    <w:name w:val="apple-style-span"/>
    <w:rsid w:val="00C84F9A"/>
    <w:rPr>
      <w:rFonts w:cs="Times New Roman"/>
    </w:rPr>
  </w:style>
  <w:style w:type="character" w:customStyle="1" w:styleId="ff32">
    <w:name w:val="ff32"/>
    <w:rsid w:val="00C84F9A"/>
    <w:rPr>
      <w:rFonts w:ascii="Tahoma" w:hAnsi="Tahoma" w:cs="Tahoma" w:hint="default"/>
    </w:rPr>
  </w:style>
  <w:style w:type="paragraph" w:customStyle="1" w:styleId="imalignleft">
    <w:name w:val="imalign_left"/>
    <w:basedOn w:val="Normlny"/>
    <w:rsid w:val="00C84F9A"/>
  </w:style>
  <w:style w:type="character" w:customStyle="1" w:styleId="text11">
    <w:name w:val="text11"/>
    <w:uiPriority w:val="99"/>
    <w:rsid w:val="00C84F9A"/>
    <w:rPr>
      <w:rFonts w:ascii="Verdana" w:hAnsi="Verdana" w:hint="default"/>
      <w:color w:val="FFFFFF"/>
      <w:sz w:val="18"/>
      <w:szCs w:val="18"/>
    </w:rPr>
  </w:style>
  <w:style w:type="paragraph" w:styleId="Podtitul">
    <w:name w:val="Subtitle"/>
    <w:basedOn w:val="Normlny"/>
    <w:next w:val="Normlny"/>
    <w:link w:val="PodtitulChar"/>
    <w:uiPriority w:val="11"/>
    <w:qFormat/>
    <w:rsid w:val="00C84F9A"/>
    <w:pPr>
      <w:spacing w:after="1000" w:line="240" w:lineRule="auto"/>
    </w:pPr>
    <w:rPr>
      <w:caps/>
      <w:color w:val="595959"/>
      <w:spacing w:val="10"/>
      <w:sz w:val="24"/>
      <w:szCs w:val="24"/>
    </w:rPr>
  </w:style>
  <w:style w:type="character" w:customStyle="1" w:styleId="PodtitulChar">
    <w:name w:val="Podtitul Char"/>
    <w:basedOn w:val="Predvolenpsmoodseku"/>
    <w:link w:val="Podtitul"/>
    <w:uiPriority w:val="11"/>
    <w:rsid w:val="00C84F9A"/>
    <w:rPr>
      <w:rFonts w:ascii="Calibri" w:eastAsia="Times New Roman" w:hAnsi="Calibri" w:cs="Times New Roman"/>
      <w:caps/>
      <w:color w:val="595959"/>
      <w:spacing w:val="10"/>
      <w:sz w:val="24"/>
      <w:szCs w:val="24"/>
      <w:lang w:val="en-US" w:bidi="en-US"/>
    </w:rPr>
  </w:style>
  <w:style w:type="paragraph" w:styleId="Bezriadkovania">
    <w:name w:val="No Spacing"/>
    <w:basedOn w:val="Normlny"/>
    <w:link w:val="BezriadkovaniaChar"/>
    <w:uiPriority w:val="1"/>
    <w:qFormat/>
    <w:rsid w:val="00C84F9A"/>
    <w:pPr>
      <w:spacing w:after="0" w:line="240" w:lineRule="auto"/>
    </w:pPr>
  </w:style>
  <w:style w:type="character" w:customStyle="1" w:styleId="BezriadkovaniaChar">
    <w:name w:val="Bez riadkovania Char"/>
    <w:link w:val="Bezriadkovania"/>
    <w:uiPriority w:val="1"/>
    <w:rsid w:val="00C84F9A"/>
    <w:rPr>
      <w:rFonts w:ascii="Calibri" w:eastAsia="Times New Roman" w:hAnsi="Calibri" w:cs="Times New Roman"/>
      <w:sz w:val="20"/>
      <w:szCs w:val="20"/>
      <w:lang w:val="en-US" w:bidi="en-US"/>
    </w:rPr>
  </w:style>
  <w:style w:type="paragraph" w:styleId="Citcia">
    <w:name w:val="Quote"/>
    <w:basedOn w:val="Normlny"/>
    <w:next w:val="Normlny"/>
    <w:link w:val="CitciaChar"/>
    <w:uiPriority w:val="29"/>
    <w:rsid w:val="00C84F9A"/>
    <w:rPr>
      <w:i/>
      <w:iCs/>
    </w:rPr>
  </w:style>
  <w:style w:type="character" w:customStyle="1" w:styleId="CitciaChar">
    <w:name w:val="Citácia Char"/>
    <w:basedOn w:val="Predvolenpsmoodseku"/>
    <w:link w:val="Citcia"/>
    <w:uiPriority w:val="29"/>
    <w:rsid w:val="00C84F9A"/>
    <w:rPr>
      <w:rFonts w:ascii="Calibri" w:eastAsia="Times New Roman" w:hAnsi="Calibri" w:cs="Times New Roman"/>
      <w:i/>
      <w:iCs/>
      <w:sz w:val="20"/>
      <w:szCs w:val="20"/>
      <w:lang w:val="en-US" w:bidi="en-US"/>
    </w:rPr>
  </w:style>
  <w:style w:type="paragraph" w:styleId="Zvraznencitcia">
    <w:name w:val="Intense Quote"/>
    <w:basedOn w:val="Normlny"/>
    <w:next w:val="Normlny"/>
    <w:link w:val="ZvraznencitciaChar"/>
    <w:uiPriority w:val="30"/>
    <w:rsid w:val="00C84F9A"/>
    <w:pPr>
      <w:pBdr>
        <w:top w:val="single" w:sz="4" w:space="10" w:color="4F81BD"/>
        <w:left w:val="single" w:sz="4" w:space="10" w:color="4F81BD"/>
      </w:pBdr>
      <w:spacing w:after="0"/>
      <w:ind w:left="1296" w:right="1152"/>
    </w:pPr>
    <w:rPr>
      <w:i/>
      <w:iCs/>
      <w:color w:val="4F81BD"/>
    </w:rPr>
  </w:style>
  <w:style w:type="character" w:customStyle="1" w:styleId="ZvraznencitciaChar">
    <w:name w:val="Zvýraznená citácia Char"/>
    <w:basedOn w:val="Predvolenpsmoodseku"/>
    <w:link w:val="Zvraznencitcia"/>
    <w:uiPriority w:val="30"/>
    <w:rsid w:val="00C84F9A"/>
    <w:rPr>
      <w:rFonts w:ascii="Calibri" w:eastAsia="Times New Roman" w:hAnsi="Calibri" w:cs="Times New Roman"/>
      <w:i/>
      <w:iCs/>
      <w:color w:val="4F81BD"/>
      <w:sz w:val="20"/>
      <w:szCs w:val="20"/>
      <w:lang w:val="en-US" w:bidi="en-US"/>
    </w:rPr>
  </w:style>
  <w:style w:type="character" w:styleId="Jemnzvraznenie">
    <w:name w:val="Subtle Emphasis"/>
    <w:uiPriority w:val="19"/>
    <w:qFormat/>
    <w:rsid w:val="00C84F9A"/>
    <w:rPr>
      <w:i/>
      <w:iCs/>
      <w:color w:val="243F60"/>
    </w:rPr>
  </w:style>
  <w:style w:type="character" w:styleId="Intenzvnezvraznenie">
    <w:name w:val="Intense Emphasis"/>
    <w:uiPriority w:val="21"/>
    <w:rsid w:val="00C84F9A"/>
    <w:rPr>
      <w:b/>
      <w:bCs/>
      <w:caps/>
      <w:color w:val="243F60"/>
      <w:spacing w:val="10"/>
    </w:rPr>
  </w:style>
  <w:style w:type="character" w:styleId="Jemnodkaz">
    <w:name w:val="Subtle Reference"/>
    <w:uiPriority w:val="31"/>
    <w:rsid w:val="00C84F9A"/>
    <w:rPr>
      <w:b/>
      <w:bCs/>
      <w:color w:val="4F81BD"/>
    </w:rPr>
  </w:style>
  <w:style w:type="character" w:styleId="Intenzvnyodkaz">
    <w:name w:val="Intense Reference"/>
    <w:uiPriority w:val="32"/>
    <w:rsid w:val="00C84F9A"/>
    <w:rPr>
      <w:b/>
      <w:bCs/>
      <w:i/>
      <w:iCs/>
      <w:caps/>
      <w:color w:val="4F81BD"/>
    </w:rPr>
  </w:style>
  <w:style w:type="character" w:styleId="Nzovknihy">
    <w:name w:val="Book Title"/>
    <w:uiPriority w:val="33"/>
    <w:rsid w:val="00C84F9A"/>
    <w:rPr>
      <w:b/>
      <w:bCs/>
      <w:i/>
      <w:iCs/>
      <w:spacing w:val="9"/>
    </w:rPr>
  </w:style>
  <w:style w:type="paragraph" w:styleId="Hlavikaobsahu">
    <w:name w:val="TOC Heading"/>
    <w:basedOn w:val="Nadpis1"/>
    <w:next w:val="Normlny"/>
    <w:uiPriority w:val="39"/>
    <w:unhideWhenUsed/>
    <w:qFormat/>
    <w:rsid w:val="00C84F9A"/>
    <w:pPr>
      <w:outlineLvl w:val="9"/>
    </w:pPr>
  </w:style>
  <w:style w:type="paragraph" w:styleId="Obsah3">
    <w:name w:val="toc 3"/>
    <w:basedOn w:val="Normlny"/>
    <w:next w:val="Normlny"/>
    <w:autoRedefine/>
    <w:uiPriority w:val="39"/>
    <w:qFormat/>
    <w:rsid w:val="00C84F9A"/>
    <w:pPr>
      <w:spacing w:after="0"/>
      <w:ind w:left="400"/>
      <w:jc w:val="left"/>
    </w:pPr>
    <w:rPr>
      <w:rFonts w:asciiTheme="minorHAnsi" w:hAnsiTheme="minorHAnsi"/>
      <w:i/>
      <w:iCs/>
    </w:rPr>
  </w:style>
  <w:style w:type="paragraph" w:customStyle="1" w:styleId="CharCharCharChar">
    <w:name w:val="Char Char Char Char"/>
    <w:basedOn w:val="Normlny"/>
    <w:uiPriority w:val="99"/>
    <w:rsid w:val="00C84F9A"/>
    <w:pPr>
      <w:spacing w:after="160" w:line="240" w:lineRule="exact"/>
      <w:ind w:firstLine="720"/>
      <w:jc w:val="left"/>
    </w:pPr>
    <w:rPr>
      <w:rFonts w:ascii="Tahoma" w:hAnsi="Tahoma"/>
      <w:lang w:val="sk-SK" w:bidi="ar-SA"/>
    </w:rPr>
  </w:style>
  <w:style w:type="paragraph" w:customStyle="1" w:styleId="ecformatvorlage1">
    <w:name w:val="ec_formatvorlage1"/>
    <w:basedOn w:val="Normlny"/>
    <w:uiPriority w:val="99"/>
    <w:rsid w:val="00C84F9A"/>
    <w:pPr>
      <w:spacing w:after="324" w:line="240" w:lineRule="auto"/>
      <w:ind w:firstLine="0"/>
      <w:jc w:val="left"/>
    </w:pPr>
    <w:rPr>
      <w:rFonts w:ascii="Times New Roman" w:hAnsi="Times New Roman"/>
      <w:sz w:val="24"/>
      <w:szCs w:val="24"/>
      <w:lang w:val="cs-CZ" w:eastAsia="cs-CZ" w:bidi="ar-SA"/>
    </w:rPr>
  </w:style>
  <w:style w:type="paragraph" w:customStyle="1" w:styleId="Zarazka">
    <w:name w:val="Zarazka"/>
    <w:basedOn w:val="Zarkazkladnhotextu"/>
    <w:uiPriority w:val="99"/>
    <w:rsid w:val="00C84F9A"/>
    <w:pPr>
      <w:tabs>
        <w:tab w:val="num" w:pos="720"/>
      </w:tabs>
      <w:spacing w:before="120" w:after="0" w:line="240" w:lineRule="auto"/>
      <w:ind w:left="720" w:hanging="720"/>
    </w:pPr>
    <w:rPr>
      <w:rFonts w:ascii="Times New Roman" w:hAnsi="Times New Roman"/>
      <w:sz w:val="24"/>
      <w:lang w:val="sk-SK" w:eastAsia="cs-CZ" w:bidi="ar-SA"/>
    </w:rPr>
  </w:style>
  <w:style w:type="paragraph" w:customStyle="1" w:styleId="CharCharChar">
    <w:name w:val="Char Char Char"/>
    <w:basedOn w:val="Normlny"/>
    <w:uiPriority w:val="99"/>
    <w:rsid w:val="00C84F9A"/>
    <w:pPr>
      <w:spacing w:after="160" w:line="240" w:lineRule="exact"/>
      <w:ind w:firstLine="0"/>
      <w:jc w:val="left"/>
    </w:pPr>
    <w:rPr>
      <w:rFonts w:ascii="Tahoma" w:hAnsi="Tahoma"/>
      <w:lang w:bidi="ar-SA"/>
    </w:rPr>
  </w:style>
  <w:style w:type="paragraph" w:customStyle="1" w:styleId="Zoznam1">
    <w:name w:val="Zoznam_1"/>
    <w:basedOn w:val="Normlny"/>
    <w:autoRedefine/>
    <w:rsid w:val="00C84F9A"/>
    <w:pPr>
      <w:spacing w:after="120" w:line="240" w:lineRule="auto"/>
      <w:ind w:firstLine="360"/>
    </w:pPr>
    <w:rPr>
      <w:rFonts w:ascii="Times New Roman" w:hAnsi="Times New Roman"/>
      <w:sz w:val="24"/>
      <w:lang w:val="sk-SK" w:bidi="ar-SA"/>
    </w:rPr>
  </w:style>
  <w:style w:type="paragraph" w:styleId="Obsah4">
    <w:name w:val="toc 4"/>
    <w:basedOn w:val="Normlny"/>
    <w:next w:val="Normlny"/>
    <w:autoRedefine/>
    <w:uiPriority w:val="39"/>
    <w:rsid w:val="00C84F9A"/>
    <w:pPr>
      <w:spacing w:after="0"/>
      <w:ind w:left="600"/>
      <w:jc w:val="left"/>
    </w:pPr>
    <w:rPr>
      <w:rFonts w:asciiTheme="minorHAnsi" w:hAnsiTheme="minorHAnsi"/>
      <w:sz w:val="18"/>
      <w:szCs w:val="18"/>
    </w:rPr>
  </w:style>
  <w:style w:type="paragraph" w:styleId="Obsah5">
    <w:name w:val="toc 5"/>
    <w:basedOn w:val="Normlny"/>
    <w:next w:val="Normlny"/>
    <w:autoRedefine/>
    <w:uiPriority w:val="39"/>
    <w:rsid w:val="00C84F9A"/>
    <w:pPr>
      <w:spacing w:after="0"/>
      <w:ind w:left="800"/>
      <w:jc w:val="left"/>
    </w:pPr>
    <w:rPr>
      <w:rFonts w:asciiTheme="minorHAnsi" w:hAnsiTheme="minorHAnsi"/>
      <w:sz w:val="18"/>
      <w:szCs w:val="18"/>
    </w:rPr>
  </w:style>
  <w:style w:type="paragraph" w:styleId="Obsah6">
    <w:name w:val="toc 6"/>
    <w:basedOn w:val="Normlny"/>
    <w:next w:val="Normlny"/>
    <w:autoRedefine/>
    <w:uiPriority w:val="39"/>
    <w:rsid w:val="00C84F9A"/>
    <w:pPr>
      <w:spacing w:after="0"/>
      <w:ind w:left="1000"/>
      <w:jc w:val="left"/>
    </w:pPr>
    <w:rPr>
      <w:rFonts w:asciiTheme="minorHAnsi" w:hAnsiTheme="minorHAnsi"/>
      <w:sz w:val="18"/>
      <w:szCs w:val="18"/>
    </w:rPr>
  </w:style>
  <w:style w:type="paragraph" w:styleId="Obsah7">
    <w:name w:val="toc 7"/>
    <w:basedOn w:val="Normlny"/>
    <w:next w:val="Normlny"/>
    <w:autoRedefine/>
    <w:uiPriority w:val="39"/>
    <w:rsid w:val="00C84F9A"/>
    <w:pPr>
      <w:spacing w:after="0"/>
      <w:ind w:left="1200"/>
      <w:jc w:val="left"/>
    </w:pPr>
    <w:rPr>
      <w:rFonts w:asciiTheme="minorHAnsi" w:hAnsiTheme="minorHAnsi"/>
      <w:sz w:val="18"/>
      <w:szCs w:val="18"/>
    </w:rPr>
  </w:style>
  <w:style w:type="paragraph" w:styleId="Obsah8">
    <w:name w:val="toc 8"/>
    <w:basedOn w:val="Normlny"/>
    <w:next w:val="Normlny"/>
    <w:autoRedefine/>
    <w:uiPriority w:val="39"/>
    <w:rsid w:val="00C84F9A"/>
    <w:pPr>
      <w:spacing w:after="0"/>
      <w:ind w:left="1400"/>
      <w:jc w:val="left"/>
    </w:pPr>
    <w:rPr>
      <w:rFonts w:asciiTheme="minorHAnsi" w:hAnsiTheme="minorHAnsi"/>
      <w:sz w:val="18"/>
      <w:szCs w:val="18"/>
    </w:rPr>
  </w:style>
  <w:style w:type="paragraph" w:styleId="Obsah9">
    <w:name w:val="toc 9"/>
    <w:basedOn w:val="Normlny"/>
    <w:next w:val="Normlny"/>
    <w:autoRedefine/>
    <w:uiPriority w:val="39"/>
    <w:rsid w:val="00C84F9A"/>
    <w:pPr>
      <w:spacing w:after="0"/>
      <w:ind w:left="1600"/>
      <w:jc w:val="left"/>
    </w:pPr>
    <w:rPr>
      <w:rFonts w:asciiTheme="minorHAnsi" w:hAnsiTheme="minorHAnsi"/>
      <w:sz w:val="18"/>
      <w:szCs w:val="18"/>
    </w:rPr>
  </w:style>
  <w:style w:type="paragraph" w:styleId="Revzia">
    <w:name w:val="Revision"/>
    <w:hidden/>
    <w:uiPriority w:val="99"/>
    <w:semiHidden/>
    <w:rsid w:val="00C84F9A"/>
    <w:pPr>
      <w:spacing w:after="0" w:line="240" w:lineRule="auto"/>
    </w:pPr>
    <w:rPr>
      <w:rFonts w:ascii="Times New Roman" w:eastAsia="Times New Roman" w:hAnsi="Times New Roman" w:cs="Times New Roman"/>
      <w:sz w:val="24"/>
      <w:szCs w:val="24"/>
      <w:lang w:eastAsia="sk-SK"/>
    </w:rPr>
  </w:style>
  <w:style w:type="character" w:styleId="CitciaHTML">
    <w:name w:val="HTML Cite"/>
    <w:uiPriority w:val="99"/>
    <w:rsid w:val="00C84F9A"/>
    <w:rPr>
      <w:rFonts w:cs="Times New Roman"/>
      <w:i/>
      <w:iCs/>
    </w:rPr>
  </w:style>
  <w:style w:type="paragraph" w:customStyle="1" w:styleId="stylejustified0">
    <w:name w:val="stylejustified"/>
    <w:basedOn w:val="Normlny"/>
    <w:uiPriority w:val="99"/>
    <w:semiHidden/>
    <w:rsid w:val="00C84F9A"/>
    <w:pPr>
      <w:spacing w:before="120" w:after="120" w:line="240" w:lineRule="auto"/>
      <w:ind w:firstLine="0"/>
    </w:pPr>
    <w:rPr>
      <w:rFonts w:ascii="Arial Narrow" w:hAnsi="Arial Narrow"/>
      <w:sz w:val="24"/>
      <w:szCs w:val="24"/>
      <w:lang w:val="sk-SK" w:eastAsia="sk-SK" w:bidi="ar-SA"/>
    </w:rPr>
  </w:style>
  <w:style w:type="paragraph" w:styleId="PredformtovanHTML">
    <w:name w:val="HTML Preformatted"/>
    <w:basedOn w:val="Normlny"/>
    <w:link w:val="PredformtovanHTMLChar"/>
    <w:uiPriority w:val="99"/>
    <w:unhideWhenUsed/>
    <w:rsid w:val="00C84F9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jc w:val="left"/>
    </w:pPr>
    <w:rPr>
      <w:rFonts w:ascii="Courier New" w:hAnsi="Courier New"/>
      <w:lang w:val="sk-SK" w:eastAsia="de-DE" w:bidi="ar-SA"/>
    </w:rPr>
  </w:style>
  <w:style w:type="character" w:customStyle="1" w:styleId="PredformtovanHTMLChar">
    <w:name w:val="Predformátované HTML Char"/>
    <w:basedOn w:val="Predvolenpsmoodseku"/>
    <w:link w:val="PredformtovanHTML"/>
    <w:uiPriority w:val="99"/>
    <w:rsid w:val="00C84F9A"/>
    <w:rPr>
      <w:rFonts w:ascii="Courier New" w:eastAsia="Times New Roman" w:hAnsi="Courier New" w:cs="Times New Roman"/>
      <w:sz w:val="20"/>
      <w:szCs w:val="20"/>
      <w:lang w:eastAsia="de-DE"/>
    </w:rPr>
  </w:style>
  <w:style w:type="character" w:customStyle="1" w:styleId="apple-converted-space">
    <w:name w:val="apple-converted-space"/>
    <w:rsid w:val="00C84F9A"/>
    <w:rPr>
      <w:rFonts w:ascii="Times New Roman" w:hAnsi="Times New Roman" w:cs="Times New Roman" w:hint="default"/>
    </w:rPr>
  </w:style>
  <w:style w:type="paragraph" w:customStyle="1" w:styleId="xl68">
    <w:name w:val="xl68"/>
    <w:basedOn w:val="Normlny"/>
    <w:rsid w:val="00C84F9A"/>
    <w:pPr>
      <w:spacing w:before="100" w:beforeAutospacing="1" w:after="100" w:afterAutospacing="1" w:line="240" w:lineRule="auto"/>
      <w:ind w:firstLine="0"/>
      <w:jc w:val="left"/>
    </w:pPr>
    <w:rPr>
      <w:rFonts w:ascii="Times New Roman" w:hAnsi="Times New Roman"/>
      <w:color w:val="000000"/>
      <w:sz w:val="24"/>
      <w:szCs w:val="24"/>
      <w:lang w:val="sk-SK" w:eastAsia="sk-SK" w:bidi="ar-SA"/>
    </w:rPr>
  </w:style>
  <w:style w:type="paragraph" w:customStyle="1" w:styleId="xl69">
    <w:name w:val="xl69"/>
    <w:basedOn w:val="Normlny"/>
    <w:rsid w:val="00C84F9A"/>
    <w:pPr>
      <w:spacing w:before="100" w:beforeAutospacing="1" w:after="100" w:afterAutospacing="1" w:line="240" w:lineRule="auto"/>
      <w:ind w:firstLine="0"/>
      <w:jc w:val="left"/>
    </w:pPr>
    <w:rPr>
      <w:rFonts w:ascii="Times New Roman" w:hAnsi="Times New Roman"/>
      <w:color w:val="000000"/>
      <w:sz w:val="24"/>
      <w:szCs w:val="24"/>
      <w:lang w:val="sk-SK" w:eastAsia="sk-SK" w:bidi="ar-SA"/>
    </w:rPr>
  </w:style>
  <w:style w:type="paragraph" w:customStyle="1" w:styleId="xl70">
    <w:name w:val="xl70"/>
    <w:basedOn w:val="Normlny"/>
    <w:rsid w:val="00C84F9A"/>
    <w:pPr>
      <w:spacing w:before="100" w:beforeAutospacing="1" w:after="100" w:afterAutospacing="1" w:line="240" w:lineRule="auto"/>
      <w:ind w:firstLine="0"/>
      <w:jc w:val="center"/>
    </w:pPr>
    <w:rPr>
      <w:rFonts w:ascii="Times New Roman" w:hAnsi="Times New Roman"/>
      <w:color w:val="000000"/>
      <w:sz w:val="24"/>
      <w:szCs w:val="24"/>
      <w:lang w:val="sk-SK" w:eastAsia="sk-SK" w:bidi="ar-SA"/>
    </w:rPr>
  </w:style>
  <w:style w:type="paragraph" w:customStyle="1" w:styleId="xl71">
    <w:name w:val="xl71"/>
    <w:basedOn w:val="Normlny"/>
    <w:rsid w:val="00C84F9A"/>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textAlignment w:val="center"/>
    </w:pPr>
    <w:rPr>
      <w:rFonts w:ascii="Times New Roman" w:hAnsi="Times New Roman"/>
      <w:sz w:val="24"/>
      <w:szCs w:val="24"/>
      <w:lang w:val="sk-SK" w:eastAsia="sk-SK" w:bidi="ar-SA"/>
    </w:rPr>
  </w:style>
  <w:style w:type="paragraph" w:customStyle="1" w:styleId="xl72">
    <w:name w:val="xl72"/>
    <w:basedOn w:val="Normlny"/>
    <w:rsid w:val="00C84F9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textAlignment w:val="center"/>
    </w:pPr>
    <w:rPr>
      <w:rFonts w:ascii="Times New Roman" w:hAnsi="Times New Roman"/>
      <w:sz w:val="24"/>
      <w:szCs w:val="24"/>
      <w:lang w:val="sk-SK" w:eastAsia="sk-SK" w:bidi="ar-SA"/>
    </w:rPr>
  </w:style>
  <w:style w:type="paragraph" w:customStyle="1" w:styleId="xl73">
    <w:name w:val="xl73"/>
    <w:basedOn w:val="Normlny"/>
    <w:rsid w:val="00C84F9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textAlignment w:val="center"/>
    </w:pPr>
    <w:rPr>
      <w:rFonts w:ascii="Times New Roman" w:hAnsi="Times New Roman"/>
      <w:sz w:val="24"/>
      <w:szCs w:val="24"/>
      <w:lang w:val="sk-SK" w:eastAsia="sk-SK" w:bidi="ar-SA"/>
    </w:rPr>
  </w:style>
  <w:style w:type="paragraph" w:customStyle="1" w:styleId="xl74">
    <w:name w:val="xl74"/>
    <w:basedOn w:val="Normlny"/>
    <w:rsid w:val="00C84F9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textAlignment w:val="center"/>
    </w:pPr>
    <w:rPr>
      <w:rFonts w:ascii="Times New Roman" w:hAnsi="Times New Roman"/>
      <w:color w:val="000000"/>
      <w:sz w:val="24"/>
      <w:szCs w:val="24"/>
      <w:lang w:val="sk-SK" w:eastAsia="sk-SK" w:bidi="ar-SA"/>
    </w:rPr>
  </w:style>
  <w:style w:type="paragraph" w:customStyle="1" w:styleId="xl75">
    <w:name w:val="xl75"/>
    <w:basedOn w:val="Normlny"/>
    <w:rsid w:val="00C84F9A"/>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textAlignment w:val="center"/>
    </w:pPr>
    <w:rPr>
      <w:rFonts w:ascii="Times New Roman" w:hAnsi="Times New Roman"/>
      <w:color w:val="000000"/>
      <w:sz w:val="24"/>
      <w:szCs w:val="24"/>
      <w:lang w:val="sk-SK" w:eastAsia="sk-SK" w:bidi="ar-SA"/>
    </w:rPr>
  </w:style>
  <w:style w:type="paragraph" w:customStyle="1" w:styleId="xl76">
    <w:name w:val="xl76"/>
    <w:basedOn w:val="Normlny"/>
    <w:rsid w:val="00C84F9A"/>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textAlignment w:val="center"/>
    </w:pPr>
    <w:rPr>
      <w:rFonts w:ascii="Times New Roman" w:hAnsi="Times New Roman"/>
      <w:sz w:val="24"/>
      <w:szCs w:val="24"/>
      <w:lang w:val="sk-SK" w:eastAsia="sk-SK" w:bidi="ar-SA"/>
    </w:rPr>
  </w:style>
  <w:style w:type="paragraph" w:customStyle="1" w:styleId="xl77">
    <w:name w:val="xl77"/>
    <w:basedOn w:val="Normlny"/>
    <w:rsid w:val="00C84F9A"/>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textAlignment w:val="center"/>
    </w:pPr>
    <w:rPr>
      <w:rFonts w:ascii="Times New Roman" w:hAnsi="Times New Roman"/>
      <w:sz w:val="24"/>
      <w:szCs w:val="24"/>
      <w:lang w:val="sk-SK" w:eastAsia="sk-SK" w:bidi="ar-SA"/>
    </w:rPr>
  </w:style>
  <w:style w:type="paragraph" w:customStyle="1" w:styleId="xl78">
    <w:name w:val="xl78"/>
    <w:basedOn w:val="Normlny"/>
    <w:rsid w:val="00C84F9A"/>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textAlignment w:val="center"/>
    </w:pPr>
    <w:rPr>
      <w:rFonts w:ascii="Times New Roman" w:hAnsi="Times New Roman"/>
      <w:sz w:val="24"/>
      <w:szCs w:val="24"/>
      <w:lang w:val="sk-SK" w:eastAsia="sk-SK" w:bidi="ar-SA"/>
    </w:rPr>
  </w:style>
  <w:style w:type="paragraph" w:customStyle="1" w:styleId="xl79">
    <w:name w:val="xl79"/>
    <w:basedOn w:val="Normlny"/>
    <w:rsid w:val="00C84F9A"/>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textAlignment w:val="center"/>
    </w:pPr>
    <w:rPr>
      <w:rFonts w:ascii="Times New Roman" w:hAnsi="Times New Roman"/>
      <w:sz w:val="24"/>
      <w:szCs w:val="24"/>
      <w:lang w:val="sk-SK" w:eastAsia="sk-SK" w:bidi="ar-SA"/>
    </w:rPr>
  </w:style>
  <w:style w:type="paragraph" w:customStyle="1" w:styleId="xl80">
    <w:name w:val="xl80"/>
    <w:basedOn w:val="Normlny"/>
    <w:rsid w:val="00C84F9A"/>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textAlignment w:val="center"/>
    </w:pPr>
    <w:rPr>
      <w:rFonts w:ascii="Times New Roman" w:hAnsi="Times New Roman"/>
      <w:color w:val="000000"/>
      <w:sz w:val="24"/>
      <w:szCs w:val="24"/>
      <w:lang w:val="sk-SK" w:eastAsia="sk-SK" w:bidi="ar-SA"/>
    </w:rPr>
  </w:style>
  <w:style w:type="paragraph" w:customStyle="1" w:styleId="xl81">
    <w:name w:val="xl81"/>
    <w:basedOn w:val="Normlny"/>
    <w:rsid w:val="00C84F9A"/>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textAlignment w:val="center"/>
    </w:pPr>
    <w:rPr>
      <w:rFonts w:ascii="Times New Roman" w:hAnsi="Times New Roman"/>
      <w:color w:val="000000"/>
      <w:sz w:val="24"/>
      <w:szCs w:val="24"/>
      <w:lang w:val="sk-SK" w:eastAsia="sk-SK" w:bidi="ar-SA"/>
    </w:rPr>
  </w:style>
  <w:style w:type="character" w:customStyle="1" w:styleId="highlight">
    <w:name w:val="highlight"/>
    <w:basedOn w:val="Predvolenpsmoodseku"/>
    <w:rsid w:val="00C84F9A"/>
  </w:style>
  <w:style w:type="paragraph" w:styleId="Obyajntext">
    <w:name w:val="Plain Text"/>
    <w:basedOn w:val="Normlny"/>
    <w:link w:val="ObyajntextChar"/>
    <w:uiPriority w:val="99"/>
    <w:unhideWhenUsed/>
    <w:rsid w:val="00C84F9A"/>
    <w:pPr>
      <w:spacing w:after="0" w:line="240" w:lineRule="auto"/>
      <w:ind w:firstLine="0"/>
      <w:jc w:val="left"/>
    </w:pPr>
    <w:rPr>
      <w:sz w:val="22"/>
      <w:szCs w:val="21"/>
      <w:lang w:val="sk-SK" w:bidi="ar-SA"/>
    </w:rPr>
  </w:style>
  <w:style w:type="character" w:customStyle="1" w:styleId="ObyajntextChar">
    <w:name w:val="Obyčajný text Char"/>
    <w:basedOn w:val="Predvolenpsmoodseku"/>
    <w:link w:val="Obyajntext"/>
    <w:uiPriority w:val="99"/>
    <w:rsid w:val="00C84F9A"/>
    <w:rPr>
      <w:rFonts w:ascii="Calibri" w:eastAsia="Times New Roman" w:hAnsi="Calibri" w:cs="Times New Roman"/>
      <w:szCs w:val="21"/>
    </w:rPr>
  </w:style>
  <w:style w:type="paragraph" w:customStyle="1" w:styleId="Standard">
    <w:name w:val="Standard"/>
    <w:rsid w:val="00C84F9A"/>
    <w:pPr>
      <w:suppressAutoHyphens/>
      <w:autoSpaceDN w:val="0"/>
      <w:textAlignment w:val="baseline"/>
    </w:pPr>
    <w:rPr>
      <w:rFonts w:ascii="Calibri" w:eastAsia="Lucida Sans Unicode" w:hAnsi="Calibri" w:cs="F"/>
      <w:kern w:val="3"/>
      <w:lang w:eastAsia="sk-SK"/>
    </w:rPr>
  </w:style>
  <w:style w:type="paragraph" w:customStyle="1" w:styleId="Standa1">
    <w:name w:val="Standa1"/>
    <w:uiPriority w:val="99"/>
    <w:rsid w:val="00C84F9A"/>
    <w:rPr>
      <w:rFonts w:ascii="Calibri" w:eastAsia="Calibri" w:hAnsi="Calibri" w:cs="Times New Roman"/>
    </w:rPr>
  </w:style>
  <w:style w:type="paragraph" w:customStyle="1" w:styleId="NadpisDZ3">
    <w:name w:val="Nadpis DZ 3"/>
    <w:basedOn w:val="Nadpis3"/>
    <w:next w:val="Normlny"/>
    <w:qFormat/>
    <w:rsid w:val="00C84F9A"/>
    <w:pPr>
      <w:keepNext/>
      <w:keepLines/>
      <w:numPr>
        <w:ilvl w:val="0"/>
        <w:numId w:val="0"/>
      </w:numPr>
      <w:shd w:val="clear" w:color="auto" w:fill="FFFFFF" w:themeFill="background1"/>
      <w:spacing w:before="0" w:after="0" w:line="240" w:lineRule="auto"/>
    </w:pPr>
    <w:rPr>
      <w:rFonts w:asciiTheme="majorHAnsi" w:eastAsiaTheme="majorEastAsia" w:hAnsiTheme="majorHAnsi" w:cstheme="majorBidi"/>
      <w:b/>
      <w:bCs/>
      <w:i/>
      <w:caps w:val="0"/>
      <w:color w:val="auto"/>
      <w:spacing w:val="0"/>
      <w:sz w:val="24"/>
      <w:szCs w:val="24"/>
      <w:lang w:val="sk-SK" w:bidi="ar-SA"/>
    </w:rPr>
  </w:style>
  <w:style w:type="character" w:customStyle="1" w:styleId="bodytext1">
    <w:name w:val="bodytext1"/>
    <w:basedOn w:val="Predvolenpsmoodseku"/>
    <w:rsid w:val="00C84F9A"/>
  </w:style>
  <w:style w:type="paragraph" w:customStyle="1" w:styleId="NadpisDZ1">
    <w:name w:val="Nadpis DZ 1"/>
    <w:basedOn w:val="Nadpis1"/>
    <w:next w:val="Normlny"/>
    <w:qFormat/>
    <w:rsid w:val="00C84F9A"/>
    <w:pPr>
      <w:keepNext/>
      <w:keepLines/>
      <w:numPr>
        <w:numId w:val="0"/>
      </w:numPr>
      <w:pBdr>
        <w:top w:val="none" w:sz="0" w:space="0" w:color="auto"/>
        <w:left w:val="none" w:sz="0" w:space="0" w:color="auto"/>
        <w:bottom w:val="none" w:sz="0" w:space="0" w:color="auto"/>
        <w:right w:val="none" w:sz="0" w:space="0" w:color="auto"/>
      </w:pBdr>
      <w:shd w:val="clear" w:color="auto" w:fill="28B8CE"/>
      <w:spacing w:line="240" w:lineRule="auto"/>
    </w:pPr>
    <w:rPr>
      <w:rFonts w:ascii="Times New Roman" w:eastAsiaTheme="majorEastAsia" w:hAnsi="Times New Roman" w:cstheme="majorBidi"/>
      <w:caps w:val="0"/>
      <w:color w:val="FFFFFF" w:themeColor="background1"/>
      <w:spacing w:val="0"/>
      <w:lang w:val="sk-SK" w:bidi="ar-SA"/>
      <w14:textOutline w14:w="9525" w14:cap="rnd" w14:cmpd="sng" w14:algn="ctr">
        <w14:noFill/>
        <w14:prstDash w14:val="solid"/>
        <w14:bevel/>
      </w14:textOutline>
    </w:rPr>
  </w:style>
  <w:style w:type="paragraph" w:customStyle="1" w:styleId="NadpisDZ2">
    <w:name w:val="Nadpis DZ 2"/>
    <w:basedOn w:val="Nadpis2"/>
    <w:next w:val="Normlny"/>
    <w:qFormat/>
    <w:rsid w:val="00C84F9A"/>
    <w:pPr>
      <w:keepNext/>
      <w:keepLines/>
      <w:numPr>
        <w:ilvl w:val="0"/>
        <w:numId w:val="0"/>
      </w:numPr>
      <w:pBdr>
        <w:top w:val="none" w:sz="0" w:space="0" w:color="auto"/>
        <w:left w:val="none" w:sz="0" w:space="0" w:color="auto"/>
        <w:bottom w:val="single" w:sz="12" w:space="1" w:color="28B8CE"/>
        <w:right w:val="none" w:sz="0" w:space="0" w:color="auto"/>
      </w:pBdr>
      <w:shd w:val="clear" w:color="auto" w:fill="FFFFFF" w:themeFill="background1"/>
      <w:spacing w:line="240" w:lineRule="auto"/>
    </w:pPr>
    <w:rPr>
      <w:rFonts w:asciiTheme="majorHAnsi" w:eastAsiaTheme="majorEastAsia" w:hAnsiTheme="majorHAnsi" w:cstheme="majorBidi"/>
      <w:b/>
      <w:bCs/>
      <w:caps w:val="0"/>
      <w:color w:val="28B8CE"/>
      <w:spacing w:val="0"/>
      <w:sz w:val="24"/>
      <w:szCs w:val="24"/>
      <w:lang w:bidi="ar-SA"/>
    </w:rPr>
  </w:style>
  <w:style w:type="paragraph" w:customStyle="1" w:styleId="Pa1">
    <w:name w:val="Pa1"/>
    <w:basedOn w:val="Default"/>
    <w:next w:val="Default"/>
    <w:uiPriority w:val="99"/>
    <w:rsid w:val="00C84F9A"/>
    <w:pPr>
      <w:widowControl/>
      <w:suppressAutoHyphens w:val="0"/>
      <w:autoSpaceDN w:val="0"/>
      <w:adjustRightInd w:val="0"/>
      <w:spacing w:before="0" w:after="0" w:line="241" w:lineRule="atLeast"/>
      <w:jc w:val="left"/>
      <w:textAlignment w:val="auto"/>
    </w:pPr>
    <w:rPr>
      <w:rFonts w:ascii="PF DinDisplay Pro Light" w:eastAsia="Times New Roman" w:hAnsi="PF DinDisplay Pro Light" w:cs="Times New Roman"/>
      <w:color w:val="auto"/>
      <w:lang w:val="sk-SK" w:eastAsia="sk-SK"/>
    </w:rPr>
  </w:style>
  <w:style w:type="character" w:customStyle="1" w:styleId="A8">
    <w:name w:val="A8"/>
    <w:uiPriority w:val="99"/>
    <w:rsid w:val="00C84F9A"/>
    <w:rPr>
      <w:rFonts w:cs="PF DinDisplay Pro Light"/>
      <w:color w:val="000000"/>
      <w:sz w:val="14"/>
      <w:szCs w:val="14"/>
    </w:rPr>
  </w:style>
  <w:style w:type="paragraph" w:customStyle="1" w:styleId="Pa5">
    <w:name w:val="Pa5"/>
    <w:basedOn w:val="Default"/>
    <w:next w:val="Default"/>
    <w:uiPriority w:val="99"/>
    <w:rsid w:val="00C84F9A"/>
    <w:pPr>
      <w:widowControl/>
      <w:suppressAutoHyphens w:val="0"/>
      <w:autoSpaceDN w:val="0"/>
      <w:adjustRightInd w:val="0"/>
      <w:spacing w:before="0" w:after="0" w:line="241" w:lineRule="atLeast"/>
      <w:jc w:val="left"/>
      <w:textAlignment w:val="auto"/>
    </w:pPr>
    <w:rPr>
      <w:rFonts w:ascii="PF DinDisplay Pro" w:eastAsia="Times New Roman" w:hAnsi="PF DinDisplay Pro" w:cs="Times New Roman"/>
      <w:color w:val="auto"/>
      <w:lang w:val="sk-SK" w:eastAsia="sk-SK"/>
    </w:rPr>
  </w:style>
  <w:style w:type="paragraph" w:customStyle="1" w:styleId="Odsekzoznamu4">
    <w:name w:val="Odsek zoznamu4"/>
    <w:basedOn w:val="Normlny"/>
    <w:rsid w:val="00C84F9A"/>
    <w:pPr>
      <w:spacing w:after="200" w:line="276" w:lineRule="auto"/>
      <w:ind w:left="720" w:firstLine="0"/>
      <w:jc w:val="left"/>
    </w:pPr>
    <w:rPr>
      <w:sz w:val="22"/>
      <w:szCs w:val="22"/>
      <w:lang w:val="sk-SK" w:bidi="ar-SA"/>
    </w:rPr>
  </w:style>
  <w:style w:type="character" w:customStyle="1" w:styleId="st">
    <w:name w:val="st"/>
    <w:basedOn w:val="Predvolenpsmoodseku"/>
    <w:rsid w:val="00C84F9A"/>
  </w:style>
  <w:style w:type="character" w:customStyle="1" w:styleId="globalranking1">
    <w:name w:val="global_ranking1"/>
    <w:basedOn w:val="Predvolenpsmoodseku"/>
    <w:rsid w:val="00C84F9A"/>
    <w:rPr>
      <w:color w:val="B4B4B4"/>
    </w:rPr>
  </w:style>
  <w:style w:type="paragraph" w:customStyle="1" w:styleId="info">
    <w:name w:val="info"/>
    <w:basedOn w:val="Normlny"/>
    <w:rsid w:val="00C84F9A"/>
    <w:pPr>
      <w:spacing w:before="100" w:beforeAutospacing="1" w:after="100" w:afterAutospacing="1" w:line="240" w:lineRule="auto"/>
      <w:ind w:firstLine="0"/>
      <w:jc w:val="left"/>
    </w:pPr>
    <w:rPr>
      <w:rFonts w:ascii="Times New Roman" w:hAnsi="Times New Roman"/>
      <w:sz w:val="24"/>
      <w:szCs w:val="24"/>
      <w:lang w:val="sk-SK" w:eastAsia="sk-SK" w:bidi="ar-SA"/>
    </w:rPr>
  </w:style>
  <w:style w:type="character" w:customStyle="1" w:styleId="A10">
    <w:name w:val="A10"/>
    <w:uiPriority w:val="99"/>
    <w:rsid w:val="00C84F9A"/>
    <w:rPr>
      <w:rFonts w:cs="Stag Sans Light"/>
      <w:color w:val="000000"/>
      <w:sz w:val="13"/>
      <w:szCs w:val="13"/>
    </w:rPr>
  </w:style>
  <w:style w:type="paragraph" w:customStyle="1" w:styleId="Bezriadkovania1">
    <w:name w:val="Bez riadkovania1"/>
    <w:rsid w:val="00C84F9A"/>
    <w:pPr>
      <w:spacing w:after="0" w:line="240" w:lineRule="auto"/>
    </w:pPr>
    <w:rPr>
      <w:rFonts w:ascii="Calibri" w:eastAsia="Times New Roman" w:hAnsi="Calibri" w:cs="Times New Roman"/>
      <w:lang w:eastAsia="sk-SK"/>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k-SK"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qFormat="1"/>
    <w:lsdException w:name="heading 5" w:uiPriority="0" w:qFormat="1"/>
    <w:lsdException w:name="heading 6" w:qFormat="1"/>
    <w:lsdException w:name="heading 7" w:qFormat="1"/>
    <w:lsdException w:name="heading 8" w:qFormat="1"/>
    <w:lsdException w:name="heading 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line number" w:uiPriority="0"/>
    <w:lsdException w:name="page number"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Indent 2" w:uiPriority="0"/>
    <w:lsdException w:name="Strong" w:semiHidden="0" w:uiPriority="22" w:unhideWhenUsed="0" w:qFormat="1"/>
    <w:lsdException w:name="Emphasis" w:semiHidden="0" w:uiPriority="20" w:unhideWhenUsed="0" w:qFormat="1"/>
    <w:lsdException w:name="Document Map" w:uiPriority="0"/>
    <w:lsdException w:name="HTML Typewriter"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y">
    <w:name w:val="Normal"/>
    <w:qFormat/>
    <w:rsid w:val="00E05866"/>
    <w:pPr>
      <w:spacing w:after="60" w:line="252" w:lineRule="auto"/>
      <w:ind w:firstLine="284"/>
      <w:jc w:val="both"/>
    </w:pPr>
    <w:rPr>
      <w:rFonts w:ascii="Calibri" w:eastAsia="Times New Roman" w:hAnsi="Calibri" w:cs="Times New Roman"/>
      <w:sz w:val="20"/>
      <w:szCs w:val="20"/>
      <w:lang w:val="en-US" w:bidi="en-US"/>
    </w:rPr>
  </w:style>
  <w:style w:type="paragraph" w:styleId="Nadpis1">
    <w:name w:val="heading 1"/>
    <w:basedOn w:val="Normlny"/>
    <w:next w:val="Normlny"/>
    <w:link w:val="Nadpis1Char"/>
    <w:uiPriority w:val="99"/>
    <w:qFormat/>
    <w:rsid w:val="00E05866"/>
    <w:pPr>
      <w:numPr>
        <w:numId w:val="1"/>
      </w:numPr>
      <w:pBdr>
        <w:top w:val="single" w:sz="24" w:space="0" w:color="4F81BD"/>
        <w:left w:val="single" w:sz="24" w:space="0" w:color="4F81BD"/>
        <w:bottom w:val="single" w:sz="24" w:space="0" w:color="4F81BD"/>
        <w:right w:val="single" w:sz="24" w:space="0" w:color="4F81BD"/>
      </w:pBdr>
      <w:shd w:val="clear" w:color="auto" w:fill="4F81BD"/>
      <w:spacing w:after="0"/>
      <w:outlineLvl w:val="0"/>
    </w:pPr>
    <w:rPr>
      <w:b/>
      <w:bCs/>
      <w:caps/>
      <w:color w:val="FFFFFF"/>
      <w:spacing w:val="15"/>
      <w:sz w:val="28"/>
      <w:szCs w:val="28"/>
    </w:rPr>
  </w:style>
  <w:style w:type="paragraph" w:styleId="Nadpis2">
    <w:name w:val="heading 2"/>
    <w:basedOn w:val="Normlny"/>
    <w:next w:val="Normlny"/>
    <w:link w:val="Nadpis2Char"/>
    <w:uiPriority w:val="99"/>
    <w:unhideWhenUsed/>
    <w:qFormat/>
    <w:rsid w:val="00E05866"/>
    <w:pPr>
      <w:numPr>
        <w:ilvl w:val="1"/>
        <w:numId w:val="1"/>
      </w:numPr>
      <w:pBdr>
        <w:top w:val="single" w:sz="24" w:space="0" w:color="DBE5F1"/>
        <w:left w:val="single" w:sz="24" w:space="0" w:color="DBE5F1"/>
        <w:bottom w:val="single" w:sz="24" w:space="0" w:color="DBE5F1"/>
        <w:right w:val="single" w:sz="24" w:space="0" w:color="DBE5F1"/>
      </w:pBdr>
      <w:shd w:val="clear" w:color="auto" w:fill="DBE5F1"/>
      <w:spacing w:after="0"/>
      <w:outlineLvl w:val="1"/>
    </w:pPr>
    <w:rPr>
      <w:caps/>
      <w:spacing w:val="15"/>
      <w:sz w:val="28"/>
      <w:szCs w:val="28"/>
      <w:lang w:val="sk-SK"/>
    </w:rPr>
  </w:style>
  <w:style w:type="paragraph" w:styleId="Nadpis3">
    <w:name w:val="heading 3"/>
    <w:basedOn w:val="Normlny"/>
    <w:next w:val="Normlny"/>
    <w:link w:val="Nadpis3Char"/>
    <w:uiPriority w:val="99"/>
    <w:unhideWhenUsed/>
    <w:qFormat/>
    <w:rsid w:val="00E05866"/>
    <w:pPr>
      <w:numPr>
        <w:ilvl w:val="2"/>
        <w:numId w:val="1"/>
      </w:numPr>
      <w:spacing w:before="240" w:after="120"/>
      <w:outlineLvl w:val="2"/>
    </w:pPr>
    <w:rPr>
      <w:caps/>
      <w:color w:val="243F60"/>
      <w:spacing w:val="15"/>
      <w:sz w:val="26"/>
      <w:szCs w:val="26"/>
    </w:rPr>
  </w:style>
  <w:style w:type="paragraph" w:styleId="Nadpis4">
    <w:name w:val="heading 4"/>
    <w:basedOn w:val="Normlny"/>
    <w:next w:val="Normlny"/>
    <w:link w:val="Nadpis4Char"/>
    <w:uiPriority w:val="99"/>
    <w:unhideWhenUsed/>
    <w:qFormat/>
    <w:rsid w:val="00E05866"/>
    <w:pPr>
      <w:numPr>
        <w:ilvl w:val="3"/>
        <w:numId w:val="1"/>
      </w:numPr>
      <w:pBdr>
        <w:top w:val="dotted" w:sz="6" w:space="2" w:color="4F81BD"/>
        <w:left w:val="dotted" w:sz="6" w:space="2" w:color="4F81BD"/>
      </w:pBdr>
      <w:spacing w:before="300" w:after="0"/>
      <w:outlineLvl w:val="3"/>
    </w:pPr>
    <w:rPr>
      <w:caps/>
      <w:color w:val="365F91"/>
      <w:spacing w:val="10"/>
      <w:sz w:val="22"/>
      <w:szCs w:val="22"/>
    </w:rPr>
  </w:style>
  <w:style w:type="paragraph" w:styleId="Nadpis5">
    <w:name w:val="heading 5"/>
    <w:basedOn w:val="Normlny"/>
    <w:next w:val="Normlny"/>
    <w:link w:val="Nadpis5Char"/>
    <w:unhideWhenUsed/>
    <w:qFormat/>
    <w:rsid w:val="00E05866"/>
    <w:pPr>
      <w:numPr>
        <w:ilvl w:val="4"/>
        <w:numId w:val="1"/>
      </w:numPr>
      <w:pBdr>
        <w:bottom w:val="single" w:sz="6" w:space="1" w:color="4F81BD"/>
      </w:pBdr>
      <w:spacing w:before="300" w:after="0"/>
      <w:outlineLvl w:val="4"/>
    </w:pPr>
    <w:rPr>
      <w:caps/>
      <w:color w:val="365F91"/>
      <w:spacing w:val="10"/>
      <w:sz w:val="22"/>
      <w:szCs w:val="22"/>
    </w:rPr>
  </w:style>
  <w:style w:type="paragraph" w:styleId="Nadpis6">
    <w:name w:val="heading 6"/>
    <w:basedOn w:val="Normlny"/>
    <w:next w:val="Normlny"/>
    <w:link w:val="Nadpis6Char"/>
    <w:uiPriority w:val="99"/>
    <w:unhideWhenUsed/>
    <w:qFormat/>
    <w:rsid w:val="00E05866"/>
    <w:pPr>
      <w:numPr>
        <w:ilvl w:val="5"/>
        <w:numId w:val="1"/>
      </w:numPr>
      <w:pBdr>
        <w:bottom w:val="dotted" w:sz="6" w:space="1" w:color="4F81BD"/>
      </w:pBdr>
      <w:spacing w:before="300" w:after="0"/>
      <w:outlineLvl w:val="5"/>
    </w:pPr>
    <w:rPr>
      <w:caps/>
      <w:color w:val="365F91"/>
      <w:spacing w:val="10"/>
      <w:sz w:val="22"/>
      <w:szCs w:val="22"/>
    </w:rPr>
  </w:style>
  <w:style w:type="paragraph" w:styleId="Nadpis7">
    <w:name w:val="heading 7"/>
    <w:basedOn w:val="Normlny"/>
    <w:next w:val="Normlny"/>
    <w:link w:val="Nadpis7Char"/>
    <w:uiPriority w:val="99"/>
    <w:unhideWhenUsed/>
    <w:qFormat/>
    <w:rsid w:val="00E05866"/>
    <w:pPr>
      <w:numPr>
        <w:ilvl w:val="6"/>
        <w:numId w:val="1"/>
      </w:numPr>
      <w:spacing w:before="300" w:after="0"/>
      <w:outlineLvl w:val="6"/>
    </w:pPr>
    <w:rPr>
      <w:caps/>
      <w:color w:val="365F91"/>
      <w:spacing w:val="10"/>
      <w:sz w:val="22"/>
      <w:szCs w:val="22"/>
    </w:rPr>
  </w:style>
  <w:style w:type="paragraph" w:styleId="Nadpis8">
    <w:name w:val="heading 8"/>
    <w:basedOn w:val="Normlny"/>
    <w:next w:val="Normlny"/>
    <w:link w:val="Nadpis8Char"/>
    <w:uiPriority w:val="99"/>
    <w:unhideWhenUsed/>
    <w:qFormat/>
    <w:rsid w:val="00E05866"/>
    <w:pPr>
      <w:numPr>
        <w:ilvl w:val="7"/>
        <w:numId w:val="1"/>
      </w:numPr>
      <w:spacing w:before="300" w:after="0"/>
      <w:outlineLvl w:val="7"/>
    </w:pPr>
    <w:rPr>
      <w:caps/>
      <w:spacing w:val="10"/>
      <w:sz w:val="18"/>
      <w:szCs w:val="18"/>
    </w:rPr>
  </w:style>
  <w:style w:type="paragraph" w:styleId="Nadpis9">
    <w:name w:val="heading 9"/>
    <w:basedOn w:val="Normlny"/>
    <w:next w:val="Normlny"/>
    <w:link w:val="Nadpis9Char"/>
    <w:uiPriority w:val="99"/>
    <w:unhideWhenUsed/>
    <w:qFormat/>
    <w:rsid w:val="00E05866"/>
    <w:pPr>
      <w:numPr>
        <w:ilvl w:val="8"/>
        <w:numId w:val="1"/>
      </w:numPr>
      <w:spacing w:before="300" w:after="0"/>
      <w:outlineLvl w:val="8"/>
    </w:pPr>
    <w:rPr>
      <w:i/>
      <w:caps/>
      <w:spacing w:val="10"/>
      <w:sz w:val="18"/>
      <w:szCs w:val="18"/>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1Char">
    <w:name w:val="Nadpis 1 Char"/>
    <w:basedOn w:val="Predvolenpsmoodseku"/>
    <w:link w:val="Nadpis1"/>
    <w:uiPriority w:val="99"/>
    <w:rsid w:val="00E05866"/>
    <w:rPr>
      <w:rFonts w:ascii="Calibri" w:eastAsia="Times New Roman" w:hAnsi="Calibri" w:cs="Times New Roman"/>
      <w:b/>
      <w:bCs/>
      <w:caps/>
      <w:color w:val="FFFFFF"/>
      <w:spacing w:val="15"/>
      <w:sz w:val="28"/>
      <w:szCs w:val="28"/>
      <w:shd w:val="clear" w:color="auto" w:fill="4F81BD"/>
      <w:lang w:val="en-US" w:bidi="en-US"/>
    </w:rPr>
  </w:style>
  <w:style w:type="character" w:customStyle="1" w:styleId="Nadpis2Char">
    <w:name w:val="Nadpis 2 Char"/>
    <w:basedOn w:val="Predvolenpsmoodseku"/>
    <w:link w:val="Nadpis2"/>
    <w:uiPriority w:val="99"/>
    <w:rsid w:val="00E05866"/>
    <w:rPr>
      <w:rFonts w:ascii="Calibri" w:eastAsia="Times New Roman" w:hAnsi="Calibri" w:cs="Times New Roman"/>
      <w:caps/>
      <w:spacing w:val="15"/>
      <w:sz w:val="28"/>
      <w:szCs w:val="28"/>
      <w:shd w:val="clear" w:color="auto" w:fill="DBE5F1"/>
      <w:lang w:bidi="en-US"/>
    </w:rPr>
  </w:style>
  <w:style w:type="character" w:customStyle="1" w:styleId="Nadpis3Char">
    <w:name w:val="Nadpis 3 Char"/>
    <w:basedOn w:val="Predvolenpsmoodseku"/>
    <w:link w:val="Nadpis3"/>
    <w:uiPriority w:val="99"/>
    <w:rsid w:val="00E05866"/>
    <w:rPr>
      <w:rFonts w:ascii="Calibri" w:eastAsia="Times New Roman" w:hAnsi="Calibri" w:cs="Times New Roman"/>
      <w:caps/>
      <w:color w:val="243F60"/>
      <w:spacing w:val="15"/>
      <w:sz w:val="26"/>
      <w:szCs w:val="26"/>
      <w:lang w:val="en-US" w:bidi="en-US"/>
    </w:rPr>
  </w:style>
  <w:style w:type="character" w:customStyle="1" w:styleId="Nadpis4Char">
    <w:name w:val="Nadpis 4 Char"/>
    <w:basedOn w:val="Predvolenpsmoodseku"/>
    <w:link w:val="Nadpis4"/>
    <w:uiPriority w:val="99"/>
    <w:rsid w:val="00E05866"/>
    <w:rPr>
      <w:rFonts w:ascii="Calibri" w:eastAsia="Times New Roman" w:hAnsi="Calibri" w:cs="Times New Roman"/>
      <w:caps/>
      <w:color w:val="365F91"/>
      <w:spacing w:val="10"/>
      <w:lang w:val="en-US" w:bidi="en-US"/>
    </w:rPr>
  </w:style>
  <w:style w:type="character" w:customStyle="1" w:styleId="Nadpis5Char">
    <w:name w:val="Nadpis 5 Char"/>
    <w:basedOn w:val="Predvolenpsmoodseku"/>
    <w:link w:val="Nadpis5"/>
    <w:rsid w:val="00E05866"/>
    <w:rPr>
      <w:rFonts w:ascii="Calibri" w:eastAsia="Times New Roman" w:hAnsi="Calibri" w:cs="Times New Roman"/>
      <w:caps/>
      <w:color w:val="365F91"/>
      <w:spacing w:val="10"/>
      <w:lang w:val="en-US" w:bidi="en-US"/>
    </w:rPr>
  </w:style>
  <w:style w:type="character" w:customStyle="1" w:styleId="Nadpis6Char">
    <w:name w:val="Nadpis 6 Char"/>
    <w:basedOn w:val="Predvolenpsmoodseku"/>
    <w:link w:val="Nadpis6"/>
    <w:uiPriority w:val="99"/>
    <w:rsid w:val="00E05866"/>
    <w:rPr>
      <w:rFonts w:ascii="Calibri" w:eastAsia="Times New Roman" w:hAnsi="Calibri" w:cs="Times New Roman"/>
      <w:caps/>
      <w:color w:val="365F91"/>
      <w:spacing w:val="10"/>
      <w:lang w:val="en-US" w:bidi="en-US"/>
    </w:rPr>
  </w:style>
  <w:style w:type="character" w:customStyle="1" w:styleId="Nadpis7Char">
    <w:name w:val="Nadpis 7 Char"/>
    <w:basedOn w:val="Predvolenpsmoodseku"/>
    <w:link w:val="Nadpis7"/>
    <w:uiPriority w:val="99"/>
    <w:rsid w:val="00E05866"/>
    <w:rPr>
      <w:rFonts w:ascii="Calibri" w:eastAsia="Times New Roman" w:hAnsi="Calibri" w:cs="Times New Roman"/>
      <w:caps/>
      <w:color w:val="365F91"/>
      <w:spacing w:val="10"/>
      <w:lang w:val="en-US" w:bidi="en-US"/>
    </w:rPr>
  </w:style>
  <w:style w:type="character" w:customStyle="1" w:styleId="Nadpis8Char">
    <w:name w:val="Nadpis 8 Char"/>
    <w:basedOn w:val="Predvolenpsmoodseku"/>
    <w:link w:val="Nadpis8"/>
    <w:uiPriority w:val="99"/>
    <w:rsid w:val="00E05866"/>
    <w:rPr>
      <w:rFonts w:ascii="Calibri" w:eastAsia="Times New Roman" w:hAnsi="Calibri" w:cs="Times New Roman"/>
      <w:caps/>
      <w:spacing w:val="10"/>
      <w:sz w:val="18"/>
      <w:szCs w:val="18"/>
      <w:lang w:val="en-US" w:bidi="en-US"/>
    </w:rPr>
  </w:style>
  <w:style w:type="character" w:customStyle="1" w:styleId="Nadpis9Char">
    <w:name w:val="Nadpis 9 Char"/>
    <w:basedOn w:val="Predvolenpsmoodseku"/>
    <w:link w:val="Nadpis9"/>
    <w:uiPriority w:val="99"/>
    <w:rsid w:val="00E05866"/>
    <w:rPr>
      <w:rFonts w:ascii="Calibri" w:eastAsia="Times New Roman" w:hAnsi="Calibri" w:cs="Times New Roman"/>
      <w:i/>
      <w:caps/>
      <w:spacing w:val="10"/>
      <w:sz w:val="18"/>
      <w:szCs w:val="18"/>
      <w:lang w:val="en-US" w:bidi="en-US"/>
    </w:rPr>
  </w:style>
  <w:style w:type="paragraph" w:styleId="Pta">
    <w:name w:val="footer"/>
    <w:basedOn w:val="Normlny"/>
    <w:link w:val="PtaChar"/>
    <w:uiPriority w:val="99"/>
    <w:rsid w:val="00E05866"/>
    <w:pPr>
      <w:tabs>
        <w:tab w:val="center" w:pos="4536"/>
        <w:tab w:val="right" w:pos="9072"/>
      </w:tabs>
    </w:pPr>
  </w:style>
  <w:style w:type="character" w:customStyle="1" w:styleId="PtaChar">
    <w:name w:val="Päta Char"/>
    <w:basedOn w:val="Predvolenpsmoodseku"/>
    <w:link w:val="Pta"/>
    <w:uiPriority w:val="99"/>
    <w:rsid w:val="00E05866"/>
    <w:rPr>
      <w:rFonts w:ascii="Calibri" w:eastAsia="Times New Roman" w:hAnsi="Calibri" w:cs="Times New Roman"/>
      <w:sz w:val="20"/>
      <w:szCs w:val="20"/>
      <w:lang w:val="en-US" w:bidi="en-US"/>
    </w:rPr>
  </w:style>
  <w:style w:type="character" w:styleId="Hypertextovprepojenie">
    <w:name w:val="Hyperlink"/>
    <w:uiPriority w:val="99"/>
    <w:rsid w:val="00E05866"/>
    <w:rPr>
      <w:color w:val="0000FF"/>
      <w:u w:val="single"/>
    </w:rPr>
  </w:style>
  <w:style w:type="character" w:styleId="Siln">
    <w:name w:val="Strong"/>
    <w:uiPriority w:val="22"/>
    <w:qFormat/>
    <w:rsid w:val="00E05866"/>
    <w:rPr>
      <w:b/>
      <w:bCs/>
    </w:rPr>
  </w:style>
  <w:style w:type="paragraph" w:styleId="Odsekzoznamu">
    <w:name w:val="List Paragraph"/>
    <w:aliases w:val="zoznam1"/>
    <w:basedOn w:val="Normlny"/>
    <w:uiPriority w:val="34"/>
    <w:qFormat/>
    <w:rsid w:val="00E05866"/>
    <w:pPr>
      <w:ind w:left="720"/>
      <w:contextualSpacing/>
    </w:pPr>
  </w:style>
  <w:style w:type="table" w:styleId="Mriekatabuky">
    <w:name w:val="Table Grid"/>
    <w:basedOn w:val="Normlnatabuka"/>
    <w:uiPriority w:val="59"/>
    <w:rsid w:val="00C84F9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Obsah2">
    <w:name w:val="toc 2"/>
    <w:basedOn w:val="Normlny"/>
    <w:next w:val="Normlny"/>
    <w:autoRedefine/>
    <w:uiPriority w:val="39"/>
    <w:qFormat/>
    <w:rsid w:val="00980406"/>
    <w:pPr>
      <w:spacing w:after="0"/>
      <w:ind w:left="200"/>
      <w:jc w:val="left"/>
    </w:pPr>
    <w:rPr>
      <w:rFonts w:asciiTheme="minorHAnsi" w:hAnsiTheme="minorHAnsi"/>
      <w:smallCaps/>
    </w:rPr>
  </w:style>
  <w:style w:type="paragraph" w:styleId="Obsah1">
    <w:name w:val="toc 1"/>
    <w:basedOn w:val="Normlny"/>
    <w:next w:val="Normlny"/>
    <w:autoRedefine/>
    <w:uiPriority w:val="39"/>
    <w:qFormat/>
    <w:rsid w:val="00C84F9A"/>
    <w:pPr>
      <w:spacing w:before="120" w:after="120"/>
      <w:jc w:val="left"/>
    </w:pPr>
    <w:rPr>
      <w:rFonts w:asciiTheme="minorHAnsi" w:hAnsiTheme="minorHAnsi"/>
      <w:b/>
      <w:bCs/>
      <w:caps/>
    </w:rPr>
  </w:style>
  <w:style w:type="character" w:styleId="PouitHypertextovPrepojenie">
    <w:name w:val="FollowedHyperlink"/>
    <w:basedOn w:val="Predvolenpsmoodseku"/>
    <w:uiPriority w:val="99"/>
    <w:unhideWhenUsed/>
    <w:rsid w:val="00C84F9A"/>
    <w:rPr>
      <w:color w:val="800080" w:themeColor="followedHyperlink"/>
      <w:u w:val="single"/>
    </w:rPr>
  </w:style>
  <w:style w:type="paragraph" w:styleId="Textbubliny">
    <w:name w:val="Balloon Text"/>
    <w:basedOn w:val="Normlny"/>
    <w:link w:val="TextbublinyChar"/>
    <w:uiPriority w:val="99"/>
    <w:unhideWhenUsed/>
    <w:rsid w:val="00C84F9A"/>
    <w:pPr>
      <w:spacing w:after="0" w:line="240" w:lineRule="auto"/>
      <w:ind w:firstLine="0"/>
      <w:jc w:val="left"/>
    </w:pPr>
    <w:rPr>
      <w:rFonts w:ascii="Segoe UI" w:eastAsiaTheme="minorHAnsi" w:hAnsi="Segoe UI" w:cs="Segoe UI"/>
      <w:sz w:val="18"/>
      <w:szCs w:val="18"/>
      <w:lang w:val="sk-SK" w:bidi="ar-SA"/>
    </w:rPr>
  </w:style>
  <w:style w:type="character" w:customStyle="1" w:styleId="TextbublinyChar">
    <w:name w:val="Text bubliny Char"/>
    <w:basedOn w:val="Predvolenpsmoodseku"/>
    <w:link w:val="Textbubliny"/>
    <w:uiPriority w:val="99"/>
    <w:rsid w:val="00C84F9A"/>
    <w:rPr>
      <w:rFonts w:ascii="Segoe UI" w:hAnsi="Segoe UI" w:cs="Segoe UI"/>
      <w:sz w:val="18"/>
      <w:szCs w:val="18"/>
    </w:rPr>
  </w:style>
  <w:style w:type="paragraph" w:customStyle="1" w:styleId="StyleJustified">
    <w:name w:val="Style Justified"/>
    <w:basedOn w:val="Normlny"/>
    <w:autoRedefine/>
    <w:uiPriority w:val="99"/>
    <w:rsid w:val="00C84F9A"/>
    <w:rPr>
      <w:lang w:eastAsia="cs-CZ"/>
    </w:rPr>
  </w:style>
  <w:style w:type="paragraph" w:styleId="Zkladntext2">
    <w:name w:val="Body Text 2"/>
    <w:basedOn w:val="Normlny"/>
    <w:link w:val="Zkladntext2Char"/>
    <w:uiPriority w:val="99"/>
    <w:rsid w:val="00C84F9A"/>
    <w:pPr>
      <w:autoSpaceDE w:val="0"/>
      <w:autoSpaceDN w:val="0"/>
      <w:spacing w:before="120"/>
      <w:ind w:firstLine="567"/>
    </w:pPr>
    <w:rPr>
      <w:rFonts w:ascii="Arial" w:hAnsi="Arial" w:cs="Arial"/>
      <w:sz w:val="18"/>
      <w:szCs w:val="18"/>
    </w:rPr>
  </w:style>
  <w:style w:type="character" w:customStyle="1" w:styleId="Zkladntext2Char">
    <w:name w:val="Základný text 2 Char"/>
    <w:basedOn w:val="Predvolenpsmoodseku"/>
    <w:link w:val="Zkladntext2"/>
    <w:uiPriority w:val="99"/>
    <w:rsid w:val="00C84F9A"/>
    <w:rPr>
      <w:rFonts w:ascii="Arial" w:eastAsia="Times New Roman" w:hAnsi="Arial" w:cs="Arial"/>
      <w:sz w:val="18"/>
      <w:szCs w:val="18"/>
      <w:lang w:val="en-US" w:bidi="en-US"/>
    </w:rPr>
  </w:style>
  <w:style w:type="paragraph" w:styleId="Zkladntext">
    <w:name w:val="Body Text"/>
    <w:basedOn w:val="Normlny"/>
    <w:link w:val="ZkladntextChar"/>
    <w:rsid w:val="00C84F9A"/>
    <w:pPr>
      <w:spacing w:after="120"/>
    </w:pPr>
  </w:style>
  <w:style w:type="character" w:customStyle="1" w:styleId="ZkladntextChar">
    <w:name w:val="Základný text Char"/>
    <w:basedOn w:val="Predvolenpsmoodseku"/>
    <w:link w:val="Zkladntext"/>
    <w:rsid w:val="00C84F9A"/>
    <w:rPr>
      <w:rFonts w:ascii="Calibri" w:eastAsia="Times New Roman" w:hAnsi="Calibri" w:cs="Times New Roman"/>
      <w:sz w:val="20"/>
      <w:szCs w:val="20"/>
      <w:lang w:val="en-US" w:bidi="en-US"/>
    </w:rPr>
  </w:style>
  <w:style w:type="paragraph" w:customStyle="1" w:styleId="Style1">
    <w:name w:val="Style1"/>
    <w:basedOn w:val="Normlny"/>
    <w:uiPriority w:val="99"/>
    <w:rsid w:val="00C84F9A"/>
    <w:pPr>
      <w:widowControl w:val="0"/>
      <w:autoSpaceDE w:val="0"/>
      <w:autoSpaceDN w:val="0"/>
      <w:adjustRightInd w:val="0"/>
    </w:pPr>
    <w:rPr>
      <w:rFonts w:ascii="Cambria" w:hAnsi="Cambria"/>
    </w:rPr>
  </w:style>
  <w:style w:type="paragraph" w:customStyle="1" w:styleId="Style2">
    <w:name w:val="Style2"/>
    <w:basedOn w:val="Normlny"/>
    <w:uiPriority w:val="99"/>
    <w:rsid w:val="00C84F9A"/>
    <w:pPr>
      <w:widowControl w:val="0"/>
      <w:autoSpaceDE w:val="0"/>
      <w:autoSpaceDN w:val="0"/>
      <w:adjustRightInd w:val="0"/>
    </w:pPr>
    <w:rPr>
      <w:rFonts w:ascii="Cambria" w:hAnsi="Cambria"/>
    </w:rPr>
  </w:style>
  <w:style w:type="paragraph" w:customStyle="1" w:styleId="Style3">
    <w:name w:val="Style3"/>
    <w:basedOn w:val="Normlny"/>
    <w:uiPriority w:val="99"/>
    <w:rsid w:val="00C84F9A"/>
    <w:pPr>
      <w:widowControl w:val="0"/>
      <w:autoSpaceDE w:val="0"/>
      <w:autoSpaceDN w:val="0"/>
      <w:adjustRightInd w:val="0"/>
      <w:spacing w:line="228" w:lineRule="exact"/>
      <w:ind w:hanging="857"/>
    </w:pPr>
    <w:rPr>
      <w:rFonts w:ascii="Cambria" w:hAnsi="Cambria"/>
    </w:rPr>
  </w:style>
  <w:style w:type="paragraph" w:customStyle="1" w:styleId="Style4">
    <w:name w:val="Style4"/>
    <w:basedOn w:val="Normlny"/>
    <w:uiPriority w:val="99"/>
    <w:rsid w:val="00C84F9A"/>
    <w:pPr>
      <w:widowControl w:val="0"/>
      <w:autoSpaceDE w:val="0"/>
      <w:autoSpaceDN w:val="0"/>
      <w:adjustRightInd w:val="0"/>
    </w:pPr>
    <w:rPr>
      <w:rFonts w:ascii="Cambria" w:hAnsi="Cambria"/>
    </w:rPr>
  </w:style>
  <w:style w:type="character" w:customStyle="1" w:styleId="FontStyle12">
    <w:name w:val="Font Style12"/>
    <w:uiPriority w:val="99"/>
    <w:rsid w:val="00C84F9A"/>
    <w:rPr>
      <w:rFonts w:ascii="Calibri" w:hAnsi="Calibri" w:cs="Calibri"/>
      <w:b/>
      <w:bCs/>
      <w:sz w:val="18"/>
      <w:szCs w:val="18"/>
    </w:rPr>
  </w:style>
  <w:style w:type="character" w:customStyle="1" w:styleId="FontStyle13">
    <w:name w:val="Font Style13"/>
    <w:uiPriority w:val="99"/>
    <w:rsid w:val="00C84F9A"/>
    <w:rPr>
      <w:rFonts w:ascii="Calibri" w:hAnsi="Calibri" w:cs="Calibri"/>
      <w:sz w:val="18"/>
      <w:szCs w:val="18"/>
    </w:rPr>
  </w:style>
  <w:style w:type="character" w:customStyle="1" w:styleId="FontStyle14">
    <w:name w:val="Font Style14"/>
    <w:uiPriority w:val="99"/>
    <w:rsid w:val="00C84F9A"/>
    <w:rPr>
      <w:rFonts w:ascii="Trebuchet MS" w:hAnsi="Trebuchet MS" w:cs="Trebuchet MS"/>
      <w:i/>
      <w:iCs/>
      <w:spacing w:val="30"/>
      <w:sz w:val="14"/>
      <w:szCs w:val="14"/>
    </w:rPr>
  </w:style>
  <w:style w:type="character" w:customStyle="1" w:styleId="FontStyle15">
    <w:name w:val="Font Style15"/>
    <w:uiPriority w:val="99"/>
    <w:rsid w:val="00C84F9A"/>
    <w:rPr>
      <w:rFonts w:ascii="Cambria" w:hAnsi="Cambria" w:cs="Cambria"/>
      <w:b/>
      <w:bCs/>
      <w:sz w:val="22"/>
      <w:szCs w:val="22"/>
    </w:rPr>
  </w:style>
  <w:style w:type="character" w:customStyle="1" w:styleId="FontStyle11">
    <w:name w:val="Font Style11"/>
    <w:uiPriority w:val="99"/>
    <w:rsid w:val="00C84F9A"/>
    <w:rPr>
      <w:rFonts w:ascii="Arial" w:hAnsi="Arial" w:cs="Arial"/>
      <w:b/>
      <w:bCs/>
      <w:sz w:val="20"/>
      <w:szCs w:val="20"/>
    </w:rPr>
  </w:style>
  <w:style w:type="paragraph" w:customStyle="1" w:styleId="Style5">
    <w:name w:val="Style5"/>
    <w:basedOn w:val="Normlny"/>
    <w:uiPriority w:val="99"/>
    <w:rsid w:val="00C84F9A"/>
    <w:pPr>
      <w:widowControl w:val="0"/>
      <w:autoSpaceDE w:val="0"/>
      <w:autoSpaceDN w:val="0"/>
      <w:adjustRightInd w:val="0"/>
    </w:pPr>
    <w:rPr>
      <w:rFonts w:ascii="Cambria" w:hAnsi="Cambria"/>
    </w:rPr>
  </w:style>
  <w:style w:type="paragraph" w:customStyle="1" w:styleId="Style6">
    <w:name w:val="Style6"/>
    <w:basedOn w:val="Normlny"/>
    <w:uiPriority w:val="99"/>
    <w:rsid w:val="00C84F9A"/>
    <w:pPr>
      <w:widowControl w:val="0"/>
      <w:autoSpaceDE w:val="0"/>
      <w:autoSpaceDN w:val="0"/>
      <w:adjustRightInd w:val="0"/>
    </w:pPr>
    <w:rPr>
      <w:rFonts w:ascii="Cambria" w:hAnsi="Cambria"/>
    </w:rPr>
  </w:style>
  <w:style w:type="character" w:customStyle="1" w:styleId="FontStyle16">
    <w:name w:val="Font Style16"/>
    <w:uiPriority w:val="99"/>
    <w:rsid w:val="00C84F9A"/>
    <w:rPr>
      <w:rFonts w:ascii="Impact" w:hAnsi="Impact" w:cs="Impact"/>
      <w:sz w:val="26"/>
      <w:szCs w:val="26"/>
    </w:rPr>
  </w:style>
  <w:style w:type="paragraph" w:customStyle="1" w:styleId="Style7">
    <w:name w:val="Style7"/>
    <w:basedOn w:val="Normlny"/>
    <w:uiPriority w:val="99"/>
    <w:rsid w:val="00C84F9A"/>
    <w:pPr>
      <w:widowControl w:val="0"/>
      <w:autoSpaceDE w:val="0"/>
      <w:autoSpaceDN w:val="0"/>
      <w:adjustRightInd w:val="0"/>
    </w:pPr>
    <w:rPr>
      <w:rFonts w:ascii="Cambria" w:hAnsi="Cambria"/>
    </w:rPr>
  </w:style>
  <w:style w:type="paragraph" w:customStyle="1" w:styleId="Style8">
    <w:name w:val="Style8"/>
    <w:basedOn w:val="Normlny"/>
    <w:uiPriority w:val="99"/>
    <w:rsid w:val="00C84F9A"/>
    <w:pPr>
      <w:widowControl w:val="0"/>
      <w:autoSpaceDE w:val="0"/>
      <w:autoSpaceDN w:val="0"/>
      <w:adjustRightInd w:val="0"/>
      <w:spacing w:line="230" w:lineRule="exact"/>
    </w:pPr>
    <w:rPr>
      <w:rFonts w:ascii="Cambria" w:hAnsi="Cambria"/>
    </w:rPr>
  </w:style>
  <w:style w:type="paragraph" w:customStyle="1" w:styleId="Style9">
    <w:name w:val="Style9"/>
    <w:basedOn w:val="Normlny"/>
    <w:uiPriority w:val="99"/>
    <w:rsid w:val="00C84F9A"/>
    <w:pPr>
      <w:widowControl w:val="0"/>
      <w:autoSpaceDE w:val="0"/>
      <w:autoSpaceDN w:val="0"/>
      <w:adjustRightInd w:val="0"/>
    </w:pPr>
    <w:rPr>
      <w:rFonts w:ascii="Cambria" w:hAnsi="Cambria"/>
    </w:rPr>
  </w:style>
  <w:style w:type="paragraph" w:customStyle="1" w:styleId="Style10">
    <w:name w:val="Style10"/>
    <w:basedOn w:val="Normlny"/>
    <w:uiPriority w:val="99"/>
    <w:rsid w:val="00C84F9A"/>
    <w:pPr>
      <w:widowControl w:val="0"/>
      <w:autoSpaceDE w:val="0"/>
      <w:autoSpaceDN w:val="0"/>
      <w:adjustRightInd w:val="0"/>
      <w:spacing w:line="233" w:lineRule="exact"/>
      <w:ind w:hanging="847"/>
    </w:pPr>
    <w:rPr>
      <w:rFonts w:ascii="Cambria" w:hAnsi="Cambria"/>
    </w:rPr>
  </w:style>
  <w:style w:type="paragraph" w:customStyle="1" w:styleId="Styl2">
    <w:name w:val="Styl2"/>
    <w:basedOn w:val="Normlny"/>
    <w:autoRedefine/>
    <w:rsid w:val="00C84F9A"/>
    <w:rPr>
      <w:rFonts w:cs="Arial"/>
      <w:szCs w:val="27"/>
    </w:rPr>
  </w:style>
  <w:style w:type="paragraph" w:customStyle="1" w:styleId="StylStyl2VlastnbarvaRGB128">
    <w:name w:val="Styl Styl2 + Vlastní barva(RGB(128"/>
    <w:aliases w:val="128,192))"/>
    <w:basedOn w:val="Styl2"/>
    <w:autoRedefine/>
    <w:rsid w:val="00C84F9A"/>
  </w:style>
  <w:style w:type="paragraph" w:styleId="Hlavika">
    <w:name w:val="header"/>
    <w:basedOn w:val="Normlny"/>
    <w:link w:val="HlavikaChar"/>
    <w:uiPriority w:val="99"/>
    <w:rsid w:val="00C84F9A"/>
    <w:pPr>
      <w:tabs>
        <w:tab w:val="center" w:pos="4536"/>
        <w:tab w:val="right" w:pos="9072"/>
      </w:tabs>
    </w:pPr>
  </w:style>
  <w:style w:type="character" w:customStyle="1" w:styleId="HlavikaChar">
    <w:name w:val="Hlavička Char"/>
    <w:basedOn w:val="Predvolenpsmoodseku"/>
    <w:link w:val="Hlavika"/>
    <w:uiPriority w:val="99"/>
    <w:rsid w:val="00C84F9A"/>
    <w:rPr>
      <w:rFonts w:ascii="Calibri" w:eastAsia="Times New Roman" w:hAnsi="Calibri" w:cs="Times New Roman"/>
      <w:sz w:val="20"/>
      <w:szCs w:val="20"/>
      <w:lang w:val="en-US" w:bidi="en-US"/>
    </w:rPr>
  </w:style>
  <w:style w:type="paragraph" w:styleId="Zarkazkladnhotextu">
    <w:name w:val="Body Text Indent"/>
    <w:basedOn w:val="Normlny"/>
    <w:link w:val="ZarkazkladnhotextuChar"/>
    <w:uiPriority w:val="99"/>
    <w:rsid w:val="00C84F9A"/>
    <w:pPr>
      <w:spacing w:after="120"/>
      <w:ind w:left="283"/>
    </w:pPr>
  </w:style>
  <w:style w:type="character" w:customStyle="1" w:styleId="ZarkazkladnhotextuChar">
    <w:name w:val="Zarážka základného textu Char"/>
    <w:basedOn w:val="Predvolenpsmoodseku"/>
    <w:link w:val="Zarkazkladnhotextu"/>
    <w:uiPriority w:val="99"/>
    <w:rsid w:val="00C84F9A"/>
    <w:rPr>
      <w:rFonts w:ascii="Calibri" w:eastAsia="Times New Roman" w:hAnsi="Calibri" w:cs="Times New Roman"/>
      <w:sz w:val="20"/>
      <w:szCs w:val="20"/>
      <w:lang w:val="en-US" w:bidi="en-US"/>
    </w:rPr>
  </w:style>
  <w:style w:type="character" w:styleId="slostrany">
    <w:name w:val="page number"/>
    <w:basedOn w:val="Predvolenpsmoodseku"/>
    <w:rsid w:val="00C84F9A"/>
  </w:style>
  <w:style w:type="paragraph" w:styleId="Normlnywebov">
    <w:name w:val="Normal (Web)"/>
    <w:basedOn w:val="Normlny"/>
    <w:uiPriority w:val="99"/>
    <w:rsid w:val="00C84F9A"/>
    <w:pPr>
      <w:spacing w:before="100" w:beforeAutospacing="1" w:after="100" w:afterAutospacing="1"/>
    </w:pPr>
    <w:rPr>
      <w:lang w:val="cs-CZ" w:eastAsia="cs-CZ"/>
    </w:rPr>
  </w:style>
  <w:style w:type="paragraph" w:customStyle="1" w:styleId="Normlny1">
    <w:name w:val="Normálny1"/>
    <w:link w:val="normalChar"/>
    <w:uiPriority w:val="99"/>
    <w:qFormat/>
    <w:rsid w:val="00C84F9A"/>
    <w:pPr>
      <w:widowControl w:val="0"/>
      <w:overflowPunct w:val="0"/>
      <w:autoSpaceDE w:val="0"/>
      <w:autoSpaceDN w:val="0"/>
      <w:adjustRightInd w:val="0"/>
      <w:spacing w:before="200"/>
      <w:textAlignment w:val="baseline"/>
    </w:pPr>
    <w:rPr>
      <w:rFonts w:ascii="Calibri" w:eastAsia="Times New Roman" w:hAnsi="Calibri" w:cs="Times New Roman"/>
      <w:lang w:eastAsia="cs-CZ"/>
    </w:rPr>
  </w:style>
  <w:style w:type="character" w:customStyle="1" w:styleId="normalChar">
    <w:name w:val="normal Char"/>
    <w:basedOn w:val="Predvolenpsmoodseku"/>
    <w:link w:val="Normlny1"/>
    <w:uiPriority w:val="99"/>
    <w:locked/>
    <w:rsid w:val="00C84F9A"/>
    <w:rPr>
      <w:rFonts w:ascii="Calibri" w:eastAsia="Times New Roman" w:hAnsi="Calibri" w:cs="Times New Roman"/>
      <w:lang w:eastAsia="cs-CZ"/>
    </w:rPr>
  </w:style>
  <w:style w:type="paragraph" w:styleId="Nzov">
    <w:name w:val="Title"/>
    <w:basedOn w:val="Normlny"/>
    <w:next w:val="Normlny"/>
    <w:link w:val="NzovChar"/>
    <w:uiPriority w:val="10"/>
    <w:qFormat/>
    <w:rsid w:val="00C84F9A"/>
    <w:pPr>
      <w:spacing w:before="720"/>
    </w:pPr>
    <w:rPr>
      <w:caps/>
      <w:color w:val="4F81BD"/>
      <w:spacing w:val="10"/>
      <w:kern w:val="28"/>
      <w:sz w:val="52"/>
      <w:szCs w:val="52"/>
    </w:rPr>
  </w:style>
  <w:style w:type="character" w:customStyle="1" w:styleId="NzovChar">
    <w:name w:val="Názov Char"/>
    <w:basedOn w:val="Predvolenpsmoodseku"/>
    <w:link w:val="Nzov"/>
    <w:uiPriority w:val="10"/>
    <w:rsid w:val="00C84F9A"/>
    <w:rPr>
      <w:rFonts w:ascii="Calibri" w:eastAsia="Times New Roman" w:hAnsi="Calibri" w:cs="Times New Roman"/>
      <w:caps/>
      <w:color w:val="4F81BD"/>
      <w:spacing w:val="10"/>
      <w:kern w:val="28"/>
      <w:sz w:val="52"/>
      <w:szCs w:val="52"/>
      <w:lang w:val="en-US" w:bidi="en-US"/>
    </w:rPr>
  </w:style>
  <w:style w:type="paragraph" w:styleId="Textpoznmkypodiarou">
    <w:name w:val="footnote text"/>
    <w:basedOn w:val="Normlny"/>
    <w:link w:val="TextpoznmkypodiarouChar"/>
    <w:uiPriority w:val="99"/>
    <w:rsid w:val="00C84F9A"/>
  </w:style>
  <w:style w:type="character" w:customStyle="1" w:styleId="TextpoznmkypodiarouChar">
    <w:name w:val="Text poznámky pod čiarou Char"/>
    <w:basedOn w:val="Predvolenpsmoodseku"/>
    <w:link w:val="Textpoznmkypodiarou"/>
    <w:uiPriority w:val="99"/>
    <w:rsid w:val="00C84F9A"/>
    <w:rPr>
      <w:rFonts w:ascii="Calibri" w:eastAsia="Times New Roman" w:hAnsi="Calibri" w:cs="Times New Roman"/>
      <w:sz w:val="20"/>
      <w:szCs w:val="20"/>
      <w:lang w:val="en-US" w:bidi="en-US"/>
    </w:rPr>
  </w:style>
  <w:style w:type="character" w:styleId="sloriadka">
    <w:name w:val="line number"/>
    <w:basedOn w:val="Predvolenpsmoodseku"/>
    <w:rsid w:val="00C84F9A"/>
  </w:style>
  <w:style w:type="paragraph" w:customStyle="1" w:styleId="Default">
    <w:name w:val="Default"/>
    <w:rsid w:val="00C84F9A"/>
    <w:pPr>
      <w:widowControl w:val="0"/>
      <w:suppressAutoHyphens/>
      <w:autoSpaceDE w:val="0"/>
      <w:spacing w:before="200" w:line="360" w:lineRule="atLeast"/>
      <w:jc w:val="both"/>
      <w:textAlignment w:val="baseline"/>
    </w:pPr>
    <w:rPr>
      <w:rFonts w:ascii="KFCFMN+TimesNewRoman" w:eastAsia="Arial" w:hAnsi="KFCFMN+TimesNewRoman" w:cs="KFCFMN+TimesNewRoman"/>
      <w:color w:val="000000"/>
      <w:sz w:val="24"/>
      <w:szCs w:val="24"/>
      <w:lang w:val="cs-CZ" w:eastAsia="ar-SA"/>
    </w:rPr>
  </w:style>
  <w:style w:type="character" w:customStyle="1" w:styleId="grame">
    <w:name w:val="grame"/>
    <w:basedOn w:val="Predvolenpsmoodseku"/>
    <w:rsid w:val="00C84F9A"/>
  </w:style>
  <w:style w:type="character" w:styleId="Zvraznenie">
    <w:name w:val="Emphasis"/>
    <w:uiPriority w:val="20"/>
    <w:qFormat/>
    <w:rsid w:val="00C84F9A"/>
    <w:rPr>
      <w:caps/>
      <w:color w:val="243F60"/>
      <w:spacing w:val="5"/>
    </w:rPr>
  </w:style>
  <w:style w:type="character" w:styleId="PsacstrojHTML">
    <w:name w:val="HTML Typewriter"/>
    <w:rsid w:val="00C84F9A"/>
    <w:rPr>
      <w:rFonts w:ascii="Arial Unicode MS" w:eastAsia="Arial Unicode MS" w:hAnsi="Arial Unicode MS" w:cs="Arial Unicode MS"/>
      <w:sz w:val="20"/>
      <w:szCs w:val="20"/>
    </w:rPr>
  </w:style>
  <w:style w:type="paragraph" w:customStyle="1" w:styleId="msolistparagraph0">
    <w:name w:val="msolistparagraph"/>
    <w:basedOn w:val="Normlny"/>
    <w:rsid w:val="00C84F9A"/>
    <w:pPr>
      <w:spacing w:before="100" w:beforeAutospacing="1" w:after="100" w:afterAutospacing="1"/>
    </w:pPr>
    <w:rPr>
      <w:rFonts w:ascii="Verdana" w:hAnsi="Verdana"/>
      <w:color w:val="000000"/>
      <w:sz w:val="18"/>
      <w:szCs w:val="18"/>
    </w:rPr>
  </w:style>
  <w:style w:type="paragraph" w:styleId="Textkomentra">
    <w:name w:val="annotation text"/>
    <w:basedOn w:val="Normlny"/>
    <w:link w:val="TextkomentraChar"/>
    <w:uiPriority w:val="99"/>
    <w:unhideWhenUsed/>
    <w:rsid w:val="00C84F9A"/>
  </w:style>
  <w:style w:type="character" w:customStyle="1" w:styleId="TextkomentraChar">
    <w:name w:val="Text komentára Char"/>
    <w:basedOn w:val="Predvolenpsmoodseku"/>
    <w:link w:val="Textkomentra"/>
    <w:uiPriority w:val="99"/>
    <w:rsid w:val="00C84F9A"/>
    <w:rPr>
      <w:rFonts w:ascii="Calibri" w:eastAsia="Times New Roman" w:hAnsi="Calibri" w:cs="Times New Roman"/>
      <w:sz w:val="20"/>
      <w:szCs w:val="20"/>
      <w:lang w:val="en-US" w:bidi="en-US"/>
    </w:rPr>
  </w:style>
  <w:style w:type="character" w:customStyle="1" w:styleId="PopisChar">
    <w:name w:val="Popis Char"/>
    <w:link w:val="Popis"/>
    <w:locked/>
    <w:rsid w:val="00C84F9A"/>
    <w:rPr>
      <w:bCs/>
      <w:color w:val="365F91"/>
    </w:rPr>
  </w:style>
  <w:style w:type="paragraph" w:styleId="Popis">
    <w:name w:val="caption"/>
    <w:basedOn w:val="Normlny"/>
    <w:next w:val="Normlny"/>
    <w:link w:val="PopisChar"/>
    <w:unhideWhenUsed/>
    <w:qFormat/>
    <w:rsid w:val="00C84F9A"/>
    <w:pPr>
      <w:spacing w:before="120" w:after="120" w:line="240" w:lineRule="auto"/>
      <w:ind w:firstLine="0"/>
    </w:pPr>
    <w:rPr>
      <w:rFonts w:asciiTheme="minorHAnsi" w:eastAsiaTheme="minorHAnsi" w:hAnsiTheme="minorHAnsi" w:cstheme="minorBidi"/>
      <w:bCs/>
      <w:color w:val="365F91"/>
      <w:sz w:val="22"/>
      <w:szCs w:val="22"/>
      <w:lang w:val="sk-SK" w:bidi="ar-SA"/>
    </w:rPr>
  </w:style>
  <w:style w:type="paragraph" w:styleId="Zkladntext3">
    <w:name w:val="Body Text 3"/>
    <w:basedOn w:val="Normlny"/>
    <w:link w:val="Zkladntext3Char"/>
    <w:uiPriority w:val="99"/>
    <w:unhideWhenUsed/>
    <w:rsid w:val="00C84F9A"/>
    <w:pPr>
      <w:spacing w:after="120"/>
    </w:pPr>
    <w:rPr>
      <w:sz w:val="16"/>
      <w:szCs w:val="16"/>
      <w:lang w:eastAsia="cs-CZ"/>
    </w:rPr>
  </w:style>
  <w:style w:type="character" w:customStyle="1" w:styleId="Zkladntext3Char">
    <w:name w:val="Základný text 3 Char"/>
    <w:basedOn w:val="Predvolenpsmoodseku"/>
    <w:link w:val="Zkladntext3"/>
    <w:uiPriority w:val="99"/>
    <w:rsid w:val="00C84F9A"/>
    <w:rPr>
      <w:rFonts w:ascii="Calibri" w:eastAsia="Times New Roman" w:hAnsi="Calibri" w:cs="Times New Roman"/>
      <w:sz w:val="16"/>
      <w:szCs w:val="16"/>
      <w:lang w:val="en-US" w:eastAsia="cs-CZ" w:bidi="en-US"/>
    </w:rPr>
  </w:style>
  <w:style w:type="paragraph" w:styleId="truktradokumentu">
    <w:name w:val="Document Map"/>
    <w:basedOn w:val="Normlny"/>
    <w:link w:val="truktradokumentuChar"/>
    <w:unhideWhenUsed/>
    <w:rsid w:val="00C84F9A"/>
    <w:pPr>
      <w:shd w:val="clear" w:color="auto" w:fill="000080"/>
    </w:pPr>
    <w:rPr>
      <w:rFonts w:ascii="Tahoma" w:hAnsi="Tahoma" w:cs="Tahoma"/>
    </w:rPr>
  </w:style>
  <w:style w:type="character" w:customStyle="1" w:styleId="truktradokumentuChar">
    <w:name w:val="Štruktúra dokumentu Char"/>
    <w:basedOn w:val="Predvolenpsmoodseku"/>
    <w:link w:val="truktradokumentu"/>
    <w:rsid w:val="00C84F9A"/>
    <w:rPr>
      <w:rFonts w:ascii="Tahoma" w:eastAsia="Times New Roman" w:hAnsi="Tahoma" w:cs="Tahoma"/>
      <w:sz w:val="20"/>
      <w:szCs w:val="20"/>
      <w:shd w:val="clear" w:color="auto" w:fill="000080"/>
      <w:lang w:val="en-US" w:bidi="en-US"/>
    </w:rPr>
  </w:style>
  <w:style w:type="paragraph" w:styleId="Predmetkomentra">
    <w:name w:val="annotation subject"/>
    <w:basedOn w:val="Textkomentra"/>
    <w:next w:val="Textkomentra"/>
    <w:link w:val="PredmetkomentraChar"/>
    <w:uiPriority w:val="99"/>
    <w:unhideWhenUsed/>
    <w:rsid w:val="00C84F9A"/>
    <w:rPr>
      <w:b/>
      <w:bCs/>
    </w:rPr>
  </w:style>
  <w:style w:type="character" w:customStyle="1" w:styleId="PredmetkomentraChar">
    <w:name w:val="Predmet komentára Char"/>
    <w:basedOn w:val="TextkomentraChar"/>
    <w:link w:val="Predmetkomentra"/>
    <w:uiPriority w:val="99"/>
    <w:rsid w:val="00C84F9A"/>
    <w:rPr>
      <w:rFonts w:ascii="Calibri" w:eastAsia="Times New Roman" w:hAnsi="Calibri" w:cs="Times New Roman"/>
      <w:b/>
      <w:bCs/>
      <w:sz w:val="20"/>
      <w:szCs w:val="20"/>
      <w:lang w:val="en-US" w:bidi="en-US"/>
    </w:rPr>
  </w:style>
  <w:style w:type="paragraph" w:customStyle="1" w:styleId="CharCharCharCharCharCharChar">
    <w:name w:val="Char Char Char Char Char Char Char"/>
    <w:basedOn w:val="Normlny"/>
    <w:uiPriority w:val="99"/>
    <w:rsid w:val="00C84F9A"/>
    <w:pPr>
      <w:spacing w:after="160" w:line="240" w:lineRule="exact"/>
    </w:pPr>
    <w:rPr>
      <w:rFonts w:ascii="Tahoma" w:hAnsi="Tahoma" w:cs="Tahoma"/>
    </w:rPr>
  </w:style>
  <w:style w:type="paragraph" w:customStyle="1" w:styleId="Char">
    <w:name w:val="Char"/>
    <w:basedOn w:val="Normlny"/>
    <w:uiPriority w:val="99"/>
    <w:rsid w:val="00C84F9A"/>
    <w:pPr>
      <w:widowControl w:val="0"/>
      <w:adjustRightInd w:val="0"/>
      <w:spacing w:after="160" w:line="240" w:lineRule="exact"/>
    </w:pPr>
    <w:rPr>
      <w:rFonts w:ascii="Tahoma" w:hAnsi="Tahoma" w:cs="Tahoma"/>
    </w:rPr>
  </w:style>
  <w:style w:type="paragraph" w:customStyle="1" w:styleId="Bulleted1">
    <w:name w:val="Bulleted1"/>
    <w:basedOn w:val="Normlny"/>
    <w:autoRedefine/>
    <w:uiPriority w:val="99"/>
    <w:rsid w:val="00C84F9A"/>
    <w:pPr>
      <w:tabs>
        <w:tab w:val="left" w:pos="362"/>
        <w:tab w:val="num" w:pos="568"/>
      </w:tabs>
      <w:ind w:left="362" w:hanging="362"/>
    </w:pPr>
    <w:rPr>
      <w:b/>
      <w:lang w:eastAsia="cs-CZ"/>
    </w:rPr>
  </w:style>
  <w:style w:type="paragraph" w:customStyle="1" w:styleId="Odsekzoznamu1">
    <w:name w:val="Odsek zoznamu1"/>
    <w:basedOn w:val="Normlny"/>
    <w:uiPriority w:val="99"/>
    <w:qFormat/>
    <w:rsid w:val="00C84F9A"/>
    <w:pPr>
      <w:spacing w:after="200" w:line="276" w:lineRule="auto"/>
      <w:ind w:left="720"/>
      <w:contextualSpacing/>
    </w:pPr>
    <w:rPr>
      <w:rFonts w:eastAsia="Calibri"/>
      <w:sz w:val="22"/>
      <w:szCs w:val="22"/>
    </w:rPr>
  </w:style>
  <w:style w:type="paragraph" w:customStyle="1" w:styleId="Odstavecseseznamem1">
    <w:name w:val="Odstavec se seznamem1"/>
    <w:basedOn w:val="Normlny"/>
    <w:qFormat/>
    <w:rsid w:val="00C84F9A"/>
    <w:pPr>
      <w:spacing w:after="200" w:line="276" w:lineRule="auto"/>
      <w:ind w:left="720"/>
      <w:contextualSpacing/>
    </w:pPr>
    <w:rPr>
      <w:rFonts w:eastAsia="Calibri"/>
      <w:sz w:val="22"/>
      <w:szCs w:val="22"/>
    </w:rPr>
  </w:style>
  <w:style w:type="character" w:styleId="Odkaznapoznmkupodiarou">
    <w:name w:val="footnote reference"/>
    <w:uiPriority w:val="99"/>
    <w:unhideWhenUsed/>
    <w:rsid w:val="00C84F9A"/>
    <w:rPr>
      <w:vertAlign w:val="superscript"/>
    </w:rPr>
  </w:style>
  <w:style w:type="character" w:styleId="Odkaznakomentr">
    <w:name w:val="annotation reference"/>
    <w:uiPriority w:val="99"/>
    <w:unhideWhenUsed/>
    <w:rsid w:val="00C84F9A"/>
    <w:rPr>
      <w:sz w:val="16"/>
      <w:szCs w:val="16"/>
    </w:rPr>
  </w:style>
  <w:style w:type="paragraph" w:customStyle="1" w:styleId="tl1">
    <w:name w:val="Štýl1"/>
    <w:basedOn w:val="Normlny"/>
    <w:uiPriority w:val="99"/>
    <w:rsid w:val="00C84F9A"/>
    <w:pPr>
      <w:ind w:firstLine="397"/>
    </w:pPr>
    <w:rPr>
      <w:lang w:eastAsia="cs-CZ"/>
    </w:rPr>
  </w:style>
  <w:style w:type="paragraph" w:styleId="Zarkazkladnhotextu2">
    <w:name w:val="Body Text Indent 2"/>
    <w:basedOn w:val="Normlny"/>
    <w:link w:val="Zarkazkladnhotextu2Char"/>
    <w:rsid w:val="00C84F9A"/>
    <w:pPr>
      <w:spacing w:after="120" w:line="480" w:lineRule="auto"/>
      <w:ind w:left="283"/>
    </w:pPr>
    <w:rPr>
      <w:lang w:val="cs-CZ" w:eastAsia="cs-CZ"/>
    </w:rPr>
  </w:style>
  <w:style w:type="character" w:customStyle="1" w:styleId="Zarkazkladnhotextu2Char">
    <w:name w:val="Zarážka základného textu 2 Char"/>
    <w:basedOn w:val="Predvolenpsmoodseku"/>
    <w:link w:val="Zarkazkladnhotextu2"/>
    <w:rsid w:val="00C84F9A"/>
    <w:rPr>
      <w:rFonts w:ascii="Calibri" w:eastAsia="Times New Roman" w:hAnsi="Calibri" w:cs="Times New Roman"/>
      <w:sz w:val="20"/>
      <w:szCs w:val="20"/>
      <w:lang w:val="cs-CZ" w:eastAsia="cs-CZ" w:bidi="en-US"/>
    </w:rPr>
  </w:style>
  <w:style w:type="paragraph" w:customStyle="1" w:styleId="Zkladntext31">
    <w:name w:val="Základný text 31"/>
    <w:basedOn w:val="Normlny"/>
    <w:uiPriority w:val="99"/>
    <w:rsid w:val="00C84F9A"/>
    <w:pPr>
      <w:widowControl w:val="0"/>
      <w:spacing w:line="360" w:lineRule="auto"/>
    </w:pPr>
    <w:rPr>
      <w:rFonts w:ascii="Arial Narrow" w:hAnsi="Arial Narrow"/>
      <w:lang w:val="cs-CZ" w:eastAsia="cs-CZ"/>
    </w:rPr>
  </w:style>
  <w:style w:type="paragraph" w:styleId="Zarkazkladnhotextu3">
    <w:name w:val="Body Text Indent 3"/>
    <w:basedOn w:val="Normlny"/>
    <w:link w:val="Zarkazkladnhotextu3Char"/>
    <w:uiPriority w:val="99"/>
    <w:rsid w:val="00C84F9A"/>
    <w:pPr>
      <w:spacing w:after="120"/>
      <w:ind w:left="283"/>
    </w:pPr>
    <w:rPr>
      <w:sz w:val="16"/>
      <w:szCs w:val="16"/>
    </w:rPr>
  </w:style>
  <w:style w:type="character" w:customStyle="1" w:styleId="Zarkazkladnhotextu3Char">
    <w:name w:val="Zarážka základného textu 3 Char"/>
    <w:basedOn w:val="Predvolenpsmoodseku"/>
    <w:link w:val="Zarkazkladnhotextu3"/>
    <w:uiPriority w:val="99"/>
    <w:rsid w:val="00C84F9A"/>
    <w:rPr>
      <w:rFonts w:ascii="Calibri" w:eastAsia="Times New Roman" w:hAnsi="Calibri" w:cs="Times New Roman"/>
      <w:sz w:val="16"/>
      <w:szCs w:val="16"/>
      <w:lang w:val="en-US" w:bidi="en-US"/>
    </w:rPr>
  </w:style>
  <w:style w:type="character" w:customStyle="1" w:styleId="spelle">
    <w:name w:val="spelle"/>
    <w:basedOn w:val="Predvolenpsmoodseku"/>
    <w:uiPriority w:val="99"/>
    <w:rsid w:val="00C84F9A"/>
  </w:style>
  <w:style w:type="paragraph" w:customStyle="1" w:styleId="ww-zkladntext3">
    <w:name w:val="ww-zkladntext3"/>
    <w:basedOn w:val="Normlny"/>
    <w:uiPriority w:val="99"/>
    <w:rsid w:val="00C84F9A"/>
    <w:pPr>
      <w:spacing w:before="100" w:beforeAutospacing="1" w:after="100" w:afterAutospacing="1"/>
    </w:pPr>
  </w:style>
  <w:style w:type="paragraph" w:customStyle="1" w:styleId="normall">
    <w:name w:val="normall"/>
    <w:basedOn w:val="Normlny"/>
    <w:link w:val="normallChar"/>
    <w:uiPriority w:val="99"/>
    <w:rsid w:val="00C84F9A"/>
  </w:style>
  <w:style w:type="character" w:customStyle="1" w:styleId="normallChar">
    <w:name w:val="normall Char"/>
    <w:link w:val="normall"/>
    <w:uiPriority w:val="99"/>
    <w:rsid w:val="00C84F9A"/>
    <w:rPr>
      <w:rFonts w:ascii="Calibri" w:eastAsia="Times New Roman" w:hAnsi="Calibri" w:cs="Times New Roman"/>
      <w:sz w:val="20"/>
      <w:szCs w:val="20"/>
      <w:lang w:val="en-US" w:bidi="en-US"/>
    </w:rPr>
  </w:style>
  <w:style w:type="paragraph" w:customStyle="1" w:styleId="Dosaenvzdln">
    <w:name w:val="Dosažené vzdělání"/>
    <w:basedOn w:val="Zkladntext"/>
    <w:uiPriority w:val="99"/>
    <w:rsid w:val="00C84F9A"/>
    <w:pPr>
      <w:spacing w:after="0"/>
    </w:pPr>
  </w:style>
  <w:style w:type="character" w:customStyle="1" w:styleId="style101">
    <w:name w:val="style101"/>
    <w:uiPriority w:val="99"/>
    <w:rsid w:val="00C84F9A"/>
    <w:rPr>
      <w:b/>
      <w:bCs/>
      <w:sz w:val="27"/>
      <w:szCs w:val="27"/>
    </w:rPr>
  </w:style>
  <w:style w:type="character" w:customStyle="1" w:styleId="style91">
    <w:name w:val="style91"/>
    <w:uiPriority w:val="99"/>
    <w:rsid w:val="00C84F9A"/>
    <w:rPr>
      <w:sz w:val="24"/>
      <w:szCs w:val="24"/>
    </w:rPr>
  </w:style>
  <w:style w:type="character" w:customStyle="1" w:styleId="novinkyvsetkytxt1">
    <w:name w:val="novinky_vsetky_txt1"/>
    <w:uiPriority w:val="99"/>
    <w:rsid w:val="00C84F9A"/>
    <w:rPr>
      <w:rFonts w:ascii="Arial" w:hAnsi="Arial" w:cs="Arial" w:hint="default"/>
      <w:b w:val="0"/>
      <w:bCs w:val="0"/>
      <w:color w:val="444444"/>
      <w:sz w:val="20"/>
      <w:szCs w:val="20"/>
    </w:rPr>
  </w:style>
  <w:style w:type="character" w:customStyle="1" w:styleId="novinkydeadline1">
    <w:name w:val="novinky_deadline1"/>
    <w:uiPriority w:val="99"/>
    <w:rsid w:val="00C84F9A"/>
    <w:rPr>
      <w:rFonts w:ascii="Arial" w:hAnsi="Arial" w:cs="Arial" w:hint="default"/>
      <w:b/>
      <w:bCs/>
      <w:color w:val="106ABF"/>
      <w:sz w:val="16"/>
      <w:szCs w:val="16"/>
    </w:rPr>
  </w:style>
  <w:style w:type="paragraph" w:customStyle="1" w:styleId="Odsek">
    <w:name w:val="Odsek"/>
    <w:basedOn w:val="Normlny"/>
    <w:link w:val="OdsekChar"/>
    <w:uiPriority w:val="99"/>
    <w:rsid w:val="00C84F9A"/>
    <w:pPr>
      <w:widowControl w:val="0"/>
      <w:autoSpaceDE w:val="0"/>
      <w:autoSpaceDN w:val="0"/>
      <w:adjustRightInd w:val="0"/>
      <w:spacing w:after="240"/>
    </w:pPr>
  </w:style>
  <w:style w:type="character" w:customStyle="1" w:styleId="OdsekChar">
    <w:name w:val="Odsek Char"/>
    <w:link w:val="Odsek"/>
    <w:uiPriority w:val="99"/>
    <w:rsid w:val="00C84F9A"/>
    <w:rPr>
      <w:rFonts w:ascii="Calibri" w:eastAsia="Times New Roman" w:hAnsi="Calibri" w:cs="Times New Roman"/>
      <w:sz w:val="20"/>
      <w:szCs w:val="20"/>
      <w:lang w:val="en-US" w:bidi="en-US"/>
    </w:rPr>
  </w:style>
  <w:style w:type="paragraph" w:customStyle="1" w:styleId="texte">
    <w:name w:val="texte"/>
    <w:basedOn w:val="Normlny"/>
    <w:rsid w:val="00C84F9A"/>
    <w:pPr>
      <w:spacing w:before="100" w:beforeAutospacing="1" w:after="100" w:afterAutospacing="1"/>
    </w:pPr>
    <w:rPr>
      <w:rFonts w:ascii="Verdana" w:eastAsia="Arial Unicode MS" w:hAnsi="Verdana" w:cs="Arial Unicode MS"/>
      <w:color w:val="666666"/>
      <w:sz w:val="18"/>
      <w:szCs w:val="18"/>
    </w:rPr>
  </w:style>
  <w:style w:type="character" w:customStyle="1" w:styleId="apple-style-span">
    <w:name w:val="apple-style-span"/>
    <w:rsid w:val="00C84F9A"/>
    <w:rPr>
      <w:rFonts w:cs="Times New Roman"/>
    </w:rPr>
  </w:style>
  <w:style w:type="character" w:customStyle="1" w:styleId="ff32">
    <w:name w:val="ff32"/>
    <w:rsid w:val="00C84F9A"/>
    <w:rPr>
      <w:rFonts w:ascii="Tahoma" w:hAnsi="Tahoma" w:cs="Tahoma" w:hint="default"/>
    </w:rPr>
  </w:style>
  <w:style w:type="paragraph" w:customStyle="1" w:styleId="imalignleft">
    <w:name w:val="imalign_left"/>
    <w:basedOn w:val="Normlny"/>
    <w:rsid w:val="00C84F9A"/>
  </w:style>
  <w:style w:type="character" w:customStyle="1" w:styleId="text11">
    <w:name w:val="text11"/>
    <w:uiPriority w:val="99"/>
    <w:rsid w:val="00C84F9A"/>
    <w:rPr>
      <w:rFonts w:ascii="Verdana" w:hAnsi="Verdana" w:hint="default"/>
      <w:color w:val="FFFFFF"/>
      <w:sz w:val="18"/>
      <w:szCs w:val="18"/>
    </w:rPr>
  </w:style>
  <w:style w:type="paragraph" w:styleId="Podtitul">
    <w:name w:val="Subtitle"/>
    <w:basedOn w:val="Normlny"/>
    <w:next w:val="Normlny"/>
    <w:link w:val="PodtitulChar"/>
    <w:uiPriority w:val="11"/>
    <w:qFormat/>
    <w:rsid w:val="00C84F9A"/>
    <w:pPr>
      <w:spacing w:after="1000" w:line="240" w:lineRule="auto"/>
    </w:pPr>
    <w:rPr>
      <w:caps/>
      <w:color w:val="595959"/>
      <w:spacing w:val="10"/>
      <w:sz w:val="24"/>
      <w:szCs w:val="24"/>
    </w:rPr>
  </w:style>
  <w:style w:type="character" w:customStyle="1" w:styleId="PodtitulChar">
    <w:name w:val="Podtitul Char"/>
    <w:basedOn w:val="Predvolenpsmoodseku"/>
    <w:link w:val="Podtitul"/>
    <w:uiPriority w:val="11"/>
    <w:rsid w:val="00C84F9A"/>
    <w:rPr>
      <w:rFonts w:ascii="Calibri" w:eastAsia="Times New Roman" w:hAnsi="Calibri" w:cs="Times New Roman"/>
      <w:caps/>
      <w:color w:val="595959"/>
      <w:spacing w:val="10"/>
      <w:sz w:val="24"/>
      <w:szCs w:val="24"/>
      <w:lang w:val="en-US" w:bidi="en-US"/>
    </w:rPr>
  </w:style>
  <w:style w:type="paragraph" w:styleId="Bezriadkovania">
    <w:name w:val="No Spacing"/>
    <w:basedOn w:val="Normlny"/>
    <w:link w:val="BezriadkovaniaChar"/>
    <w:uiPriority w:val="1"/>
    <w:qFormat/>
    <w:rsid w:val="00C84F9A"/>
    <w:pPr>
      <w:spacing w:after="0" w:line="240" w:lineRule="auto"/>
    </w:pPr>
  </w:style>
  <w:style w:type="character" w:customStyle="1" w:styleId="BezriadkovaniaChar">
    <w:name w:val="Bez riadkovania Char"/>
    <w:link w:val="Bezriadkovania"/>
    <w:uiPriority w:val="1"/>
    <w:rsid w:val="00C84F9A"/>
    <w:rPr>
      <w:rFonts w:ascii="Calibri" w:eastAsia="Times New Roman" w:hAnsi="Calibri" w:cs="Times New Roman"/>
      <w:sz w:val="20"/>
      <w:szCs w:val="20"/>
      <w:lang w:val="en-US" w:bidi="en-US"/>
    </w:rPr>
  </w:style>
  <w:style w:type="paragraph" w:styleId="Citcia">
    <w:name w:val="Quote"/>
    <w:basedOn w:val="Normlny"/>
    <w:next w:val="Normlny"/>
    <w:link w:val="CitciaChar"/>
    <w:uiPriority w:val="29"/>
    <w:rsid w:val="00C84F9A"/>
    <w:rPr>
      <w:i/>
      <w:iCs/>
    </w:rPr>
  </w:style>
  <w:style w:type="character" w:customStyle="1" w:styleId="CitciaChar">
    <w:name w:val="Citácia Char"/>
    <w:basedOn w:val="Predvolenpsmoodseku"/>
    <w:link w:val="Citcia"/>
    <w:uiPriority w:val="29"/>
    <w:rsid w:val="00C84F9A"/>
    <w:rPr>
      <w:rFonts w:ascii="Calibri" w:eastAsia="Times New Roman" w:hAnsi="Calibri" w:cs="Times New Roman"/>
      <w:i/>
      <w:iCs/>
      <w:sz w:val="20"/>
      <w:szCs w:val="20"/>
      <w:lang w:val="en-US" w:bidi="en-US"/>
    </w:rPr>
  </w:style>
  <w:style w:type="paragraph" w:styleId="Zvraznencitcia">
    <w:name w:val="Intense Quote"/>
    <w:basedOn w:val="Normlny"/>
    <w:next w:val="Normlny"/>
    <w:link w:val="ZvraznencitciaChar"/>
    <w:uiPriority w:val="30"/>
    <w:rsid w:val="00C84F9A"/>
    <w:pPr>
      <w:pBdr>
        <w:top w:val="single" w:sz="4" w:space="10" w:color="4F81BD"/>
        <w:left w:val="single" w:sz="4" w:space="10" w:color="4F81BD"/>
      </w:pBdr>
      <w:spacing w:after="0"/>
      <w:ind w:left="1296" w:right="1152"/>
    </w:pPr>
    <w:rPr>
      <w:i/>
      <w:iCs/>
      <w:color w:val="4F81BD"/>
    </w:rPr>
  </w:style>
  <w:style w:type="character" w:customStyle="1" w:styleId="ZvraznencitciaChar">
    <w:name w:val="Zvýraznená citácia Char"/>
    <w:basedOn w:val="Predvolenpsmoodseku"/>
    <w:link w:val="Zvraznencitcia"/>
    <w:uiPriority w:val="30"/>
    <w:rsid w:val="00C84F9A"/>
    <w:rPr>
      <w:rFonts w:ascii="Calibri" w:eastAsia="Times New Roman" w:hAnsi="Calibri" w:cs="Times New Roman"/>
      <w:i/>
      <w:iCs/>
      <w:color w:val="4F81BD"/>
      <w:sz w:val="20"/>
      <w:szCs w:val="20"/>
      <w:lang w:val="en-US" w:bidi="en-US"/>
    </w:rPr>
  </w:style>
  <w:style w:type="character" w:styleId="Jemnzvraznenie">
    <w:name w:val="Subtle Emphasis"/>
    <w:uiPriority w:val="19"/>
    <w:qFormat/>
    <w:rsid w:val="00C84F9A"/>
    <w:rPr>
      <w:i/>
      <w:iCs/>
      <w:color w:val="243F60"/>
    </w:rPr>
  </w:style>
  <w:style w:type="character" w:styleId="Intenzvnezvraznenie">
    <w:name w:val="Intense Emphasis"/>
    <w:uiPriority w:val="21"/>
    <w:rsid w:val="00C84F9A"/>
    <w:rPr>
      <w:b/>
      <w:bCs/>
      <w:caps/>
      <w:color w:val="243F60"/>
      <w:spacing w:val="10"/>
    </w:rPr>
  </w:style>
  <w:style w:type="character" w:styleId="Jemnodkaz">
    <w:name w:val="Subtle Reference"/>
    <w:uiPriority w:val="31"/>
    <w:rsid w:val="00C84F9A"/>
    <w:rPr>
      <w:b/>
      <w:bCs/>
      <w:color w:val="4F81BD"/>
    </w:rPr>
  </w:style>
  <w:style w:type="character" w:styleId="Intenzvnyodkaz">
    <w:name w:val="Intense Reference"/>
    <w:uiPriority w:val="32"/>
    <w:rsid w:val="00C84F9A"/>
    <w:rPr>
      <w:b/>
      <w:bCs/>
      <w:i/>
      <w:iCs/>
      <w:caps/>
      <w:color w:val="4F81BD"/>
    </w:rPr>
  </w:style>
  <w:style w:type="character" w:styleId="Nzovknihy">
    <w:name w:val="Book Title"/>
    <w:uiPriority w:val="33"/>
    <w:rsid w:val="00C84F9A"/>
    <w:rPr>
      <w:b/>
      <w:bCs/>
      <w:i/>
      <w:iCs/>
      <w:spacing w:val="9"/>
    </w:rPr>
  </w:style>
  <w:style w:type="paragraph" w:styleId="Hlavikaobsahu">
    <w:name w:val="TOC Heading"/>
    <w:basedOn w:val="Nadpis1"/>
    <w:next w:val="Normlny"/>
    <w:uiPriority w:val="39"/>
    <w:unhideWhenUsed/>
    <w:qFormat/>
    <w:rsid w:val="00C84F9A"/>
    <w:pPr>
      <w:outlineLvl w:val="9"/>
    </w:pPr>
  </w:style>
  <w:style w:type="paragraph" w:styleId="Obsah3">
    <w:name w:val="toc 3"/>
    <w:basedOn w:val="Normlny"/>
    <w:next w:val="Normlny"/>
    <w:autoRedefine/>
    <w:uiPriority w:val="39"/>
    <w:qFormat/>
    <w:rsid w:val="00C84F9A"/>
    <w:pPr>
      <w:spacing w:after="0"/>
      <w:ind w:left="400"/>
      <w:jc w:val="left"/>
    </w:pPr>
    <w:rPr>
      <w:rFonts w:asciiTheme="minorHAnsi" w:hAnsiTheme="minorHAnsi"/>
      <w:i/>
      <w:iCs/>
    </w:rPr>
  </w:style>
  <w:style w:type="paragraph" w:customStyle="1" w:styleId="CharCharCharChar">
    <w:name w:val="Char Char Char Char"/>
    <w:basedOn w:val="Normlny"/>
    <w:uiPriority w:val="99"/>
    <w:rsid w:val="00C84F9A"/>
    <w:pPr>
      <w:spacing w:after="160" w:line="240" w:lineRule="exact"/>
      <w:ind w:firstLine="720"/>
      <w:jc w:val="left"/>
    </w:pPr>
    <w:rPr>
      <w:rFonts w:ascii="Tahoma" w:hAnsi="Tahoma"/>
      <w:lang w:val="sk-SK" w:bidi="ar-SA"/>
    </w:rPr>
  </w:style>
  <w:style w:type="paragraph" w:customStyle="1" w:styleId="ecformatvorlage1">
    <w:name w:val="ec_formatvorlage1"/>
    <w:basedOn w:val="Normlny"/>
    <w:uiPriority w:val="99"/>
    <w:rsid w:val="00C84F9A"/>
    <w:pPr>
      <w:spacing w:after="324" w:line="240" w:lineRule="auto"/>
      <w:ind w:firstLine="0"/>
      <w:jc w:val="left"/>
    </w:pPr>
    <w:rPr>
      <w:rFonts w:ascii="Times New Roman" w:hAnsi="Times New Roman"/>
      <w:sz w:val="24"/>
      <w:szCs w:val="24"/>
      <w:lang w:val="cs-CZ" w:eastAsia="cs-CZ" w:bidi="ar-SA"/>
    </w:rPr>
  </w:style>
  <w:style w:type="paragraph" w:customStyle="1" w:styleId="Zarazka">
    <w:name w:val="Zarazka"/>
    <w:basedOn w:val="Zarkazkladnhotextu"/>
    <w:uiPriority w:val="99"/>
    <w:rsid w:val="00C84F9A"/>
    <w:pPr>
      <w:tabs>
        <w:tab w:val="num" w:pos="720"/>
      </w:tabs>
      <w:spacing w:before="120" w:after="0" w:line="240" w:lineRule="auto"/>
      <w:ind w:left="720" w:hanging="720"/>
    </w:pPr>
    <w:rPr>
      <w:rFonts w:ascii="Times New Roman" w:hAnsi="Times New Roman"/>
      <w:sz w:val="24"/>
      <w:lang w:val="sk-SK" w:eastAsia="cs-CZ" w:bidi="ar-SA"/>
    </w:rPr>
  </w:style>
  <w:style w:type="paragraph" w:customStyle="1" w:styleId="CharCharChar">
    <w:name w:val="Char Char Char"/>
    <w:basedOn w:val="Normlny"/>
    <w:uiPriority w:val="99"/>
    <w:rsid w:val="00C84F9A"/>
    <w:pPr>
      <w:spacing w:after="160" w:line="240" w:lineRule="exact"/>
      <w:ind w:firstLine="0"/>
      <w:jc w:val="left"/>
    </w:pPr>
    <w:rPr>
      <w:rFonts w:ascii="Tahoma" w:hAnsi="Tahoma"/>
      <w:lang w:bidi="ar-SA"/>
    </w:rPr>
  </w:style>
  <w:style w:type="paragraph" w:customStyle="1" w:styleId="Zoznam1">
    <w:name w:val="Zoznam_1"/>
    <w:basedOn w:val="Normlny"/>
    <w:autoRedefine/>
    <w:rsid w:val="00C84F9A"/>
    <w:pPr>
      <w:spacing w:after="120" w:line="240" w:lineRule="auto"/>
      <w:ind w:firstLine="360"/>
    </w:pPr>
    <w:rPr>
      <w:rFonts w:ascii="Times New Roman" w:hAnsi="Times New Roman"/>
      <w:sz w:val="24"/>
      <w:lang w:val="sk-SK" w:bidi="ar-SA"/>
    </w:rPr>
  </w:style>
  <w:style w:type="paragraph" w:styleId="Obsah4">
    <w:name w:val="toc 4"/>
    <w:basedOn w:val="Normlny"/>
    <w:next w:val="Normlny"/>
    <w:autoRedefine/>
    <w:uiPriority w:val="39"/>
    <w:rsid w:val="00C84F9A"/>
    <w:pPr>
      <w:spacing w:after="0"/>
      <w:ind w:left="600"/>
      <w:jc w:val="left"/>
    </w:pPr>
    <w:rPr>
      <w:rFonts w:asciiTheme="minorHAnsi" w:hAnsiTheme="minorHAnsi"/>
      <w:sz w:val="18"/>
      <w:szCs w:val="18"/>
    </w:rPr>
  </w:style>
  <w:style w:type="paragraph" w:styleId="Obsah5">
    <w:name w:val="toc 5"/>
    <w:basedOn w:val="Normlny"/>
    <w:next w:val="Normlny"/>
    <w:autoRedefine/>
    <w:uiPriority w:val="39"/>
    <w:rsid w:val="00C84F9A"/>
    <w:pPr>
      <w:spacing w:after="0"/>
      <w:ind w:left="800"/>
      <w:jc w:val="left"/>
    </w:pPr>
    <w:rPr>
      <w:rFonts w:asciiTheme="minorHAnsi" w:hAnsiTheme="minorHAnsi"/>
      <w:sz w:val="18"/>
      <w:szCs w:val="18"/>
    </w:rPr>
  </w:style>
  <w:style w:type="paragraph" w:styleId="Obsah6">
    <w:name w:val="toc 6"/>
    <w:basedOn w:val="Normlny"/>
    <w:next w:val="Normlny"/>
    <w:autoRedefine/>
    <w:uiPriority w:val="39"/>
    <w:rsid w:val="00C84F9A"/>
    <w:pPr>
      <w:spacing w:after="0"/>
      <w:ind w:left="1000"/>
      <w:jc w:val="left"/>
    </w:pPr>
    <w:rPr>
      <w:rFonts w:asciiTheme="minorHAnsi" w:hAnsiTheme="minorHAnsi"/>
      <w:sz w:val="18"/>
      <w:szCs w:val="18"/>
    </w:rPr>
  </w:style>
  <w:style w:type="paragraph" w:styleId="Obsah7">
    <w:name w:val="toc 7"/>
    <w:basedOn w:val="Normlny"/>
    <w:next w:val="Normlny"/>
    <w:autoRedefine/>
    <w:uiPriority w:val="39"/>
    <w:rsid w:val="00C84F9A"/>
    <w:pPr>
      <w:spacing w:after="0"/>
      <w:ind w:left="1200"/>
      <w:jc w:val="left"/>
    </w:pPr>
    <w:rPr>
      <w:rFonts w:asciiTheme="minorHAnsi" w:hAnsiTheme="minorHAnsi"/>
      <w:sz w:val="18"/>
      <w:szCs w:val="18"/>
    </w:rPr>
  </w:style>
  <w:style w:type="paragraph" w:styleId="Obsah8">
    <w:name w:val="toc 8"/>
    <w:basedOn w:val="Normlny"/>
    <w:next w:val="Normlny"/>
    <w:autoRedefine/>
    <w:uiPriority w:val="39"/>
    <w:rsid w:val="00C84F9A"/>
    <w:pPr>
      <w:spacing w:after="0"/>
      <w:ind w:left="1400"/>
      <w:jc w:val="left"/>
    </w:pPr>
    <w:rPr>
      <w:rFonts w:asciiTheme="minorHAnsi" w:hAnsiTheme="minorHAnsi"/>
      <w:sz w:val="18"/>
      <w:szCs w:val="18"/>
    </w:rPr>
  </w:style>
  <w:style w:type="paragraph" w:styleId="Obsah9">
    <w:name w:val="toc 9"/>
    <w:basedOn w:val="Normlny"/>
    <w:next w:val="Normlny"/>
    <w:autoRedefine/>
    <w:uiPriority w:val="39"/>
    <w:rsid w:val="00C84F9A"/>
    <w:pPr>
      <w:spacing w:after="0"/>
      <w:ind w:left="1600"/>
      <w:jc w:val="left"/>
    </w:pPr>
    <w:rPr>
      <w:rFonts w:asciiTheme="minorHAnsi" w:hAnsiTheme="minorHAnsi"/>
      <w:sz w:val="18"/>
      <w:szCs w:val="18"/>
    </w:rPr>
  </w:style>
  <w:style w:type="paragraph" w:styleId="Revzia">
    <w:name w:val="Revision"/>
    <w:hidden/>
    <w:uiPriority w:val="99"/>
    <w:semiHidden/>
    <w:rsid w:val="00C84F9A"/>
    <w:pPr>
      <w:spacing w:after="0" w:line="240" w:lineRule="auto"/>
    </w:pPr>
    <w:rPr>
      <w:rFonts w:ascii="Times New Roman" w:eastAsia="Times New Roman" w:hAnsi="Times New Roman" w:cs="Times New Roman"/>
      <w:sz w:val="24"/>
      <w:szCs w:val="24"/>
      <w:lang w:eastAsia="sk-SK"/>
    </w:rPr>
  </w:style>
  <w:style w:type="character" w:styleId="CitciaHTML">
    <w:name w:val="HTML Cite"/>
    <w:uiPriority w:val="99"/>
    <w:rsid w:val="00C84F9A"/>
    <w:rPr>
      <w:rFonts w:cs="Times New Roman"/>
      <w:i/>
      <w:iCs/>
    </w:rPr>
  </w:style>
  <w:style w:type="paragraph" w:customStyle="1" w:styleId="stylejustified0">
    <w:name w:val="stylejustified"/>
    <w:basedOn w:val="Normlny"/>
    <w:uiPriority w:val="99"/>
    <w:semiHidden/>
    <w:rsid w:val="00C84F9A"/>
    <w:pPr>
      <w:spacing w:before="120" w:after="120" w:line="240" w:lineRule="auto"/>
      <w:ind w:firstLine="0"/>
    </w:pPr>
    <w:rPr>
      <w:rFonts w:ascii="Arial Narrow" w:hAnsi="Arial Narrow"/>
      <w:sz w:val="24"/>
      <w:szCs w:val="24"/>
      <w:lang w:val="sk-SK" w:eastAsia="sk-SK" w:bidi="ar-SA"/>
    </w:rPr>
  </w:style>
  <w:style w:type="paragraph" w:styleId="PredformtovanHTML">
    <w:name w:val="HTML Preformatted"/>
    <w:basedOn w:val="Normlny"/>
    <w:link w:val="PredformtovanHTMLChar"/>
    <w:uiPriority w:val="99"/>
    <w:unhideWhenUsed/>
    <w:rsid w:val="00C84F9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jc w:val="left"/>
    </w:pPr>
    <w:rPr>
      <w:rFonts w:ascii="Courier New" w:hAnsi="Courier New"/>
      <w:lang w:val="sk-SK" w:eastAsia="de-DE" w:bidi="ar-SA"/>
    </w:rPr>
  </w:style>
  <w:style w:type="character" w:customStyle="1" w:styleId="PredformtovanHTMLChar">
    <w:name w:val="Predformátované HTML Char"/>
    <w:basedOn w:val="Predvolenpsmoodseku"/>
    <w:link w:val="PredformtovanHTML"/>
    <w:uiPriority w:val="99"/>
    <w:rsid w:val="00C84F9A"/>
    <w:rPr>
      <w:rFonts w:ascii="Courier New" w:eastAsia="Times New Roman" w:hAnsi="Courier New" w:cs="Times New Roman"/>
      <w:sz w:val="20"/>
      <w:szCs w:val="20"/>
      <w:lang w:eastAsia="de-DE"/>
    </w:rPr>
  </w:style>
  <w:style w:type="character" w:customStyle="1" w:styleId="apple-converted-space">
    <w:name w:val="apple-converted-space"/>
    <w:rsid w:val="00C84F9A"/>
    <w:rPr>
      <w:rFonts w:ascii="Times New Roman" w:hAnsi="Times New Roman" w:cs="Times New Roman" w:hint="default"/>
    </w:rPr>
  </w:style>
  <w:style w:type="paragraph" w:customStyle="1" w:styleId="xl68">
    <w:name w:val="xl68"/>
    <w:basedOn w:val="Normlny"/>
    <w:rsid w:val="00C84F9A"/>
    <w:pPr>
      <w:spacing w:before="100" w:beforeAutospacing="1" w:after="100" w:afterAutospacing="1" w:line="240" w:lineRule="auto"/>
      <w:ind w:firstLine="0"/>
      <w:jc w:val="left"/>
    </w:pPr>
    <w:rPr>
      <w:rFonts w:ascii="Times New Roman" w:hAnsi="Times New Roman"/>
      <w:color w:val="000000"/>
      <w:sz w:val="24"/>
      <w:szCs w:val="24"/>
      <w:lang w:val="sk-SK" w:eastAsia="sk-SK" w:bidi="ar-SA"/>
    </w:rPr>
  </w:style>
  <w:style w:type="paragraph" w:customStyle="1" w:styleId="xl69">
    <w:name w:val="xl69"/>
    <w:basedOn w:val="Normlny"/>
    <w:rsid w:val="00C84F9A"/>
    <w:pPr>
      <w:spacing w:before="100" w:beforeAutospacing="1" w:after="100" w:afterAutospacing="1" w:line="240" w:lineRule="auto"/>
      <w:ind w:firstLine="0"/>
      <w:jc w:val="left"/>
    </w:pPr>
    <w:rPr>
      <w:rFonts w:ascii="Times New Roman" w:hAnsi="Times New Roman"/>
      <w:color w:val="000000"/>
      <w:sz w:val="24"/>
      <w:szCs w:val="24"/>
      <w:lang w:val="sk-SK" w:eastAsia="sk-SK" w:bidi="ar-SA"/>
    </w:rPr>
  </w:style>
  <w:style w:type="paragraph" w:customStyle="1" w:styleId="xl70">
    <w:name w:val="xl70"/>
    <w:basedOn w:val="Normlny"/>
    <w:rsid w:val="00C84F9A"/>
    <w:pPr>
      <w:spacing w:before="100" w:beforeAutospacing="1" w:after="100" w:afterAutospacing="1" w:line="240" w:lineRule="auto"/>
      <w:ind w:firstLine="0"/>
      <w:jc w:val="center"/>
    </w:pPr>
    <w:rPr>
      <w:rFonts w:ascii="Times New Roman" w:hAnsi="Times New Roman"/>
      <w:color w:val="000000"/>
      <w:sz w:val="24"/>
      <w:szCs w:val="24"/>
      <w:lang w:val="sk-SK" w:eastAsia="sk-SK" w:bidi="ar-SA"/>
    </w:rPr>
  </w:style>
  <w:style w:type="paragraph" w:customStyle="1" w:styleId="xl71">
    <w:name w:val="xl71"/>
    <w:basedOn w:val="Normlny"/>
    <w:rsid w:val="00C84F9A"/>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textAlignment w:val="center"/>
    </w:pPr>
    <w:rPr>
      <w:rFonts w:ascii="Times New Roman" w:hAnsi="Times New Roman"/>
      <w:sz w:val="24"/>
      <w:szCs w:val="24"/>
      <w:lang w:val="sk-SK" w:eastAsia="sk-SK" w:bidi="ar-SA"/>
    </w:rPr>
  </w:style>
  <w:style w:type="paragraph" w:customStyle="1" w:styleId="xl72">
    <w:name w:val="xl72"/>
    <w:basedOn w:val="Normlny"/>
    <w:rsid w:val="00C84F9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textAlignment w:val="center"/>
    </w:pPr>
    <w:rPr>
      <w:rFonts w:ascii="Times New Roman" w:hAnsi="Times New Roman"/>
      <w:sz w:val="24"/>
      <w:szCs w:val="24"/>
      <w:lang w:val="sk-SK" w:eastAsia="sk-SK" w:bidi="ar-SA"/>
    </w:rPr>
  </w:style>
  <w:style w:type="paragraph" w:customStyle="1" w:styleId="xl73">
    <w:name w:val="xl73"/>
    <w:basedOn w:val="Normlny"/>
    <w:rsid w:val="00C84F9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textAlignment w:val="center"/>
    </w:pPr>
    <w:rPr>
      <w:rFonts w:ascii="Times New Roman" w:hAnsi="Times New Roman"/>
      <w:sz w:val="24"/>
      <w:szCs w:val="24"/>
      <w:lang w:val="sk-SK" w:eastAsia="sk-SK" w:bidi="ar-SA"/>
    </w:rPr>
  </w:style>
  <w:style w:type="paragraph" w:customStyle="1" w:styleId="xl74">
    <w:name w:val="xl74"/>
    <w:basedOn w:val="Normlny"/>
    <w:rsid w:val="00C84F9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textAlignment w:val="center"/>
    </w:pPr>
    <w:rPr>
      <w:rFonts w:ascii="Times New Roman" w:hAnsi="Times New Roman"/>
      <w:color w:val="000000"/>
      <w:sz w:val="24"/>
      <w:szCs w:val="24"/>
      <w:lang w:val="sk-SK" w:eastAsia="sk-SK" w:bidi="ar-SA"/>
    </w:rPr>
  </w:style>
  <w:style w:type="paragraph" w:customStyle="1" w:styleId="xl75">
    <w:name w:val="xl75"/>
    <w:basedOn w:val="Normlny"/>
    <w:rsid w:val="00C84F9A"/>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textAlignment w:val="center"/>
    </w:pPr>
    <w:rPr>
      <w:rFonts w:ascii="Times New Roman" w:hAnsi="Times New Roman"/>
      <w:color w:val="000000"/>
      <w:sz w:val="24"/>
      <w:szCs w:val="24"/>
      <w:lang w:val="sk-SK" w:eastAsia="sk-SK" w:bidi="ar-SA"/>
    </w:rPr>
  </w:style>
  <w:style w:type="paragraph" w:customStyle="1" w:styleId="xl76">
    <w:name w:val="xl76"/>
    <w:basedOn w:val="Normlny"/>
    <w:rsid w:val="00C84F9A"/>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textAlignment w:val="center"/>
    </w:pPr>
    <w:rPr>
      <w:rFonts w:ascii="Times New Roman" w:hAnsi="Times New Roman"/>
      <w:sz w:val="24"/>
      <w:szCs w:val="24"/>
      <w:lang w:val="sk-SK" w:eastAsia="sk-SK" w:bidi="ar-SA"/>
    </w:rPr>
  </w:style>
  <w:style w:type="paragraph" w:customStyle="1" w:styleId="xl77">
    <w:name w:val="xl77"/>
    <w:basedOn w:val="Normlny"/>
    <w:rsid w:val="00C84F9A"/>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textAlignment w:val="center"/>
    </w:pPr>
    <w:rPr>
      <w:rFonts w:ascii="Times New Roman" w:hAnsi="Times New Roman"/>
      <w:sz w:val="24"/>
      <w:szCs w:val="24"/>
      <w:lang w:val="sk-SK" w:eastAsia="sk-SK" w:bidi="ar-SA"/>
    </w:rPr>
  </w:style>
  <w:style w:type="paragraph" w:customStyle="1" w:styleId="xl78">
    <w:name w:val="xl78"/>
    <w:basedOn w:val="Normlny"/>
    <w:rsid w:val="00C84F9A"/>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textAlignment w:val="center"/>
    </w:pPr>
    <w:rPr>
      <w:rFonts w:ascii="Times New Roman" w:hAnsi="Times New Roman"/>
      <w:sz w:val="24"/>
      <w:szCs w:val="24"/>
      <w:lang w:val="sk-SK" w:eastAsia="sk-SK" w:bidi="ar-SA"/>
    </w:rPr>
  </w:style>
  <w:style w:type="paragraph" w:customStyle="1" w:styleId="xl79">
    <w:name w:val="xl79"/>
    <w:basedOn w:val="Normlny"/>
    <w:rsid w:val="00C84F9A"/>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textAlignment w:val="center"/>
    </w:pPr>
    <w:rPr>
      <w:rFonts w:ascii="Times New Roman" w:hAnsi="Times New Roman"/>
      <w:sz w:val="24"/>
      <w:szCs w:val="24"/>
      <w:lang w:val="sk-SK" w:eastAsia="sk-SK" w:bidi="ar-SA"/>
    </w:rPr>
  </w:style>
  <w:style w:type="paragraph" w:customStyle="1" w:styleId="xl80">
    <w:name w:val="xl80"/>
    <w:basedOn w:val="Normlny"/>
    <w:rsid w:val="00C84F9A"/>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textAlignment w:val="center"/>
    </w:pPr>
    <w:rPr>
      <w:rFonts w:ascii="Times New Roman" w:hAnsi="Times New Roman"/>
      <w:color w:val="000000"/>
      <w:sz w:val="24"/>
      <w:szCs w:val="24"/>
      <w:lang w:val="sk-SK" w:eastAsia="sk-SK" w:bidi="ar-SA"/>
    </w:rPr>
  </w:style>
  <w:style w:type="paragraph" w:customStyle="1" w:styleId="xl81">
    <w:name w:val="xl81"/>
    <w:basedOn w:val="Normlny"/>
    <w:rsid w:val="00C84F9A"/>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textAlignment w:val="center"/>
    </w:pPr>
    <w:rPr>
      <w:rFonts w:ascii="Times New Roman" w:hAnsi="Times New Roman"/>
      <w:color w:val="000000"/>
      <w:sz w:val="24"/>
      <w:szCs w:val="24"/>
      <w:lang w:val="sk-SK" w:eastAsia="sk-SK" w:bidi="ar-SA"/>
    </w:rPr>
  </w:style>
  <w:style w:type="character" w:customStyle="1" w:styleId="highlight">
    <w:name w:val="highlight"/>
    <w:basedOn w:val="Predvolenpsmoodseku"/>
    <w:rsid w:val="00C84F9A"/>
  </w:style>
  <w:style w:type="paragraph" w:styleId="Obyajntext">
    <w:name w:val="Plain Text"/>
    <w:basedOn w:val="Normlny"/>
    <w:link w:val="ObyajntextChar"/>
    <w:uiPriority w:val="99"/>
    <w:unhideWhenUsed/>
    <w:rsid w:val="00C84F9A"/>
    <w:pPr>
      <w:spacing w:after="0" w:line="240" w:lineRule="auto"/>
      <w:ind w:firstLine="0"/>
      <w:jc w:val="left"/>
    </w:pPr>
    <w:rPr>
      <w:sz w:val="22"/>
      <w:szCs w:val="21"/>
      <w:lang w:val="sk-SK" w:bidi="ar-SA"/>
    </w:rPr>
  </w:style>
  <w:style w:type="character" w:customStyle="1" w:styleId="ObyajntextChar">
    <w:name w:val="Obyčajný text Char"/>
    <w:basedOn w:val="Predvolenpsmoodseku"/>
    <w:link w:val="Obyajntext"/>
    <w:uiPriority w:val="99"/>
    <w:rsid w:val="00C84F9A"/>
    <w:rPr>
      <w:rFonts w:ascii="Calibri" w:eastAsia="Times New Roman" w:hAnsi="Calibri" w:cs="Times New Roman"/>
      <w:szCs w:val="21"/>
    </w:rPr>
  </w:style>
  <w:style w:type="paragraph" w:customStyle="1" w:styleId="Standard">
    <w:name w:val="Standard"/>
    <w:rsid w:val="00C84F9A"/>
    <w:pPr>
      <w:suppressAutoHyphens/>
      <w:autoSpaceDN w:val="0"/>
      <w:textAlignment w:val="baseline"/>
    </w:pPr>
    <w:rPr>
      <w:rFonts w:ascii="Calibri" w:eastAsia="Lucida Sans Unicode" w:hAnsi="Calibri" w:cs="F"/>
      <w:kern w:val="3"/>
      <w:lang w:eastAsia="sk-SK"/>
    </w:rPr>
  </w:style>
  <w:style w:type="paragraph" w:customStyle="1" w:styleId="Standa1">
    <w:name w:val="Standa1"/>
    <w:uiPriority w:val="99"/>
    <w:rsid w:val="00C84F9A"/>
    <w:rPr>
      <w:rFonts w:ascii="Calibri" w:eastAsia="Calibri" w:hAnsi="Calibri" w:cs="Times New Roman"/>
    </w:rPr>
  </w:style>
  <w:style w:type="paragraph" w:customStyle="1" w:styleId="NadpisDZ3">
    <w:name w:val="Nadpis DZ 3"/>
    <w:basedOn w:val="Nadpis3"/>
    <w:next w:val="Normlny"/>
    <w:qFormat/>
    <w:rsid w:val="00C84F9A"/>
    <w:pPr>
      <w:keepNext/>
      <w:keepLines/>
      <w:numPr>
        <w:ilvl w:val="0"/>
        <w:numId w:val="0"/>
      </w:numPr>
      <w:shd w:val="clear" w:color="auto" w:fill="FFFFFF" w:themeFill="background1"/>
      <w:spacing w:before="0" w:after="0" w:line="240" w:lineRule="auto"/>
    </w:pPr>
    <w:rPr>
      <w:rFonts w:asciiTheme="majorHAnsi" w:eastAsiaTheme="majorEastAsia" w:hAnsiTheme="majorHAnsi" w:cstheme="majorBidi"/>
      <w:b/>
      <w:bCs/>
      <w:i/>
      <w:caps w:val="0"/>
      <w:color w:val="auto"/>
      <w:spacing w:val="0"/>
      <w:sz w:val="24"/>
      <w:szCs w:val="24"/>
      <w:lang w:val="sk-SK" w:bidi="ar-SA"/>
    </w:rPr>
  </w:style>
  <w:style w:type="character" w:customStyle="1" w:styleId="bodytext1">
    <w:name w:val="bodytext1"/>
    <w:basedOn w:val="Predvolenpsmoodseku"/>
    <w:rsid w:val="00C84F9A"/>
  </w:style>
  <w:style w:type="paragraph" w:customStyle="1" w:styleId="NadpisDZ1">
    <w:name w:val="Nadpis DZ 1"/>
    <w:basedOn w:val="Nadpis1"/>
    <w:next w:val="Normlny"/>
    <w:qFormat/>
    <w:rsid w:val="00C84F9A"/>
    <w:pPr>
      <w:keepNext/>
      <w:keepLines/>
      <w:numPr>
        <w:numId w:val="0"/>
      </w:numPr>
      <w:pBdr>
        <w:top w:val="none" w:sz="0" w:space="0" w:color="auto"/>
        <w:left w:val="none" w:sz="0" w:space="0" w:color="auto"/>
        <w:bottom w:val="none" w:sz="0" w:space="0" w:color="auto"/>
        <w:right w:val="none" w:sz="0" w:space="0" w:color="auto"/>
      </w:pBdr>
      <w:shd w:val="clear" w:color="auto" w:fill="28B8CE"/>
      <w:spacing w:line="240" w:lineRule="auto"/>
    </w:pPr>
    <w:rPr>
      <w:rFonts w:ascii="Times New Roman" w:eastAsiaTheme="majorEastAsia" w:hAnsi="Times New Roman" w:cstheme="majorBidi"/>
      <w:caps w:val="0"/>
      <w:color w:val="FFFFFF" w:themeColor="background1"/>
      <w:spacing w:val="0"/>
      <w:lang w:val="sk-SK" w:bidi="ar-SA"/>
      <w14:textOutline w14:w="9525" w14:cap="rnd" w14:cmpd="sng" w14:algn="ctr">
        <w14:noFill/>
        <w14:prstDash w14:val="solid"/>
        <w14:bevel/>
      </w14:textOutline>
    </w:rPr>
  </w:style>
  <w:style w:type="paragraph" w:customStyle="1" w:styleId="NadpisDZ2">
    <w:name w:val="Nadpis DZ 2"/>
    <w:basedOn w:val="Nadpis2"/>
    <w:next w:val="Normlny"/>
    <w:qFormat/>
    <w:rsid w:val="00C84F9A"/>
    <w:pPr>
      <w:keepNext/>
      <w:keepLines/>
      <w:numPr>
        <w:ilvl w:val="0"/>
        <w:numId w:val="0"/>
      </w:numPr>
      <w:pBdr>
        <w:top w:val="none" w:sz="0" w:space="0" w:color="auto"/>
        <w:left w:val="none" w:sz="0" w:space="0" w:color="auto"/>
        <w:bottom w:val="single" w:sz="12" w:space="1" w:color="28B8CE"/>
        <w:right w:val="none" w:sz="0" w:space="0" w:color="auto"/>
      </w:pBdr>
      <w:shd w:val="clear" w:color="auto" w:fill="FFFFFF" w:themeFill="background1"/>
      <w:spacing w:line="240" w:lineRule="auto"/>
    </w:pPr>
    <w:rPr>
      <w:rFonts w:asciiTheme="majorHAnsi" w:eastAsiaTheme="majorEastAsia" w:hAnsiTheme="majorHAnsi" w:cstheme="majorBidi"/>
      <w:b/>
      <w:bCs/>
      <w:caps w:val="0"/>
      <w:color w:val="28B8CE"/>
      <w:spacing w:val="0"/>
      <w:sz w:val="24"/>
      <w:szCs w:val="24"/>
      <w:lang w:bidi="ar-SA"/>
    </w:rPr>
  </w:style>
  <w:style w:type="paragraph" w:customStyle="1" w:styleId="Pa1">
    <w:name w:val="Pa1"/>
    <w:basedOn w:val="Default"/>
    <w:next w:val="Default"/>
    <w:uiPriority w:val="99"/>
    <w:rsid w:val="00C84F9A"/>
    <w:pPr>
      <w:widowControl/>
      <w:suppressAutoHyphens w:val="0"/>
      <w:autoSpaceDN w:val="0"/>
      <w:adjustRightInd w:val="0"/>
      <w:spacing w:before="0" w:after="0" w:line="241" w:lineRule="atLeast"/>
      <w:jc w:val="left"/>
      <w:textAlignment w:val="auto"/>
    </w:pPr>
    <w:rPr>
      <w:rFonts w:ascii="PF DinDisplay Pro Light" w:eastAsia="Times New Roman" w:hAnsi="PF DinDisplay Pro Light" w:cs="Times New Roman"/>
      <w:color w:val="auto"/>
      <w:lang w:val="sk-SK" w:eastAsia="sk-SK"/>
    </w:rPr>
  </w:style>
  <w:style w:type="character" w:customStyle="1" w:styleId="A8">
    <w:name w:val="A8"/>
    <w:uiPriority w:val="99"/>
    <w:rsid w:val="00C84F9A"/>
    <w:rPr>
      <w:rFonts w:cs="PF DinDisplay Pro Light"/>
      <w:color w:val="000000"/>
      <w:sz w:val="14"/>
      <w:szCs w:val="14"/>
    </w:rPr>
  </w:style>
  <w:style w:type="paragraph" w:customStyle="1" w:styleId="Pa5">
    <w:name w:val="Pa5"/>
    <w:basedOn w:val="Default"/>
    <w:next w:val="Default"/>
    <w:uiPriority w:val="99"/>
    <w:rsid w:val="00C84F9A"/>
    <w:pPr>
      <w:widowControl/>
      <w:suppressAutoHyphens w:val="0"/>
      <w:autoSpaceDN w:val="0"/>
      <w:adjustRightInd w:val="0"/>
      <w:spacing w:before="0" w:after="0" w:line="241" w:lineRule="atLeast"/>
      <w:jc w:val="left"/>
      <w:textAlignment w:val="auto"/>
    </w:pPr>
    <w:rPr>
      <w:rFonts w:ascii="PF DinDisplay Pro" w:eastAsia="Times New Roman" w:hAnsi="PF DinDisplay Pro" w:cs="Times New Roman"/>
      <w:color w:val="auto"/>
      <w:lang w:val="sk-SK" w:eastAsia="sk-SK"/>
    </w:rPr>
  </w:style>
  <w:style w:type="paragraph" w:customStyle="1" w:styleId="Odsekzoznamu4">
    <w:name w:val="Odsek zoznamu4"/>
    <w:basedOn w:val="Normlny"/>
    <w:rsid w:val="00C84F9A"/>
    <w:pPr>
      <w:spacing w:after="200" w:line="276" w:lineRule="auto"/>
      <w:ind w:left="720" w:firstLine="0"/>
      <w:jc w:val="left"/>
    </w:pPr>
    <w:rPr>
      <w:sz w:val="22"/>
      <w:szCs w:val="22"/>
      <w:lang w:val="sk-SK" w:bidi="ar-SA"/>
    </w:rPr>
  </w:style>
  <w:style w:type="character" w:customStyle="1" w:styleId="st">
    <w:name w:val="st"/>
    <w:basedOn w:val="Predvolenpsmoodseku"/>
    <w:rsid w:val="00C84F9A"/>
  </w:style>
  <w:style w:type="character" w:customStyle="1" w:styleId="globalranking1">
    <w:name w:val="global_ranking1"/>
    <w:basedOn w:val="Predvolenpsmoodseku"/>
    <w:rsid w:val="00C84F9A"/>
    <w:rPr>
      <w:color w:val="B4B4B4"/>
    </w:rPr>
  </w:style>
  <w:style w:type="paragraph" w:customStyle="1" w:styleId="info">
    <w:name w:val="info"/>
    <w:basedOn w:val="Normlny"/>
    <w:rsid w:val="00C84F9A"/>
    <w:pPr>
      <w:spacing w:before="100" w:beforeAutospacing="1" w:after="100" w:afterAutospacing="1" w:line="240" w:lineRule="auto"/>
      <w:ind w:firstLine="0"/>
      <w:jc w:val="left"/>
    </w:pPr>
    <w:rPr>
      <w:rFonts w:ascii="Times New Roman" w:hAnsi="Times New Roman"/>
      <w:sz w:val="24"/>
      <w:szCs w:val="24"/>
      <w:lang w:val="sk-SK" w:eastAsia="sk-SK" w:bidi="ar-SA"/>
    </w:rPr>
  </w:style>
  <w:style w:type="character" w:customStyle="1" w:styleId="A10">
    <w:name w:val="A10"/>
    <w:uiPriority w:val="99"/>
    <w:rsid w:val="00C84F9A"/>
    <w:rPr>
      <w:rFonts w:cs="Stag Sans Light"/>
      <w:color w:val="000000"/>
      <w:sz w:val="13"/>
      <w:szCs w:val="13"/>
    </w:rPr>
  </w:style>
  <w:style w:type="paragraph" w:customStyle="1" w:styleId="Bezriadkovania1">
    <w:name w:val="Bez riadkovania1"/>
    <w:rsid w:val="00C84F9A"/>
    <w:pPr>
      <w:spacing w:after="0" w:line="240" w:lineRule="auto"/>
    </w:pPr>
    <w:rPr>
      <w:rFonts w:ascii="Calibri" w:eastAsia="Times New Roman" w:hAnsi="Calibri" w:cs="Times New Roman"/>
      <w:lang w:eastAsia="sk-S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97719227">
      <w:bodyDiv w:val="1"/>
      <w:marLeft w:val="0"/>
      <w:marRight w:val="0"/>
      <w:marTop w:val="0"/>
      <w:marBottom w:val="0"/>
      <w:divBdr>
        <w:top w:val="none" w:sz="0" w:space="0" w:color="auto"/>
        <w:left w:val="none" w:sz="0" w:space="0" w:color="auto"/>
        <w:bottom w:val="none" w:sz="0" w:space="0" w:color="auto"/>
        <w:right w:val="none" w:sz="0" w:space="0" w:color="auto"/>
      </w:divBdr>
    </w:div>
    <w:div w:id="713696218">
      <w:bodyDiv w:val="1"/>
      <w:marLeft w:val="0"/>
      <w:marRight w:val="0"/>
      <w:marTop w:val="0"/>
      <w:marBottom w:val="0"/>
      <w:divBdr>
        <w:top w:val="none" w:sz="0" w:space="0" w:color="auto"/>
        <w:left w:val="none" w:sz="0" w:space="0" w:color="auto"/>
        <w:bottom w:val="none" w:sz="0" w:space="0" w:color="auto"/>
        <w:right w:val="none" w:sz="0" w:space="0" w:color="auto"/>
      </w:divBdr>
    </w:div>
    <w:div w:id="962661986">
      <w:bodyDiv w:val="1"/>
      <w:marLeft w:val="0"/>
      <w:marRight w:val="0"/>
      <w:marTop w:val="0"/>
      <w:marBottom w:val="0"/>
      <w:divBdr>
        <w:top w:val="none" w:sz="0" w:space="0" w:color="auto"/>
        <w:left w:val="none" w:sz="0" w:space="0" w:color="auto"/>
        <w:bottom w:val="none" w:sz="0" w:space="0" w:color="auto"/>
        <w:right w:val="none" w:sz="0" w:space="0" w:color="auto"/>
      </w:divBdr>
    </w:div>
    <w:div w:id="1023359531">
      <w:bodyDiv w:val="1"/>
      <w:marLeft w:val="0"/>
      <w:marRight w:val="0"/>
      <w:marTop w:val="0"/>
      <w:marBottom w:val="0"/>
      <w:divBdr>
        <w:top w:val="none" w:sz="0" w:space="0" w:color="auto"/>
        <w:left w:val="none" w:sz="0" w:space="0" w:color="auto"/>
        <w:bottom w:val="none" w:sz="0" w:space="0" w:color="auto"/>
        <w:right w:val="none" w:sz="0" w:space="0" w:color="auto"/>
      </w:divBdr>
    </w:div>
    <w:div w:id="16473924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2.gif"/><Relationship Id="rId117" Type="http://schemas.openxmlformats.org/officeDocument/2006/relationships/hyperlink" Target="mailto:dzrubcova@ukf.sk" TargetMode="External"/><Relationship Id="rId21" Type="http://schemas.openxmlformats.org/officeDocument/2006/relationships/hyperlink" Target="http://www.pf.ukf.sk" TargetMode="External"/><Relationship Id="rId42" Type="http://schemas.openxmlformats.org/officeDocument/2006/relationships/image" Target="media/image17.gif"/><Relationship Id="rId47" Type="http://schemas.openxmlformats.org/officeDocument/2006/relationships/image" Target="media/image22.gif"/><Relationship Id="rId63" Type="http://schemas.openxmlformats.org/officeDocument/2006/relationships/chart" Target="charts/chart10.xml"/><Relationship Id="rId68" Type="http://schemas.openxmlformats.org/officeDocument/2006/relationships/chart" Target="charts/chart15.xml"/><Relationship Id="rId84" Type="http://schemas.openxmlformats.org/officeDocument/2006/relationships/chart" Target="charts/chart27.xml"/><Relationship Id="rId89" Type="http://schemas.openxmlformats.org/officeDocument/2006/relationships/chart" Target="charts/chart32.xml"/><Relationship Id="rId112" Type="http://schemas.openxmlformats.org/officeDocument/2006/relationships/chart" Target="charts/chart42.xml"/><Relationship Id="rId133" Type="http://schemas.openxmlformats.org/officeDocument/2006/relationships/image" Target="media/image32.jpeg"/><Relationship Id="rId138" Type="http://schemas.openxmlformats.org/officeDocument/2006/relationships/image" Target="media/image33.jpeg"/><Relationship Id="rId16" Type="http://schemas.openxmlformats.org/officeDocument/2006/relationships/hyperlink" Target="mailto:dfss@ukf.sk" TargetMode="External"/><Relationship Id="rId107" Type="http://schemas.openxmlformats.org/officeDocument/2006/relationships/image" Target="cid:135BC860-D0BE-4028-A825-E0AEC6C521AF@ukfedu" TargetMode="External"/><Relationship Id="rId11" Type="http://schemas.openxmlformats.org/officeDocument/2006/relationships/hyperlink" Target="http://www.ukf.sk" TargetMode="External"/><Relationship Id="rId32" Type="http://schemas.openxmlformats.org/officeDocument/2006/relationships/image" Target="media/image7.jpeg"/><Relationship Id="rId37" Type="http://schemas.openxmlformats.org/officeDocument/2006/relationships/image" Target="media/image12.jpeg"/><Relationship Id="rId53" Type="http://schemas.openxmlformats.org/officeDocument/2006/relationships/chart" Target="charts/chart2.xml"/><Relationship Id="rId58" Type="http://schemas.openxmlformats.org/officeDocument/2006/relationships/chart" Target="charts/chart7.xml"/><Relationship Id="rId74" Type="http://schemas.openxmlformats.org/officeDocument/2006/relationships/chart" Target="charts/chart21.xml"/><Relationship Id="rId79" Type="http://schemas.openxmlformats.org/officeDocument/2006/relationships/chart" Target="charts/chart25.xml"/><Relationship Id="rId102" Type="http://schemas.openxmlformats.org/officeDocument/2006/relationships/hyperlink" Target="http://www.cvtisr.sk" TargetMode="External"/><Relationship Id="rId123" Type="http://schemas.openxmlformats.org/officeDocument/2006/relationships/image" Target="media/image29.jpeg"/><Relationship Id="rId128" Type="http://schemas.openxmlformats.org/officeDocument/2006/relationships/hyperlink" Target="http://www.spukf.sk" TargetMode="External"/><Relationship Id="rId144" Type="http://schemas.openxmlformats.org/officeDocument/2006/relationships/hyperlink" Target="mailto:info@ukf.sk" TargetMode="External"/><Relationship Id="rId149" Type="http://schemas.openxmlformats.org/officeDocument/2006/relationships/theme" Target="theme/theme1.xml"/><Relationship Id="rId5" Type="http://schemas.openxmlformats.org/officeDocument/2006/relationships/settings" Target="settings.xml"/><Relationship Id="rId90" Type="http://schemas.openxmlformats.org/officeDocument/2006/relationships/chart" Target="charts/chart33.xml"/><Relationship Id="rId95" Type="http://schemas.openxmlformats.org/officeDocument/2006/relationships/chart" Target="charts/chart37.xml"/><Relationship Id="rId22" Type="http://schemas.openxmlformats.org/officeDocument/2006/relationships/hyperlink" Target="http://www.uk.ukf.sk" TargetMode="External"/><Relationship Id="rId27" Type="http://schemas.openxmlformats.org/officeDocument/2006/relationships/image" Target="media/image3.jpeg"/><Relationship Id="rId43" Type="http://schemas.openxmlformats.org/officeDocument/2006/relationships/image" Target="media/image18.png"/><Relationship Id="rId48" Type="http://schemas.openxmlformats.org/officeDocument/2006/relationships/image" Target="media/image23.png"/><Relationship Id="rId64" Type="http://schemas.openxmlformats.org/officeDocument/2006/relationships/chart" Target="charts/chart11.xml"/><Relationship Id="rId69" Type="http://schemas.openxmlformats.org/officeDocument/2006/relationships/chart" Target="charts/chart16.xml"/><Relationship Id="rId113" Type="http://schemas.openxmlformats.org/officeDocument/2006/relationships/chart" Target="charts/chart43.xml"/><Relationship Id="rId118" Type="http://schemas.openxmlformats.org/officeDocument/2006/relationships/hyperlink" Target="mailto:dvallo@ukf.sk" TargetMode="External"/><Relationship Id="rId134" Type="http://schemas.openxmlformats.org/officeDocument/2006/relationships/image" Target="cid:F912AC08-E439-4F6A-90BB-8966AB67E108@ukfedu" TargetMode="External"/><Relationship Id="rId139" Type="http://schemas.openxmlformats.org/officeDocument/2006/relationships/image" Target="cid:9F556798-021F-4F12-A35D-428063EE033C@ukfedu" TargetMode="External"/><Relationship Id="rId80" Type="http://schemas.openxmlformats.org/officeDocument/2006/relationships/hyperlink" Target="http://kis.ukf.sk" TargetMode="External"/><Relationship Id="rId85" Type="http://schemas.openxmlformats.org/officeDocument/2006/relationships/chart" Target="charts/chart28.xml"/><Relationship Id="rId3" Type="http://schemas.openxmlformats.org/officeDocument/2006/relationships/styles" Target="styles.xml"/><Relationship Id="rId12" Type="http://schemas.openxmlformats.org/officeDocument/2006/relationships/hyperlink" Target="https://www.ukf.sk/organy-univerzity/akademicky-senat" TargetMode="External"/><Relationship Id="rId17" Type="http://schemas.openxmlformats.org/officeDocument/2006/relationships/hyperlink" Target="http://www.fss.ukf.sk" TargetMode="External"/><Relationship Id="rId25" Type="http://schemas.openxmlformats.org/officeDocument/2006/relationships/image" Target="media/image1.gif"/><Relationship Id="rId33" Type="http://schemas.openxmlformats.org/officeDocument/2006/relationships/image" Target="media/image8.jpeg"/><Relationship Id="rId38" Type="http://schemas.openxmlformats.org/officeDocument/2006/relationships/image" Target="media/image13.jpeg"/><Relationship Id="rId46" Type="http://schemas.openxmlformats.org/officeDocument/2006/relationships/image" Target="media/image21.gif"/><Relationship Id="rId59" Type="http://schemas.openxmlformats.org/officeDocument/2006/relationships/chart" Target="charts/chart8.xml"/><Relationship Id="rId67" Type="http://schemas.openxmlformats.org/officeDocument/2006/relationships/chart" Target="charts/chart14.xml"/><Relationship Id="rId103" Type="http://schemas.openxmlformats.org/officeDocument/2006/relationships/hyperlink" Target="http://ncpvat.cvtisr.sk/" TargetMode="External"/><Relationship Id="rId108" Type="http://schemas.openxmlformats.org/officeDocument/2006/relationships/image" Target="media/image26.jpeg"/><Relationship Id="rId116" Type="http://schemas.openxmlformats.org/officeDocument/2006/relationships/hyperlink" Target="mailto:mpopelkova@ukf.sk" TargetMode="External"/><Relationship Id="rId124" Type="http://schemas.openxmlformats.org/officeDocument/2006/relationships/image" Target="cid:594680C4-3584-4ADD-81B3-4DBDD01DBE48@ukfedu" TargetMode="External"/><Relationship Id="rId129" Type="http://schemas.openxmlformats.org/officeDocument/2006/relationships/hyperlink" Target="http://www.upcnitra.sk" TargetMode="External"/><Relationship Id="rId137" Type="http://schemas.openxmlformats.org/officeDocument/2006/relationships/hyperlink" Target="https://www.facebook.com/VYDI-%C5%A1tudentsk%C3%A9-divadlo-pri-UKF-v-Nitre-143905417372/?fref=ts" TargetMode="External"/><Relationship Id="rId20" Type="http://schemas.openxmlformats.org/officeDocument/2006/relationships/hyperlink" Target="mailto:dpf@ukf.sk" TargetMode="External"/><Relationship Id="rId41" Type="http://schemas.openxmlformats.org/officeDocument/2006/relationships/image" Target="media/image16.jpeg"/><Relationship Id="rId54" Type="http://schemas.openxmlformats.org/officeDocument/2006/relationships/chart" Target="charts/chart3.xml"/><Relationship Id="rId62" Type="http://schemas.openxmlformats.org/officeDocument/2006/relationships/hyperlink" Target="https://www.fpv.ukf.sk/sk/agrobiotech" TargetMode="External"/><Relationship Id="rId70" Type="http://schemas.openxmlformats.org/officeDocument/2006/relationships/chart" Target="charts/chart17.xml"/><Relationship Id="rId75" Type="http://schemas.openxmlformats.org/officeDocument/2006/relationships/footer" Target="footer2.xml"/><Relationship Id="rId83" Type="http://schemas.openxmlformats.org/officeDocument/2006/relationships/chart" Target="charts/chart26.xml"/><Relationship Id="rId88" Type="http://schemas.openxmlformats.org/officeDocument/2006/relationships/chart" Target="charts/chart31.xml"/><Relationship Id="rId91" Type="http://schemas.openxmlformats.org/officeDocument/2006/relationships/chart" Target="charts/chart34.xml"/><Relationship Id="rId96" Type="http://schemas.openxmlformats.org/officeDocument/2006/relationships/chart" Target="charts/chart38.xml"/><Relationship Id="rId111" Type="http://schemas.openxmlformats.org/officeDocument/2006/relationships/image" Target="cid:A2D59FDF-E021-4891-ABA3-73894DA7CF26@ukfedu" TargetMode="External"/><Relationship Id="rId132" Type="http://schemas.openxmlformats.org/officeDocument/2006/relationships/image" Target="cid:F1DC1E72-0601-4A36-8736-6764793A16ED@ukfedu" TargetMode="External"/><Relationship Id="rId140" Type="http://schemas.openxmlformats.org/officeDocument/2006/relationships/hyperlink" Target="mailto:ukf@ukf.sk" TargetMode="External"/><Relationship Id="rId145" Type="http://schemas.openxmlformats.org/officeDocument/2006/relationships/hyperlink" Target="http://www.ukf.sk/o-univerzite/vyrocne-spravy" TargetMode="Externa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hyperlink" Target="http://www.fsv.ukf.sk" TargetMode="External"/><Relationship Id="rId23" Type="http://schemas.openxmlformats.org/officeDocument/2006/relationships/hyperlink" Target="mailto:odbory@ukf.sk" TargetMode="External"/><Relationship Id="rId28" Type="http://schemas.openxmlformats.org/officeDocument/2006/relationships/image" Target="media/image4.jpeg"/><Relationship Id="rId36" Type="http://schemas.openxmlformats.org/officeDocument/2006/relationships/image" Target="media/image11.jpeg"/><Relationship Id="rId49" Type="http://schemas.openxmlformats.org/officeDocument/2006/relationships/image" Target="media/image24.gif"/><Relationship Id="rId57" Type="http://schemas.openxmlformats.org/officeDocument/2006/relationships/chart" Target="charts/chart6.xml"/><Relationship Id="rId106" Type="http://schemas.openxmlformats.org/officeDocument/2006/relationships/image" Target="media/image25.jpeg"/><Relationship Id="rId114" Type="http://schemas.openxmlformats.org/officeDocument/2006/relationships/hyperlink" Target="http://www.centrumpodpory.pf.ukf.sk/" TargetMode="External"/><Relationship Id="rId119" Type="http://schemas.openxmlformats.org/officeDocument/2006/relationships/hyperlink" Target="mailto:jjurova@ukf.sk" TargetMode="External"/><Relationship Id="rId127" Type="http://schemas.openxmlformats.org/officeDocument/2006/relationships/image" Target="cid:8F551ACF-7C0E-4102-921B-B719AAC3E0E0@ukfedu" TargetMode="External"/><Relationship Id="rId10" Type="http://schemas.openxmlformats.org/officeDocument/2006/relationships/hyperlink" Target="mailto:ukf@ukf.sk" TargetMode="External"/><Relationship Id="rId31" Type="http://schemas.openxmlformats.org/officeDocument/2006/relationships/image" Target="media/image6.jpeg"/><Relationship Id="rId44" Type="http://schemas.openxmlformats.org/officeDocument/2006/relationships/image" Target="media/image19.gif"/><Relationship Id="rId52" Type="http://schemas.openxmlformats.org/officeDocument/2006/relationships/hyperlink" Target="http://www.projekty.ukf.sk" TargetMode="External"/><Relationship Id="rId60" Type="http://schemas.openxmlformats.org/officeDocument/2006/relationships/chart" Target="charts/chart9.xml"/><Relationship Id="rId65" Type="http://schemas.openxmlformats.org/officeDocument/2006/relationships/chart" Target="charts/chart12.xml"/><Relationship Id="rId73" Type="http://schemas.openxmlformats.org/officeDocument/2006/relationships/chart" Target="charts/chart20.xml"/><Relationship Id="rId78" Type="http://schemas.openxmlformats.org/officeDocument/2006/relationships/chart" Target="charts/chart24.xml"/><Relationship Id="rId81" Type="http://schemas.openxmlformats.org/officeDocument/2006/relationships/hyperlink" Target="http://isiknowledge.com/" TargetMode="External"/><Relationship Id="rId86" Type="http://schemas.openxmlformats.org/officeDocument/2006/relationships/chart" Target="charts/chart29.xml"/><Relationship Id="rId94" Type="http://schemas.openxmlformats.org/officeDocument/2006/relationships/chart" Target="charts/chart36.xml"/><Relationship Id="rId99" Type="http://schemas.openxmlformats.org/officeDocument/2006/relationships/hyperlink" Target="http://uke.sav.sk/index.php?option=com_content&amp;view=article&amp;id=311&amp;Itemid=34&amp;lang=sk" TargetMode="External"/><Relationship Id="rId101" Type="http://schemas.openxmlformats.org/officeDocument/2006/relationships/hyperlink" Target="http://www.minedu.sk" TargetMode="External"/><Relationship Id="rId122" Type="http://schemas.openxmlformats.org/officeDocument/2006/relationships/image" Target="media/image28.jpeg"/><Relationship Id="rId130" Type="http://schemas.openxmlformats.org/officeDocument/2006/relationships/hyperlink" Target="http://ukf.esn.sk/" TargetMode="External"/><Relationship Id="rId135" Type="http://schemas.openxmlformats.org/officeDocument/2006/relationships/hyperlink" Target="http://www.facebook.com/FSPonitran" TargetMode="External"/><Relationship Id="rId143" Type="http://schemas.openxmlformats.org/officeDocument/2006/relationships/image" Target="cid:5E875E3A-E198-49F9-B3BB-C71250CDEA70@ukfedu" TargetMode="External"/><Relationship Id="rId148"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 Id="rId13" Type="http://schemas.openxmlformats.org/officeDocument/2006/relationships/hyperlink" Target="http://www.fpv.ukf.sk" TargetMode="External"/><Relationship Id="rId18" Type="http://schemas.openxmlformats.org/officeDocument/2006/relationships/hyperlink" Target="mailto:dekanatff@ukf.sk" TargetMode="External"/><Relationship Id="rId39" Type="http://schemas.openxmlformats.org/officeDocument/2006/relationships/image" Target="media/image14.jpeg"/><Relationship Id="rId109" Type="http://schemas.openxmlformats.org/officeDocument/2006/relationships/image" Target="cid:AEE70738-20AB-413E-8364-79AFFDB5B4BB@ukfedu" TargetMode="External"/><Relationship Id="rId34" Type="http://schemas.openxmlformats.org/officeDocument/2006/relationships/image" Target="media/image9.jpeg"/><Relationship Id="rId50" Type="http://schemas.openxmlformats.org/officeDocument/2006/relationships/chart" Target="charts/chart1.xml"/><Relationship Id="rId55" Type="http://schemas.openxmlformats.org/officeDocument/2006/relationships/chart" Target="charts/chart4.xml"/><Relationship Id="rId76" Type="http://schemas.openxmlformats.org/officeDocument/2006/relationships/chart" Target="charts/chart22.xml"/><Relationship Id="rId97" Type="http://schemas.openxmlformats.org/officeDocument/2006/relationships/chart" Target="charts/chart39.xml"/><Relationship Id="rId104" Type="http://schemas.openxmlformats.org/officeDocument/2006/relationships/hyperlink" Target="http://konferencie.ukf.sk/public/conferences/10/2015/svk_final_web.pdf" TargetMode="External"/><Relationship Id="rId120" Type="http://schemas.openxmlformats.org/officeDocument/2006/relationships/hyperlink" Target="mailto:vbelikova@ukf.sk" TargetMode="External"/><Relationship Id="rId125" Type="http://schemas.openxmlformats.org/officeDocument/2006/relationships/hyperlink" Target="http://ukf.esn.sk/" TargetMode="External"/><Relationship Id="rId141" Type="http://schemas.openxmlformats.org/officeDocument/2006/relationships/hyperlink" Target="http://www.ukf.sk" TargetMode="External"/><Relationship Id="rId146" Type="http://schemas.openxmlformats.org/officeDocument/2006/relationships/footer" Target="footer4.xml"/><Relationship Id="rId7" Type="http://schemas.openxmlformats.org/officeDocument/2006/relationships/footnotes" Target="footnotes.xml"/><Relationship Id="rId71" Type="http://schemas.openxmlformats.org/officeDocument/2006/relationships/chart" Target="charts/chart18.xml"/><Relationship Id="rId92" Type="http://schemas.openxmlformats.org/officeDocument/2006/relationships/chart" Target="charts/chart35.xml"/><Relationship Id="rId2" Type="http://schemas.openxmlformats.org/officeDocument/2006/relationships/numbering" Target="numbering.xml"/><Relationship Id="rId29" Type="http://schemas.openxmlformats.org/officeDocument/2006/relationships/image" Target="media/image5.jpeg"/><Relationship Id="rId24" Type="http://schemas.openxmlformats.org/officeDocument/2006/relationships/hyperlink" Target="http://www.ukf.sk/struktura-univerzity/spravna-rada" TargetMode="External"/><Relationship Id="rId40" Type="http://schemas.openxmlformats.org/officeDocument/2006/relationships/image" Target="media/image15.png"/><Relationship Id="rId45" Type="http://schemas.openxmlformats.org/officeDocument/2006/relationships/image" Target="media/image20.gif"/><Relationship Id="rId66" Type="http://schemas.openxmlformats.org/officeDocument/2006/relationships/chart" Target="charts/chart13.xml"/><Relationship Id="rId87" Type="http://schemas.openxmlformats.org/officeDocument/2006/relationships/chart" Target="charts/chart30.xml"/><Relationship Id="rId110" Type="http://schemas.openxmlformats.org/officeDocument/2006/relationships/image" Target="media/image27.jpeg"/><Relationship Id="rId115" Type="http://schemas.openxmlformats.org/officeDocument/2006/relationships/hyperlink" Target="mailto:pseidler@ukf.sk" TargetMode="External"/><Relationship Id="rId131" Type="http://schemas.openxmlformats.org/officeDocument/2006/relationships/image" Target="media/image31.jpeg"/><Relationship Id="rId136" Type="http://schemas.openxmlformats.org/officeDocument/2006/relationships/hyperlink" Target="http://www.atikus.com" TargetMode="External"/><Relationship Id="rId61" Type="http://schemas.openxmlformats.org/officeDocument/2006/relationships/hyperlink" Target="http://projekty.ukf.sk/projekty_result.php?hladaj=&amp;select_dept=1020&amp;typ=0&amp;roky=2015&amp;statistika=1&amp;ord=1&amp;Submit=H%C4%BEada%C5%A5" TargetMode="External"/><Relationship Id="rId82" Type="http://schemas.openxmlformats.org/officeDocument/2006/relationships/hyperlink" Target="http://www.isinet.com/" TargetMode="External"/><Relationship Id="rId19" Type="http://schemas.openxmlformats.org/officeDocument/2006/relationships/hyperlink" Target="http://www.ff.ukf.sk" TargetMode="External"/><Relationship Id="rId14" Type="http://schemas.openxmlformats.org/officeDocument/2006/relationships/hyperlink" Target="mailto:dekanatfsv@ukf.skk" TargetMode="External"/><Relationship Id="rId30" Type="http://schemas.openxmlformats.org/officeDocument/2006/relationships/hyperlink" Target="http://www.urapcenter.org" TargetMode="External"/><Relationship Id="rId35" Type="http://schemas.openxmlformats.org/officeDocument/2006/relationships/image" Target="media/image10.jpeg"/><Relationship Id="rId56" Type="http://schemas.openxmlformats.org/officeDocument/2006/relationships/chart" Target="charts/chart5.xml"/><Relationship Id="rId77" Type="http://schemas.openxmlformats.org/officeDocument/2006/relationships/chart" Target="charts/chart23.xml"/><Relationship Id="rId100" Type="http://schemas.openxmlformats.org/officeDocument/2006/relationships/chart" Target="charts/chart41.xml"/><Relationship Id="rId105" Type="http://schemas.openxmlformats.org/officeDocument/2006/relationships/hyperlink" Target="https://www.ukf.sk/en/project-nis" TargetMode="External"/><Relationship Id="rId126" Type="http://schemas.openxmlformats.org/officeDocument/2006/relationships/image" Target="media/image30.jpeg"/><Relationship Id="rId147" Type="http://schemas.openxmlformats.org/officeDocument/2006/relationships/footer" Target="footer5.xml"/><Relationship Id="rId8" Type="http://schemas.openxmlformats.org/officeDocument/2006/relationships/endnotes" Target="endnotes.xml"/><Relationship Id="rId51" Type="http://schemas.openxmlformats.org/officeDocument/2006/relationships/hyperlink" Target="http://projekty.ukf.sk/projekty_result.php?hladaj=Be%C5%88u%C5%A1&amp;select_dept=0&amp;typ=0&amp;roky=0&amp;statistika=1&amp;ord=1&amp;Submit=H%C4%BEada%C5%A5" TargetMode="External"/><Relationship Id="rId72" Type="http://schemas.openxmlformats.org/officeDocument/2006/relationships/chart" Target="charts/chart19.xml"/><Relationship Id="rId93" Type="http://schemas.openxmlformats.org/officeDocument/2006/relationships/footer" Target="footer3.xml"/><Relationship Id="rId98" Type="http://schemas.openxmlformats.org/officeDocument/2006/relationships/chart" Target="charts/chart40.xml"/><Relationship Id="rId121" Type="http://schemas.openxmlformats.org/officeDocument/2006/relationships/hyperlink" Target="mailto:lszekeres@ukf.sk" TargetMode="External"/><Relationship Id="rId142" Type="http://schemas.openxmlformats.org/officeDocument/2006/relationships/image" Target="media/image34.jpeg"/></Relationships>
</file>

<file path=word/charts/_rels/chart1.xml.rels><?xml version="1.0" encoding="UTF-8" standalone="yes"?>
<Relationships xmlns="http://schemas.openxmlformats.org/package/2006/relationships"><Relationship Id="rId2" Type="http://schemas.openxmlformats.org/officeDocument/2006/relationships/package" Target="../embeddings/Microsoft_Excel_Worksheet1.xlsx"/><Relationship Id="rId1" Type="http://schemas.openxmlformats.org/officeDocument/2006/relationships/themeOverride" Target="../theme/themeOverride1.xml"/></Relationships>
</file>

<file path=word/charts/_rels/chart2.xml.rels><?xml version="1.0" encoding="UTF-8" standalone="yes"?>
<Relationships xmlns="http://schemas.openxmlformats.org/package/2006/relationships"><Relationship Id="rId1" Type="http://schemas.openxmlformats.org/officeDocument/2006/relationships/oleObject" Target="file:///C:\Users\gsarovova\Documents\UKF\vyrocna_sprava_2015\20160218_ukazovatele_ukf_veda\pocet_vyskumnych_projektov_2015_V01.xls"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C:\Users\gsarovova\Documents\UKF\vyrocna_sprava_2015\20160218_ukazovatele_ukf_veda\pocet_vyskumnych_projektov_2015_na_pracovnika_V01.xls"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file:///C:\Users\gsarovova\Documents\UKF\vyrocna_sprava_2015\20160218_ukazovatele_ukf_veda\financie_vyskumnych_projektov_2015_V01.xls" TargetMode="External"/></Relationships>
</file>

<file path=word/charts/_rels/chart5.xml.rels><?xml version="1.0" encoding="UTF-8" standalone="yes"?>
<Relationships xmlns="http://schemas.openxmlformats.org/package/2006/relationships"><Relationship Id="rId1" Type="http://schemas.openxmlformats.org/officeDocument/2006/relationships/oleObject" Target="file:///C:\Users\gsarovova\Documents\UKF\vyrocna_sprava_2015\20160218_ukazovatele_ukf_veda\financie_vyskumnych_projektov_2015_na_pracovnika_V01.xls" TargetMode="External"/></Relationships>
</file>

<file path=word/charts/_rels/chart6.xml.rels><?xml version="1.0" encoding="UTF-8" standalone="yes"?>
<Relationships xmlns="http://schemas.openxmlformats.org/package/2006/relationships"><Relationship Id="rId1" Type="http://schemas.openxmlformats.org/officeDocument/2006/relationships/oleObject" Target="file:///C:\Users\gsarovova\Documents\UKF\vyrocna_sprava_2015\20160218_ukazovatele_ukf_veda\pocet_vyskumnych_projektov_2015_V01.xls" TargetMode="External"/></Relationships>
</file>

<file path=word/charts/_rels/chart7.xml.rels><?xml version="1.0" encoding="UTF-8" standalone="yes"?>
<Relationships xmlns="http://schemas.openxmlformats.org/package/2006/relationships"><Relationship Id="rId1" Type="http://schemas.openxmlformats.org/officeDocument/2006/relationships/oleObject" Target="file:///C:\Users\gsarovova\Documents\UKF\vyrocna_sprava_2015\20160218_ukazovatele_ukf_veda\financie_vyskumnych_projektov_2015_V01.xls" TargetMode="External"/></Relationships>
</file>

<file path=word/charts/_rels/chart8.xml.rels><?xml version="1.0" encoding="UTF-8" standalone="yes"?>
<Relationships xmlns="http://schemas.openxmlformats.org/package/2006/relationships"><Relationship Id="rId1" Type="http://schemas.openxmlformats.org/officeDocument/2006/relationships/oleObject" Target="file:///C:\Users\gsarovova\Documents\UKF\vyrocna_sprava_2015\20160218_ukazovatele_ukf_veda\pocet_vyskumnych_projektov_2015_na_pracovnika_V01.xls" TargetMode="External"/></Relationships>
</file>

<file path=word/charts/_rels/chart9.xml.rels><?xml version="1.0" encoding="UTF-8" standalone="yes"?>
<Relationships xmlns="http://schemas.openxmlformats.org/package/2006/relationships"><Relationship Id="rId1" Type="http://schemas.openxmlformats.org/officeDocument/2006/relationships/oleObject" Target="file:///C:\Users\gsarovova\Documents\UKF\vyrocna_sprava_2015\20160218_ukazovatele_ukf_veda\financie_vyskumnych_projektov_2015_na_pracovnika_V01.xls" TargetMode="External"/></Relationships>
</file>

<file path=word/charts/_rels/chart10.xml.rels><?xml version="1.0" encoding="UTF-8" standalone="yes"?>
<Relationships xmlns="http://schemas.openxmlformats.org/package/2006/relationships"><Relationship Id="rId1" Type="http://schemas.openxmlformats.org/officeDocument/2006/relationships/oleObject" Target="file:///C:\Users\gsarovova\Documents\UKF\vyrocna_sprava_2015\20160218_ukazovatele_ukf_veda\pocet_dalsich_projektov_2015_V01.xls" TargetMode="External"/></Relationships>
</file>

<file path=word/charts/_rels/chart11.xml.rels><?xml version="1.0" encoding="UTF-8" standalone="yes"?>
<Relationships xmlns="http://schemas.openxmlformats.org/package/2006/relationships"><Relationship Id="rId1" Type="http://schemas.openxmlformats.org/officeDocument/2006/relationships/oleObject" Target="file:///C:\Users\gsarovova\Documents\UKF\vyrocna_sprava_2015\20160218_ukazovatele_ukf_veda\pocet_dalsich_projektov_2015_na_pracovnika_V01.xls" TargetMode="External"/></Relationships>
</file>

<file path=word/charts/_rels/chart12.xml.rels><?xml version="1.0" encoding="UTF-8" standalone="yes"?>
<Relationships xmlns="http://schemas.openxmlformats.org/package/2006/relationships"><Relationship Id="rId1" Type="http://schemas.openxmlformats.org/officeDocument/2006/relationships/oleObject" Target="file:///C:\Users\gsarovova\Documents\UKF\vyrocna_sprava_2015\20160218_ukazovatele_ukf_veda\financie_dalsich_projektov_2015_V02.xls" TargetMode="External"/></Relationships>
</file>

<file path=word/charts/_rels/chart13.xml.rels><?xml version="1.0" encoding="UTF-8" standalone="yes"?>
<Relationships xmlns="http://schemas.openxmlformats.org/package/2006/relationships"><Relationship Id="rId1" Type="http://schemas.openxmlformats.org/officeDocument/2006/relationships/oleObject" Target="file:///C:\Users\gsarovova\Documents\UKF\vyrocna_sprava_2015\20160218_ukazovatele_ukf_veda\financie_dalsich_projektov_2015_na_pracovnika_V01.xls" TargetMode="External"/></Relationships>
</file>

<file path=word/charts/_rels/chart14.xml.rels><?xml version="1.0" encoding="UTF-8" standalone="yes"?>
<Relationships xmlns="http://schemas.openxmlformats.org/package/2006/relationships"><Relationship Id="rId1" Type="http://schemas.openxmlformats.org/officeDocument/2006/relationships/oleObject" Target="file:///C:\Users\gsarovova\Documents\UKF\vyrocna_sprava_2015\20160218_ukazovatele_ukf_veda\pocet_dalsich_projektov_2015_V01.xls" TargetMode="External"/></Relationships>
</file>

<file path=word/charts/_rels/chart15.xml.rels><?xml version="1.0" encoding="UTF-8" standalone="yes"?>
<Relationships xmlns="http://schemas.openxmlformats.org/package/2006/relationships"><Relationship Id="rId1" Type="http://schemas.openxmlformats.org/officeDocument/2006/relationships/oleObject" Target="file:///C:\Users\gsarovova\Documents\UKF\vyrocna_sprava_2015\20160218_ukazovatele_ukf_veda\financie_dalsich_projektov_2015_V02.xls" TargetMode="External"/></Relationships>
</file>

<file path=word/charts/_rels/chart16.xml.rels><?xml version="1.0" encoding="UTF-8" standalone="yes"?>
<Relationships xmlns="http://schemas.openxmlformats.org/package/2006/relationships"><Relationship Id="rId1" Type="http://schemas.openxmlformats.org/officeDocument/2006/relationships/oleObject" Target="file:///C:\Users\gsarovova\Documents\UKF\vyrocna_sprava_2015\20160218_ukazovatele_ukf_veda\pocet_dalsich_projektov_2015_na_pracovnika_V01.xls" TargetMode="External"/></Relationships>
</file>

<file path=word/charts/_rels/chart17.xml.rels><?xml version="1.0" encoding="UTF-8" standalone="yes"?>
<Relationships xmlns="http://schemas.openxmlformats.org/package/2006/relationships"><Relationship Id="rId1" Type="http://schemas.openxmlformats.org/officeDocument/2006/relationships/oleObject" Target="file:///C:\Users\gsarovova\Documents\UKF\vyrocna_sprava_2015\20160218_ukazovatele_ukf_veda\financie_dalsich_projektov_2015_na_pracovnika_V01.xls" TargetMode="External"/></Relationships>
</file>

<file path=word/charts/_rels/chart18.xml.rels><?xml version="1.0" encoding="UTF-8" standalone="yes"?>
<Relationships xmlns="http://schemas.openxmlformats.org/package/2006/relationships"><Relationship Id="rId1" Type="http://schemas.openxmlformats.org/officeDocument/2006/relationships/oleObject" Target="file:///C:\Users\gsarovova\Documents\UKF\vyrocna_sprava_2015\20160218_ukazovatele_ukf_veda\grantova_uspesnost_2015_V01.xls" TargetMode="External"/></Relationships>
</file>

<file path=word/charts/_rels/chart19.xml.rels><?xml version="1.0" encoding="UTF-8" standalone="yes"?>
<Relationships xmlns="http://schemas.openxmlformats.org/package/2006/relationships"><Relationship Id="rId1" Type="http://schemas.openxmlformats.org/officeDocument/2006/relationships/oleObject" Target="file:///C:\Users\gsarovova\Documents\UKF\vyrocna_sprava_2015\20160218_ukazovatele_ukf_veda\grantova_uspesnost_2015_V01.xls" TargetMode="External"/></Relationships>
</file>

<file path=word/charts/_rels/chart20.xml.rels><?xml version="1.0" encoding="UTF-8" standalone="yes"?>
<Relationships xmlns="http://schemas.openxmlformats.org/package/2006/relationships"><Relationship Id="rId1" Type="http://schemas.openxmlformats.org/officeDocument/2006/relationships/oleObject" Target="file:///C:\Users\gsarovova\Documents\UKF\vyrocna_sprava_2015\20160218_ukazovatele_ukf_veda\grantova_uspesnost_2015_V01.xls" TargetMode="External"/></Relationships>
</file>

<file path=word/charts/_rels/chart21.xml.rels><?xml version="1.0" encoding="UTF-8" standalone="yes"?>
<Relationships xmlns="http://schemas.openxmlformats.org/package/2006/relationships"><Relationship Id="rId1" Type="http://schemas.openxmlformats.org/officeDocument/2006/relationships/oleObject" Target="file:///C:\Users\gsarovova\Documents\UKF\vyrocna_sprava_2015\20160218_ukazovatele_ukf_veda\grantova_uspesnost_2015_V01.xls" TargetMode="External"/></Relationships>
</file>

<file path=word/charts/_rels/chart22.xml.rels><?xml version="1.0" encoding="UTF-8" standalone="yes"?>
<Relationships xmlns="http://schemas.openxmlformats.org/package/2006/relationships"><Relationship Id="rId1" Type="http://schemas.openxmlformats.org/officeDocument/2006/relationships/oleObject" Target="file:///C:\Users\gsarovova\Documents\UKF\vyrocna_sprava_2015\20160218_ukazovatele_ukf_veda\ucast_doktorandov_na_projektoch_2015_V01.xls" TargetMode="External"/></Relationships>
</file>

<file path=word/charts/_rels/chart23.xml.rels><?xml version="1.0" encoding="UTF-8" standalone="yes"?>
<Relationships xmlns="http://schemas.openxmlformats.org/package/2006/relationships"><Relationship Id="rId1" Type="http://schemas.openxmlformats.org/officeDocument/2006/relationships/oleObject" Target="file:///C:\Users\gsarovova\Documents\UKF\vyrocna_sprava_2015\20160218_ukazovatele_ukf_veda\ucast_doktorandov_na_projektoch_2015_V01.xls" TargetMode="External"/></Relationships>
</file>

<file path=word/charts/_rels/chart24.xml.rels><?xml version="1.0" encoding="UTF-8" standalone="yes"?>
<Relationships xmlns="http://schemas.openxmlformats.org/package/2006/relationships"><Relationship Id="rId1" Type="http://schemas.openxmlformats.org/officeDocument/2006/relationships/oleObject" Target="file:///C:\Users\gsarovova\Documents\UKF\vyrocna_sprava_2015\20160218_ukazovatele_ukf_veda\ucast_doktorandov_na_projektoch_2015_V01.xls" TargetMode="External"/></Relationships>
</file>

<file path=word/charts/_rels/chart25.xml.rels><?xml version="1.0" encoding="UTF-8" standalone="yes"?>
<Relationships xmlns="http://schemas.openxmlformats.org/package/2006/relationships"><Relationship Id="rId1" Type="http://schemas.openxmlformats.org/officeDocument/2006/relationships/oleObject" Target="file:///C:\Users\gsarovova\Documents\UKF\vyrocna_sprava_2015\20160218_ukazovatele_ukf_veda\ucast_doktorandov_na_projektoch_2015_na_doktoranda_V01.xls" TargetMode="External"/></Relationships>
</file>

<file path=word/charts/_rels/chart26.xml.rels><?xml version="1.0" encoding="UTF-8" standalone="yes"?>
<Relationships xmlns="http://schemas.openxmlformats.org/package/2006/relationships"><Relationship Id="rId1" Type="http://schemas.openxmlformats.org/officeDocument/2006/relationships/oleObject" Target="file:///C:\Users\gsarovova\Documents\UKF\vyrocna_sprava_2015\20160218_ukazovatele_ukf_veda\pocet_publikacii_2015_V02.xls" TargetMode="External"/></Relationships>
</file>

<file path=word/charts/_rels/chart27.xml.rels><?xml version="1.0" encoding="UTF-8" standalone="yes"?>
<Relationships xmlns="http://schemas.openxmlformats.org/package/2006/relationships"><Relationship Id="rId1" Type="http://schemas.openxmlformats.org/officeDocument/2006/relationships/oleObject" Target="file:///C:\Users\gsarovova\Documents\UKF\vyrocna_sprava_2015\20160218_ukazovatele_ukf_veda\pocet_publikacii_2015_na_pracovnika_V02.xls" TargetMode="External"/></Relationships>
</file>

<file path=word/charts/_rels/chart28.xml.rels><?xml version="1.0" encoding="UTF-8" standalone="yes"?>
<Relationships xmlns="http://schemas.openxmlformats.org/package/2006/relationships"><Relationship Id="rId1" Type="http://schemas.openxmlformats.org/officeDocument/2006/relationships/oleObject" Target="file:///C:\Users\gsarovova\Documents\UKF\vyrocna_sprava_2015\20160218_ukazovatele_ukf_veda\pocet_publikacii_2015_V01.xls" TargetMode="External"/></Relationships>
</file>

<file path=word/charts/_rels/chart29.xml.rels><?xml version="1.0" encoding="UTF-8" standalone="yes"?>
<Relationships xmlns="http://schemas.openxmlformats.org/package/2006/relationships"><Relationship Id="rId1" Type="http://schemas.openxmlformats.org/officeDocument/2006/relationships/oleObject" Target="file:///C:\Users\gsarovova\Documents\UKF\vyrocna_sprava_2015\20160218_ukazovatele_ukf_veda\pocet_publikacii_2015_V01.xls" TargetMode="External"/></Relationships>
</file>

<file path=word/charts/_rels/chart30.xml.rels><?xml version="1.0" encoding="UTF-8" standalone="yes"?>
<Relationships xmlns="http://schemas.openxmlformats.org/package/2006/relationships"><Relationship Id="rId1" Type="http://schemas.openxmlformats.org/officeDocument/2006/relationships/oleObject" Target="file:///C:\Users\gsarovova\Documents\UKF\vyrocna_sprava_2015\20160218_ukazovatele_ukf_veda\pocet_publikacii_2015_V01.xls" TargetMode="External"/></Relationships>
</file>

<file path=word/charts/_rels/chart31.xml.rels><?xml version="1.0" encoding="UTF-8" standalone="yes"?>
<Relationships xmlns="http://schemas.openxmlformats.org/package/2006/relationships"><Relationship Id="rId1" Type="http://schemas.openxmlformats.org/officeDocument/2006/relationships/oleObject" Target="file:///C:\Users\gsarovova\Documents\UKF\vyrocna_sprava_2015\20160218_ukazovatele_ukf_veda\pocet_publikacii_2015_V01.xls" TargetMode="External"/></Relationships>
</file>

<file path=word/charts/_rels/chart32.xml.rels><?xml version="1.0" encoding="UTF-8" standalone="yes"?>
<Relationships xmlns="http://schemas.openxmlformats.org/package/2006/relationships"><Relationship Id="rId2" Type="http://schemas.openxmlformats.org/officeDocument/2006/relationships/chartUserShapes" Target="../drawings/drawing1.xml"/><Relationship Id="rId1" Type="http://schemas.openxmlformats.org/officeDocument/2006/relationships/oleObject" Target="file:///C:\Users\gsarovova\Documents\UKF\vyrocna_sprava_2015\20160218_ukazovatele_ukf_veda\pocet_publikacii_2015_podla_KA_na_pracovnika_V01.xls" TargetMode="External"/></Relationships>
</file>

<file path=word/charts/_rels/chart33.xml.rels><?xml version="1.0" encoding="UTF-8" standalone="yes"?>
<Relationships xmlns="http://schemas.openxmlformats.org/package/2006/relationships"><Relationship Id="rId2" Type="http://schemas.openxmlformats.org/officeDocument/2006/relationships/chartUserShapes" Target="../drawings/drawing2.xml"/><Relationship Id="rId1" Type="http://schemas.openxmlformats.org/officeDocument/2006/relationships/oleObject" Target="file:///C:\Users\gsarovova\Documents\UKF\vyrocna_sprava_2015\20160218_ukazovatele_ukf_veda\pocet_publikacii_2015_podla_KA_na_pracovnika_V01.xls" TargetMode="External"/></Relationships>
</file>

<file path=word/charts/_rels/chart34.xml.rels><?xml version="1.0" encoding="UTF-8" standalone="yes"?>
<Relationships xmlns="http://schemas.openxmlformats.org/package/2006/relationships"><Relationship Id="rId1" Type="http://schemas.openxmlformats.org/officeDocument/2006/relationships/oleObject" Target="file:///C:\Users\gsarovova\Documents\UKF\vyrocna_sprava_2015\20160218_ukazovatele_ukf_veda\pocet_publikacii_doktorandov_2015_V01.xls" TargetMode="External"/></Relationships>
</file>

<file path=word/charts/_rels/chart35.xml.rels><?xml version="1.0" encoding="UTF-8" standalone="yes"?>
<Relationships xmlns="http://schemas.openxmlformats.org/package/2006/relationships"><Relationship Id="rId1" Type="http://schemas.openxmlformats.org/officeDocument/2006/relationships/oleObject" Target="file:///C:\Users\gsarovova\Documents\UKF\vyrocna_sprava_2015\20160218_ukazovatele_ukf_veda\pocet_publikacii_doktorandov_2015_na_doktoranda_V01.xls" TargetMode="External"/></Relationships>
</file>

<file path=word/charts/_rels/chart36.xml.rels><?xml version="1.0" encoding="UTF-8" standalone="yes"?>
<Relationships xmlns="http://schemas.openxmlformats.org/package/2006/relationships"><Relationship Id="rId2" Type="http://schemas.openxmlformats.org/officeDocument/2006/relationships/chartUserShapes" Target="../drawings/drawing3.xml"/><Relationship Id="rId1" Type="http://schemas.openxmlformats.org/officeDocument/2006/relationships/oleObject" Target="file:///C:\Users\gsarovova\Documents\UKF\vyrocna_sprava_2015\20160218_ukazovatele_ukf_veda\pocet_publikacii_doktorandov_2015_podla_KA_na_doktoranda_V02.xls" TargetMode="External"/></Relationships>
</file>

<file path=word/charts/_rels/chart37.xml.rels><?xml version="1.0" encoding="UTF-8" standalone="yes"?>
<Relationships xmlns="http://schemas.openxmlformats.org/package/2006/relationships"><Relationship Id="rId2" Type="http://schemas.openxmlformats.org/officeDocument/2006/relationships/chartUserShapes" Target="../drawings/drawing4.xml"/><Relationship Id="rId1" Type="http://schemas.openxmlformats.org/officeDocument/2006/relationships/oleObject" Target="file:///C:\Users\gsarovova\Documents\UKF\vyrocna_sprava_2015\20160218_ukazovatele_ukf_veda\pocet_publikacii_doktorandov_2015_podla_KA_na_doktoranda_V01.xls" TargetMode="External"/></Relationships>
</file>

<file path=word/charts/_rels/chart38.xml.rels><?xml version="1.0" encoding="UTF-8" standalone="yes"?>
<Relationships xmlns="http://schemas.openxmlformats.org/package/2006/relationships"><Relationship Id="rId2" Type="http://schemas.openxmlformats.org/officeDocument/2006/relationships/chartUserShapes" Target="../drawings/drawing5.xml"/><Relationship Id="rId1" Type="http://schemas.openxmlformats.org/officeDocument/2006/relationships/oleObject" Target="file:///C:\Users\gsarovova\Documents\UKF\vyrocna_sprava_2015\20160218_ukazovatele_ukf_veda\pocet_publikacii_doktorandov_2015_podla_KA_na_doktoranda_V02.xls" TargetMode="External"/></Relationships>
</file>

<file path=word/charts/_rels/chart39.xml.rels><?xml version="1.0" encoding="UTF-8" standalone="yes"?>
<Relationships xmlns="http://schemas.openxmlformats.org/package/2006/relationships"><Relationship Id="rId1" Type="http://schemas.openxmlformats.org/officeDocument/2006/relationships/oleObject" Target="file:///C:\Users\gsarovova\Documents\UKF\vyrocna_sprava_2015\20160218_ukazovatele_ukf_veda\pocet_umeleckych_vystupov_2015_V01.xls" TargetMode="External"/></Relationships>
</file>

<file path=word/charts/_rels/chart40.xml.rels><?xml version="1.0" encoding="UTF-8" standalone="yes"?>
<Relationships xmlns="http://schemas.openxmlformats.org/package/2006/relationships"><Relationship Id="rId1" Type="http://schemas.openxmlformats.org/officeDocument/2006/relationships/oleObject" Target="file:///C:\Users\gsarovova\Documents\UKF\vyrocna_sprava_2015\20160218_ukazovatele_ukf_veda\edicna_cinnost_2015_V01.xls" TargetMode="External"/></Relationships>
</file>

<file path=word/charts/_rels/chart41.xml.rels><?xml version="1.0" encoding="UTF-8" standalone="yes"?>
<Relationships xmlns="http://schemas.openxmlformats.org/package/2006/relationships"><Relationship Id="rId1" Type="http://schemas.openxmlformats.org/officeDocument/2006/relationships/oleObject" Target="file:///C:\Users\gsarovova\Documents\UKF\vyrocna_sprava_2015\20160218_ukazovatele_ukf_veda\pocet_podujati_2015_V02.xls" TargetMode="External"/></Relationships>
</file>

<file path=word/charts/_rels/chart42.xml.rels><?xml version="1.0" encoding="UTF-8" standalone="yes"?>
<Relationships xmlns="http://schemas.openxmlformats.org/package/2006/relationships"><Relationship Id="rId2" Type="http://schemas.openxmlformats.org/officeDocument/2006/relationships/package" Target="../embeddings/Microsoft_Excel_Worksheet2.xlsx"/><Relationship Id="rId1" Type="http://schemas.openxmlformats.org/officeDocument/2006/relationships/themeOverride" Target="../theme/themeOverride2.xml"/></Relationships>
</file>

<file path=word/charts/_rels/chart43.xml.rels><?xml version="1.0" encoding="UTF-8" standalone="yes"?>
<Relationships xmlns="http://schemas.openxmlformats.org/package/2006/relationships"><Relationship Id="rId2" Type="http://schemas.openxmlformats.org/officeDocument/2006/relationships/package" Target="../embeddings/Microsoft_Excel_Worksheet3.xlsx"/><Relationship Id="rId1" Type="http://schemas.openxmlformats.org/officeDocument/2006/relationships/themeOverride" Target="../theme/themeOverride3.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sk-SK"/>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barChart>
        <c:barDir val="col"/>
        <c:grouping val="clustered"/>
        <c:varyColors val="0"/>
        <c:ser>
          <c:idx val="0"/>
          <c:order val="0"/>
          <c:tx>
            <c:strRef>
              <c:f>Hárok1!$B$1</c:f>
              <c:strCache>
                <c:ptCount val="1"/>
                <c:pt idx="0">
                  <c:v>2012</c:v>
                </c:pt>
              </c:strCache>
            </c:strRef>
          </c:tx>
          <c:invertIfNegative val="0"/>
          <c:cat>
            <c:strRef>
              <c:f>Hárok1!$A$2:$A$9</c:f>
              <c:strCache>
                <c:ptCount val="8"/>
                <c:pt idx="0">
                  <c:v>RŠ</c:v>
                </c:pt>
                <c:pt idx="1">
                  <c:v>KV</c:v>
                </c:pt>
                <c:pt idx="2">
                  <c:v>DPŠ</c:v>
                </c:pt>
                <c:pt idx="3">
                  <c:v>DOV</c:v>
                </c:pt>
                <c:pt idx="4">
                  <c:v>Štúdium prekladu</c:v>
                </c:pt>
                <c:pt idx="5">
                  <c:v>UTV</c:v>
                </c:pt>
                <c:pt idx="6">
                  <c:v>NLU</c:v>
                </c:pt>
                <c:pt idx="7">
                  <c:v>Workshop</c:v>
                </c:pt>
              </c:strCache>
            </c:strRef>
          </c:cat>
          <c:val>
            <c:numRef>
              <c:f>Hárok1!$B$2:$B$9</c:f>
              <c:numCache>
                <c:formatCode>General</c:formatCode>
                <c:ptCount val="8"/>
                <c:pt idx="0">
                  <c:v>93</c:v>
                </c:pt>
                <c:pt idx="1">
                  <c:v>217</c:v>
                </c:pt>
                <c:pt idx="2">
                  <c:v>110</c:v>
                </c:pt>
                <c:pt idx="3">
                  <c:v>72</c:v>
                </c:pt>
                <c:pt idx="4">
                  <c:v>14</c:v>
                </c:pt>
                <c:pt idx="5">
                  <c:v>629</c:v>
                </c:pt>
                <c:pt idx="6">
                  <c:v>48</c:v>
                </c:pt>
                <c:pt idx="7">
                  <c:v>0</c:v>
                </c:pt>
              </c:numCache>
            </c:numRef>
          </c:val>
        </c:ser>
        <c:ser>
          <c:idx val="1"/>
          <c:order val="1"/>
          <c:tx>
            <c:strRef>
              <c:f>Hárok1!$C$1</c:f>
              <c:strCache>
                <c:ptCount val="1"/>
                <c:pt idx="0">
                  <c:v>2013</c:v>
                </c:pt>
              </c:strCache>
            </c:strRef>
          </c:tx>
          <c:invertIfNegative val="0"/>
          <c:cat>
            <c:strRef>
              <c:f>Hárok1!$A$2:$A$9</c:f>
              <c:strCache>
                <c:ptCount val="8"/>
                <c:pt idx="0">
                  <c:v>RŠ</c:v>
                </c:pt>
                <c:pt idx="1">
                  <c:v>KV</c:v>
                </c:pt>
                <c:pt idx="2">
                  <c:v>DPŠ</c:v>
                </c:pt>
                <c:pt idx="3">
                  <c:v>DOV</c:v>
                </c:pt>
                <c:pt idx="4">
                  <c:v>Štúdium prekladu</c:v>
                </c:pt>
                <c:pt idx="5">
                  <c:v>UTV</c:v>
                </c:pt>
                <c:pt idx="6">
                  <c:v>NLU</c:v>
                </c:pt>
                <c:pt idx="7">
                  <c:v>Workshop</c:v>
                </c:pt>
              </c:strCache>
            </c:strRef>
          </c:cat>
          <c:val>
            <c:numRef>
              <c:f>Hárok1!$C$2:$C$9</c:f>
              <c:numCache>
                <c:formatCode>General</c:formatCode>
                <c:ptCount val="8"/>
                <c:pt idx="0">
                  <c:v>203</c:v>
                </c:pt>
                <c:pt idx="1">
                  <c:v>144</c:v>
                </c:pt>
                <c:pt idx="2">
                  <c:v>86</c:v>
                </c:pt>
                <c:pt idx="3">
                  <c:v>72</c:v>
                </c:pt>
                <c:pt idx="4">
                  <c:v>13</c:v>
                </c:pt>
                <c:pt idx="5">
                  <c:v>600</c:v>
                </c:pt>
                <c:pt idx="6">
                  <c:v>48</c:v>
                </c:pt>
                <c:pt idx="7">
                  <c:v>68</c:v>
                </c:pt>
              </c:numCache>
            </c:numRef>
          </c:val>
        </c:ser>
        <c:ser>
          <c:idx val="2"/>
          <c:order val="2"/>
          <c:tx>
            <c:strRef>
              <c:f>Hárok1!$D$1</c:f>
              <c:strCache>
                <c:ptCount val="1"/>
                <c:pt idx="0">
                  <c:v>2014</c:v>
                </c:pt>
              </c:strCache>
            </c:strRef>
          </c:tx>
          <c:invertIfNegative val="0"/>
          <c:cat>
            <c:strRef>
              <c:f>Hárok1!$A$2:$A$9</c:f>
              <c:strCache>
                <c:ptCount val="8"/>
                <c:pt idx="0">
                  <c:v>RŠ</c:v>
                </c:pt>
                <c:pt idx="1">
                  <c:v>KV</c:v>
                </c:pt>
                <c:pt idx="2">
                  <c:v>DPŠ</c:v>
                </c:pt>
                <c:pt idx="3">
                  <c:v>DOV</c:v>
                </c:pt>
                <c:pt idx="4">
                  <c:v>Štúdium prekladu</c:v>
                </c:pt>
                <c:pt idx="5">
                  <c:v>UTV</c:v>
                </c:pt>
                <c:pt idx="6">
                  <c:v>NLU</c:v>
                </c:pt>
                <c:pt idx="7">
                  <c:v>Workshop</c:v>
                </c:pt>
              </c:strCache>
            </c:strRef>
          </c:cat>
          <c:val>
            <c:numRef>
              <c:f>Hárok1!$D$2:$D$9</c:f>
              <c:numCache>
                <c:formatCode>General</c:formatCode>
                <c:ptCount val="8"/>
                <c:pt idx="0">
                  <c:v>242</c:v>
                </c:pt>
                <c:pt idx="1">
                  <c:v>0</c:v>
                </c:pt>
                <c:pt idx="2">
                  <c:v>125</c:v>
                </c:pt>
                <c:pt idx="3">
                  <c:v>87</c:v>
                </c:pt>
                <c:pt idx="4">
                  <c:v>0</c:v>
                </c:pt>
                <c:pt idx="5">
                  <c:v>612</c:v>
                </c:pt>
                <c:pt idx="6">
                  <c:v>61</c:v>
                </c:pt>
                <c:pt idx="7">
                  <c:v>0</c:v>
                </c:pt>
              </c:numCache>
            </c:numRef>
          </c:val>
        </c:ser>
        <c:ser>
          <c:idx val="3"/>
          <c:order val="3"/>
          <c:tx>
            <c:strRef>
              <c:f>Hárok1!$E$1</c:f>
              <c:strCache>
                <c:ptCount val="1"/>
                <c:pt idx="0">
                  <c:v>2015</c:v>
                </c:pt>
              </c:strCache>
            </c:strRef>
          </c:tx>
          <c:invertIfNegative val="0"/>
          <c:cat>
            <c:strRef>
              <c:f>Hárok1!$A$2:$A$9</c:f>
              <c:strCache>
                <c:ptCount val="8"/>
                <c:pt idx="0">
                  <c:v>RŠ</c:v>
                </c:pt>
                <c:pt idx="1">
                  <c:v>KV</c:v>
                </c:pt>
                <c:pt idx="2">
                  <c:v>DPŠ</c:v>
                </c:pt>
                <c:pt idx="3">
                  <c:v>DOV</c:v>
                </c:pt>
                <c:pt idx="4">
                  <c:v>Štúdium prekladu</c:v>
                </c:pt>
                <c:pt idx="5">
                  <c:v>UTV</c:v>
                </c:pt>
                <c:pt idx="6">
                  <c:v>NLU</c:v>
                </c:pt>
                <c:pt idx="7">
                  <c:v>Workshop</c:v>
                </c:pt>
              </c:strCache>
            </c:strRef>
          </c:cat>
          <c:val>
            <c:numRef>
              <c:f>Hárok1!$E$2:$E$9</c:f>
              <c:numCache>
                <c:formatCode>General</c:formatCode>
                <c:ptCount val="8"/>
                <c:pt idx="0">
                  <c:v>183</c:v>
                </c:pt>
                <c:pt idx="1">
                  <c:v>8</c:v>
                </c:pt>
                <c:pt idx="2">
                  <c:v>104</c:v>
                </c:pt>
                <c:pt idx="3">
                  <c:v>106</c:v>
                </c:pt>
                <c:pt idx="4">
                  <c:v>0</c:v>
                </c:pt>
                <c:pt idx="5">
                  <c:v>535</c:v>
                </c:pt>
                <c:pt idx="6">
                  <c:v>55</c:v>
                </c:pt>
                <c:pt idx="7">
                  <c:v>0</c:v>
                </c:pt>
              </c:numCache>
            </c:numRef>
          </c:val>
        </c:ser>
        <c:dLbls>
          <c:showLegendKey val="0"/>
          <c:showVal val="0"/>
          <c:showCatName val="0"/>
          <c:showSerName val="0"/>
          <c:showPercent val="0"/>
          <c:showBubbleSize val="0"/>
        </c:dLbls>
        <c:gapWidth val="150"/>
        <c:axId val="109461504"/>
        <c:axId val="109463040"/>
      </c:barChart>
      <c:catAx>
        <c:axId val="109461504"/>
        <c:scaling>
          <c:orientation val="minMax"/>
        </c:scaling>
        <c:delete val="0"/>
        <c:axPos val="b"/>
        <c:numFmt formatCode="General" sourceLinked="0"/>
        <c:majorTickMark val="out"/>
        <c:minorTickMark val="none"/>
        <c:tickLblPos val="nextTo"/>
        <c:crossAx val="109463040"/>
        <c:crosses val="autoZero"/>
        <c:auto val="1"/>
        <c:lblAlgn val="ctr"/>
        <c:lblOffset val="100"/>
        <c:noMultiLvlLbl val="0"/>
      </c:catAx>
      <c:valAx>
        <c:axId val="109463040"/>
        <c:scaling>
          <c:orientation val="minMax"/>
        </c:scaling>
        <c:delete val="0"/>
        <c:axPos val="l"/>
        <c:majorGridlines/>
        <c:numFmt formatCode="General" sourceLinked="1"/>
        <c:majorTickMark val="out"/>
        <c:minorTickMark val="none"/>
        <c:tickLblPos val="nextTo"/>
        <c:crossAx val="109461504"/>
        <c:crosses val="autoZero"/>
        <c:crossBetween val="between"/>
      </c:valAx>
    </c:plotArea>
    <c:legend>
      <c:legendPos val="r"/>
      <c:overlay val="0"/>
    </c:legend>
    <c:plotVisOnly val="1"/>
    <c:dispBlanksAs val="gap"/>
    <c:showDLblsOverMax val="0"/>
  </c:chart>
  <c:externalData r:id="rId2">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sk-SK"/>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400" b="1" i="0" u="none" strike="noStrike" baseline="0">
                <a:solidFill>
                  <a:srgbClr val="000000"/>
                </a:solidFill>
                <a:latin typeface="Times New Roman"/>
                <a:ea typeface="Times New Roman"/>
                <a:cs typeface="Times New Roman"/>
              </a:defRPr>
            </a:pPr>
            <a:r>
              <a:rPr lang="sk-SK" sz="1200"/>
              <a:t>Počet výskumných projektov fakúlt UKF v roku 2015</a:t>
            </a:r>
          </a:p>
        </c:rich>
      </c:tx>
      <c:layout>
        <c:manualLayout>
          <c:xMode val="edge"/>
          <c:yMode val="edge"/>
          <c:x val="0.23447433654126568"/>
          <c:y val="2.5292019118812039E-2"/>
        </c:manualLayout>
      </c:layout>
      <c:overlay val="0"/>
      <c:spPr>
        <a:noFill/>
        <a:ln w="25400">
          <a:noFill/>
        </a:ln>
      </c:spPr>
    </c:title>
    <c:autoTitleDeleted val="0"/>
    <c:plotArea>
      <c:layout>
        <c:manualLayout>
          <c:layoutTarget val="inner"/>
          <c:xMode val="edge"/>
          <c:yMode val="edge"/>
          <c:x val="0.19925017361111111"/>
          <c:y val="0.20055432098765433"/>
          <c:w val="0.62067760416666662"/>
          <c:h val="0.59032037037037033"/>
        </c:manualLayout>
      </c:layout>
      <c:barChart>
        <c:barDir val="col"/>
        <c:grouping val="clustered"/>
        <c:varyColors val="0"/>
        <c:ser>
          <c:idx val="1"/>
          <c:order val="0"/>
          <c:tx>
            <c:strRef>
              <c:f>[pocet_vyskumnych_projektov_2015_V01.xls]fakulty!$A$4</c:f>
              <c:strCache>
                <c:ptCount val="1"/>
                <c:pt idx="0">
                  <c:v>2015</c:v>
                </c:pt>
              </c:strCache>
            </c:strRef>
          </c:tx>
          <c:spPr>
            <a:solidFill>
              <a:srgbClr val="99CCFF"/>
            </a:solidFill>
            <a:ln w="6350">
              <a:solidFill>
                <a:schemeClr val="tx1"/>
              </a:solidFill>
              <a:prstDash val="solid"/>
            </a:ln>
          </c:spPr>
          <c:invertIfNegative val="0"/>
          <c:cat>
            <c:strRef>
              <c:f>[pocet_vyskumnych_projektov_2015_V01.xls]fakulty!$B$2:$F$2</c:f>
              <c:strCache>
                <c:ptCount val="5"/>
                <c:pt idx="0">
                  <c:v>FPV</c:v>
                </c:pt>
                <c:pt idx="1">
                  <c:v>FSVaZ</c:v>
                </c:pt>
                <c:pt idx="2">
                  <c:v>FSŠ</c:v>
                </c:pt>
                <c:pt idx="3">
                  <c:v>FF</c:v>
                </c:pt>
                <c:pt idx="4">
                  <c:v>PF</c:v>
                </c:pt>
              </c:strCache>
            </c:strRef>
          </c:cat>
          <c:val>
            <c:numRef>
              <c:f>[pocet_vyskumnych_projektov_2015_V01.xls]fakulty!$B$4:$F$4</c:f>
              <c:numCache>
                <c:formatCode>General</c:formatCode>
                <c:ptCount val="5"/>
                <c:pt idx="0">
                  <c:v>17</c:v>
                </c:pt>
                <c:pt idx="1">
                  <c:v>8</c:v>
                </c:pt>
                <c:pt idx="2">
                  <c:v>2</c:v>
                </c:pt>
                <c:pt idx="3">
                  <c:v>37</c:v>
                </c:pt>
                <c:pt idx="4">
                  <c:v>7</c:v>
                </c:pt>
              </c:numCache>
            </c:numRef>
          </c:val>
        </c:ser>
        <c:dLbls>
          <c:showLegendKey val="0"/>
          <c:showVal val="0"/>
          <c:showCatName val="0"/>
          <c:showSerName val="0"/>
          <c:showPercent val="0"/>
          <c:showBubbleSize val="0"/>
        </c:dLbls>
        <c:gapWidth val="150"/>
        <c:axId val="111257472"/>
        <c:axId val="111972352"/>
      </c:barChart>
      <c:catAx>
        <c:axId val="111257472"/>
        <c:scaling>
          <c:orientation val="minMax"/>
        </c:scaling>
        <c:delete val="0"/>
        <c:axPos val="b"/>
        <c:title>
          <c:tx>
            <c:rich>
              <a:bodyPr/>
              <a:lstStyle/>
              <a:p>
                <a:pPr>
                  <a:defRPr sz="1200" b="1" i="0" u="none" strike="noStrike" baseline="0">
                    <a:solidFill>
                      <a:srgbClr val="000000"/>
                    </a:solidFill>
                    <a:latin typeface="Times New Roman"/>
                    <a:ea typeface="Times New Roman"/>
                    <a:cs typeface="Times New Roman"/>
                  </a:defRPr>
                </a:pPr>
                <a:r>
                  <a:rPr lang="sk-SK"/>
                  <a:t>Fakulta</a:t>
                </a:r>
              </a:p>
            </c:rich>
          </c:tx>
          <c:layout>
            <c:manualLayout>
              <c:xMode val="edge"/>
              <c:yMode val="edge"/>
              <c:x val="0.47843810507293144"/>
              <c:y val="0.88242957862484761"/>
            </c:manualLayout>
          </c:layout>
          <c:overlay val="0"/>
          <c:spPr>
            <a:noFill/>
            <a:ln w="25400">
              <a:noFill/>
            </a:ln>
          </c:spPr>
        </c:title>
        <c:numFmt formatCode="General" sourceLinked="1"/>
        <c:majorTickMark val="out"/>
        <c:minorTickMark val="none"/>
        <c:tickLblPos val="nextTo"/>
        <c:spPr>
          <a:ln w="3175">
            <a:solidFill>
              <a:srgbClr val="000000"/>
            </a:solidFill>
            <a:prstDash val="solid"/>
          </a:ln>
        </c:spPr>
        <c:txPr>
          <a:bodyPr rot="0" vert="horz"/>
          <a:lstStyle/>
          <a:p>
            <a:pPr>
              <a:defRPr sz="1200" b="0" i="0" u="none" strike="noStrike" baseline="0">
                <a:solidFill>
                  <a:srgbClr val="000000"/>
                </a:solidFill>
                <a:latin typeface="Times New Roman"/>
                <a:ea typeface="Times New Roman"/>
                <a:cs typeface="Times New Roman"/>
              </a:defRPr>
            </a:pPr>
            <a:endParaRPr lang="sk-SK"/>
          </a:p>
        </c:txPr>
        <c:crossAx val="111972352"/>
        <c:crosses val="autoZero"/>
        <c:auto val="1"/>
        <c:lblAlgn val="ctr"/>
        <c:lblOffset val="100"/>
        <c:tickLblSkip val="1"/>
        <c:tickMarkSkip val="1"/>
        <c:noMultiLvlLbl val="0"/>
      </c:catAx>
      <c:valAx>
        <c:axId val="111972352"/>
        <c:scaling>
          <c:orientation val="minMax"/>
          <c:max val="40"/>
        </c:scaling>
        <c:delete val="0"/>
        <c:axPos val="l"/>
        <c:majorGridlines>
          <c:spPr>
            <a:ln w="3175">
              <a:solidFill>
                <a:srgbClr val="000000"/>
              </a:solidFill>
              <a:prstDash val="solid"/>
            </a:ln>
          </c:spPr>
        </c:majorGridlines>
        <c:title>
          <c:tx>
            <c:rich>
              <a:bodyPr/>
              <a:lstStyle/>
              <a:p>
                <a:pPr>
                  <a:defRPr sz="1200" b="1" i="0" u="none" strike="noStrike" baseline="0">
                    <a:solidFill>
                      <a:srgbClr val="000000"/>
                    </a:solidFill>
                    <a:latin typeface="Times New Roman"/>
                    <a:ea typeface="Times New Roman"/>
                    <a:cs typeface="Times New Roman"/>
                  </a:defRPr>
                </a:pPr>
                <a:r>
                  <a:rPr lang="sk-SK"/>
                  <a:t>Počet projektov</a:t>
                </a:r>
              </a:p>
            </c:rich>
          </c:tx>
          <c:layout>
            <c:manualLayout>
              <c:xMode val="edge"/>
              <c:yMode val="edge"/>
              <c:x val="4.8107331870401449E-2"/>
              <c:y val="0.40339340427634829"/>
            </c:manualLayout>
          </c:layout>
          <c:overlay val="0"/>
          <c:spPr>
            <a:noFill/>
            <a:ln w="25400">
              <a:noFill/>
            </a:ln>
          </c:spPr>
        </c:title>
        <c:numFmt formatCode="General" sourceLinked="1"/>
        <c:majorTickMark val="out"/>
        <c:minorTickMark val="none"/>
        <c:tickLblPos val="nextTo"/>
        <c:spPr>
          <a:ln w="3175">
            <a:solidFill>
              <a:srgbClr val="000000"/>
            </a:solidFill>
            <a:prstDash val="solid"/>
          </a:ln>
        </c:spPr>
        <c:txPr>
          <a:bodyPr rot="0" vert="horz"/>
          <a:lstStyle/>
          <a:p>
            <a:pPr>
              <a:defRPr sz="1200" b="0" i="0" u="none" strike="noStrike" baseline="0">
                <a:solidFill>
                  <a:srgbClr val="000000"/>
                </a:solidFill>
                <a:latin typeface="Times New Roman"/>
                <a:ea typeface="Times New Roman"/>
                <a:cs typeface="Times New Roman"/>
              </a:defRPr>
            </a:pPr>
            <a:endParaRPr lang="sk-SK"/>
          </a:p>
        </c:txPr>
        <c:crossAx val="111257472"/>
        <c:crosses val="autoZero"/>
        <c:crossBetween val="between"/>
        <c:majorUnit val="5"/>
        <c:minorUnit val="5"/>
      </c:valAx>
      <c:spPr>
        <a:noFill/>
        <a:ln w="12700">
          <a:solidFill>
            <a:srgbClr val="808080"/>
          </a:solidFill>
          <a:prstDash val="solid"/>
        </a:ln>
      </c:spPr>
    </c:plotArea>
    <c:plotVisOnly val="1"/>
    <c:dispBlanksAs val="gap"/>
    <c:showDLblsOverMax val="0"/>
  </c:chart>
  <c:spPr>
    <a:solidFill>
      <a:srgbClr val="FFFFFF"/>
    </a:solidFill>
    <a:ln w="9525">
      <a:noFill/>
    </a:ln>
  </c:spPr>
  <c:txPr>
    <a:bodyPr/>
    <a:lstStyle/>
    <a:p>
      <a:pPr>
        <a:defRPr sz="1200" b="0" i="0" u="none" strike="noStrike" baseline="0">
          <a:solidFill>
            <a:srgbClr val="000000"/>
          </a:solidFill>
          <a:latin typeface="Times New Roman"/>
          <a:ea typeface="Times New Roman"/>
          <a:cs typeface="Times New Roman"/>
        </a:defRPr>
      </a:pPr>
      <a:endParaRPr lang="sk-SK"/>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sk-SK"/>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200" b="1" i="0" u="none" strike="noStrike" baseline="0">
                <a:solidFill>
                  <a:srgbClr val="000000"/>
                </a:solidFill>
                <a:latin typeface="Times New Roman"/>
                <a:ea typeface="Times New Roman"/>
                <a:cs typeface="Times New Roman"/>
              </a:defRPr>
            </a:pPr>
            <a:r>
              <a:rPr lang="sk-SK" sz="1200"/>
              <a:t>Počet výskumných projektov fakúlt UKF na tvorivého pracovníka </a:t>
            </a:r>
          </a:p>
          <a:p>
            <a:pPr>
              <a:defRPr sz="1200" b="1" i="0" u="none" strike="noStrike" baseline="0">
                <a:solidFill>
                  <a:srgbClr val="000000"/>
                </a:solidFill>
                <a:latin typeface="Times New Roman"/>
                <a:ea typeface="Times New Roman"/>
                <a:cs typeface="Times New Roman"/>
              </a:defRPr>
            </a:pPr>
            <a:r>
              <a:rPr lang="sk-SK" sz="1200"/>
              <a:t>v roku 2015</a:t>
            </a:r>
          </a:p>
        </c:rich>
      </c:tx>
      <c:layout>
        <c:manualLayout>
          <c:xMode val="edge"/>
          <c:yMode val="edge"/>
          <c:x val="0.15734557987307815"/>
          <c:y val="2.4007838122041263E-2"/>
        </c:manualLayout>
      </c:layout>
      <c:overlay val="0"/>
      <c:spPr>
        <a:noFill/>
        <a:ln w="25400">
          <a:noFill/>
        </a:ln>
      </c:spPr>
    </c:title>
    <c:autoTitleDeleted val="0"/>
    <c:plotArea>
      <c:layout>
        <c:manualLayout>
          <c:layoutTarget val="inner"/>
          <c:xMode val="edge"/>
          <c:yMode val="edge"/>
          <c:x val="0.19925017361111111"/>
          <c:y val="0.20055432098765433"/>
          <c:w val="0.62067760416666662"/>
          <c:h val="0.59032037037037033"/>
        </c:manualLayout>
      </c:layout>
      <c:barChart>
        <c:barDir val="col"/>
        <c:grouping val="clustered"/>
        <c:varyColors val="0"/>
        <c:ser>
          <c:idx val="2"/>
          <c:order val="0"/>
          <c:tx>
            <c:strRef>
              <c:f>[pocet_vyskumnych_projektov_2015_na_pracovnika_V01.xls]fakulty!$A$8</c:f>
              <c:strCache>
                <c:ptCount val="1"/>
                <c:pt idx="0">
                  <c:v>2015</c:v>
                </c:pt>
              </c:strCache>
            </c:strRef>
          </c:tx>
          <c:spPr>
            <a:solidFill>
              <a:srgbClr val="99CCFF"/>
            </a:solidFill>
            <a:ln>
              <a:solidFill>
                <a:srgbClr val="000000"/>
              </a:solidFill>
            </a:ln>
          </c:spPr>
          <c:invertIfNegative val="0"/>
          <c:cat>
            <c:strRef>
              <c:f>[pocet_vyskumnych_projektov_2015_na_pracovnika_V01.xls]fakulty!$B$2:$F$2</c:f>
              <c:strCache>
                <c:ptCount val="5"/>
                <c:pt idx="0">
                  <c:v>FPV</c:v>
                </c:pt>
                <c:pt idx="1">
                  <c:v>FSVaZ</c:v>
                </c:pt>
                <c:pt idx="2">
                  <c:v>FSŠ</c:v>
                </c:pt>
                <c:pt idx="3">
                  <c:v>FF</c:v>
                </c:pt>
                <c:pt idx="4">
                  <c:v>PF</c:v>
                </c:pt>
              </c:strCache>
            </c:strRef>
          </c:cat>
          <c:val>
            <c:numRef>
              <c:f>[pocet_vyskumnych_projektov_2015_na_pracovnika_V01.xls]fakulty!$B$8:$F$8</c:f>
              <c:numCache>
                <c:formatCode>#,##0.00</c:formatCode>
                <c:ptCount val="5"/>
                <c:pt idx="0">
                  <c:v>0.15044247787610621</c:v>
                </c:pt>
                <c:pt idx="1">
                  <c:v>0.14035087719298245</c:v>
                </c:pt>
                <c:pt idx="2">
                  <c:v>4.6511627906976744E-2</c:v>
                </c:pt>
                <c:pt idx="3">
                  <c:v>0.16894977168949771</c:v>
                </c:pt>
                <c:pt idx="4">
                  <c:v>7.2916666666666671E-2</c:v>
                </c:pt>
              </c:numCache>
            </c:numRef>
          </c:val>
        </c:ser>
        <c:dLbls>
          <c:showLegendKey val="0"/>
          <c:showVal val="0"/>
          <c:showCatName val="0"/>
          <c:showSerName val="0"/>
          <c:showPercent val="0"/>
          <c:showBubbleSize val="0"/>
        </c:dLbls>
        <c:gapWidth val="150"/>
        <c:axId val="115212288"/>
        <c:axId val="115483392"/>
      </c:barChart>
      <c:catAx>
        <c:axId val="115212288"/>
        <c:scaling>
          <c:orientation val="minMax"/>
        </c:scaling>
        <c:delete val="0"/>
        <c:axPos val="b"/>
        <c:title>
          <c:tx>
            <c:rich>
              <a:bodyPr/>
              <a:lstStyle/>
              <a:p>
                <a:pPr>
                  <a:defRPr sz="1200" b="1" i="0" u="none" strike="noStrike" baseline="0">
                    <a:solidFill>
                      <a:srgbClr val="000000"/>
                    </a:solidFill>
                    <a:latin typeface="Times New Roman"/>
                    <a:ea typeface="Times New Roman"/>
                    <a:cs typeface="Times New Roman"/>
                  </a:defRPr>
                </a:pPr>
                <a:r>
                  <a:rPr lang="sk-SK"/>
                  <a:t>Fakulta</a:t>
                </a:r>
              </a:p>
            </c:rich>
          </c:tx>
          <c:layout>
            <c:manualLayout>
              <c:xMode val="edge"/>
              <c:yMode val="edge"/>
              <c:x val="0.48117034551008991"/>
              <c:y val="0.88033752841564261"/>
            </c:manualLayout>
          </c:layout>
          <c:overlay val="0"/>
          <c:spPr>
            <a:noFill/>
            <a:ln w="25400">
              <a:noFill/>
            </a:ln>
          </c:spPr>
        </c:title>
        <c:numFmt formatCode="General" sourceLinked="1"/>
        <c:majorTickMark val="out"/>
        <c:minorTickMark val="none"/>
        <c:tickLblPos val="nextTo"/>
        <c:spPr>
          <a:ln w="3175">
            <a:solidFill>
              <a:srgbClr val="000000"/>
            </a:solidFill>
            <a:prstDash val="solid"/>
          </a:ln>
        </c:spPr>
        <c:txPr>
          <a:bodyPr rot="0" vert="horz"/>
          <a:lstStyle/>
          <a:p>
            <a:pPr>
              <a:defRPr sz="1200" b="0" i="0" u="none" strike="noStrike" baseline="0">
                <a:solidFill>
                  <a:srgbClr val="000000"/>
                </a:solidFill>
                <a:latin typeface="Times New Roman"/>
                <a:ea typeface="Times New Roman"/>
                <a:cs typeface="Times New Roman"/>
              </a:defRPr>
            </a:pPr>
            <a:endParaRPr lang="sk-SK"/>
          </a:p>
        </c:txPr>
        <c:crossAx val="115483392"/>
        <c:crossesAt val="0"/>
        <c:auto val="1"/>
        <c:lblAlgn val="ctr"/>
        <c:lblOffset val="100"/>
        <c:tickLblSkip val="1"/>
        <c:tickMarkSkip val="1"/>
        <c:noMultiLvlLbl val="0"/>
      </c:catAx>
      <c:valAx>
        <c:axId val="115483392"/>
        <c:scaling>
          <c:orientation val="minMax"/>
          <c:max val="0.2"/>
          <c:min val="0"/>
        </c:scaling>
        <c:delete val="0"/>
        <c:axPos val="l"/>
        <c:majorGridlines>
          <c:spPr>
            <a:ln w="3175">
              <a:solidFill>
                <a:srgbClr val="000000"/>
              </a:solidFill>
              <a:prstDash val="solid"/>
            </a:ln>
          </c:spPr>
        </c:majorGridlines>
        <c:title>
          <c:tx>
            <c:rich>
              <a:bodyPr/>
              <a:lstStyle/>
              <a:p>
                <a:pPr>
                  <a:defRPr sz="1200" b="1" i="0" u="none" strike="noStrike" baseline="0">
                    <a:solidFill>
                      <a:srgbClr val="000000"/>
                    </a:solidFill>
                    <a:latin typeface="Times New Roman"/>
                    <a:ea typeface="Times New Roman"/>
                    <a:cs typeface="Times New Roman"/>
                  </a:defRPr>
                </a:pPr>
                <a:r>
                  <a:rPr lang="sk-SK"/>
                  <a:t>Počet projektov</a:t>
                </a:r>
              </a:p>
            </c:rich>
          </c:tx>
          <c:layout>
            <c:manualLayout>
              <c:xMode val="edge"/>
              <c:yMode val="edge"/>
              <c:x val="4.9473452088980685E-2"/>
              <c:y val="0.40966955490396334"/>
            </c:manualLayout>
          </c:layout>
          <c:overlay val="0"/>
          <c:spPr>
            <a:noFill/>
            <a:ln w="25400">
              <a:noFill/>
            </a:ln>
          </c:spPr>
        </c:title>
        <c:numFmt formatCode="#,##0.00" sourceLinked="1"/>
        <c:majorTickMark val="out"/>
        <c:minorTickMark val="none"/>
        <c:tickLblPos val="nextTo"/>
        <c:spPr>
          <a:ln w="3175">
            <a:solidFill>
              <a:srgbClr val="000000"/>
            </a:solidFill>
            <a:prstDash val="solid"/>
          </a:ln>
        </c:spPr>
        <c:txPr>
          <a:bodyPr rot="0" vert="horz"/>
          <a:lstStyle/>
          <a:p>
            <a:pPr>
              <a:defRPr sz="1200" b="0" i="0" u="none" strike="noStrike" baseline="0">
                <a:solidFill>
                  <a:srgbClr val="000000"/>
                </a:solidFill>
                <a:latin typeface="Times New Roman"/>
                <a:ea typeface="Times New Roman"/>
                <a:cs typeface="Times New Roman"/>
              </a:defRPr>
            </a:pPr>
            <a:endParaRPr lang="sk-SK"/>
          </a:p>
        </c:txPr>
        <c:crossAx val="115212288"/>
        <c:crosses val="autoZero"/>
        <c:crossBetween val="between"/>
        <c:majorUnit val="5.000000000000001E-2"/>
        <c:minorUnit val="2.5000000000000005E-2"/>
      </c:valAx>
      <c:spPr>
        <a:noFill/>
        <a:ln w="12700">
          <a:solidFill>
            <a:srgbClr val="808080"/>
          </a:solidFill>
          <a:prstDash val="solid"/>
        </a:ln>
      </c:spPr>
    </c:plotArea>
    <c:plotVisOnly val="1"/>
    <c:dispBlanksAs val="gap"/>
    <c:showDLblsOverMax val="0"/>
  </c:chart>
  <c:spPr>
    <a:solidFill>
      <a:srgbClr val="FFFFFF"/>
    </a:solidFill>
    <a:ln w="9525">
      <a:noFill/>
    </a:ln>
  </c:spPr>
  <c:txPr>
    <a:bodyPr/>
    <a:lstStyle/>
    <a:p>
      <a:pPr>
        <a:defRPr sz="1200" b="0" i="0" u="none" strike="noStrike" baseline="0">
          <a:solidFill>
            <a:srgbClr val="000000"/>
          </a:solidFill>
          <a:latin typeface="Times New Roman"/>
          <a:ea typeface="Times New Roman"/>
          <a:cs typeface="Times New Roman"/>
        </a:defRPr>
      </a:pPr>
      <a:endParaRPr lang="sk-SK"/>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sk-SK"/>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400" b="1" i="0" u="none" strike="noStrike" baseline="0">
                <a:solidFill>
                  <a:srgbClr val="000000"/>
                </a:solidFill>
                <a:latin typeface="Times New Roman"/>
                <a:ea typeface="Times New Roman"/>
                <a:cs typeface="Times New Roman"/>
              </a:defRPr>
            </a:pPr>
            <a:r>
              <a:rPr lang="sk-SK" sz="1200"/>
              <a:t>Objem finančných prostriedkov na výskumné projekty fakúlt UKF </a:t>
            </a:r>
          </a:p>
          <a:p>
            <a:pPr>
              <a:defRPr sz="1400" b="1" i="0" u="none" strike="noStrike" baseline="0">
                <a:solidFill>
                  <a:srgbClr val="000000"/>
                </a:solidFill>
                <a:latin typeface="Times New Roman"/>
                <a:ea typeface="Times New Roman"/>
                <a:cs typeface="Times New Roman"/>
              </a:defRPr>
            </a:pPr>
            <a:r>
              <a:rPr lang="sk-SK" sz="1200"/>
              <a:t>v roku 2015</a:t>
            </a:r>
          </a:p>
        </c:rich>
      </c:tx>
      <c:layout>
        <c:manualLayout>
          <c:xMode val="edge"/>
          <c:yMode val="edge"/>
          <c:x val="0.15934553319723921"/>
          <c:y val="2.1915921887211771E-2"/>
        </c:manualLayout>
      </c:layout>
      <c:overlay val="0"/>
      <c:spPr>
        <a:noFill/>
        <a:ln w="25400">
          <a:noFill/>
        </a:ln>
      </c:spPr>
    </c:title>
    <c:autoTitleDeleted val="0"/>
    <c:plotArea>
      <c:layout>
        <c:manualLayout>
          <c:layoutTarget val="inner"/>
          <c:xMode val="edge"/>
          <c:yMode val="edge"/>
          <c:x val="0.19925017361111111"/>
          <c:y val="0.20055432098765433"/>
          <c:w val="0.62067760416666662"/>
          <c:h val="0.59032037037037033"/>
        </c:manualLayout>
      </c:layout>
      <c:barChart>
        <c:barDir val="col"/>
        <c:grouping val="clustered"/>
        <c:varyColors val="0"/>
        <c:ser>
          <c:idx val="1"/>
          <c:order val="0"/>
          <c:tx>
            <c:strRef>
              <c:f>[financie_vyskumnych_projektov_2015_V01.xls]fakulty!$A$4</c:f>
              <c:strCache>
                <c:ptCount val="1"/>
                <c:pt idx="0">
                  <c:v>2015</c:v>
                </c:pt>
              </c:strCache>
            </c:strRef>
          </c:tx>
          <c:spPr>
            <a:solidFill>
              <a:srgbClr val="99CCFF"/>
            </a:solidFill>
            <a:ln w="6350">
              <a:solidFill>
                <a:schemeClr val="tx1"/>
              </a:solidFill>
              <a:prstDash val="solid"/>
            </a:ln>
          </c:spPr>
          <c:invertIfNegative val="0"/>
          <c:cat>
            <c:strRef>
              <c:f>[financie_vyskumnych_projektov_2015_V01.xls]fakulty!$B$2:$F$2</c:f>
              <c:strCache>
                <c:ptCount val="5"/>
                <c:pt idx="0">
                  <c:v>FPV</c:v>
                </c:pt>
                <c:pt idx="1">
                  <c:v>FSVaZ</c:v>
                </c:pt>
                <c:pt idx="2">
                  <c:v>FSŠ</c:v>
                </c:pt>
                <c:pt idx="3">
                  <c:v>FF</c:v>
                </c:pt>
                <c:pt idx="4">
                  <c:v>PF</c:v>
                </c:pt>
              </c:strCache>
            </c:strRef>
          </c:cat>
          <c:val>
            <c:numRef>
              <c:f>[financie_vyskumnych_projektov_2015_V01.xls]fakulty!$B$4:$F$4</c:f>
              <c:numCache>
                <c:formatCode>#,##0</c:formatCode>
                <c:ptCount val="5"/>
                <c:pt idx="0">
                  <c:v>127370</c:v>
                </c:pt>
                <c:pt idx="1">
                  <c:v>100385</c:v>
                </c:pt>
                <c:pt idx="2">
                  <c:v>3892</c:v>
                </c:pt>
                <c:pt idx="3">
                  <c:v>237197</c:v>
                </c:pt>
                <c:pt idx="4">
                  <c:v>19832</c:v>
                </c:pt>
              </c:numCache>
            </c:numRef>
          </c:val>
        </c:ser>
        <c:dLbls>
          <c:showLegendKey val="0"/>
          <c:showVal val="0"/>
          <c:showCatName val="0"/>
          <c:showSerName val="0"/>
          <c:showPercent val="0"/>
          <c:showBubbleSize val="0"/>
        </c:dLbls>
        <c:gapWidth val="150"/>
        <c:axId val="123869056"/>
        <c:axId val="146538880"/>
      </c:barChart>
      <c:catAx>
        <c:axId val="123869056"/>
        <c:scaling>
          <c:orientation val="minMax"/>
        </c:scaling>
        <c:delete val="0"/>
        <c:axPos val="b"/>
        <c:title>
          <c:tx>
            <c:rich>
              <a:bodyPr/>
              <a:lstStyle/>
              <a:p>
                <a:pPr>
                  <a:defRPr sz="1200" b="1" i="0" u="none" strike="noStrike" baseline="0">
                    <a:solidFill>
                      <a:srgbClr val="000000"/>
                    </a:solidFill>
                    <a:latin typeface="Times New Roman"/>
                    <a:ea typeface="Times New Roman"/>
                    <a:cs typeface="Times New Roman"/>
                  </a:defRPr>
                </a:pPr>
                <a:r>
                  <a:rPr lang="sk-SK"/>
                  <a:t>Fakulta</a:t>
                </a:r>
              </a:p>
            </c:rich>
          </c:tx>
          <c:layout>
            <c:manualLayout>
              <c:xMode val="edge"/>
              <c:yMode val="edge"/>
              <c:x val="0.47980422529151068"/>
              <c:y val="0.88033752841564261"/>
            </c:manualLayout>
          </c:layout>
          <c:overlay val="0"/>
          <c:spPr>
            <a:noFill/>
            <a:ln w="25400">
              <a:noFill/>
            </a:ln>
          </c:spPr>
        </c:title>
        <c:numFmt formatCode="General" sourceLinked="1"/>
        <c:majorTickMark val="out"/>
        <c:minorTickMark val="none"/>
        <c:tickLblPos val="nextTo"/>
        <c:spPr>
          <a:ln w="3175">
            <a:solidFill>
              <a:srgbClr val="000000"/>
            </a:solidFill>
            <a:prstDash val="solid"/>
          </a:ln>
        </c:spPr>
        <c:txPr>
          <a:bodyPr rot="0" vert="horz"/>
          <a:lstStyle/>
          <a:p>
            <a:pPr>
              <a:defRPr sz="1200" b="0" i="0" u="none" strike="noStrike" baseline="0">
                <a:solidFill>
                  <a:srgbClr val="000000"/>
                </a:solidFill>
                <a:latin typeface="Times New Roman"/>
                <a:ea typeface="Times New Roman"/>
                <a:cs typeface="Times New Roman"/>
              </a:defRPr>
            </a:pPr>
            <a:endParaRPr lang="sk-SK"/>
          </a:p>
        </c:txPr>
        <c:crossAx val="146538880"/>
        <c:crossesAt val="0"/>
        <c:auto val="1"/>
        <c:lblAlgn val="ctr"/>
        <c:lblOffset val="100"/>
        <c:tickLblSkip val="1"/>
        <c:tickMarkSkip val="1"/>
        <c:noMultiLvlLbl val="0"/>
      </c:catAx>
      <c:valAx>
        <c:axId val="146538880"/>
        <c:scaling>
          <c:orientation val="minMax"/>
          <c:max val="250000"/>
          <c:min val="0"/>
        </c:scaling>
        <c:delete val="0"/>
        <c:axPos val="l"/>
        <c:majorGridlines>
          <c:spPr>
            <a:ln w="3175">
              <a:solidFill>
                <a:srgbClr val="000000"/>
              </a:solidFill>
              <a:prstDash val="solid"/>
            </a:ln>
          </c:spPr>
        </c:majorGridlines>
        <c:title>
          <c:tx>
            <c:rich>
              <a:bodyPr/>
              <a:lstStyle/>
              <a:p>
                <a:pPr>
                  <a:defRPr sz="1200" b="1" i="0" u="none" strike="noStrike" baseline="0">
                    <a:solidFill>
                      <a:srgbClr val="000000"/>
                    </a:solidFill>
                    <a:latin typeface="Times New Roman"/>
                    <a:ea typeface="Times New Roman"/>
                    <a:cs typeface="Times New Roman"/>
                  </a:defRPr>
                </a:pPr>
                <a:r>
                  <a:rPr lang="sk-SK"/>
                  <a:t>(EUR)</a:t>
                </a:r>
              </a:p>
            </c:rich>
          </c:tx>
          <c:layout>
            <c:manualLayout>
              <c:xMode val="edge"/>
              <c:yMode val="edge"/>
              <c:x val="5.0839572307559915E-2"/>
              <c:y val="0.45569465950647381"/>
            </c:manualLayout>
          </c:layout>
          <c:overlay val="0"/>
          <c:spPr>
            <a:noFill/>
            <a:ln w="25400">
              <a:noFill/>
            </a:ln>
          </c:spPr>
        </c:title>
        <c:numFmt formatCode="#,##0" sourceLinked="1"/>
        <c:majorTickMark val="out"/>
        <c:minorTickMark val="none"/>
        <c:tickLblPos val="nextTo"/>
        <c:spPr>
          <a:ln w="3175">
            <a:solidFill>
              <a:srgbClr val="000000"/>
            </a:solidFill>
            <a:prstDash val="solid"/>
          </a:ln>
        </c:spPr>
        <c:txPr>
          <a:bodyPr rot="0" vert="horz"/>
          <a:lstStyle/>
          <a:p>
            <a:pPr>
              <a:defRPr sz="1200" b="0" i="0" u="none" strike="noStrike" baseline="0">
                <a:solidFill>
                  <a:srgbClr val="000000"/>
                </a:solidFill>
                <a:latin typeface="Times New Roman"/>
                <a:ea typeface="Times New Roman"/>
                <a:cs typeface="Times New Roman"/>
              </a:defRPr>
            </a:pPr>
            <a:endParaRPr lang="sk-SK"/>
          </a:p>
        </c:txPr>
        <c:crossAx val="123869056"/>
        <c:crosses val="autoZero"/>
        <c:crossBetween val="between"/>
        <c:majorUnit val="25000"/>
        <c:minorUnit val="25000"/>
      </c:valAx>
      <c:spPr>
        <a:noFill/>
        <a:ln w="12700">
          <a:solidFill>
            <a:srgbClr val="808080"/>
          </a:solidFill>
          <a:prstDash val="solid"/>
        </a:ln>
      </c:spPr>
    </c:plotArea>
    <c:plotVisOnly val="1"/>
    <c:dispBlanksAs val="gap"/>
    <c:showDLblsOverMax val="0"/>
  </c:chart>
  <c:spPr>
    <a:solidFill>
      <a:srgbClr val="FFFFFF"/>
    </a:solidFill>
    <a:ln w="9525">
      <a:noFill/>
    </a:ln>
  </c:spPr>
  <c:txPr>
    <a:bodyPr/>
    <a:lstStyle/>
    <a:p>
      <a:pPr>
        <a:defRPr sz="1200" b="0" i="0" u="none" strike="noStrike" baseline="0">
          <a:solidFill>
            <a:srgbClr val="000000"/>
          </a:solidFill>
          <a:latin typeface="Times New Roman"/>
          <a:ea typeface="Times New Roman"/>
          <a:cs typeface="Times New Roman"/>
        </a:defRPr>
      </a:pPr>
      <a:endParaRPr lang="sk-SK"/>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sk-SK"/>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400" b="1" i="0" u="none" strike="noStrike" baseline="0">
                <a:solidFill>
                  <a:srgbClr val="000000"/>
                </a:solidFill>
                <a:latin typeface="Times New Roman"/>
                <a:ea typeface="Times New Roman"/>
                <a:cs typeface="Times New Roman"/>
              </a:defRPr>
            </a:pPr>
            <a:r>
              <a:rPr lang="sk-SK" sz="1200"/>
              <a:t>Objem finančných prostriedkov na výskumné projekty fakúlt UKF na tvorivého pracovníka v roku 2015</a:t>
            </a:r>
          </a:p>
        </c:rich>
      </c:tx>
      <c:layout>
        <c:manualLayout>
          <c:xMode val="edge"/>
          <c:yMode val="edge"/>
          <c:x val="0.12913902155673163"/>
          <c:y val="1.9823740651665405E-2"/>
        </c:manualLayout>
      </c:layout>
      <c:overlay val="0"/>
      <c:spPr>
        <a:noFill/>
        <a:ln w="25400">
          <a:noFill/>
        </a:ln>
      </c:spPr>
    </c:title>
    <c:autoTitleDeleted val="0"/>
    <c:plotArea>
      <c:layout>
        <c:manualLayout>
          <c:layoutTarget val="inner"/>
          <c:xMode val="edge"/>
          <c:yMode val="edge"/>
          <c:x val="0.19925017361111111"/>
          <c:y val="0.20055432098765433"/>
          <c:w val="0.62067760416666662"/>
          <c:h val="0.59032037037037033"/>
        </c:manualLayout>
      </c:layout>
      <c:barChart>
        <c:barDir val="col"/>
        <c:grouping val="clustered"/>
        <c:varyColors val="0"/>
        <c:ser>
          <c:idx val="2"/>
          <c:order val="0"/>
          <c:tx>
            <c:strRef>
              <c:f>[financie_vyskumnych_projektov_2015_na_pracovnika_V01.xls]fakulty!$A$8</c:f>
              <c:strCache>
                <c:ptCount val="1"/>
                <c:pt idx="0">
                  <c:v>2015</c:v>
                </c:pt>
              </c:strCache>
            </c:strRef>
          </c:tx>
          <c:spPr>
            <a:solidFill>
              <a:srgbClr val="99CCFF"/>
            </a:solidFill>
            <a:ln>
              <a:solidFill>
                <a:srgbClr val="000000"/>
              </a:solidFill>
            </a:ln>
          </c:spPr>
          <c:invertIfNegative val="0"/>
          <c:cat>
            <c:strRef>
              <c:f>[financie_vyskumnych_projektov_2015_na_pracovnika_V01.xls]fakulty!$B$2:$F$2</c:f>
              <c:strCache>
                <c:ptCount val="5"/>
                <c:pt idx="0">
                  <c:v>FPV</c:v>
                </c:pt>
                <c:pt idx="1">
                  <c:v>FSVaZ</c:v>
                </c:pt>
                <c:pt idx="2">
                  <c:v>FSŠ</c:v>
                </c:pt>
                <c:pt idx="3">
                  <c:v>FF</c:v>
                </c:pt>
                <c:pt idx="4">
                  <c:v>PF</c:v>
                </c:pt>
              </c:strCache>
            </c:strRef>
          </c:cat>
          <c:val>
            <c:numRef>
              <c:f>[financie_vyskumnych_projektov_2015_na_pracovnika_V01.xls]fakulty!$B$8:$F$8</c:f>
              <c:numCache>
                <c:formatCode>#,##0</c:formatCode>
                <c:ptCount val="5"/>
                <c:pt idx="0">
                  <c:v>1127.1681415929204</c:v>
                </c:pt>
                <c:pt idx="1">
                  <c:v>1761.140350877193</c:v>
                </c:pt>
                <c:pt idx="2">
                  <c:v>90.511627906976742</c:v>
                </c:pt>
                <c:pt idx="3">
                  <c:v>1083.0913242009133</c:v>
                </c:pt>
                <c:pt idx="4">
                  <c:v>206.58333333333334</c:v>
                </c:pt>
              </c:numCache>
            </c:numRef>
          </c:val>
        </c:ser>
        <c:dLbls>
          <c:showLegendKey val="0"/>
          <c:showVal val="0"/>
          <c:showCatName val="0"/>
          <c:showSerName val="0"/>
          <c:showPercent val="0"/>
          <c:showBubbleSize val="0"/>
        </c:dLbls>
        <c:gapWidth val="150"/>
        <c:axId val="64990208"/>
        <c:axId val="64992384"/>
      </c:barChart>
      <c:catAx>
        <c:axId val="64990208"/>
        <c:scaling>
          <c:orientation val="minMax"/>
        </c:scaling>
        <c:delete val="0"/>
        <c:axPos val="b"/>
        <c:title>
          <c:tx>
            <c:rich>
              <a:bodyPr/>
              <a:lstStyle/>
              <a:p>
                <a:pPr>
                  <a:defRPr sz="1200" b="1" i="0" u="none" strike="noStrike" baseline="0">
                    <a:solidFill>
                      <a:srgbClr val="000000"/>
                    </a:solidFill>
                    <a:latin typeface="Times New Roman"/>
                    <a:ea typeface="Times New Roman"/>
                    <a:cs typeface="Times New Roman"/>
                  </a:defRPr>
                </a:pPr>
                <a:r>
                  <a:rPr lang="sk-SK"/>
                  <a:t>Fakulta</a:t>
                </a:r>
              </a:p>
            </c:rich>
          </c:tx>
          <c:layout>
            <c:manualLayout>
              <c:xMode val="edge"/>
              <c:yMode val="edge"/>
              <c:x val="0.48117034551008991"/>
              <c:y val="0.88033752841564261"/>
            </c:manualLayout>
          </c:layout>
          <c:overlay val="0"/>
          <c:spPr>
            <a:noFill/>
            <a:ln w="25400">
              <a:noFill/>
            </a:ln>
          </c:spPr>
        </c:title>
        <c:numFmt formatCode="General" sourceLinked="1"/>
        <c:majorTickMark val="out"/>
        <c:minorTickMark val="none"/>
        <c:tickLblPos val="nextTo"/>
        <c:spPr>
          <a:ln w="3175">
            <a:solidFill>
              <a:srgbClr val="000000"/>
            </a:solidFill>
            <a:prstDash val="solid"/>
          </a:ln>
        </c:spPr>
        <c:txPr>
          <a:bodyPr rot="0" vert="horz"/>
          <a:lstStyle/>
          <a:p>
            <a:pPr>
              <a:defRPr sz="1200" b="0" i="0" u="none" strike="noStrike" baseline="0">
                <a:solidFill>
                  <a:srgbClr val="000000"/>
                </a:solidFill>
                <a:latin typeface="Times New Roman"/>
                <a:ea typeface="Times New Roman"/>
                <a:cs typeface="Times New Roman"/>
              </a:defRPr>
            </a:pPr>
            <a:endParaRPr lang="sk-SK"/>
          </a:p>
        </c:txPr>
        <c:crossAx val="64992384"/>
        <c:crossesAt val="0"/>
        <c:auto val="1"/>
        <c:lblAlgn val="ctr"/>
        <c:lblOffset val="100"/>
        <c:tickLblSkip val="1"/>
        <c:tickMarkSkip val="1"/>
        <c:noMultiLvlLbl val="0"/>
      </c:catAx>
      <c:valAx>
        <c:axId val="64992384"/>
        <c:scaling>
          <c:orientation val="minMax"/>
          <c:max val="2500"/>
          <c:min val="0"/>
        </c:scaling>
        <c:delete val="0"/>
        <c:axPos val="l"/>
        <c:majorGridlines>
          <c:spPr>
            <a:ln w="3175">
              <a:solidFill>
                <a:srgbClr val="000000"/>
              </a:solidFill>
              <a:prstDash val="solid"/>
            </a:ln>
          </c:spPr>
        </c:majorGridlines>
        <c:title>
          <c:tx>
            <c:rich>
              <a:bodyPr/>
              <a:lstStyle/>
              <a:p>
                <a:pPr>
                  <a:defRPr sz="1200" b="1" i="0" u="none" strike="noStrike" baseline="0">
                    <a:solidFill>
                      <a:srgbClr val="000000"/>
                    </a:solidFill>
                    <a:latin typeface="Times New Roman"/>
                    <a:ea typeface="Times New Roman"/>
                    <a:cs typeface="Times New Roman"/>
                  </a:defRPr>
                </a:pPr>
                <a:r>
                  <a:rPr lang="sk-SK"/>
                  <a:t>(EUR)</a:t>
                </a:r>
              </a:p>
            </c:rich>
          </c:tx>
          <c:layout>
            <c:manualLayout>
              <c:xMode val="edge"/>
              <c:yMode val="edge"/>
              <c:x val="4.9473452088980685E-2"/>
              <c:y val="0.45360260929726876"/>
            </c:manualLayout>
          </c:layout>
          <c:overlay val="0"/>
          <c:spPr>
            <a:noFill/>
            <a:ln w="25400">
              <a:noFill/>
            </a:ln>
          </c:spPr>
        </c:title>
        <c:numFmt formatCode="#,##0" sourceLinked="1"/>
        <c:majorTickMark val="out"/>
        <c:minorTickMark val="none"/>
        <c:tickLblPos val="nextTo"/>
        <c:spPr>
          <a:ln w="3175">
            <a:solidFill>
              <a:srgbClr val="000000"/>
            </a:solidFill>
            <a:prstDash val="solid"/>
          </a:ln>
        </c:spPr>
        <c:txPr>
          <a:bodyPr rot="0" vert="horz"/>
          <a:lstStyle/>
          <a:p>
            <a:pPr>
              <a:defRPr sz="1200" b="0" i="0" u="none" strike="noStrike" baseline="0">
                <a:solidFill>
                  <a:srgbClr val="000000"/>
                </a:solidFill>
                <a:latin typeface="Times New Roman"/>
                <a:ea typeface="Times New Roman"/>
                <a:cs typeface="Times New Roman"/>
              </a:defRPr>
            </a:pPr>
            <a:endParaRPr lang="sk-SK"/>
          </a:p>
        </c:txPr>
        <c:crossAx val="64990208"/>
        <c:crosses val="autoZero"/>
        <c:crossBetween val="between"/>
        <c:majorUnit val="250"/>
        <c:minorUnit val="125"/>
      </c:valAx>
      <c:spPr>
        <a:noFill/>
        <a:ln w="12700">
          <a:solidFill>
            <a:srgbClr val="808080"/>
          </a:solidFill>
          <a:prstDash val="solid"/>
        </a:ln>
      </c:spPr>
    </c:plotArea>
    <c:plotVisOnly val="1"/>
    <c:dispBlanksAs val="gap"/>
    <c:showDLblsOverMax val="0"/>
  </c:chart>
  <c:spPr>
    <a:solidFill>
      <a:srgbClr val="FFFFFF"/>
    </a:solidFill>
    <a:ln w="9525">
      <a:noFill/>
    </a:ln>
  </c:spPr>
  <c:txPr>
    <a:bodyPr/>
    <a:lstStyle/>
    <a:p>
      <a:pPr>
        <a:defRPr sz="1200" b="0" i="0" u="none" strike="noStrike" baseline="0">
          <a:solidFill>
            <a:srgbClr val="000000"/>
          </a:solidFill>
          <a:latin typeface="Times New Roman"/>
          <a:ea typeface="Times New Roman"/>
          <a:cs typeface="Times New Roman"/>
        </a:defRPr>
      </a:pPr>
      <a:endParaRPr lang="sk-SK"/>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sk-SK"/>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200" b="0" i="0" u="none" strike="noStrike" baseline="0">
                <a:solidFill>
                  <a:srgbClr val="000000"/>
                </a:solidFill>
                <a:latin typeface="Times New Roman"/>
                <a:ea typeface="Times New Roman"/>
                <a:cs typeface="Times New Roman"/>
              </a:defRPr>
            </a:pPr>
            <a:r>
              <a:rPr lang="sk-SK" sz="1200" b="1" i="0" u="none" strike="noStrike" baseline="0">
                <a:solidFill>
                  <a:srgbClr val="000000"/>
                </a:solidFill>
                <a:latin typeface="Times New Roman"/>
                <a:cs typeface="Times New Roman"/>
              </a:rPr>
              <a:t>Počet výskumných projektov UKF spolu</a:t>
            </a:r>
          </a:p>
          <a:p>
            <a:pPr>
              <a:defRPr sz="1200" b="0" i="0" u="none" strike="noStrike" baseline="0">
                <a:solidFill>
                  <a:srgbClr val="000000"/>
                </a:solidFill>
                <a:latin typeface="Times New Roman"/>
                <a:ea typeface="Times New Roman"/>
                <a:cs typeface="Times New Roman"/>
              </a:defRPr>
            </a:pPr>
            <a:r>
              <a:rPr lang="sk-SK" sz="1200" b="1" i="0" u="none" strike="noStrike" baseline="0">
                <a:solidFill>
                  <a:srgbClr val="000000"/>
                </a:solidFill>
                <a:latin typeface="Times New Roman"/>
                <a:cs typeface="Times New Roman"/>
              </a:rPr>
              <a:t>v rokoch 2006 až 2015</a:t>
            </a:r>
          </a:p>
        </c:rich>
      </c:tx>
      <c:layout>
        <c:manualLayout>
          <c:xMode val="edge"/>
          <c:yMode val="edge"/>
          <c:x val="0.25811773528308962"/>
          <c:y val="2.276074369839489E-2"/>
        </c:manualLayout>
      </c:layout>
      <c:overlay val="0"/>
      <c:spPr>
        <a:noFill/>
        <a:ln w="25400">
          <a:noFill/>
        </a:ln>
      </c:spPr>
    </c:title>
    <c:autoTitleDeleted val="0"/>
    <c:plotArea>
      <c:layout>
        <c:manualLayout>
          <c:layoutTarget val="inner"/>
          <c:xMode val="edge"/>
          <c:yMode val="edge"/>
          <c:x val="0.19925017361111111"/>
          <c:y val="0.20055432098765433"/>
          <c:w val="0.62067760416666662"/>
          <c:h val="0.59032037037037033"/>
        </c:manualLayout>
      </c:layout>
      <c:barChart>
        <c:barDir val="col"/>
        <c:grouping val="clustered"/>
        <c:varyColors val="0"/>
        <c:ser>
          <c:idx val="0"/>
          <c:order val="0"/>
          <c:spPr>
            <a:solidFill>
              <a:srgbClr val="99CCFF"/>
            </a:solidFill>
            <a:ln>
              <a:solidFill>
                <a:sysClr val="windowText" lastClr="000000"/>
              </a:solidFill>
            </a:ln>
          </c:spPr>
          <c:invertIfNegative val="0"/>
          <c:cat>
            <c:numRef>
              <c:f>'[pocet_vyskumnych_projektov_2015_V01.xls]UKF 10R'!$A$3:$A$12</c:f>
              <c:numCache>
                <c:formatCode>General</c:formatCode>
                <c:ptCount val="10"/>
                <c:pt idx="0">
                  <c:v>2006</c:v>
                </c:pt>
                <c:pt idx="1">
                  <c:v>2007</c:v>
                </c:pt>
                <c:pt idx="2">
                  <c:v>2008</c:v>
                </c:pt>
                <c:pt idx="3">
                  <c:v>2009</c:v>
                </c:pt>
                <c:pt idx="4">
                  <c:v>2010</c:v>
                </c:pt>
                <c:pt idx="5">
                  <c:v>2011</c:v>
                </c:pt>
                <c:pt idx="6">
                  <c:v>2012</c:v>
                </c:pt>
                <c:pt idx="7">
                  <c:v>2013</c:v>
                </c:pt>
                <c:pt idx="8">
                  <c:v>2014</c:v>
                </c:pt>
                <c:pt idx="9">
                  <c:v>2015</c:v>
                </c:pt>
              </c:numCache>
            </c:numRef>
          </c:cat>
          <c:val>
            <c:numRef>
              <c:f>'[pocet_vyskumnych_projektov_2015_V01.xls]UKF 10R'!$F$3:$F$12</c:f>
              <c:numCache>
                <c:formatCode>General</c:formatCode>
                <c:ptCount val="10"/>
                <c:pt idx="0">
                  <c:v>57</c:v>
                </c:pt>
                <c:pt idx="1">
                  <c:v>63</c:v>
                </c:pt>
                <c:pt idx="2">
                  <c:v>79</c:v>
                </c:pt>
                <c:pt idx="3">
                  <c:v>62</c:v>
                </c:pt>
                <c:pt idx="4">
                  <c:v>59</c:v>
                </c:pt>
                <c:pt idx="5">
                  <c:v>53</c:v>
                </c:pt>
                <c:pt idx="6">
                  <c:v>49</c:v>
                </c:pt>
                <c:pt idx="7">
                  <c:v>62</c:v>
                </c:pt>
                <c:pt idx="8">
                  <c:v>58</c:v>
                </c:pt>
                <c:pt idx="9">
                  <c:v>68</c:v>
                </c:pt>
              </c:numCache>
            </c:numRef>
          </c:val>
        </c:ser>
        <c:dLbls>
          <c:showLegendKey val="0"/>
          <c:showVal val="0"/>
          <c:showCatName val="0"/>
          <c:showSerName val="0"/>
          <c:showPercent val="0"/>
          <c:showBubbleSize val="0"/>
        </c:dLbls>
        <c:gapWidth val="150"/>
        <c:axId val="73991296"/>
        <c:axId val="73993216"/>
      </c:barChart>
      <c:catAx>
        <c:axId val="73991296"/>
        <c:scaling>
          <c:orientation val="minMax"/>
        </c:scaling>
        <c:delete val="0"/>
        <c:axPos val="b"/>
        <c:title>
          <c:tx>
            <c:rich>
              <a:bodyPr/>
              <a:lstStyle/>
              <a:p>
                <a:pPr>
                  <a:defRPr sz="1200" b="1" i="0" u="none" strike="noStrike" baseline="0">
                    <a:solidFill>
                      <a:srgbClr val="000000"/>
                    </a:solidFill>
                    <a:latin typeface="Times New Roman"/>
                    <a:ea typeface="Times New Roman"/>
                    <a:cs typeface="Times New Roman"/>
                  </a:defRPr>
                </a:pPr>
                <a:r>
                  <a:rPr lang="sk-SK"/>
                  <a:t>Rok</a:t>
                </a:r>
              </a:p>
            </c:rich>
          </c:tx>
          <c:layout>
            <c:manualLayout>
              <c:xMode val="edge"/>
              <c:yMode val="edge"/>
              <c:x val="0.49406781119573168"/>
              <c:y val="0.88327430566995024"/>
            </c:manualLayout>
          </c:layout>
          <c:overlay val="0"/>
          <c:spPr>
            <a:noFill/>
            <a:ln w="25400">
              <a:noFill/>
            </a:ln>
          </c:spPr>
        </c:title>
        <c:numFmt formatCode="General" sourceLinked="1"/>
        <c:majorTickMark val="out"/>
        <c:minorTickMark val="none"/>
        <c:tickLblPos val="nextTo"/>
        <c:spPr>
          <a:ln w="3175">
            <a:solidFill>
              <a:srgbClr val="000000"/>
            </a:solidFill>
            <a:prstDash val="solid"/>
          </a:ln>
        </c:spPr>
        <c:txPr>
          <a:bodyPr rot="0" vert="horz"/>
          <a:lstStyle/>
          <a:p>
            <a:pPr>
              <a:defRPr sz="1200" b="0" i="0" u="none" strike="noStrike" baseline="0">
                <a:solidFill>
                  <a:srgbClr val="000000"/>
                </a:solidFill>
                <a:latin typeface="Times New Roman"/>
                <a:ea typeface="Times New Roman"/>
                <a:cs typeface="Times New Roman"/>
              </a:defRPr>
            </a:pPr>
            <a:endParaRPr lang="sk-SK"/>
          </a:p>
        </c:txPr>
        <c:crossAx val="73993216"/>
        <c:crosses val="autoZero"/>
        <c:auto val="1"/>
        <c:lblAlgn val="ctr"/>
        <c:lblOffset val="100"/>
        <c:tickLblSkip val="1"/>
        <c:tickMarkSkip val="1"/>
        <c:noMultiLvlLbl val="0"/>
      </c:catAx>
      <c:valAx>
        <c:axId val="73993216"/>
        <c:scaling>
          <c:orientation val="minMax"/>
          <c:max val="80"/>
        </c:scaling>
        <c:delete val="0"/>
        <c:axPos val="l"/>
        <c:majorGridlines>
          <c:spPr>
            <a:ln w="3175">
              <a:solidFill>
                <a:srgbClr val="000000"/>
              </a:solidFill>
              <a:prstDash val="solid"/>
            </a:ln>
          </c:spPr>
        </c:majorGridlines>
        <c:title>
          <c:tx>
            <c:rich>
              <a:bodyPr/>
              <a:lstStyle/>
              <a:p>
                <a:pPr>
                  <a:defRPr sz="1200" b="1" i="0" u="none" strike="noStrike" baseline="0">
                    <a:solidFill>
                      <a:srgbClr val="000000"/>
                    </a:solidFill>
                    <a:latin typeface="Times New Roman"/>
                    <a:ea typeface="Times New Roman"/>
                    <a:cs typeface="Times New Roman"/>
                  </a:defRPr>
                </a:pPr>
                <a:r>
                  <a:rPr lang="sk-SK"/>
                  <a:t>Počet projektov</a:t>
                </a:r>
              </a:p>
            </c:rich>
          </c:tx>
          <c:layout>
            <c:manualLayout>
              <c:xMode val="edge"/>
              <c:yMode val="edge"/>
              <c:x val="4.8107331870401449E-2"/>
              <c:y val="0.40548545448555329"/>
            </c:manualLayout>
          </c:layout>
          <c:overlay val="0"/>
          <c:spPr>
            <a:noFill/>
            <a:ln w="25400">
              <a:noFill/>
            </a:ln>
          </c:spPr>
        </c:title>
        <c:numFmt formatCode="General" sourceLinked="1"/>
        <c:majorTickMark val="out"/>
        <c:minorTickMark val="out"/>
        <c:tickLblPos val="nextTo"/>
        <c:spPr>
          <a:ln w="3175">
            <a:solidFill>
              <a:srgbClr val="000000"/>
            </a:solidFill>
            <a:prstDash val="solid"/>
          </a:ln>
        </c:spPr>
        <c:txPr>
          <a:bodyPr rot="0" vert="horz"/>
          <a:lstStyle/>
          <a:p>
            <a:pPr>
              <a:defRPr sz="1200" b="0" i="0" u="none" strike="noStrike" baseline="0">
                <a:solidFill>
                  <a:srgbClr val="000000"/>
                </a:solidFill>
                <a:latin typeface="Times New Roman"/>
                <a:ea typeface="Times New Roman"/>
                <a:cs typeface="Times New Roman"/>
              </a:defRPr>
            </a:pPr>
            <a:endParaRPr lang="sk-SK"/>
          </a:p>
        </c:txPr>
        <c:crossAx val="73991296"/>
        <c:crosses val="autoZero"/>
        <c:crossBetween val="between"/>
        <c:majorUnit val="10"/>
        <c:minorUnit val="10"/>
      </c:valAx>
      <c:spPr>
        <a:noFill/>
        <a:ln w="12700">
          <a:solidFill>
            <a:srgbClr val="808080"/>
          </a:solidFill>
          <a:prstDash val="solid"/>
        </a:ln>
      </c:spPr>
    </c:plotArea>
    <c:plotVisOnly val="1"/>
    <c:dispBlanksAs val="gap"/>
    <c:showDLblsOverMax val="0"/>
  </c:chart>
  <c:spPr>
    <a:solidFill>
      <a:srgbClr val="FFFFFF"/>
    </a:solidFill>
    <a:ln w="9525">
      <a:noFill/>
    </a:ln>
  </c:spPr>
  <c:txPr>
    <a:bodyPr/>
    <a:lstStyle/>
    <a:p>
      <a:pPr>
        <a:defRPr sz="1200" b="0" i="0" u="none" strike="noStrike" baseline="0">
          <a:solidFill>
            <a:srgbClr val="000000"/>
          </a:solidFill>
          <a:latin typeface="Times New Roman"/>
          <a:ea typeface="Times New Roman"/>
          <a:cs typeface="Times New Roman"/>
        </a:defRPr>
      </a:pPr>
      <a:endParaRPr lang="sk-SK"/>
    </a:p>
  </c:tx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sk-SK"/>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400" b="1" i="0" u="none" strike="noStrike" baseline="0">
                <a:solidFill>
                  <a:srgbClr val="000000"/>
                </a:solidFill>
                <a:latin typeface="Times New Roman"/>
                <a:ea typeface="Times New Roman"/>
                <a:cs typeface="Times New Roman"/>
              </a:defRPr>
            </a:pPr>
            <a:r>
              <a:rPr lang="sk-SK" sz="1200"/>
              <a:t>Objem finančných prostriedkov na výskumné projekty UKF spolu </a:t>
            </a:r>
            <a:br>
              <a:rPr lang="sk-SK" sz="1200"/>
            </a:br>
            <a:r>
              <a:rPr lang="sk-SK" sz="1200"/>
              <a:t>v rokoch 2006 až 2015</a:t>
            </a:r>
          </a:p>
        </c:rich>
      </c:tx>
      <c:layout>
        <c:manualLayout>
          <c:xMode val="edge"/>
          <c:yMode val="edge"/>
          <c:x val="0.14251829632407059"/>
          <c:y val="1.982380494133034E-2"/>
        </c:manualLayout>
      </c:layout>
      <c:overlay val="0"/>
      <c:spPr>
        <a:noFill/>
        <a:ln w="25400">
          <a:noFill/>
        </a:ln>
      </c:spPr>
    </c:title>
    <c:autoTitleDeleted val="0"/>
    <c:plotArea>
      <c:layout>
        <c:manualLayout>
          <c:layoutTarget val="inner"/>
          <c:xMode val="edge"/>
          <c:yMode val="edge"/>
          <c:x val="0.19925017361111111"/>
          <c:y val="0.20055432098765433"/>
          <c:w val="0.62067760416666662"/>
          <c:h val="0.59032037037037033"/>
        </c:manualLayout>
      </c:layout>
      <c:barChart>
        <c:barDir val="col"/>
        <c:grouping val="clustered"/>
        <c:varyColors val="0"/>
        <c:ser>
          <c:idx val="1"/>
          <c:order val="0"/>
          <c:spPr>
            <a:solidFill>
              <a:srgbClr val="99CCFF"/>
            </a:solidFill>
            <a:ln w="6350">
              <a:solidFill>
                <a:schemeClr val="tx1"/>
              </a:solidFill>
              <a:prstDash val="solid"/>
            </a:ln>
          </c:spPr>
          <c:invertIfNegative val="0"/>
          <c:cat>
            <c:numRef>
              <c:f>'[financie_vyskumnych_projektov_2015_V01.xls]UKF 10R'!$A$3:$A$12</c:f>
              <c:numCache>
                <c:formatCode>General</c:formatCode>
                <c:ptCount val="10"/>
                <c:pt idx="0">
                  <c:v>2006</c:v>
                </c:pt>
                <c:pt idx="1">
                  <c:v>2007</c:v>
                </c:pt>
                <c:pt idx="2">
                  <c:v>2008</c:v>
                </c:pt>
                <c:pt idx="3">
                  <c:v>2009</c:v>
                </c:pt>
                <c:pt idx="4">
                  <c:v>2010</c:v>
                </c:pt>
                <c:pt idx="5">
                  <c:v>2011</c:v>
                </c:pt>
                <c:pt idx="6">
                  <c:v>2012</c:v>
                </c:pt>
                <c:pt idx="7">
                  <c:v>2013</c:v>
                </c:pt>
                <c:pt idx="8">
                  <c:v>2014</c:v>
                </c:pt>
                <c:pt idx="9">
                  <c:v>2015</c:v>
                </c:pt>
              </c:numCache>
            </c:numRef>
          </c:cat>
          <c:val>
            <c:numRef>
              <c:f>'[financie_vyskumnych_projektov_2015_V01.xls]UKF 10R'!$F$3:$F$12</c:f>
              <c:numCache>
                <c:formatCode>#,##0</c:formatCode>
                <c:ptCount val="10"/>
                <c:pt idx="0">
                  <c:v>332038.7704972449</c:v>
                </c:pt>
                <c:pt idx="1">
                  <c:v>249818</c:v>
                </c:pt>
                <c:pt idx="2">
                  <c:v>428732</c:v>
                </c:pt>
                <c:pt idx="3">
                  <c:v>382216</c:v>
                </c:pt>
                <c:pt idx="4">
                  <c:v>306420</c:v>
                </c:pt>
                <c:pt idx="5">
                  <c:v>289589</c:v>
                </c:pt>
                <c:pt idx="6">
                  <c:v>316385</c:v>
                </c:pt>
                <c:pt idx="7">
                  <c:v>335266</c:v>
                </c:pt>
                <c:pt idx="8">
                  <c:v>411785</c:v>
                </c:pt>
                <c:pt idx="9">
                  <c:v>488676</c:v>
                </c:pt>
              </c:numCache>
            </c:numRef>
          </c:val>
        </c:ser>
        <c:dLbls>
          <c:showLegendKey val="0"/>
          <c:showVal val="0"/>
          <c:showCatName val="0"/>
          <c:showSerName val="0"/>
          <c:showPercent val="0"/>
          <c:showBubbleSize val="0"/>
        </c:dLbls>
        <c:gapWidth val="150"/>
        <c:axId val="74001408"/>
        <c:axId val="74007680"/>
      </c:barChart>
      <c:catAx>
        <c:axId val="74001408"/>
        <c:scaling>
          <c:orientation val="minMax"/>
        </c:scaling>
        <c:delete val="0"/>
        <c:axPos val="b"/>
        <c:title>
          <c:tx>
            <c:rich>
              <a:bodyPr/>
              <a:lstStyle/>
              <a:p>
                <a:pPr>
                  <a:defRPr sz="1200" b="1" i="0" u="none" strike="noStrike" baseline="0">
                    <a:solidFill>
                      <a:srgbClr val="000000"/>
                    </a:solidFill>
                    <a:latin typeface="Times New Roman"/>
                    <a:ea typeface="Times New Roman"/>
                    <a:cs typeface="Times New Roman"/>
                  </a:defRPr>
                </a:pPr>
                <a:r>
                  <a:rPr lang="sk-SK"/>
                  <a:t>Rok</a:t>
                </a:r>
              </a:p>
            </c:rich>
          </c:tx>
          <c:layout>
            <c:manualLayout>
              <c:xMode val="edge"/>
              <c:yMode val="edge"/>
              <c:x val="0.49186029000473303"/>
              <c:y val="0.88327430566995024"/>
            </c:manualLayout>
          </c:layout>
          <c:overlay val="0"/>
          <c:spPr>
            <a:noFill/>
            <a:ln w="25400">
              <a:noFill/>
            </a:ln>
          </c:spPr>
        </c:title>
        <c:numFmt formatCode="General" sourceLinked="1"/>
        <c:majorTickMark val="out"/>
        <c:minorTickMark val="none"/>
        <c:tickLblPos val="nextTo"/>
        <c:spPr>
          <a:ln w="3175">
            <a:solidFill>
              <a:srgbClr val="000000"/>
            </a:solidFill>
            <a:prstDash val="solid"/>
          </a:ln>
        </c:spPr>
        <c:txPr>
          <a:bodyPr rot="0" vert="horz"/>
          <a:lstStyle/>
          <a:p>
            <a:pPr>
              <a:defRPr sz="1200" b="0" i="0" u="none" strike="noStrike" baseline="0">
                <a:solidFill>
                  <a:srgbClr val="000000"/>
                </a:solidFill>
                <a:latin typeface="Times New Roman"/>
                <a:ea typeface="Times New Roman"/>
                <a:cs typeface="Times New Roman"/>
              </a:defRPr>
            </a:pPr>
            <a:endParaRPr lang="sk-SK"/>
          </a:p>
        </c:txPr>
        <c:crossAx val="74007680"/>
        <c:crosses val="autoZero"/>
        <c:auto val="1"/>
        <c:lblAlgn val="ctr"/>
        <c:lblOffset val="100"/>
        <c:tickLblSkip val="1"/>
        <c:tickMarkSkip val="1"/>
        <c:noMultiLvlLbl val="0"/>
      </c:catAx>
      <c:valAx>
        <c:axId val="74007680"/>
        <c:scaling>
          <c:orientation val="minMax"/>
          <c:max val="500000"/>
        </c:scaling>
        <c:delete val="0"/>
        <c:axPos val="l"/>
        <c:majorGridlines>
          <c:spPr>
            <a:ln w="3175">
              <a:solidFill>
                <a:srgbClr val="000000"/>
              </a:solidFill>
              <a:prstDash val="solid"/>
            </a:ln>
          </c:spPr>
        </c:majorGridlines>
        <c:title>
          <c:tx>
            <c:rich>
              <a:bodyPr/>
              <a:lstStyle/>
              <a:p>
                <a:pPr>
                  <a:defRPr sz="1200" b="1" i="0" u="none" strike="noStrike" baseline="0">
                    <a:solidFill>
                      <a:srgbClr val="000000"/>
                    </a:solidFill>
                    <a:latin typeface="Times New Roman"/>
                    <a:ea typeface="Times New Roman"/>
                    <a:cs typeface="Times New Roman"/>
                  </a:defRPr>
                </a:pPr>
                <a:r>
                  <a:rPr lang="sk-SK"/>
                  <a:t>(EUR)</a:t>
                </a:r>
              </a:p>
            </c:rich>
          </c:tx>
          <c:layout>
            <c:manualLayout>
              <c:xMode val="edge"/>
              <c:yMode val="edge"/>
              <c:x val="4.9473452088980685E-2"/>
              <c:y val="0.45151055908806376"/>
            </c:manualLayout>
          </c:layout>
          <c:overlay val="0"/>
          <c:spPr>
            <a:noFill/>
            <a:ln w="25400">
              <a:noFill/>
            </a:ln>
          </c:spPr>
        </c:title>
        <c:numFmt formatCode="#,##0" sourceLinked="1"/>
        <c:majorTickMark val="out"/>
        <c:minorTickMark val="out"/>
        <c:tickLblPos val="nextTo"/>
        <c:spPr>
          <a:ln w="3175">
            <a:solidFill>
              <a:srgbClr val="000000"/>
            </a:solidFill>
            <a:prstDash val="solid"/>
          </a:ln>
        </c:spPr>
        <c:txPr>
          <a:bodyPr rot="0" vert="horz"/>
          <a:lstStyle/>
          <a:p>
            <a:pPr>
              <a:defRPr sz="1200" b="0" i="0" u="none" strike="noStrike" baseline="0">
                <a:solidFill>
                  <a:srgbClr val="000000"/>
                </a:solidFill>
                <a:latin typeface="Times New Roman"/>
                <a:ea typeface="Times New Roman"/>
                <a:cs typeface="Times New Roman"/>
              </a:defRPr>
            </a:pPr>
            <a:endParaRPr lang="sk-SK"/>
          </a:p>
        </c:txPr>
        <c:crossAx val="74001408"/>
        <c:crosses val="autoZero"/>
        <c:crossBetween val="between"/>
        <c:majorUnit val="50000"/>
        <c:minorUnit val="25000"/>
      </c:valAx>
      <c:spPr>
        <a:noFill/>
        <a:ln w="12700">
          <a:solidFill>
            <a:srgbClr val="808080"/>
          </a:solidFill>
          <a:prstDash val="solid"/>
        </a:ln>
      </c:spPr>
    </c:plotArea>
    <c:plotVisOnly val="1"/>
    <c:dispBlanksAs val="gap"/>
    <c:showDLblsOverMax val="0"/>
  </c:chart>
  <c:spPr>
    <a:solidFill>
      <a:srgbClr val="FFFFFF"/>
    </a:solidFill>
    <a:ln w="9525">
      <a:noFill/>
    </a:ln>
  </c:spPr>
  <c:txPr>
    <a:bodyPr/>
    <a:lstStyle/>
    <a:p>
      <a:pPr>
        <a:defRPr sz="1200" b="0" i="0" u="none" strike="noStrike" baseline="0">
          <a:solidFill>
            <a:srgbClr val="000000"/>
          </a:solidFill>
          <a:latin typeface="Times New Roman"/>
          <a:ea typeface="Times New Roman"/>
          <a:cs typeface="Times New Roman"/>
        </a:defRPr>
      </a:pPr>
      <a:endParaRPr lang="sk-SK"/>
    </a:p>
  </c:txPr>
  <c:externalData r:id="rId1">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c:date1904 val="0"/>
  <c:lang val="sk-SK"/>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200" b="0" i="0" u="none" strike="noStrike" baseline="0">
                <a:solidFill>
                  <a:srgbClr val="000000"/>
                </a:solidFill>
                <a:latin typeface="Times New Roman"/>
                <a:ea typeface="Times New Roman"/>
                <a:cs typeface="Times New Roman"/>
              </a:defRPr>
            </a:pPr>
            <a:r>
              <a:rPr lang="sk-SK" sz="1200" b="1" i="0" u="none" strike="noStrike" baseline="0">
                <a:solidFill>
                  <a:srgbClr val="000000"/>
                </a:solidFill>
                <a:latin typeface="Times New Roman"/>
                <a:cs typeface="Times New Roman"/>
              </a:rPr>
              <a:t>Počet výskumných projektov fakúlt UKF na tvorivého pracovníka</a:t>
            </a:r>
          </a:p>
          <a:p>
            <a:pPr>
              <a:defRPr sz="1200" b="0" i="0" u="none" strike="noStrike" baseline="0">
                <a:solidFill>
                  <a:srgbClr val="000000"/>
                </a:solidFill>
                <a:latin typeface="Times New Roman"/>
                <a:ea typeface="Times New Roman"/>
                <a:cs typeface="Times New Roman"/>
              </a:defRPr>
            </a:pPr>
            <a:r>
              <a:rPr lang="sk-SK" sz="1200" b="1" i="0" u="none" strike="noStrike" baseline="0">
                <a:solidFill>
                  <a:srgbClr val="000000"/>
                </a:solidFill>
                <a:latin typeface="Times New Roman"/>
                <a:cs typeface="Times New Roman"/>
              </a:rPr>
              <a:t>v rokoch 2010 až 2015</a:t>
            </a:r>
          </a:p>
        </c:rich>
      </c:tx>
      <c:layout>
        <c:manualLayout>
          <c:xMode val="edge"/>
          <c:yMode val="edge"/>
          <c:x val="0.16573318632855569"/>
          <c:y val="1.9823695429933487E-2"/>
        </c:manualLayout>
      </c:layout>
      <c:overlay val="0"/>
      <c:spPr>
        <a:noFill/>
        <a:ln w="25400">
          <a:noFill/>
        </a:ln>
      </c:spPr>
    </c:title>
    <c:autoTitleDeleted val="0"/>
    <c:plotArea>
      <c:layout>
        <c:manualLayout>
          <c:layoutTarget val="inner"/>
          <c:xMode val="edge"/>
          <c:yMode val="edge"/>
          <c:x val="0.19925017361111111"/>
          <c:y val="0.20055432098765433"/>
          <c:w val="0.62067760416666662"/>
          <c:h val="0.59032037037037033"/>
        </c:manualLayout>
      </c:layout>
      <c:barChart>
        <c:barDir val="col"/>
        <c:grouping val="clustered"/>
        <c:varyColors val="0"/>
        <c:ser>
          <c:idx val="4"/>
          <c:order val="0"/>
          <c:tx>
            <c:strRef>
              <c:f>[pocet_vyskumnych_projektov_2015_na_pracovnika_V01.xls]fakulty!$A$3</c:f>
              <c:strCache>
                <c:ptCount val="1"/>
                <c:pt idx="0">
                  <c:v>2010</c:v>
                </c:pt>
              </c:strCache>
            </c:strRef>
          </c:tx>
          <c:spPr>
            <a:solidFill>
              <a:srgbClr val="CCFFCC"/>
            </a:solidFill>
            <a:ln>
              <a:solidFill>
                <a:srgbClr val="000000"/>
              </a:solidFill>
            </a:ln>
          </c:spPr>
          <c:invertIfNegative val="0"/>
          <c:cat>
            <c:strRef>
              <c:f>[pocet_vyskumnych_projektov_2015_na_pracovnika_V01.xls]fakulty!$B$2:$F$2</c:f>
              <c:strCache>
                <c:ptCount val="5"/>
                <c:pt idx="0">
                  <c:v>FPV</c:v>
                </c:pt>
                <c:pt idx="1">
                  <c:v>FSVaZ</c:v>
                </c:pt>
                <c:pt idx="2">
                  <c:v>FSŠ</c:v>
                </c:pt>
                <c:pt idx="3">
                  <c:v>FF</c:v>
                </c:pt>
                <c:pt idx="4">
                  <c:v>PF</c:v>
                </c:pt>
              </c:strCache>
            </c:strRef>
          </c:cat>
          <c:val>
            <c:numRef>
              <c:f>[pocet_vyskumnych_projektov_2015_na_pracovnika_V01.xls]fakulty!$B$3:$F$3</c:f>
              <c:numCache>
                <c:formatCode>#,##0.00</c:formatCode>
                <c:ptCount val="5"/>
                <c:pt idx="0">
                  <c:v>0.15384615384615385</c:v>
                </c:pt>
                <c:pt idx="1">
                  <c:v>4.8387096774193547E-2</c:v>
                </c:pt>
                <c:pt idx="2">
                  <c:v>0.13157894736842105</c:v>
                </c:pt>
                <c:pt idx="3">
                  <c:v>0.12440191387559808</c:v>
                </c:pt>
                <c:pt idx="4">
                  <c:v>7.5268817204301078E-2</c:v>
                </c:pt>
              </c:numCache>
            </c:numRef>
          </c:val>
        </c:ser>
        <c:ser>
          <c:idx val="3"/>
          <c:order val="1"/>
          <c:tx>
            <c:strRef>
              <c:f>[pocet_vyskumnych_projektov_2015_na_pracovnika_V01.xls]fakulty!$A$4</c:f>
              <c:strCache>
                <c:ptCount val="1"/>
                <c:pt idx="0">
                  <c:v>2011</c:v>
                </c:pt>
              </c:strCache>
            </c:strRef>
          </c:tx>
          <c:spPr>
            <a:solidFill>
              <a:srgbClr val="99CCFF"/>
            </a:solidFill>
            <a:ln>
              <a:solidFill>
                <a:srgbClr val="000000"/>
              </a:solidFill>
            </a:ln>
          </c:spPr>
          <c:invertIfNegative val="0"/>
          <c:cat>
            <c:strRef>
              <c:f>[pocet_vyskumnych_projektov_2015_na_pracovnika_V01.xls]fakulty!$B$2:$F$2</c:f>
              <c:strCache>
                <c:ptCount val="5"/>
                <c:pt idx="0">
                  <c:v>FPV</c:v>
                </c:pt>
                <c:pt idx="1">
                  <c:v>FSVaZ</c:v>
                </c:pt>
                <c:pt idx="2">
                  <c:v>FSŠ</c:v>
                </c:pt>
                <c:pt idx="3">
                  <c:v>FF</c:v>
                </c:pt>
                <c:pt idx="4">
                  <c:v>PF</c:v>
                </c:pt>
              </c:strCache>
            </c:strRef>
          </c:cat>
          <c:val>
            <c:numRef>
              <c:f>[pocet_vyskumnych_projektov_2015_na_pracovnika_V01.xls]fakulty!$B$4:$F$4</c:f>
              <c:numCache>
                <c:formatCode>#,##0.00</c:formatCode>
                <c:ptCount val="5"/>
                <c:pt idx="0">
                  <c:v>0.14516129032258066</c:v>
                </c:pt>
                <c:pt idx="1">
                  <c:v>0.11864406779661017</c:v>
                </c:pt>
                <c:pt idx="2">
                  <c:v>8.1081081081081086E-2</c:v>
                </c:pt>
                <c:pt idx="3">
                  <c:v>8.4507042253521125E-2</c:v>
                </c:pt>
                <c:pt idx="4">
                  <c:v>7.5268817204301078E-2</c:v>
                </c:pt>
              </c:numCache>
            </c:numRef>
          </c:val>
        </c:ser>
        <c:ser>
          <c:idx val="0"/>
          <c:order val="2"/>
          <c:tx>
            <c:strRef>
              <c:f>[pocet_vyskumnych_projektov_2015_na_pracovnika_V01.xls]fakulty!$A$5</c:f>
              <c:strCache>
                <c:ptCount val="1"/>
                <c:pt idx="0">
                  <c:v>2012</c:v>
                </c:pt>
              </c:strCache>
            </c:strRef>
          </c:tx>
          <c:spPr>
            <a:solidFill>
              <a:srgbClr val="FFFFCC"/>
            </a:solidFill>
            <a:ln>
              <a:solidFill>
                <a:srgbClr val="000000"/>
              </a:solidFill>
            </a:ln>
          </c:spPr>
          <c:invertIfNegative val="0"/>
          <c:cat>
            <c:strRef>
              <c:f>[pocet_vyskumnych_projektov_2015_na_pracovnika_V01.xls]fakulty!$B$2:$F$2</c:f>
              <c:strCache>
                <c:ptCount val="5"/>
                <c:pt idx="0">
                  <c:v>FPV</c:v>
                </c:pt>
                <c:pt idx="1">
                  <c:v>FSVaZ</c:v>
                </c:pt>
                <c:pt idx="2">
                  <c:v>FSŠ</c:v>
                </c:pt>
                <c:pt idx="3">
                  <c:v>FF</c:v>
                </c:pt>
                <c:pt idx="4">
                  <c:v>PF</c:v>
                </c:pt>
              </c:strCache>
            </c:strRef>
          </c:cat>
          <c:val>
            <c:numRef>
              <c:f>[pocet_vyskumnych_projektov_2015_na_pracovnika_V01.xls]fakulty!$B$5:$F$5</c:f>
              <c:numCache>
                <c:formatCode>#,##0.00</c:formatCode>
                <c:ptCount val="5"/>
                <c:pt idx="0">
                  <c:v>0.14782608695652175</c:v>
                </c:pt>
                <c:pt idx="1">
                  <c:v>7.0175438596491224E-2</c:v>
                </c:pt>
                <c:pt idx="2">
                  <c:v>8.3333333333333329E-2</c:v>
                </c:pt>
                <c:pt idx="3">
                  <c:v>8.1447963800904979E-2</c:v>
                </c:pt>
                <c:pt idx="4">
                  <c:v>7.3684210526315783E-2</c:v>
                </c:pt>
              </c:numCache>
            </c:numRef>
          </c:val>
        </c:ser>
        <c:ser>
          <c:idx val="1"/>
          <c:order val="3"/>
          <c:tx>
            <c:strRef>
              <c:f>[pocet_vyskumnych_projektov_2015_na_pracovnika_V01.xls]fakulty!$A$6</c:f>
              <c:strCache>
                <c:ptCount val="1"/>
                <c:pt idx="0">
                  <c:v>2013</c:v>
                </c:pt>
              </c:strCache>
            </c:strRef>
          </c:tx>
          <c:spPr>
            <a:solidFill>
              <a:srgbClr val="CCECFF"/>
            </a:solidFill>
            <a:ln w="6350">
              <a:solidFill>
                <a:schemeClr val="tx1"/>
              </a:solidFill>
              <a:prstDash val="solid"/>
            </a:ln>
          </c:spPr>
          <c:invertIfNegative val="0"/>
          <c:cat>
            <c:strRef>
              <c:f>[pocet_vyskumnych_projektov_2015_na_pracovnika_V01.xls]fakulty!$B$2:$F$2</c:f>
              <c:strCache>
                <c:ptCount val="5"/>
                <c:pt idx="0">
                  <c:v>FPV</c:v>
                </c:pt>
                <c:pt idx="1">
                  <c:v>FSVaZ</c:v>
                </c:pt>
                <c:pt idx="2">
                  <c:v>FSŠ</c:v>
                </c:pt>
                <c:pt idx="3">
                  <c:v>FF</c:v>
                </c:pt>
                <c:pt idx="4">
                  <c:v>PF</c:v>
                </c:pt>
              </c:strCache>
            </c:strRef>
          </c:cat>
          <c:val>
            <c:numRef>
              <c:f>[pocet_vyskumnych_projektov_2015_na_pracovnika_V01.xls]fakulty!$B$6:$F$6</c:f>
              <c:numCache>
                <c:formatCode>#,##0.00</c:formatCode>
                <c:ptCount val="5"/>
                <c:pt idx="0">
                  <c:v>0.13821138211382114</c:v>
                </c:pt>
                <c:pt idx="1">
                  <c:v>0.1111111111111111</c:v>
                </c:pt>
                <c:pt idx="2">
                  <c:v>7.8947368421052627E-2</c:v>
                </c:pt>
                <c:pt idx="3">
                  <c:v>0.12669683257918551</c:v>
                </c:pt>
                <c:pt idx="4">
                  <c:v>7.8431372549019607E-2</c:v>
                </c:pt>
              </c:numCache>
            </c:numRef>
          </c:val>
        </c:ser>
        <c:ser>
          <c:idx val="2"/>
          <c:order val="4"/>
          <c:tx>
            <c:strRef>
              <c:f>[pocet_vyskumnych_projektov_2015_na_pracovnika_V01.xls]fakulty!$A$7</c:f>
              <c:strCache>
                <c:ptCount val="1"/>
                <c:pt idx="0">
                  <c:v>2014</c:v>
                </c:pt>
              </c:strCache>
            </c:strRef>
          </c:tx>
          <c:spPr>
            <a:solidFill>
              <a:srgbClr val="660066"/>
            </a:solidFill>
            <a:ln>
              <a:solidFill>
                <a:srgbClr val="000000"/>
              </a:solidFill>
            </a:ln>
          </c:spPr>
          <c:invertIfNegative val="0"/>
          <c:cat>
            <c:strRef>
              <c:f>[pocet_vyskumnych_projektov_2015_na_pracovnika_V01.xls]fakulty!$B$2:$F$2</c:f>
              <c:strCache>
                <c:ptCount val="5"/>
                <c:pt idx="0">
                  <c:v>FPV</c:v>
                </c:pt>
                <c:pt idx="1">
                  <c:v>FSVaZ</c:v>
                </c:pt>
                <c:pt idx="2">
                  <c:v>FSŠ</c:v>
                </c:pt>
                <c:pt idx="3">
                  <c:v>FF</c:v>
                </c:pt>
                <c:pt idx="4">
                  <c:v>PF</c:v>
                </c:pt>
              </c:strCache>
            </c:strRef>
          </c:cat>
          <c:val>
            <c:numRef>
              <c:f>[pocet_vyskumnych_projektov_2015_na_pracovnika_V01.xls]fakulty!$B$7:$F$7</c:f>
              <c:numCache>
                <c:formatCode>#,##0.00</c:formatCode>
                <c:ptCount val="5"/>
                <c:pt idx="0">
                  <c:v>0.14173228346456693</c:v>
                </c:pt>
                <c:pt idx="1">
                  <c:v>0.10344827586206896</c:v>
                </c:pt>
                <c:pt idx="2">
                  <c:v>2.5000000000000001E-2</c:v>
                </c:pt>
                <c:pt idx="3">
                  <c:v>0.13656387665198239</c:v>
                </c:pt>
                <c:pt idx="4">
                  <c:v>3.125E-2</c:v>
                </c:pt>
              </c:numCache>
            </c:numRef>
          </c:val>
        </c:ser>
        <c:ser>
          <c:idx val="5"/>
          <c:order val="5"/>
          <c:tx>
            <c:strRef>
              <c:f>[pocet_vyskumnych_projektov_2015_na_pracovnika_V01.xls]fakulty!$A$8</c:f>
              <c:strCache>
                <c:ptCount val="1"/>
                <c:pt idx="0">
                  <c:v>2015</c:v>
                </c:pt>
              </c:strCache>
            </c:strRef>
          </c:tx>
          <c:spPr>
            <a:solidFill>
              <a:srgbClr val="FF8080"/>
            </a:solidFill>
            <a:ln>
              <a:solidFill>
                <a:srgbClr val="000000"/>
              </a:solidFill>
            </a:ln>
          </c:spPr>
          <c:invertIfNegative val="0"/>
          <c:cat>
            <c:strRef>
              <c:f>[pocet_vyskumnych_projektov_2015_na_pracovnika_V01.xls]fakulty!$B$2:$F$2</c:f>
              <c:strCache>
                <c:ptCount val="5"/>
                <c:pt idx="0">
                  <c:v>FPV</c:v>
                </c:pt>
                <c:pt idx="1">
                  <c:v>FSVaZ</c:v>
                </c:pt>
                <c:pt idx="2">
                  <c:v>FSŠ</c:v>
                </c:pt>
                <c:pt idx="3">
                  <c:v>FF</c:v>
                </c:pt>
                <c:pt idx="4">
                  <c:v>PF</c:v>
                </c:pt>
              </c:strCache>
            </c:strRef>
          </c:cat>
          <c:val>
            <c:numRef>
              <c:f>[pocet_vyskumnych_projektov_2015_na_pracovnika_V01.xls]fakulty!$B$8:$F$8</c:f>
              <c:numCache>
                <c:formatCode>#,##0.00</c:formatCode>
                <c:ptCount val="5"/>
                <c:pt idx="0">
                  <c:v>0.15044247787610621</c:v>
                </c:pt>
                <c:pt idx="1">
                  <c:v>0.14035087719298245</c:v>
                </c:pt>
                <c:pt idx="2">
                  <c:v>4.6511627906976744E-2</c:v>
                </c:pt>
                <c:pt idx="3">
                  <c:v>0.16894977168949771</c:v>
                </c:pt>
                <c:pt idx="4">
                  <c:v>7.2916666666666671E-2</c:v>
                </c:pt>
              </c:numCache>
            </c:numRef>
          </c:val>
        </c:ser>
        <c:dLbls>
          <c:showLegendKey val="0"/>
          <c:showVal val="0"/>
          <c:showCatName val="0"/>
          <c:showSerName val="0"/>
          <c:showPercent val="0"/>
          <c:showBubbleSize val="0"/>
        </c:dLbls>
        <c:gapWidth val="150"/>
        <c:axId val="74020352"/>
        <c:axId val="74022272"/>
      </c:barChart>
      <c:catAx>
        <c:axId val="74020352"/>
        <c:scaling>
          <c:orientation val="minMax"/>
        </c:scaling>
        <c:delete val="0"/>
        <c:axPos val="b"/>
        <c:title>
          <c:tx>
            <c:rich>
              <a:bodyPr/>
              <a:lstStyle/>
              <a:p>
                <a:pPr>
                  <a:defRPr sz="1200" b="1" i="0" u="none" strike="noStrike" baseline="0">
                    <a:solidFill>
                      <a:srgbClr val="000000"/>
                    </a:solidFill>
                    <a:latin typeface="Times New Roman"/>
                    <a:ea typeface="Times New Roman"/>
                    <a:cs typeface="Times New Roman"/>
                  </a:defRPr>
                </a:pPr>
                <a:r>
                  <a:rPr lang="sk-SK"/>
                  <a:t>Fakulta</a:t>
                </a:r>
              </a:p>
            </c:rich>
          </c:tx>
          <c:layout>
            <c:manualLayout>
              <c:xMode val="edge"/>
              <c:yMode val="edge"/>
              <c:x val="0.47570586463577297"/>
              <c:y val="0.88452162883405261"/>
            </c:manualLayout>
          </c:layout>
          <c:overlay val="0"/>
          <c:spPr>
            <a:noFill/>
            <a:ln w="25400">
              <a:noFill/>
            </a:ln>
          </c:spPr>
        </c:title>
        <c:numFmt formatCode="General" sourceLinked="1"/>
        <c:majorTickMark val="out"/>
        <c:minorTickMark val="none"/>
        <c:tickLblPos val="nextTo"/>
        <c:spPr>
          <a:ln w="3175">
            <a:solidFill>
              <a:srgbClr val="000000"/>
            </a:solidFill>
            <a:prstDash val="solid"/>
          </a:ln>
        </c:spPr>
        <c:txPr>
          <a:bodyPr rot="0" vert="horz"/>
          <a:lstStyle/>
          <a:p>
            <a:pPr>
              <a:defRPr sz="1200" b="0" i="0" u="none" strike="noStrike" baseline="0">
                <a:solidFill>
                  <a:srgbClr val="000000"/>
                </a:solidFill>
                <a:latin typeface="Times New Roman"/>
                <a:ea typeface="Times New Roman"/>
                <a:cs typeface="Times New Roman"/>
              </a:defRPr>
            </a:pPr>
            <a:endParaRPr lang="sk-SK"/>
          </a:p>
        </c:txPr>
        <c:crossAx val="74022272"/>
        <c:crossesAt val="0"/>
        <c:auto val="1"/>
        <c:lblAlgn val="ctr"/>
        <c:lblOffset val="100"/>
        <c:tickLblSkip val="1"/>
        <c:tickMarkSkip val="1"/>
        <c:noMultiLvlLbl val="0"/>
      </c:catAx>
      <c:valAx>
        <c:axId val="74022272"/>
        <c:scaling>
          <c:orientation val="minMax"/>
          <c:max val="0.2"/>
          <c:min val="0"/>
        </c:scaling>
        <c:delete val="0"/>
        <c:axPos val="l"/>
        <c:majorGridlines>
          <c:spPr>
            <a:ln w="3175">
              <a:solidFill>
                <a:srgbClr val="000000"/>
              </a:solidFill>
              <a:prstDash val="solid"/>
            </a:ln>
          </c:spPr>
        </c:majorGridlines>
        <c:title>
          <c:tx>
            <c:rich>
              <a:bodyPr/>
              <a:lstStyle/>
              <a:p>
                <a:pPr>
                  <a:defRPr sz="1200" b="1" i="0" u="none" strike="noStrike" baseline="0">
                    <a:solidFill>
                      <a:srgbClr val="000000"/>
                    </a:solidFill>
                    <a:latin typeface="Times New Roman"/>
                    <a:ea typeface="Times New Roman"/>
                    <a:cs typeface="Times New Roman"/>
                  </a:defRPr>
                </a:pPr>
                <a:r>
                  <a:rPr lang="sk-SK"/>
                  <a:t>Počet projektov</a:t>
                </a:r>
              </a:p>
            </c:rich>
          </c:tx>
          <c:layout>
            <c:manualLayout>
              <c:xMode val="edge"/>
              <c:yMode val="edge"/>
              <c:x val="4.9473452088980685E-2"/>
              <c:y val="0.40966955490396334"/>
            </c:manualLayout>
          </c:layout>
          <c:overlay val="0"/>
          <c:spPr>
            <a:noFill/>
            <a:ln w="25400">
              <a:noFill/>
            </a:ln>
          </c:spPr>
        </c:title>
        <c:numFmt formatCode="#,##0.00" sourceLinked="1"/>
        <c:majorTickMark val="out"/>
        <c:minorTickMark val="none"/>
        <c:tickLblPos val="nextTo"/>
        <c:spPr>
          <a:ln w="3175">
            <a:solidFill>
              <a:srgbClr val="000000"/>
            </a:solidFill>
            <a:prstDash val="solid"/>
          </a:ln>
        </c:spPr>
        <c:txPr>
          <a:bodyPr rot="0" vert="horz"/>
          <a:lstStyle/>
          <a:p>
            <a:pPr>
              <a:defRPr sz="1200" b="0" i="0" u="none" strike="noStrike" baseline="0">
                <a:solidFill>
                  <a:srgbClr val="000000"/>
                </a:solidFill>
                <a:latin typeface="Times New Roman"/>
                <a:ea typeface="Times New Roman"/>
                <a:cs typeface="Times New Roman"/>
              </a:defRPr>
            </a:pPr>
            <a:endParaRPr lang="sk-SK"/>
          </a:p>
        </c:txPr>
        <c:crossAx val="74020352"/>
        <c:crosses val="autoZero"/>
        <c:crossBetween val="between"/>
        <c:majorUnit val="5.000000000000001E-2"/>
        <c:minorUnit val="2.5000000000000005E-2"/>
      </c:valAx>
      <c:spPr>
        <a:noFill/>
        <a:ln w="12700">
          <a:solidFill>
            <a:srgbClr val="808080"/>
          </a:solidFill>
          <a:prstDash val="solid"/>
        </a:ln>
      </c:spPr>
    </c:plotArea>
    <c:legend>
      <c:legendPos val="r"/>
      <c:layout>
        <c:manualLayout>
          <c:xMode val="edge"/>
          <c:yMode val="edge"/>
          <c:x val="0.79719902327782788"/>
          <c:y val="0.3104006193786446"/>
          <c:w val="9.8951115123839944E-2"/>
          <c:h val="0.25301782360886893"/>
        </c:manualLayout>
      </c:layout>
      <c:overlay val="0"/>
      <c:spPr>
        <a:solidFill>
          <a:srgbClr val="FFFFFF"/>
        </a:solidFill>
        <a:ln w="3175">
          <a:solidFill>
            <a:srgbClr val="000000"/>
          </a:solidFill>
          <a:prstDash val="solid"/>
        </a:ln>
      </c:spPr>
      <c:txPr>
        <a:bodyPr/>
        <a:lstStyle/>
        <a:p>
          <a:pPr>
            <a:defRPr sz="1000" b="0" i="0" u="none" strike="noStrike" baseline="0">
              <a:solidFill>
                <a:srgbClr val="000000"/>
              </a:solidFill>
              <a:latin typeface="Times New Roman"/>
              <a:ea typeface="Times New Roman"/>
              <a:cs typeface="Times New Roman"/>
            </a:defRPr>
          </a:pPr>
          <a:endParaRPr lang="sk-SK"/>
        </a:p>
      </c:txPr>
    </c:legend>
    <c:plotVisOnly val="1"/>
    <c:dispBlanksAs val="gap"/>
    <c:showDLblsOverMax val="0"/>
  </c:chart>
  <c:spPr>
    <a:solidFill>
      <a:srgbClr val="FFFFFF"/>
    </a:solidFill>
    <a:ln w="9525">
      <a:noFill/>
    </a:ln>
  </c:spPr>
  <c:txPr>
    <a:bodyPr/>
    <a:lstStyle/>
    <a:p>
      <a:pPr>
        <a:defRPr sz="1200" b="0" i="0" u="none" strike="noStrike" baseline="0">
          <a:solidFill>
            <a:srgbClr val="000000"/>
          </a:solidFill>
          <a:latin typeface="Times New Roman"/>
          <a:ea typeface="Times New Roman"/>
          <a:cs typeface="Times New Roman"/>
        </a:defRPr>
      </a:pPr>
      <a:endParaRPr lang="sk-SK"/>
    </a:p>
  </c:txPr>
  <c:externalData r:id="rId1">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c:date1904 val="0"/>
  <c:lang val="sk-SK"/>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200" b="0" i="0" u="none" strike="noStrike" baseline="0">
                <a:solidFill>
                  <a:srgbClr val="000000"/>
                </a:solidFill>
                <a:latin typeface="Times New Roman"/>
                <a:ea typeface="Times New Roman"/>
                <a:cs typeface="Times New Roman"/>
              </a:defRPr>
            </a:pPr>
            <a:r>
              <a:rPr lang="sk-SK" sz="1200" b="1" i="0" u="none" strike="noStrike" baseline="0">
                <a:solidFill>
                  <a:srgbClr val="000000"/>
                </a:solidFill>
                <a:latin typeface="Times New Roman"/>
                <a:cs typeface="Times New Roman"/>
              </a:rPr>
              <a:t>Objem finančných prostriedkov na výskumné projekty fakúlt UKF na tvorivého pracovníka v rokoch 2010 až 2015</a:t>
            </a:r>
          </a:p>
        </c:rich>
      </c:tx>
      <c:layout>
        <c:manualLayout>
          <c:xMode val="edge"/>
          <c:yMode val="edge"/>
          <c:x val="0.12913902155673163"/>
          <c:y val="1.9823740651665405E-2"/>
        </c:manualLayout>
      </c:layout>
      <c:overlay val="0"/>
      <c:spPr>
        <a:noFill/>
        <a:ln w="25400">
          <a:noFill/>
        </a:ln>
      </c:spPr>
    </c:title>
    <c:autoTitleDeleted val="0"/>
    <c:plotArea>
      <c:layout>
        <c:manualLayout>
          <c:layoutTarget val="inner"/>
          <c:xMode val="edge"/>
          <c:yMode val="edge"/>
          <c:x val="0.19925017361111111"/>
          <c:y val="0.20055432098765433"/>
          <c:w val="0.62067760416666662"/>
          <c:h val="0.59032037037037033"/>
        </c:manualLayout>
      </c:layout>
      <c:barChart>
        <c:barDir val="col"/>
        <c:grouping val="clustered"/>
        <c:varyColors val="0"/>
        <c:ser>
          <c:idx val="4"/>
          <c:order val="0"/>
          <c:tx>
            <c:strRef>
              <c:f>[financie_vyskumnych_projektov_2015_na_pracovnika_V01.xls]fakulty!$A$3</c:f>
              <c:strCache>
                <c:ptCount val="1"/>
                <c:pt idx="0">
                  <c:v>2010</c:v>
                </c:pt>
              </c:strCache>
            </c:strRef>
          </c:tx>
          <c:spPr>
            <a:solidFill>
              <a:srgbClr val="CCFFCC"/>
            </a:solidFill>
            <a:ln>
              <a:solidFill>
                <a:srgbClr val="000000"/>
              </a:solidFill>
            </a:ln>
          </c:spPr>
          <c:invertIfNegative val="0"/>
          <c:cat>
            <c:strRef>
              <c:f>[financie_vyskumnych_projektov_2015_na_pracovnika_V01.xls]fakulty!$B$2:$F$2</c:f>
              <c:strCache>
                <c:ptCount val="5"/>
                <c:pt idx="0">
                  <c:v>FPV</c:v>
                </c:pt>
                <c:pt idx="1">
                  <c:v>FSVaZ</c:v>
                </c:pt>
                <c:pt idx="2">
                  <c:v>FSŠ</c:v>
                </c:pt>
                <c:pt idx="3">
                  <c:v>FF</c:v>
                </c:pt>
                <c:pt idx="4">
                  <c:v>PF</c:v>
                </c:pt>
              </c:strCache>
            </c:strRef>
          </c:cat>
          <c:val>
            <c:numRef>
              <c:f>[financie_vyskumnych_projektov_2015_na_pracovnika_V01.xls]fakulty!$B$3:$F$3</c:f>
              <c:numCache>
                <c:formatCode>#,##0</c:formatCode>
                <c:ptCount val="5"/>
                <c:pt idx="0">
                  <c:v>1681.6495726495727</c:v>
                </c:pt>
                <c:pt idx="1">
                  <c:v>153.40322580645162</c:v>
                </c:pt>
                <c:pt idx="2">
                  <c:v>332.36842105263156</c:v>
                </c:pt>
                <c:pt idx="3">
                  <c:v>330.49282296650716</c:v>
                </c:pt>
                <c:pt idx="4">
                  <c:v>198.41935483870967</c:v>
                </c:pt>
              </c:numCache>
            </c:numRef>
          </c:val>
        </c:ser>
        <c:ser>
          <c:idx val="3"/>
          <c:order val="1"/>
          <c:tx>
            <c:strRef>
              <c:f>[financie_vyskumnych_projektov_2015_na_pracovnika_V01.xls]fakulty!$A$4</c:f>
              <c:strCache>
                <c:ptCount val="1"/>
                <c:pt idx="0">
                  <c:v>2011</c:v>
                </c:pt>
              </c:strCache>
            </c:strRef>
          </c:tx>
          <c:spPr>
            <a:solidFill>
              <a:srgbClr val="99CCFF"/>
            </a:solidFill>
            <a:ln>
              <a:solidFill>
                <a:srgbClr val="000000"/>
              </a:solidFill>
            </a:ln>
          </c:spPr>
          <c:invertIfNegative val="0"/>
          <c:cat>
            <c:strRef>
              <c:f>[financie_vyskumnych_projektov_2015_na_pracovnika_V01.xls]fakulty!$B$2:$F$2</c:f>
              <c:strCache>
                <c:ptCount val="5"/>
                <c:pt idx="0">
                  <c:v>FPV</c:v>
                </c:pt>
                <c:pt idx="1">
                  <c:v>FSVaZ</c:v>
                </c:pt>
                <c:pt idx="2">
                  <c:v>FSŠ</c:v>
                </c:pt>
                <c:pt idx="3">
                  <c:v>FF</c:v>
                </c:pt>
                <c:pt idx="4">
                  <c:v>PF</c:v>
                </c:pt>
              </c:strCache>
            </c:strRef>
          </c:cat>
          <c:val>
            <c:numRef>
              <c:f>[financie_vyskumnych_projektov_2015_na_pracovnika_V01.xls]fakulty!$B$4:$F$4</c:f>
              <c:numCache>
                <c:formatCode>#,##0</c:formatCode>
                <c:ptCount val="5"/>
                <c:pt idx="0">
                  <c:v>892.67741935483866</c:v>
                </c:pt>
                <c:pt idx="1">
                  <c:v>1513.3898305084747</c:v>
                </c:pt>
                <c:pt idx="2">
                  <c:v>350.02702702702703</c:v>
                </c:pt>
                <c:pt idx="3">
                  <c:v>248.95774647887325</c:v>
                </c:pt>
                <c:pt idx="4">
                  <c:v>254.06451612903226</c:v>
                </c:pt>
              </c:numCache>
            </c:numRef>
          </c:val>
        </c:ser>
        <c:ser>
          <c:idx val="0"/>
          <c:order val="2"/>
          <c:tx>
            <c:strRef>
              <c:f>[financie_vyskumnych_projektov_2015_na_pracovnika_V01.xls]fakulty!$A$5</c:f>
              <c:strCache>
                <c:ptCount val="1"/>
                <c:pt idx="0">
                  <c:v>2012</c:v>
                </c:pt>
              </c:strCache>
            </c:strRef>
          </c:tx>
          <c:spPr>
            <a:solidFill>
              <a:srgbClr val="FFFFCC"/>
            </a:solidFill>
            <a:ln>
              <a:solidFill>
                <a:srgbClr val="000000"/>
              </a:solidFill>
            </a:ln>
          </c:spPr>
          <c:invertIfNegative val="0"/>
          <c:cat>
            <c:strRef>
              <c:f>[financie_vyskumnych_projektov_2015_na_pracovnika_V01.xls]fakulty!$B$2:$F$2</c:f>
              <c:strCache>
                <c:ptCount val="5"/>
                <c:pt idx="0">
                  <c:v>FPV</c:v>
                </c:pt>
                <c:pt idx="1">
                  <c:v>FSVaZ</c:v>
                </c:pt>
                <c:pt idx="2">
                  <c:v>FSŠ</c:v>
                </c:pt>
                <c:pt idx="3">
                  <c:v>FF</c:v>
                </c:pt>
                <c:pt idx="4">
                  <c:v>PF</c:v>
                </c:pt>
              </c:strCache>
            </c:strRef>
          </c:cat>
          <c:val>
            <c:numRef>
              <c:f>[financie_vyskumnych_projektov_2015_na_pracovnika_V01.xls]fakulty!$B$5:$F$5</c:f>
              <c:numCache>
                <c:formatCode>#,##0</c:formatCode>
                <c:ptCount val="5"/>
                <c:pt idx="0">
                  <c:v>1131.8347826086956</c:v>
                </c:pt>
                <c:pt idx="1">
                  <c:v>1246.1052631578948</c:v>
                </c:pt>
                <c:pt idx="2">
                  <c:v>382.94444444444446</c:v>
                </c:pt>
                <c:pt idx="3">
                  <c:v>352.92307692307691</c:v>
                </c:pt>
                <c:pt idx="4">
                  <c:v>246.46315789473684</c:v>
                </c:pt>
              </c:numCache>
            </c:numRef>
          </c:val>
        </c:ser>
        <c:ser>
          <c:idx val="1"/>
          <c:order val="3"/>
          <c:tx>
            <c:strRef>
              <c:f>[financie_vyskumnych_projektov_2015_na_pracovnika_V01.xls]fakulty!$A$6</c:f>
              <c:strCache>
                <c:ptCount val="1"/>
                <c:pt idx="0">
                  <c:v>2013</c:v>
                </c:pt>
              </c:strCache>
            </c:strRef>
          </c:tx>
          <c:spPr>
            <a:solidFill>
              <a:srgbClr val="CCECFF"/>
            </a:solidFill>
            <a:ln w="6350">
              <a:solidFill>
                <a:schemeClr val="tx1"/>
              </a:solidFill>
              <a:prstDash val="solid"/>
            </a:ln>
          </c:spPr>
          <c:invertIfNegative val="0"/>
          <c:cat>
            <c:strRef>
              <c:f>[financie_vyskumnych_projektov_2015_na_pracovnika_V01.xls]fakulty!$B$2:$F$2</c:f>
              <c:strCache>
                <c:ptCount val="5"/>
                <c:pt idx="0">
                  <c:v>FPV</c:v>
                </c:pt>
                <c:pt idx="1">
                  <c:v>FSVaZ</c:v>
                </c:pt>
                <c:pt idx="2">
                  <c:v>FSŠ</c:v>
                </c:pt>
                <c:pt idx="3">
                  <c:v>FF</c:v>
                </c:pt>
                <c:pt idx="4">
                  <c:v>PF</c:v>
                </c:pt>
              </c:strCache>
            </c:strRef>
          </c:cat>
          <c:val>
            <c:numRef>
              <c:f>[financie_vyskumnych_projektov_2015_na_pracovnika_V01.xls]fakulty!$B$6:$F$6</c:f>
              <c:numCache>
                <c:formatCode>#,##0</c:formatCode>
                <c:ptCount val="5"/>
                <c:pt idx="0">
                  <c:v>903.91869918699183</c:v>
                </c:pt>
                <c:pt idx="1">
                  <c:v>1645.4074074074074</c:v>
                </c:pt>
                <c:pt idx="2">
                  <c:v>213.57894736842104</c:v>
                </c:pt>
                <c:pt idx="3">
                  <c:v>487.59728506787332</c:v>
                </c:pt>
                <c:pt idx="4">
                  <c:v>189.77450980392157</c:v>
                </c:pt>
              </c:numCache>
            </c:numRef>
          </c:val>
        </c:ser>
        <c:ser>
          <c:idx val="2"/>
          <c:order val="4"/>
          <c:tx>
            <c:strRef>
              <c:f>[financie_vyskumnych_projektov_2015_na_pracovnika_V01.xls]fakulty!$A$7</c:f>
              <c:strCache>
                <c:ptCount val="1"/>
                <c:pt idx="0">
                  <c:v>2014</c:v>
                </c:pt>
              </c:strCache>
            </c:strRef>
          </c:tx>
          <c:spPr>
            <a:solidFill>
              <a:srgbClr val="660066"/>
            </a:solidFill>
            <a:ln>
              <a:solidFill>
                <a:srgbClr val="000000"/>
              </a:solidFill>
            </a:ln>
          </c:spPr>
          <c:invertIfNegative val="0"/>
          <c:cat>
            <c:strRef>
              <c:f>[financie_vyskumnych_projektov_2015_na_pracovnika_V01.xls]fakulty!$B$2:$F$2</c:f>
              <c:strCache>
                <c:ptCount val="5"/>
                <c:pt idx="0">
                  <c:v>FPV</c:v>
                </c:pt>
                <c:pt idx="1">
                  <c:v>FSVaZ</c:v>
                </c:pt>
                <c:pt idx="2">
                  <c:v>FSŠ</c:v>
                </c:pt>
                <c:pt idx="3">
                  <c:v>FF</c:v>
                </c:pt>
                <c:pt idx="4">
                  <c:v>PF</c:v>
                </c:pt>
              </c:strCache>
            </c:strRef>
          </c:cat>
          <c:val>
            <c:numRef>
              <c:f>[financie_vyskumnych_projektov_2015_na_pracovnika_V01.xls]fakulty!$B$7:$F$7</c:f>
              <c:numCache>
                <c:formatCode>#,##0</c:formatCode>
                <c:ptCount val="5"/>
                <c:pt idx="0">
                  <c:v>1171.724409448819</c:v>
                </c:pt>
                <c:pt idx="1">
                  <c:v>2322.6896551724139</c:v>
                </c:pt>
                <c:pt idx="2">
                  <c:v>51.774999999999999</c:v>
                </c:pt>
                <c:pt idx="3">
                  <c:v>521.33480176211458</c:v>
                </c:pt>
                <c:pt idx="4">
                  <c:v>81.729166666666671</c:v>
                </c:pt>
              </c:numCache>
            </c:numRef>
          </c:val>
        </c:ser>
        <c:ser>
          <c:idx val="5"/>
          <c:order val="5"/>
          <c:tx>
            <c:strRef>
              <c:f>[financie_vyskumnych_projektov_2015_na_pracovnika_V01.xls]fakulty!$A$8</c:f>
              <c:strCache>
                <c:ptCount val="1"/>
                <c:pt idx="0">
                  <c:v>2015</c:v>
                </c:pt>
              </c:strCache>
            </c:strRef>
          </c:tx>
          <c:spPr>
            <a:solidFill>
              <a:srgbClr val="FF8080"/>
            </a:solidFill>
            <a:ln>
              <a:solidFill>
                <a:srgbClr val="000000"/>
              </a:solidFill>
            </a:ln>
          </c:spPr>
          <c:invertIfNegative val="0"/>
          <c:cat>
            <c:strRef>
              <c:f>[financie_vyskumnych_projektov_2015_na_pracovnika_V01.xls]fakulty!$B$2:$F$2</c:f>
              <c:strCache>
                <c:ptCount val="5"/>
                <c:pt idx="0">
                  <c:v>FPV</c:v>
                </c:pt>
                <c:pt idx="1">
                  <c:v>FSVaZ</c:v>
                </c:pt>
                <c:pt idx="2">
                  <c:v>FSŠ</c:v>
                </c:pt>
                <c:pt idx="3">
                  <c:v>FF</c:v>
                </c:pt>
                <c:pt idx="4">
                  <c:v>PF</c:v>
                </c:pt>
              </c:strCache>
            </c:strRef>
          </c:cat>
          <c:val>
            <c:numRef>
              <c:f>[financie_vyskumnych_projektov_2015_na_pracovnika_V01.xls]fakulty!$B$8:$F$8</c:f>
              <c:numCache>
                <c:formatCode>#,##0</c:formatCode>
                <c:ptCount val="5"/>
                <c:pt idx="0">
                  <c:v>1127.1681415929204</c:v>
                </c:pt>
                <c:pt idx="1">
                  <c:v>1761.140350877193</c:v>
                </c:pt>
                <c:pt idx="2">
                  <c:v>90.511627906976742</c:v>
                </c:pt>
                <c:pt idx="3">
                  <c:v>1083.0913242009133</c:v>
                </c:pt>
                <c:pt idx="4">
                  <c:v>206.58333333333334</c:v>
                </c:pt>
              </c:numCache>
            </c:numRef>
          </c:val>
        </c:ser>
        <c:dLbls>
          <c:showLegendKey val="0"/>
          <c:showVal val="0"/>
          <c:showCatName val="0"/>
          <c:showSerName val="0"/>
          <c:showPercent val="0"/>
          <c:showBubbleSize val="0"/>
        </c:dLbls>
        <c:gapWidth val="150"/>
        <c:axId val="74035584"/>
        <c:axId val="74037504"/>
      </c:barChart>
      <c:catAx>
        <c:axId val="74035584"/>
        <c:scaling>
          <c:orientation val="minMax"/>
        </c:scaling>
        <c:delete val="0"/>
        <c:axPos val="b"/>
        <c:title>
          <c:tx>
            <c:rich>
              <a:bodyPr/>
              <a:lstStyle/>
              <a:p>
                <a:pPr>
                  <a:defRPr sz="1200" b="1" i="0" u="none" strike="noStrike" baseline="0">
                    <a:solidFill>
                      <a:srgbClr val="000000"/>
                    </a:solidFill>
                    <a:latin typeface="Times New Roman"/>
                    <a:ea typeface="Times New Roman"/>
                    <a:cs typeface="Times New Roman"/>
                  </a:defRPr>
                </a:pPr>
                <a:r>
                  <a:rPr lang="sk-SK"/>
                  <a:t>Fakulta</a:t>
                </a:r>
              </a:p>
            </c:rich>
          </c:tx>
          <c:layout>
            <c:manualLayout>
              <c:xMode val="edge"/>
              <c:yMode val="edge"/>
              <c:x val="0.47570586463577297"/>
              <c:y val="0.88452162883405261"/>
            </c:manualLayout>
          </c:layout>
          <c:overlay val="0"/>
          <c:spPr>
            <a:noFill/>
            <a:ln w="25400">
              <a:noFill/>
            </a:ln>
          </c:spPr>
        </c:title>
        <c:numFmt formatCode="General" sourceLinked="1"/>
        <c:majorTickMark val="out"/>
        <c:minorTickMark val="none"/>
        <c:tickLblPos val="nextTo"/>
        <c:spPr>
          <a:ln w="3175">
            <a:solidFill>
              <a:srgbClr val="000000"/>
            </a:solidFill>
            <a:prstDash val="solid"/>
          </a:ln>
        </c:spPr>
        <c:txPr>
          <a:bodyPr rot="0" vert="horz"/>
          <a:lstStyle/>
          <a:p>
            <a:pPr>
              <a:defRPr sz="1200" b="0" i="0" u="none" strike="noStrike" baseline="0">
                <a:solidFill>
                  <a:srgbClr val="000000"/>
                </a:solidFill>
                <a:latin typeface="Times New Roman"/>
                <a:ea typeface="Times New Roman"/>
                <a:cs typeface="Times New Roman"/>
              </a:defRPr>
            </a:pPr>
            <a:endParaRPr lang="sk-SK"/>
          </a:p>
        </c:txPr>
        <c:crossAx val="74037504"/>
        <c:crossesAt val="0"/>
        <c:auto val="1"/>
        <c:lblAlgn val="ctr"/>
        <c:lblOffset val="100"/>
        <c:tickLblSkip val="1"/>
        <c:tickMarkSkip val="1"/>
        <c:noMultiLvlLbl val="0"/>
      </c:catAx>
      <c:valAx>
        <c:axId val="74037504"/>
        <c:scaling>
          <c:orientation val="minMax"/>
          <c:max val="2500"/>
          <c:min val="0"/>
        </c:scaling>
        <c:delete val="0"/>
        <c:axPos val="l"/>
        <c:majorGridlines>
          <c:spPr>
            <a:ln w="3175">
              <a:solidFill>
                <a:srgbClr val="000000"/>
              </a:solidFill>
              <a:prstDash val="solid"/>
            </a:ln>
          </c:spPr>
        </c:majorGridlines>
        <c:title>
          <c:tx>
            <c:rich>
              <a:bodyPr/>
              <a:lstStyle/>
              <a:p>
                <a:pPr>
                  <a:defRPr sz="1200" b="1" i="0" u="none" strike="noStrike" baseline="0">
                    <a:solidFill>
                      <a:srgbClr val="000000"/>
                    </a:solidFill>
                    <a:latin typeface="Times New Roman"/>
                    <a:ea typeface="Times New Roman"/>
                    <a:cs typeface="Times New Roman"/>
                  </a:defRPr>
                </a:pPr>
                <a:r>
                  <a:rPr lang="sk-SK"/>
                  <a:t>(EUR)</a:t>
                </a:r>
              </a:p>
            </c:rich>
          </c:tx>
          <c:layout>
            <c:manualLayout>
              <c:xMode val="edge"/>
              <c:yMode val="edge"/>
              <c:x val="5.0839572307559915E-2"/>
              <c:y val="0.46197081013408886"/>
            </c:manualLayout>
          </c:layout>
          <c:overlay val="0"/>
          <c:spPr>
            <a:noFill/>
            <a:ln w="25400">
              <a:noFill/>
            </a:ln>
          </c:spPr>
        </c:title>
        <c:numFmt formatCode="#,##0" sourceLinked="1"/>
        <c:majorTickMark val="out"/>
        <c:minorTickMark val="none"/>
        <c:tickLblPos val="nextTo"/>
        <c:spPr>
          <a:ln w="3175">
            <a:solidFill>
              <a:srgbClr val="000000"/>
            </a:solidFill>
            <a:prstDash val="solid"/>
          </a:ln>
        </c:spPr>
        <c:txPr>
          <a:bodyPr rot="0" vert="horz"/>
          <a:lstStyle/>
          <a:p>
            <a:pPr>
              <a:defRPr sz="1200" b="0" i="0" u="none" strike="noStrike" baseline="0">
                <a:solidFill>
                  <a:srgbClr val="000000"/>
                </a:solidFill>
                <a:latin typeface="Times New Roman"/>
                <a:ea typeface="Times New Roman"/>
                <a:cs typeface="Times New Roman"/>
              </a:defRPr>
            </a:pPr>
            <a:endParaRPr lang="sk-SK"/>
          </a:p>
        </c:txPr>
        <c:crossAx val="74035584"/>
        <c:crosses val="autoZero"/>
        <c:crossBetween val="between"/>
        <c:majorUnit val="250"/>
        <c:minorUnit val="125"/>
      </c:valAx>
      <c:spPr>
        <a:noFill/>
        <a:ln w="12700">
          <a:solidFill>
            <a:srgbClr val="808080"/>
          </a:solidFill>
          <a:prstDash val="solid"/>
        </a:ln>
      </c:spPr>
    </c:plotArea>
    <c:legend>
      <c:legendPos val="r"/>
      <c:layout>
        <c:manualLayout>
          <c:xMode val="edge"/>
          <c:yMode val="edge"/>
          <c:x val="0.79719902327782788"/>
          <c:y val="0.3104006193786446"/>
          <c:w val="0.1099692399561166"/>
          <c:h val="0.25301782360886893"/>
        </c:manualLayout>
      </c:layout>
      <c:overlay val="0"/>
      <c:spPr>
        <a:solidFill>
          <a:srgbClr val="FFFFFF"/>
        </a:solidFill>
        <a:ln w="3175">
          <a:solidFill>
            <a:srgbClr val="000000"/>
          </a:solidFill>
          <a:prstDash val="solid"/>
        </a:ln>
      </c:spPr>
      <c:txPr>
        <a:bodyPr/>
        <a:lstStyle/>
        <a:p>
          <a:pPr>
            <a:defRPr sz="1000" b="0" i="0" u="none" strike="noStrike" baseline="0">
              <a:solidFill>
                <a:srgbClr val="000000"/>
              </a:solidFill>
              <a:latin typeface="Times New Roman"/>
              <a:ea typeface="Times New Roman"/>
              <a:cs typeface="Times New Roman"/>
            </a:defRPr>
          </a:pPr>
          <a:endParaRPr lang="sk-SK"/>
        </a:p>
      </c:txPr>
    </c:legend>
    <c:plotVisOnly val="1"/>
    <c:dispBlanksAs val="gap"/>
    <c:showDLblsOverMax val="0"/>
  </c:chart>
  <c:spPr>
    <a:solidFill>
      <a:srgbClr val="FFFFFF"/>
    </a:solidFill>
    <a:ln w="9525">
      <a:noFill/>
    </a:ln>
  </c:spPr>
  <c:txPr>
    <a:bodyPr/>
    <a:lstStyle/>
    <a:p>
      <a:pPr>
        <a:defRPr sz="1200" b="0" i="0" u="none" strike="noStrike" baseline="0">
          <a:solidFill>
            <a:srgbClr val="000000"/>
          </a:solidFill>
          <a:latin typeface="Times New Roman"/>
          <a:ea typeface="Times New Roman"/>
          <a:cs typeface="Times New Roman"/>
        </a:defRPr>
      </a:pPr>
      <a:endParaRPr lang="sk-SK"/>
    </a:p>
  </c:txPr>
  <c:externalData r:id="rId1">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c:date1904 val="0"/>
  <c:lang val="sk-SK"/>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400" b="1" i="0" u="none" strike="noStrike" baseline="0">
                <a:solidFill>
                  <a:srgbClr val="000000"/>
                </a:solidFill>
                <a:latin typeface="Times New Roman"/>
                <a:ea typeface="Times New Roman"/>
                <a:cs typeface="Times New Roman"/>
              </a:defRPr>
            </a:pPr>
            <a:r>
              <a:rPr lang="sk-SK" sz="1200"/>
              <a:t>Počet kultúrnych, edukačných a ďalších projektov
fakúlt UKF v roku 2015</a:t>
            </a:r>
          </a:p>
        </c:rich>
      </c:tx>
      <c:layout>
        <c:manualLayout>
          <c:xMode val="edge"/>
          <c:yMode val="edge"/>
          <c:x val="0.20374692746739992"/>
          <c:y val="1.982380494133034E-2"/>
        </c:manualLayout>
      </c:layout>
      <c:overlay val="0"/>
      <c:spPr>
        <a:noFill/>
        <a:ln w="25400">
          <a:noFill/>
        </a:ln>
      </c:spPr>
    </c:title>
    <c:autoTitleDeleted val="0"/>
    <c:plotArea>
      <c:layout>
        <c:manualLayout>
          <c:layoutTarget val="inner"/>
          <c:xMode val="edge"/>
          <c:yMode val="edge"/>
          <c:x val="0.19263859786121776"/>
          <c:y val="0.19045999989366622"/>
          <c:w val="0.62067760416666662"/>
          <c:h val="0.59032037037037033"/>
        </c:manualLayout>
      </c:layout>
      <c:barChart>
        <c:barDir val="col"/>
        <c:grouping val="clustered"/>
        <c:varyColors val="0"/>
        <c:ser>
          <c:idx val="1"/>
          <c:order val="0"/>
          <c:tx>
            <c:strRef>
              <c:f>[pocet_dalsich_projektov_2015_V01.xls]fakulty!$A$4</c:f>
              <c:strCache>
                <c:ptCount val="1"/>
                <c:pt idx="0">
                  <c:v>2015</c:v>
                </c:pt>
              </c:strCache>
            </c:strRef>
          </c:tx>
          <c:spPr>
            <a:solidFill>
              <a:srgbClr val="99CCFF"/>
            </a:solidFill>
            <a:ln w="6350">
              <a:solidFill>
                <a:schemeClr val="tx1"/>
              </a:solidFill>
              <a:prstDash val="solid"/>
            </a:ln>
          </c:spPr>
          <c:invertIfNegative val="0"/>
          <c:cat>
            <c:strRef>
              <c:f>[pocet_dalsich_projektov_2015_V01.xls]fakulty!$B$2:$G$2</c:f>
              <c:strCache>
                <c:ptCount val="6"/>
                <c:pt idx="0">
                  <c:v>FPV</c:v>
                </c:pt>
                <c:pt idx="1">
                  <c:v>FSVaZ</c:v>
                </c:pt>
                <c:pt idx="2">
                  <c:v>FSŠ</c:v>
                </c:pt>
                <c:pt idx="3">
                  <c:v>FF</c:v>
                </c:pt>
                <c:pt idx="4">
                  <c:v>PF</c:v>
                </c:pt>
                <c:pt idx="5">
                  <c:v>Univerzitné</c:v>
                </c:pt>
              </c:strCache>
            </c:strRef>
          </c:cat>
          <c:val>
            <c:numRef>
              <c:f>[pocet_dalsich_projektov_2015_V01.xls]fakulty!$B$4:$G$4</c:f>
              <c:numCache>
                <c:formatCode>General</c:formatCode>
                <c:ptCount val="6"/>
                <c:pt idx="0">
                  <c:v>14</c:v>
                </c:pt>
                <c:pt idx="1">
                  <c:v>2</c:v>
                </c:pt>
                <c:pt idx="2">
                  <c:v>11</c:v>
                </c:pt>
                <c:pt idx="3">
                  <c:v>17</c:v>
                </c:pt>
                <c:pt idx="4">
                  <c:v>14</c:v>
                </c:pt>
                <c:pt idx="5">
                  <c:v>10</c:v>
                </c:pt>
              </c:numCache>
            </c:numRef>
          </c:val>
        </c:ser>
        <c:dLbls>
          <c:showLegendKey val="0"/>
          <c:showVal val="0"/>
          <c:showCatName val="0"/>
          <c:showSerName val="0"/>
          <c:showPercent val="0"/>
          <c:showBubbleSize val="0"/>
        </c:dLbls>
        <c:gapWidth val="150"/>
        <c:axId val="74046080"/>
        <c:axId val="74048256"/>
      </c:barChart>
      <c:catAx>
        <c:axId val="74046080"/>
        <c:scaling>
          <c:orientation val="minMax"/>
        </c:scaling>
        <c:delete val="0"/>
        <c:axPos val="b"/>
        <c:title>
          <c:tx>
            <c:rich>
              <a:bodyPr/>
              <a:lstStyle/>
              <a:p>
                <a:pPr>
                  <a:defRPr sz="1200" b="1" i="0" u="none" strike="noStrike" baseline="0">
                    <a:solidFill>
                      <a:srgbClr val="000000"/>
                    </a:solidFill>
                    <a:latin typeface="Times New Roman"/>
                    <a:ea typeface="Times New Roman"/>
                    <a:cs typeface="Times New Roman"/>
                  </a:defRPr>
                </a:pPr>
                <a:r>
                  <a:rPr lang="sk-SK"/>
                  <a:t>Fakulta</a:t>
                </a:r>
              </a:p>
            </c:rich>
          </c:tx>
          <c:layout>
            <c:manualLayout>
              <c:xMode val="edge"/>
              <c:yMode val="edge"/>
              <c:x val="0.48390258594724839"/>
              <c:y val="0.88242957862484761"/>
            </c:manualLayout>
          </c:layout>
          <c:overlay val="0"/>
          <c:spPr>
            <a:noFill/>
            <a:ln w="25400">
              <a:noFill/>
            </a:ln>
          </c:spPr>
        </c:title>
        <c:numFmt formatCode="General" sourceLinked="1"/>
        <c:majorTickMark val="out"/>
        <c:minorTickMark val="none"/>
        <c:tickLblPos val="nextTo"/>
        <c:spPr>
          <a:ln w="3175">
            <a:solidFill>
              <a:srgbClr val="000000"/>
            </a:solidFill>
            <a:prstDash val="solid"/>
          </a:ln>
        </c:spPr>
        <c:txPr>
          <a:bodyPr rot="0" vert="horz"/>
          <a:lstStyle/>
          <a:p>
            <a:pPr>
              <a:defRPr sz="1200" b="0" i="0" u="none" strike="noStrike" baseline="0">
                <a:solidFill>
                  <a:srgbClr val="000000"/>
                </a:solidFill>
                <a:latin typeface="Times New Roman"/>
                <a:ea typeface="Times New Roman"/>
                <a:cs typeface="Times New Roman"/>
              </a:defRPr>
            </a:pPr>
            <a:endParaRPr lang="sk-SK"/>
          </a:p>
        </c:txPr>
        <c:crossAx val="74048256"/>
        <c:crosses val="autoZero"/>
        <c:auto val="1"/>
        <c:lblAlgn val="ctr"/>
        <c:lblOffset val="100"/>
        <c:tickLblSkip val="1"/>
        <c:tickMarkSkip val="1"/>
        <c:noMultiLvlLbl val="0"/>
      </c:catAx>
      <c:valAx>
        <c:axId val="74048256"/>
        <c:scaling>
          <c:orientation val="minMax"/>
          <c:max val="30"/>
        </c:scaling>
        <c:delete val="0"/>
        <c:axPos val="l"/>
        <c:majorGridlines>
          <c:spPr>
            <a:ln w="3175">
              <a:solidFill>
                <a:srgbClr val="000000"/>
              </a:solidFill>
              <a:prstDash val="solid"/>
            </a:ln>
          </c:spPr>
        </c:majorGridlines>
        <c:title>
          <c:tx>
            <c:rich>
              <a:bodyPr/>
              <a:lstStyle/>
              <a:p>
                <a:pPr>
                  <a:defRPr sz="1200" b="1" i="0" u="none" strike="noStrike" baseline="0">
                    <a:solidFill>
                      <a:srgbClr val="000000"/>
                    </a:solidFill>
                    <a:latin typeface="Times New Roman"/>
                    <a:ea typeface="Times New Roman"/>
                    <a:cs typeface="Times New Roman"/>
                  </a:defRPr>
                </a:pPr>
                <a:r>
                  <a:rPr lang="sk-SK"/>
                  <a:t>Počet projektov</a:t>
                </a:r>
              </a:p>
            </c:rich>
          </c:tx>
          <c:layout>
            <c:manualLayout>
              <c:xMode val="edge"/>
              <c:yMode val="edge"/>
              <c:x val="4.8107331870401449E-2"/>
              <c:y val="0.39711725364873324"/>
            </c:manualLayout>
          </c:layout>
          <c:overlay val="0"/>
          <c:spPr>
            <a:noFill/>
            <a:ln w="25400">
              <a:noFill/>
            </a:ln>
          </c:spPr>
        </c:title>
        <c:numFmt formatCode="General" sourceLinked="1"/>
        <c:majorTickMark val="out"/>
        <c:minorTickMark val="none"/>
        <c:tickLblPos val="nextTo"/>
        <c:spPr>
          <a:ln w="3175">
            <a:solidFill>
              <a:srgbClr val="000000"/>
            </a:solidFill>
            <a:prstDash val="solid"/>
          </a:ln>
        </c:spPr>
        <c:txPr>
          <a:bodyPr rot="0" vert="horz"/>
          <a:lstStyle/>
          <a:p>
            <a:pPr>
              <a:defRPr sz="1200" b="0" i="0" u="none" strike="noStrike" baseline="0">
                <a:solidFill>
                  <a:srgbClr val="000000"/>
                </a:solidFill>
                <a:latin typeface="Times New Roman"/>
                <a:ea typeface="Times New Roman"/>
                <a:cs typeface="Times New Roman"/>
              </a:defRPr>
            </a:pPr>
            <a:endParaRPr lang="sk-SK"/>
          </a:p>
        </c:txPr>
        <c:crossAx val="74046080"/>
        <c:crosses val="autoZero"/>
        <c:crossBetween val="between"/>
        <c:majorUnit val="5"/>
        <c:minorUnit val="5"/>
      </c:valAx>
      <c:spPr>
        <a:noFill/>
        <a:ln w="12700">
          <a:solidFill>
            <a:srgbClr val="808080"/>
          </a:solidFill>
          <a:prstDash val="solid"/>
        </a:ln>
      </c:spPr>
    </c:plotArea>
    <c:plotVisOnly val="1"/>
    <c:dispBlanksAs val="gap"/>
    <c:showDLblsOverMax val="0"/>
  </c:chart>
  <c:spPr>
    <a:solidFill>
      <a:srgbClr val="FFFFFF"/>
    </a:solidFill>
    <a:ln w="9525">
      <a:noFill/>
    </a:ln>
  </c:spPr>
  <c:txPr>
    <a:bodyPr/>
    <a:lstStyle/>
    <a:p>
      <a:pPr>
        <a:defRPr sz="1200" b="0" i="0" u="none" strike="noStrike" baseline="0">
          <a:solidFill>
            <a:srgbClr val="000000"/>
          </a:solidFill>
          <a:latin typeface="Times New Roman"/>
          <a:ea typeface="Times New Roman"/>
          <a:cs typeface="Times New Roman"/>
        </a:defRPr>
      </a:pPr>
      <a:endParaRPr lang="sk-SK"/>
    </a:p>
  </c:txPr>
  <c:externalData r:id="rId1">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c:date1904 val="0"/>
  <c:lang val="sk-SK"/>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400" b="1" i="0" u="none" strike="noStrike" baseline="0">
                <a:solidFill>
                  <a:srgbClr val="000000"/>
                </a:solidFill>
                <a:latin typeface="Times New Roman"/>
                <a:ea typeface="Times New Roman"/>
                <a:cs typeface="Times New Roman"/>
              </a:defRPr>
            </a:pPr>
            <a:r>
              <a:rPr lang="sk-SK" sz="1200"/>
              <a:t>Počet kultúrnych, edukačných a ďalších projektov fakúlt UKF </a:t>
            </a:r>
            <a:br>
              <a:rPr lang="sk-SK" sz="1200"/>
            </a:br>
            <a:r>
              <a:rPr lang="sk-SK" sz="1200"/>
              <a:t>na tvorivého pracovníka v roku 2015</a:t>
            </a:r>
          </a:p>
        </c:rich>
      </c:tx>
      <c:layout>
        <c:manualLayout>
          <c:xMode val="edge"/>
          <c:yMode val="edge"/>
          <c:x val="0.12440372226198998"/>
          <c:y val="1.8551994693048985E-2"/>
        </c:manualLayout>
      </c:layout>
      <c:overlay val="0"/>
      <c:spPr>
        <a:noFill/>
        <a:ln w="25400">
          <a:noFill/>
        </a:ln>
      </c:spPr>
    </c:title>
    <c:autoTitleDeleted val="0"/>
    <c:plotArea>
      <c:layout>
        <c:manualLayout>
          <c:layoutTarget val="inner"/>
          <c:xMode val="edge"/>
          <c:yMode val="edge"/>
          <c:x val="0.19925017361111111"/>
          <c:y val="0.20055432098765433"/>
          <c:w val="0.62067760416666662"/>
          <c:h val="0.59032037037037033"/>
        </c:manualLayout>
      </c:layout>
      <c:barChart>
        <c:barDir val="col"/>
        <c:grouping val="clustered"/>
        <c:varyColors val="0"/>
        <c:ser>
          <c:idx val="3"/>
          <c:order val="0"/>
          <c:tx>
            <c:strRef>
              <c:f>fakulty!$A$8</c:f>
              <c:strCache>
                <c:ptCount val="1"/>
                <c:pt idx="0">
                  <c:v>2015</c:v>
                </c:pt>
              </c:strCache>
            </c:strRef>
          </c:tx>
          <c:spPr>
            <a:solidFill>
              <a:srgbClr val="99CCFF"/>
            </a:solidFill>
            <a:ln>
              <a:solidFill>
                <a:srgbClr val="000000"/>
              </a:solidFill>
            </a:ln>
          </c:spPr>
          <c:invertIfNegative val="0"/>
          <c:cat>
            <c:strRef>
              <c:f>fakulty!$B$2:$G$2</c:f>
              <c:strCache>
                <c:ptCount val="6"/>
                <c:pt idx="0">
                  <c:v>FPV</c:v>
                </c:pt>
                <c:pt idx="1">
                  <c:v>FSVaZ</c:v>
                </c:pt>
                <c:pt idx="2">
                  <c:v>FSŠ</c:v>
                </c:pt>
                <c:pt idx="3">
                  <c:v>FF</c:v>
                </c:pt>
                <c:pt idx="4">
                  <c:v>PF</c:v>
                </c:pt>
                <c:pt idx="5">
                  <c:v>Univerzitné</c:v>
                </c:pt>
              </c:strCache>
            </c:strRef>
          </c:cat>
          <c:val>
            <c:numRef>
              <c:f>fakulty!$B$8:$F$8</c:f>
              <c:numCache>
                <c:formatCode>#,##0.00</c:formatCode>
                <c:ptCount val="5"/>
                <c:pt idx="0">
                  <c:v>0.12389380530973451</c:v>
                </c:pt>
                <c:pt idx="1">
                  <c:v>3.5087719298245612E-2</c:v>
                </c:pt>
                <c:pt idx="2">
                  <c:v>0.2558139534883721</c:v>
                </c:pt>
                <c:pt idx="3">
                  <c:v>7.7625570776255703E-2</c:v>
                </c:pt>
                <c:pt idx="4">
                  <c:v>0.14583333333333334</c:v>
                </c:pt>
              </c:numCache>
            </c:numRef>
          </c:val>
        </c:ser>
        <c:dLbls>
          <c:showLegendKey val="0"/>
          <c:showVal val="0"/>
          <c:showCatName val="0"/>
          <c:showSerName val="0"/>
          <c:showPercent val="0"/>
          <c:showBubbleSize val="0"/>
        </c:dLbls>
        <c:gapWidth val="150"/>
        <c:axId val="74380032"/>
        <c:axId val="74381952"/>
      </c:barChart>
      <c:catAx>
        <c:axId val="74380032"/>
        <c:scaling>
          <c:orientation val="minMax"/>
        </c:scaling>
        <c:delete val="0"/>
        <c:axPos val="b"/>
        <c:title>
          <c:tx>
            <c:rich>
              <a:bodyPr/>
              <a:lstStyle/>
              <a:p>
                <a:pPr>
                  <a:defRPr sz="1200" b="1" i="0" u="none" strike="noStrike" baseline="0">
                    <a:solidFill>
                      <a:srgbClr val="000000"/>
                    </a:solidFill>
                    <a:latin typeface="Times New Roman"/>
                    <a:ea typeface="Times New Roman"/>
                    <a:cs typeface="Times New Roman"/>
                  </a:defRPr>
                </a:pPr>
                <a:r>
                  <a:rPr lang="sk-SK"/>
                  <a:t>Fakulta</a:t>
                </a:r>
              </a:p>
            </c:rich>
          </c:tx>
          <c:layout>
            <c:manualLayout>
              <c:xMode val="edge"/>
              <c:yMode val="edge"/>
              <c:x val="0.48117034551008991"/>
              <c:y val="0.88033752841564261"/>
            </c:manualLayout>
          </c:layout>
          <c:overlay val="0"/>
          <c:spPr>
            <a:noFill/>
            <a:ln w="25400">
              <a:noFill/>
            </a:ln>
          </c:spPr>
        </c:title>
        <c:numFmt formatCode="General" sourceLinked="1"/>
        <c:majorTickMark val="out"/>
        <c:minorTickMark val="none"/>
        <c:tickLblPos val="nextTo"/>
        <c:spPr>
          <a:ln w="3175">
            <a:solidFill>
              <a:srgbClr val="000000"/>
            </a:solidFill>
            <a:prstDash val="solid"/>
          </a:ln>
        </c:spPr>
        <c:txPr>
          <a:bodyPr rot="0" vert="horz"/>
          <a:lstStyle/>
          <a:p>
            <a:pPr>
              <a:defRPr sz="1200" b="0" i="0" u="none" strike="noStrike" baseline="0">
                <a:solidFill>
                  <a:srgbClr val="000000"/>
                </a:solidFill>
                <a:latin typeface="Times New Roman"/>
                <a:ea typeface="Times New Roman"/>
                <a:cs typeface="Times New Roman"/>
              </a:defRPr>
            </a:pPr>
            <a:endParaRPr lang="sk-SK"/>
          </a:p>
        </c:txPr>
        <c:crossAx val="74381952"/>
        <c:crosses val="autoZero"/>
        <c:auto val="1"/>
        <c:lblAlgn val="ctr"/>
        <c:lblOffset val="100"/>
        <c:tickLblSkip val="1"/>
        <c:tickMarkSkip val="1"/>
        <c:noMultiLvlLbl val="0"/>
      </c:catAx>
      <c:valAx>
        <c:axId val="74381952"/>
        <c:scaling>
          <c:orientation val="minMax"/>
          <c:max val="0.60000000000000009"/>
          <c:min val="0"/>
        </c:scaling>
        <c:delete val="0"/>
        <c:axPos val="l"/>
        <c:majorGridlines>
          <c:spPr>
            <a:ln w="3175">
              <a:solidFill>
                <a:srgbClr val="000000"/>
              </a:solidFill>
              <a:prstDash val="solid"/>
            </a:ln>
          </c:spPr>
        </c:majorGridlines>
        <c:title>
          <c:tx>
            <c:rich>
              <a:bodyPr/>
              <a:lstStyle/>
              <a:p>
                <a:pPr>
                  <a:defRPr sz="1200" b="1" i="0" u="none" strike="noStrike" baseline="0">
                    <a:solidFill>
                      <a:srgbClr val="000000"/>
                    </a:solidFill>
                    <a:latin typeface="Times New Roman"/>
                    <a:ea typeface="Times New Roman"/>
                    <a:cs typeface="Times New Roman"/>
                  </a:defRPr>
                </a:pPr>
                <a:r>
                  <a:rPr lang="sk-SK"/>
                  <a:t>Počet projektov</a:t>
                </a:r>
              </a:p>
            </c:rich>
          </c:tx>
          <c:layout>
            <c:manualLayout>
              <c:xMode val="edge"/>
              <c:yMode val="edge"/>
              <c:x val="4.7682113506303511E-2"/>
              <c:y val="0.41606546305142816"/>
            </c:manualLayout>
          </c:layout>
          <c:overlay val="0"/>
          <c:spPr>
            <a:noFill/>
            <a:ln w="25400">
              <a:noFill/>
            </a:ln>
          </c:spPr>
        </c:title>
        <c:numFmt formatCode="#,##0.00" sourceLinked="1"/>
        <c:majorTickMark val="out"/>
        <c:minorTickMark val="none"/>
        <c:tickLblPos val="nextTo"/>
        <c:spPr>
          <a:ln w="3175">
            <a:solidFill>
              <a:srgbClr val="000000"/>
            </a:solidFill>
            <a:prstDash val="solid"/>
          </a:ln>
        </c:spPr>
        <c:txPr>
          <a:bodyPr rot="0" vert="horz"/>
          <a:lstStyle/>
          <a:p>
            <a:pPr>
              <a:defRPr sz="1200" b="0" i="0" u="none" strike="noStrike" baseline="0">
                <a:solidFill>
                  <a:srgbClr val="000000"/>
                </a:solidFill>
                <a:latin typeface="Times New Roman"/>
                <a:ea typeface="Times New Roman"/>
                <a:cs typeface="Times New Roman"/>
              </a:defRPr>
            </a:pPr>
            <a:endParaRPr lang="sk-SK"/>
          </a:p>
        </c:txPr>
        <c:crossAx val="74380032"/>
        <c:crosses val="autoZero"/>
        <c:crossBetween val="between"/>
        <c:majorUnit val="0.1"/>
        <c:minorUnit val="5.000000000000001E-2"/>
      </c:valAx>
      <c:spPr>
        <a:noFill/>
        <a:ln w="12700">
          <a:solidFill>
            <a:srgbClr val="808080"/>
          </a:solidFill>
          <a:prstDash val="solid"/>
        </a:ln>
      </c:spPr>
    </c:plotArea>
    <c:plotVisOnly val="1"/>
    <c:dispBlanksAs val="gap"/>
    <c:showDLblsOverMax val="0"/>
  </c:chart>
  <c:spPr>
    <a:solidFill>
      <a:srgbClr val="FFFFFF"/>
    </a:solidFill>
    <a:ln w="9525">
      <a:noFill/>
    </a:ln>
  </c:spPr>
  <c:txPr>
    <a:bodyPr/>
    <a:lstStyle/>
    <a:p>
      <a:pPr>
        <a:defRPr sz="1200" b="0" i="0" u="none" strike="noStrike" baseline="0">
          <a:solidFill>
            <a:srgbClr val="000000"/>
          </a:solidFill>
          <a:latin typeface="Times New Roman"/>
          <a:ea typeface="Times New Roman"/>
          <a:cs typeface="Times New Roman"/>
        </a:defRPr>
      </a:pPr>
      <a:endParaRPr lang="sk-SK"/>
    </a:p>
  </c:txPr>
  <c:externalData r:id="rId1">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c:date1904 val="0"/>
  <c:lang val="sk-SK"/>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200" b="1" i="0" u="none" strike="noStrike" baseline="0">
                <a:solidFill>
                  <a:srgbClr val="000000"/>
                </a:solidFill>
                <a:latin typeface="Times New Roman"/>
                <a:ea typeface="Times New Roman"/>
                <a:cs typeface="Times New Roman"/>
              </a:defRPr>
            </a:pPr>
            <a:r>
              <a:rPr lang="sk-SK" sz="1200"/>
              <a:t>Objem finančných prostriedkov na kultúrne, edukačné 
a ďalšie projekty fakúlt UKF v roku 2015</a:t>
            </a:r>
          </a:p>
        </c:rich>
      </c:tx>
      <c:layout>
        <c:manualLayout>
          <c:xMode val="edge"/>
          <c:yMode val="edge"/>
          <c:x val="0.1732988004598599"/>
          <c:y val="1.9021537553458357E-2"/>
        </c:manualLayout>
      </c:layout>
      <c:overlay val="0"/>
      <c:spPr>
        <a:noFill/>
        <a:ln w="25400">
          <a:noFill/>
        </a:ln>
      </c:spPr>
    </c:title>
    <c:autoTitleDeleted val="0"/>
    <c:plotArea>
      <c:layout>
        <c:manualLayout>
          <c:layoutTarget val="inner"/>
          <c:xMode val="edge"/>
          <c:yMode val="edge"/>
          <c:x val="0.19925017361111111"/>
          <c:y val="0.20055432098765433"/>
          <c:w val="0.62067760416666662"/>
          <c:h val="0.59032037037037033"/>
        </c:manualLayout>
      </c:layout>
      <c:barChart>
        <c:barDir val="col"/>
        <c:grouping val="clustered"/>
        <c:varyColors val="0"/>
        <c:ser>
          <c:idx val="1"/>
          <c:order val="0"/>
          <c:tx>
            <c:strRef>
              <c:f>fakulty!$A$4</c:f>
              <c:strCache>
                <c:ptCount val="1"/>
                <c:pt idx="0">
                  <c:v>2015</c:v>
                </c:pt>
              </c:strCache>
            </c:strRef>
          </c:tx>
          <c:spPr>
            <a:solidFill>
              <a:srgbClr val="99CCFF"/>
            </a:solidFill>
            <a:ln w="6350">
              <a:solidFill>
                <a:schemeClr val="tx1"/>
              </a:solidFill>
              <a:prstDash val="solid"/>
            </a:ln>
          </c:spPr>
          <c:invertIfNegative val="0"/>
          <c:cat>
            <c:strRef>
              <c:f>fakulty!$B$2:$G$2</c:f>
              <c:strCache>
                <c:ptCount val="6"/>
                <c:pt idx="0">
                  <c:v>FPV</c:v>
                </c:pt>
                <c:pt idx="1">
                  <c:v>FSVaZ</c:v>
                </c:pt>
                <c:pt idx="2">
                  <c:v>FSŠ</c:v>
                </c:pt>
                <c:pt idx="3">
                  <c:v>FF</c:v>
                </c:pt>
                <c:pt idx="4">
                  <c:v>PF</c:v>
                </c:pt>
                <c:pt idx="5">
                  <c:v>Univerzitné</c:v>
                </c:pt>
              </c:strCache>
            </c:strRef>
          </c:cat>
          <c:val>
            <c:numRef>
              <c:f>fakulty!$B$4:$G$4</c:f>
              <c:numCache>
                <c:formatCode>#,##0</c:formatCode>
                <c:ptCount val="6"/>
                <c:pt idx="0">
                  <c:v>1390148</c:v>
                </c:pt>
                <c:pt idx="1">
                  <c:v>6230</c:v>
                </c:pt>
                <c:pt idx="2">
                  <c:v>199040</c:v>
                </c:pt>
                <c:pt idx="3">
                  <c:v>242645</c:v>
                </c:pt>
                <c:pt idx="4">
                  <c:v>252353</c:v>
                </c:pt>
                <c:pt idx="5">
                  <c:v>3815171</c:v>
                </c:pt>
              </c:numCache>
            </c:numRef>
          </c:val>
        </c:ser>
        <c:dLbls>
          <c:showLegendKey val="0"/>
          <c:showVal val="0"/>
          <c:showCatName val="0"/>
          <c:showSerName val="0"/>
          <c:showPercent val="0"/>
          <c:showBubbleSize val="0"/>
        </c:dLbls>
        <c:gapWidth val="150"/>
        <c:axId val="74652288"/>
        <c:axId val="74748672"/>
      </c:barChart>
      <c:catAx>
        <c:axId val="74652288"/>
        <c:scaling>
          <c:orientation val="minMax"/>
        </c:scaling>
        <c:delete val="0"/>
        <c:axPos val="b"/>
        <c:title>
          <c:tx>
            <c:rich>
              <a:bodyPr/>
              <a:lstStyle/>
              <a:p>
                <a:pPr>
                  <a:defRPr sz="1200" b="1" i="0" u="none" strike="noStrike" baseline="0">
                    <a:solidFill>
                      <a:srgbClr val="000000"/>
                    </a:solidFill>
                    <a:latin typeface="Times New Roman"/>
                    <a:ea typeface="Times New Roman"/>
                    <a:cs typeface="Times New Roman"/>
                  </a:defRPr>
                </a:pPr>
                <a:r>
                  <a:rPr lang="sk-SK"/>
                  <a:t>Fakulta</a:t>
                </a:r>
              </a:p>
            </c:rich>
          </c:tx>
          <c:layout>
            <c:manualLayout>
              <c:xMode val="edge"/>
              <c:yMode val="edge"/>
              <c:x val="0.48117034551008991"/>
              <c:y val="0.88242957862484761"/>
            </c:manualLayout>
          </c:layout>
          <c:overlay val="0"/>
          <c:spPr>
            <a:noFill/>
            <a:ln w="25400">
              <a:noFill/>
            </a:ln>
          </c:spPr>
        </c:title>
        <c:numFmt formatCode="General" sourceLinked="1"/>
        <c:majorTickMark val="out"/>
        <c:minorTickMark val="none"/>
        <c:tickLblPos val="nextTo"/>
        <c:spPr>
          <a:ln w="3175">
            <a:solidFill>
              <a:srgbClr val="000000"/>
            </a:solidFill>
            <a:prstDash val="solid"/>
          </a:ln>
        </c:spPr>
        <c:txPr>
          <a:bodyPr rot="0" vert="horz"/>
          <a:lstStyle/>
          <a:p>
            <a:pPr>
              <a:defRPr sz="1200" b="0" i="0" u="none" strike="noStrike" baseline="0">
                <a:solidFill>
                  <a:srgbClr val="000000"/>
                </a:solidFill>
                <a:latin typeface="Times New Roman"/>
                <a:ea typeface="Times New Roman"/>
                <a:cs typeface="Times New Roman"/>
              </a:defRPr>
            </a:pPr>
            <a:endParaRPr lang="sk-SK"/>
          </a:p>
        </c:txPr>
        <c:crossAx val="74748672"/>
        <c:crosses val="autoZero"/>
        <c:auto val="1"/>
        <c:lblAlgn val="ctr"/>
        <c:lblOffset val="100"/>
        <c:tickLblSkip val="1"/>
        <c:tickMarkSkip val="1"/>
        <c:noMultiLvlLbl val="0"/>
      </c:catAx>
      <c:valAx>
        <c:axId val="74748672"/>
        <c:scaling>
          <c:orientation val="minMax"/>
          <c:max val="4000000"/>
          <c:min val="0"/>
        </c:scaling>
        <c:delete val="0"/>
        <c:axPos val="l"/>
        <c:majorGridlines>
          <c:spPr>
            <a:ln w="3175">
              <a:solidFill>
                <a:srgbClr val="000000"/>
              </a:solidFill>
              <a:prstDash val="solid"/>
            </a:ln>
          </c:spPr>
        </c:majorGridlines>
        <c:title>
          <c:tx>
            <c:rich>
              <a:bodyPr/>
              <a:lstStyle/>
              <a:p>
                <a:pPr>
                  <a:defRPr sz="1200" b="1" i="0" u="none" strike="noStrike" baseline="0">
                    <a:solidFill>
                      <a:srgbClr val="000000"/>
                    </a:solidFill>
                    <a:latin typeface="Times New Roman"/>
                    <a:ea typeface="Times New Roman"/>
                    <a:cs typeface="Times New Roman"/>
                  </a:defRPr>
                </a:pPr>
                <a:r>
                  <a:rPr lang="sk-SK"/>
                  <a:t>(EUR)</a:t>
                </a:r>
              </a:p>
            </c:rich>
          </c:tx>
          <c:layout>
            <c:manualLayout>
              <c:xMode val="edge"/>
              <c:yMode val="edge"/>
              <c:x val="3.5387031539090404E-2"/>
              <c:y val="0.47464286890916879"/>
            </c:manualLayout>
          </c:layout>
          <c:overlay val="0"/>
          <c:spPr>
            <a:noFill/>
            <a:ln w="25400">
              <a:noFill/>
            </a:ln>
          </c:spPr>
        </c:title>
        <c:numFmt formatCode="#,##0" sourceLinked="1"/>
        <c:majorTickMark val="out"/>
        <c:minorTickMark val="none"/>
        <c:tickLblPos val="nextTo"/>
        <c:spPr>
          <a:ln w="3175">
            <a:solidFill>
              <a:srgbClr val="000000"/>
            </a:solidFill>
            <a:prstDash val="solid"/>
          </a:ln>
        </c:spPr>
        <c:txPr>
          <a:bodyPr rot="0" vert="horz"/>
          <a:lstStyle/>
          <a:p>
            <a:pPr>
              <a:defRPr sz="1200" b="0" i="0" u="none" strike="noStrike" baseline="0">
                <a:solidFill>
                  <a:srgbClr val="000000"/>
                </a:solidFill>
                <a:latin typeface="Times New Roman"/>
                <a:ea typeface="Times New Roman"/>
                <a:cs typeface="Times New Roman"/>
              </a:defRPr>
            </a:pPr>
            <a:endParaRPr lang="sk-SK"/>
          </a:p>
        </c:txPr>
        <c:crossAx val="74652288"/>
        <c:crosses val="autoZero"/>
        <c:crossBetween val="between"/>
        <c:majorUnit val="400000"/>
        <c:minorUnit val="200000"/>
      </c:valAx>
      <c:spPr>
        <a:noFill/>
        <a:ln w="12700">
          <a:solidFill>
            <a:srgbClr val="808080"/>
          </a:solidFill>
          <a:prstDash val="solid"/>
        </a:ln>
      </c:spPr>
    </c:plotArea>
    <c:plotVisOnly val="1"/>
    <c:dispBlanksAs val="gap"/>
    <c:showDLblsOverMax val="0"/>
  </c:chart>
  <c:spPr>
    <a:solidFill>
      <a:srgbClr val="FFFFFF"/>
    </a:solidFill>
    <a:ln w="9525">
      <a:noFill/>
    </a:ln>
  </c:spPr>
  <c:txPr>
    <a:bodyPr/>
    <a:lstStyle/>
    <a:p>
      <a:pPr>
        <a:defRPr sz="1200" b="0" i="0" u="none" strike="noStrike" baseline="0">
          <a:solidFill>
            <a:srgbClr val="000000"/>
          </a:solidFill>
          <a:latin typeface="Times New Roman"/>
          <a:ea typeface="Times New Roman"/>
          <a:cs typeface="Times New Roman"/>
        </a:defRPr>
      </a:pPr>
      <a:endParaRPr lang="sk-SK"/>
    </a:p>
  </c:txPr>
  <c:externalData r:id="rId1">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c:date1904 val="0"/>
  <c:lang val="sk-SK"/>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200" b="1" i="0" u="none" strike="noStrike" baseline="0">
                <a:solidFill>
                  <a:srgbClr val="000000"/>
                </a:solidFill>
                <a:latin typeface="Times New Roman"/>
                <a:ea typeface="Times New Roman"/>
                <a:cs typeface="Times New Roman"/>
              </a:defRPr>
            </a:pPr>
            <a:r>
              <a:rPr lang="sk-SK" sz="1200"/>
              <a:t>Objem finančných prostriedkov na kultúrne, edukačné 
a ďalšie projekty fakúlt UKF na tvorivého pracovníka v roku 2015</a:t>
            </a:r>
          </a:p>
        </c:rich>
      </c:tx>
      <c:layout>
        <c:manualLayout>
          <c:xMode val="edge"/>
          <c:yMode val="edge"/>
          <c:x val="0.10128734734604455"/>
          <c:y val="3.2047935264000169E-2"/>
        </c:manualLayout>
      </c:layout>
      <c:overlay val="0"/>
      <c:spPr>
        <a:noFill/>
        <a:ln w="25400">
          <a:noFill/>
        </a:ln>
      </c:spPr>
    </c:title>
    <c:autoTitleDeleted val="0"/>
    <c:plotArea>
      <c:layout>
        <c:manualLayout>
          <c:layoutTarget val="inner"/>
          <c:xMode val="edge"/>
          <c:yMode val="edge"/>
          <c:x val="0.19925017361111111"/>
          <c:y val="0.20055432098765433"/>
          <c:w val="0.62067760416666662"/>
          <c:h val="0.59032037037037033"/>
        </c:manualLayout>
      </c:layout>
      <c:barChart>
        <c:barDir val="col"/>
        <c:grouping val="clustered"/>
        <c:varyColors val="0"/>
        <c:ser>
          <c:idx val="3"/>
          <c:order val="0"/>
          <c:tx>
            <c:strRef>
              <c:f>[financie_dalsich_projektov_2015_na_pracovnika_V01.xls]fakulty!$A$8</c:f>
              <c:strCache>
                <c:ptCount val="1"/>
                <c:pt idx="0">
                  <c:v>2015</c:v>
                </c:pt>
              </c:strCache>
            </c:strRef>
          </c:tx>
          <c:spPr>
            <a:solidFill>
              <a:srgbClr val="99CCFF"/>
            </a:solidFill>
            <a:ln>
              <a:solidFill>
                <a:srgbClr val="000000"/>
              </a:solidFill>
            </a:ln>
          </c:spPr>
          <c:invertIfNegative val="0"/>
          <c:cat>
            <c:strRef>
              <c:f>[financie_dalsich_projektov_2015_na_pracovnika_V01.xls]fakulty!$B$2:$G$2</c:f>
              <c:strCache>
                <c:ptCount val="6"/>
                <c:pt idx="0">
                  <c:v>FPV</c:v>
                </c:pt>
                <c:pt idx="1">
                  <c:v>FSVaZ</c:v>
                </c:pt>
                <c:pt idx="2">
                  <c:v>FSŠ</c:v>
                </c:pt>
                <c:pt idx="3">
                  <c:v>FF</c:v>
                </c:pt>
                <c:pt idx="4">
                  <c:v>PF</c:v>
                </c:pt>
                <c:pt idx="5">
                  <c:v>Univerzitné</c:v>
                </c:pt>
              </c:strCache>
            </c:strRef>
          </c:cat>
          <c:val>
            <c:numRef>
              <c:f>[financie_dalsich_projektov_2015_na_pracovnika_V01.xls]fakulty!$B$8:$F$8</c:f>
              <c:numCache>
                <c:formatCode>#,##0</c:formatCode>
                <c:ptCount val="5"/>
                <c:pt idx="0">
                  <c:v>12302.194690265487</c:v>
                </c:pt>
                <c:pt idx="1">
                  <c:v>109.29824561403508</c:v>
                </c:pt>
                <c:pt idx="2">
                  <c:v>4628.8372093023254</c:v>
                </c:pt>
                <c:pt idx="3">
                  <c:v>1107.9680365296804</c:v>
                </c:pt>
                <c:pt idx="4">
                  <c:v>2628.6770833333335</c:v>
                </c:pt>
              </c:numCache>
            </c:numRef>
          </c:val>
        </c:ser>
        <c:dLbls>
          <c:showLegendKey val="0"/>
          <c:showVal val="0"/>
          <c:showCatName val="0"/>
          <c:showSerName val="0"/>
          <c:showPercent val="0"/>
          <c:showBubbleSize val="0"/>
        </c:dLbls>
        <c:gapWidth val="150"/>
        <c:axId val="80077568"/>
        <c:axId val="80079488"/>
      </c:barChart>
      <c:catAx>
        <c:axId val="80077568"/>
        <c:scaling>
          <c:orientation val="minMax"/>
        </c:scaling>
        <c:delete val="0"/>
        <c:axPos val="b"/>
        <c:title>
          <c:tx>
            <c:rich>
              <a:bodyPr/>
              <a:lstStyle/>
              <a:p>
                <a:pPr>
                  <a:defRPr sz="1200" b="1" i="0" u="none" strike="noStrike" baseline="0">
                    <a:solidFill>
                      <a:srgbClr val="000000"/>
                    </a:solidFill>
                    <a:latin typeface="Times New Roman"/>
                    <a:ea typeface="Times New Roman"/>
                    <a:cs typeface="Times New Roman"/>
                  </a:defRPr>
                </a:pPr>
                <a:r>
                  <a:rPr lang="sk-SK"/>
                  <a:t>Fakulta</a:t>
                </a:r>
              </a:p>
            </c:rich>
          </c:tx>
          <c:layout>
            <c:manualLayout>
              <c:xMode val="edge"/>
              <c:yMode val="edge"/>
              <c:x val="0.48117034551008991"/>
              <c:y val="0.88033752841564261"/>
            </c:manualLayout>
          </c:layout>
          <c:overlay val="0"/>
          <c:spPr>
            <a:noFill/>
            <a:ln w="25400">
              <a:noFill/>
            </a:ln>
          </c:spPr>
        </c:title>
        <c:numFmt formatCode="General" sourceLinked="1"/>
        <c:majorTickMark val="out"/>
        <c:minorTickMark val="none"/>
        <c:tickLblPos val="nextTo"/>
        <c:spPr>
          <a:ln w="3175">
            <a:solidFill>
              <a:srgbClr val="000000"/>
            </a:solidFill>
            <a:prstDash val="solid"/>
          </a:ln>
        </c:spPr>
        <c:txPr>
          <a:bodyPr rot="0" vert="horz"/>
          <a:lstStyle/>
          <a:p>
            <a:pPr>
              <a:defRPr sz="1200" b="0" i="0" u="none" strike="noStrike" baseline="0">
                <a:solidFill>
                  <a:srgbClr val="000000"/>
                </a:solidFill>
                <a:latin typeface="Times New Roman"/>
                <a:ea typeface="Times New Roman"/>
                <a:cs typeface="Times New Roman"/>
              </a:defRPr>
            </a:pPr>
            <a:endParaRPr lang="sk-SK"/>
          </a:p>
        </c:txPr>
        <c:crossAx val="80079488"/>
        <c:crosses val="autoZero"/>
        <c:auto val="1"/>
        <c:lblAlgn val="ctr"/>
        <c:lblOffset val="100"/>
        <c:tickLblSkip val="1"/>
        <c:tickMarkSkip val="1"/>
        <c:noMultiLvlLbl val="0"/>
      </c:catAx>
      <c:valAx>
        <c:axId val="80079488"/>
        <c:scaling>
          <c:orientation val="minMax"/>
          <c:max val="15000"/>
          <c:min val="0"/>
        </c:scaling>
        <c:delete val="0"/>
        <c:axPos val="l"/>
        <c:majorGridlines>
          <c:spPr>
            <a:ln w="3175">
              <a:solidFill>
                <a:srgbClr val="000000"/>
              </a:solidFill>
              <a:prstDash val="solid"/>
            </a:ln>
          </c:spPr>
        </c:majorGridlines>
        <c:title>
          <c:tx>
            <c:rich>
              <a:bodyPr/>
              <a:lstStyle/>
              <a:p>
                <a:pPr>
                  <a:defRPr sz="1200" b="1" i="0" u="none" strike="noStrike" baseline="0">
                    <a:solidFill>
                      <a:srgbClr val="000000"/>
                    </a:solidFill>
                    <a:latin typeface="Times New Roman"/>
                    <a:ea typeface="Times New Roman"/>
                    <a:cs typeface="Times New Roman"/>
                  </a:defRPr>
                </a:pPr>
                <a:r>
                  <a:rPr lang="sk-SK"/>
                  <a:t>(EUR)</a:t>
                </a:r>
              </a:p>
            </c:rich>
          </c:tx>
          <c:layout>
            <c:manualLayout>
              <c:xMode val="edge"/>
              <c:yMode val="edge"/>
              <c:x val="3.5387031539090404E-2"/>
              <c:y val="0.45790646723552864"/>
            </c:manualLayout>
          </c:layout>
          <c:overlay val="0"/>
          <c:spPr>
            <a:noFill/>
            <a:ln w="25400">
              <a:noFill/>
            </a:ln>
          </c:spPr>
        </c:title>
        <c:numFmt formatCode="#,##0" sourceLinked="1"/>
        <c:majorTickMark val="out"/>
        <c:minorTickMark val="none"/>
        <c:tickLblPos val="nextTo"/>
        <c:spPr>
          <a:ln w="3175">
            <a:solidFill>
              <a:srgbClr val="000000"/>
            </a:solidFill>
            <a:prstDash val="solid"/>
          </a:ln>
        </c:spPr>
        <c:txPr>
          <a:bodyPr rot="0" vert="horz"/>
          <a:lstStyle/>
          <a:p>
            <a:pPr>
              <a:defRPr sz="1200" b="0" i="0" u="none" strike="noStrike" baseline="0">
                <a:solidFill>
                  <a:srgbClr val="000000"/>
                </a:solidFill>
                <a:latin typeface="Times New Roman"/>
                <a:ea typeface="Times New Roman"/>
                <a:cs typeface="Times New Roman"/>
              </a:defRPr>
            </a:pPr>
            <a:endParaRPr lang="sk-SK"/>
          </a:p>
        </c:txPr>
        <c:crossAx val="80077568"/>
        <c:crosses val="autoZero"/>
        <c:crossBetween val="between"/>
        <c:majorUnit val="3000"/>
        <c:minorUnit val="1500"/>
      </c:valAx>
      <c:spPr>
        <a:noFill/>
        <a:ln w="12700">
          <a:solidFill>
            <a:srgbClr val="808080"/>
          </a:solidFill>
          <a:prstDash val="solid"/>
        </a:ln>
      </c:spPr>
    </c:plotArea>
    <c:plotVisOnly val="1"/>
    <c:dispBlanksAs val="gap"/>
    <c:showDLblsOverMax val="0"/>
  </c:chart>
  <c:spPr>
    <a:solidFill>
      <a:srgbClr val="FFFFFF"/>
    </a:solidFill>
    <a:ln w="9525">
      <a:noFill/>
    </a:ln>
  </c:spPr>
  <c:txPr>
    <a:bodyPr/>
    <a:lstStyle/>
    <a:p>
      <a:pPr>
        <a:defRPr sz="1200" b="0" i="0" u="none" strike="noStrike" baseline="0">
          <a:solidFill>
            <a:srgbClr val="000000"/>
          </a:solidFill>
          <a:latin typeface="Times New Roman"/>
          <a:ea typeface="Times New Roman"/>
          <a:cs typeface="Times New Roman"/>
        </a:defRPr>
      </a:pPr>
      <a:endParaRPr lang="sk-SK"/>
    </a:p>
  </c:txPr>
  <c:externalData r:id="rId1">
    <c:autoUpdate val="0"/>
  </c:externalData>
</c:chartSpace>
</file>

<file path=word/charts/chart14.xml><?xml version="1.0" encoding="utf-8"?>
<c:chartSpace xmlns:c="http://schemas.openxmlformats.org/drawingml/2006/chart" xmlns:a="http://schemas.openxmlformats.org/drawingml/2006/main" xmlns:r="http://schemas.openxmlformats.org/officeDocument/2006/relationships">
  <c:date1904 val="0"/>
  <c:lang val="sk-SK"/>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200" b="0" i="0" u="none" strike="noStrike" baseline="0">
                <a:solidFill>
                  <a:srgbClr val="000000"/>
                </a:solidFill>
                <a:latin typeface="Times New Roman"/>
                <a:ea typeface="Times New Roman"/>
                <a:cs typeface="Times New Roman"/>
              </a:defRPr>
            </a:pPr>
            <a:r>
              <a:rPr lang="sk-SK" sz="1200" b="1" i="0" u="none" strike="noStrike" baseline="0">
                <a:solidFill>
                  <a:srgbClr val="000000"/>
                </a:solidFill>
                <a:latin typeface="Times New Roman"/>
                <a:cs typeface="Times New Roman"/>
              </a:rPr>
              <a:t>Počet kultúrnych, edukačných a ďalších projektov </a:t>
            </a:r>
          </a:p>
          <a:p>
            <a:pPr>
              <a:defRPr sz="1200" b="0" i="0" u="none" strike="noStrike" baseline="0">
                <a:solidFill>
                  <a:srgbClr val="000000"/>
                </a:solidFill>
                <a:latin typeface="Times New Roman"/>
                <a:ea typeface="Times New Roman"/>
                <a:cs typeface="Times New Roman"/>
              </a:defRPr>
            </a:pPr>
            <a:r>
              <a:rPr lang="sk-SK" sz="1200" b="1" i="0" u="none" strike="noStrike" baseline="0">
                <a:solidFill>
                  <a:srgbClr val="000000"/>
                </a:solidFill>
                <a:latin typeface="Times New Roman"/>
                <a:cs typeface="Times New Roman"/>
              </a:rPr>
              <a:t>UKF spolu v rokoch 2006 až 2015</a:t>
            </a:r>
          </a:p>
        </c:rich>
      </c:tx>
      <c:layout>
        <c:manualLayout>
          <c:xMode val="edge"/>
          <c:yMode val="edge"/>
          <c:x val="0.21536057992750907"/>
          <c:y val="2.1915921887211771E-2"/>
        </c:manualLayout>
      </c:layout>
      <c:overlay val="0"/>
      <c:spPr>
        <a:noFill/>
        <a:ln w="25400">
          <a:noFill/>
        </a:ln>
      </c:spPr>
    </c:title>
    <c:autoTitleDeleted val="0"/>
    <c:plotArea>
      <c:layout>
        <c:manualLayout>
          <c:layoutTarget val="inner"/>
          <c:xMode val="edge"/>
          <c:yMode val="edge"/>
          <c:x val="0.19925017361111111"/>
          <c:y val="0.20055432098765433"/>
          <c:w val="0.62067760416666662"/>
          <c:h val="0.59032037037037033"/>
        </c:manualLayout>
      </c:layout>
      <c:barChart>
        <c:barDir val="col"/>
        <c:grouping val="clustered"/>
        <c:varyColors val="0"/>
        <c:ser>
          <c:idx val="0"/>
          <c:order val="0"/>
          <c:spPr>
            <a:solidFill>
              <a:srgbClr val="99CCFF"/>
            </a:solidFill>
            <a:ln>
              <a:solidFill>
                <a:srgbClr val="000000"/>
              </a:solidFill>
            </a:ln>
          </c:spPr>
          <c:invertIfNegative val="0"/>
          <c:cat>
            <c:numRef>
              <c:f>'[pocet_dalsich_projektov_2015_V01.xls]UKF 10R'!$A$3:$A$12</c:f>
              <c:numCache>
                <c:formatCode>General</c:formatCode>
                <c:ptCount val="10"/>
                <c:pt idx="0">
                  <c:v>2006</c:v>
                </c:pt>
                <c:pt idx="1">
                  <c:v>2007</c:v>
                </c:pt>
                <c:pt idx="2">
                  <c:v>2008</c:v>
                </c:pt>
                <c:pt idx="3">
                  <c:v>2009</c:v>
                </c:pt>
                <c:pt idx="4">
                  <c:v>2010</c:v>
                </c:pt>
                <c:pt idx="5">
                  <c:v>2011</c:v>
                </c:pt>
                <c:pt idx="6">
                  <c:v>2012</c:v>
                </c:pt>
                <c:pt idx="7">
                  <c:v>2013</c:v>
                </c:pt>
                <c:pt idx="8">
                  <c:v>2014</c:v>
                </c:pt>
                <c:pt idx="9">
                  <c:v>2015</c:v>
                </c:pt>
              </c:numCache>
            </c:numRef>
          </c:cat>
          <c:val>
            <c:numRef>
              <c:f>'[pocet_dalsich_projektov_2015_V01.xls]UKF 10R'!$H$3:$H$12</c:f>
              <c:numCache>
                <c:formatCode>General</c:formatCode>
                <c:ptCount val="10"/>
                <c:pt idx="0">
                  <c:v>98</c:v>
                </c:pt>
                <c:pt idx="1">
                  <c:v>103</c:v>
                </c:pt>
                <c:pt idx="2">
                  <c:v>109</c:v>
                </c:pt>
                <c:pt idx="3">
                  <c:v>87</c:v>
                </c:pt>
                <c:pt idx="4">
                  <c:v>96</c:v>
                </c:pt>
                <c:pt idx="5">
                  <c:v>91</c:v>
                </c:pt>
                <c:pt idx="6">
                  <c:v>91</c:v>
                </c:pt>
                <c:pt idx="7">
                  <c:v>101</c:v>
                </c:pt>
                <c:pt idx="8">
                  <c:v>84</c:v>
                </c:pt>
                <c:pt idx="9">
                  <c:v>68</c:v>
                </c:pt>
              </c:numCache>
            </c:numRef>
          </c:val>
        </c:ser>
        <c:dLbls>
          <c:showLegendKey val="0"/>
          <c:showVal val="0"/>
          <c:showCatName val="0"/>
          <c:showSerName val="0"/>
          <c:showPercent val="0"/>
          <c:showBubbleSize val="0"/>
        </c:dLbls>
        <c:gapWidth val="150"/>
        <c:axId val="87923328"/>
        <c:axId val="90149632"/>
      </c:barChart>
      <c:catAx>
        <c:axId val="87923328"/>
        <c:scaling>
          <c:orientation val="minMax"/>
        </c:scaling>
        <c:delete val="0"/>
        <c:axPos val="b"/>
        <c:title>
          <c:tx>
            <c:rich>
              <a:bodyPr/>
              <a:lstStyle/>
              <a:p>
                <a:pPr>
                  <a:defRPr sz="1200" b="1" i="0" u="none" strike="noStrike" baseline="0">
                    <a:solidFill>
                      <a:srgbClr val="000000"/>
                    </a:solidFill>
                    <a:latin typeface="Times New Roman"/>
                    <a:ea typeface="Times New Roman"/>
                    <a:cs typeface="Times New Roman"/>
                  </a:defRPr>
                </a:pPr>
                <a:r>
                  <a:rPr lang="sk-SK"/>
                  <a:t>Rok</a:t>
                </a:r>
              </a:p>
            </c:rich>
          </c:tx>
          <c:layout>
            <c:manualLayout>
              <c:xMode val="edge"/>
              <c:yMode val="edge"/>
              <c:x val="0.4913355707585732"/>
              <c:y val="0.88452162883405261"/>
            </c:manualLayout>
          </c:layout>
          <c:overlay val="0"/>
          <c:spPr>
            <a:noFill/>
            <a:ln w="25400">
              <a:noFill/>
            </a:ln>
          </c:spPr>
        </c:title>
        <c:numFmt formatCode="General" sourceLinked="1"/>
        <c:majorTickMark val="out"/>
        <c:minorTickMark val="none"/>
        <c:tickLblPos val="nextTo"/>
        <c:spPr>
          <a:ln w="3175">
            <a:solidFill>
              <a:srgbClr val="000000"/>
            </a:solidFill>
            <a:prstDash val="solid"/>
          </a:ln>
        </c:spPr>
        <c:txPr>
          <a:bodyPr rot="0" vert="horz"/>
          <a:lstStyle/>
          <a:p>
            <a:pPr>
              <a:defRPr sz="1200" b="0" i="0" u="none" strike="noStrike" baseline="0">
                <a:solidFill>
                  <a:srgbClr val="000000"/>
                </a:solidFill>
                <a:latin typeface="Times New Roman"/>
                <a:ea typeface="Times New Roman"/>
                <a:cs typeface="Times New Roman"/>
              </a:defRPr>
            </a:pPr>
            <a:endParaRPr lang="sk-SK"/>
          </a:p>
        </c:txPr>
        <c:crossAx val="90149632"/>
        <c:crosses val="autoZero"/>
        <c:auto val="1"/>
        <c:lblAlgn val="ctr"/>
        <c:lblOffset val="100"/>
        <c:tickLblSkip val="1"/>
        <c:tickMarkSkip val="1"/>
        <c:noMultiLvlLbl val="0"/>
      </c:catAx>
      <c:valAx>
        <c:axId val="90149632"/>
        <c:scaling>
          <c:orientation val="minMax"/>
          <c:max val="110"/>
        </c:scaling>
        <c:delete val="0"/>
        <c:axPos val="l"/>
        <c:majorGridlines>
          <c:spPr>
            <a:ln w="3175">
              <a:solidFill>
                <a:srgbClr val="000000"/>
              </a:solidFill>
              <a:prstDash val="solid"/>
            </a:ln>
          </c:spPr>
        </c:majorGridlines>
        <c:title>
          <c:tx>
            <c:rich>
              <a:bodyPr/>
              <a:lstStyle/>
              <a:p>
                <a:pPr>
                  <a:defRPr sz="1200" b="1" i="0" u="none" strike="noStrike" baseline="0">
                    <a:solidFill>
                      <a:srgbClr val="000000"/>
                    </a:solidFill>
                    <a:latin typeface="Times New Roman"/>
                    <a:ea typeface="Times New Roman"/>
                    <a:cs typeface="Times New Roman"/>
                  </a:defRPr>
                </a:pPr>
                <a:r>
                  <a:rPr lang="sk-SK"/>
                  <a:t>Počet projektov</a:t>
                </a:r>
              </a:p>
            </c:rich>
          </c:tx>
          <c:layout>
            <c:manualLayout>
              <c:xMode val="edge"/>
              <c:yMode val="edge"/>
              <c:x val="4.9473452088980685E-2"/>
              <c:y val="0.40339340427634829"/>
            </c:manualLayout>
          </c:layout>
          <c:overlay val="0"/>
          <c:spPr>
            <a:noFill/>
            <a:ln w="25400">
              <a:noFill/>
            </a:ln>
          </c:spPr>
        </c:title>
        <c:numFmt formatCode="General" sourceLinked="1"/>
        <c:majorTickMark val="out"/>
        <c:minorTickMark val="out"/>
        <c:tickLblPos val="nextTo"/>
        <c:spPr>
          <a:ln w="3175">
            <a:solidFill>
              <a:srgbClr val="000000"/>
            </a:solidFill>
            <a:prstDash val="solid"/>
          </a:ln>
        </c:spPr>
        <c:txPr>
          <a:bodyPr rot="0" vert="horz"/>
          <a:lstStyle/>
          <a:p>
            <a:pPr>
              <a:defRPr sz="1200" b="0" i="0" u="none" strike="noStrike" baseline="0">
                <a:solidFill>
                  <a:srgbClr val="000000"/>
                </a:solidFill>
                <a:latin typeface="Times New Roman"/>
                <a:ea typeface="Times New Roman"/>
                <a:cs typeface="Times New Roman"/>
              </a:defRPr>
            </a:pPr>
            <a:endParaRPr lang="sk-SK"/>
          </a:p>
        </c:txPr>
        <c:crossAx val="87923328"/>
        <c:crosses val="autoZero"/>
        <c:crossBetween val="between"/>
        <c:majorUnit val="10"/>
        <c:minorUnit val="10"/>
      </c:valAx>
      <c:spPr>
        <a:noFill/>
        <a:ln w="12700">
          <a:solidFill>
            <a:srgbClr val="808080"/>
          </a:solidFill>
          <a:prstDash val="solid"/>
        </a:ln>
      </c:spPr>
    </c:plotArea>
    <c:plotVisOnly val="1"/>
    <c:dispBlanksAs val="gap"/>
    <c:showDLblsOverMax val="0"/>
  </c:chart>
  <c:spPr>
    <a:solidFill>
      <a:srgbClr val="FFFFFF"/>
    </a:solidFill>
    <a:ln w="9525">
      <a:noFill/>
    </a:ln>
  </c:spPr>
  <c:txPr>
    <a:bodyPr/>
    <a:lstStyle/>
    <a:p>
      <a:pPr>
        <a:defRPr sz="1200" b="0" i="0" u="none" strike="noStrike" baseline="0">
          <a:solidFill>
            <a:srgbClr val="000000"/>
          </a:solidFill>
          <a:latin typeface="Times New Roman"/>
          <a:ea typeface="Times New Roman"/>
          <a:cs typeface="Times New Roman"/>
        </a:defRPr>
      </a:pPr>
      <a:endParaRPr lang="sk-SK"/>
    </a:p>
  </c:txPr>
  <c:externalData r:id="rId1">
    <c:autoUpdate val="0"/>
  </c:externalData>
</c:chartSpace>
</file>

<file path=word/charts/chart15.xml><?xml version="1.0" encoding="utf-8"?>
<c:chartSpace xmlns:c="http://schemas.openxmlformats.org/drawingml/2006/chart" xmlns:a="http://schemas.openxmlformats.org/drawingml/2006/main" xmlns:r="http://schemas.openxmlformats.org/officeDocument/2006/relationships">
  <c:date1904 val="0"/>
  <c:lang val="sk-SK"/>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200" b="0" i="0" u="none" strike="noStrike" baseline="0">
                <a:solidFill>
                  <a:srgbClr val="000000"/>
                </a:solidFill>
                <a:latin typeface="Times New Roman"/>
                <a:ea typeface="Times New Roman"/>
                <a:cs typeface="Times New Roman"/>
              </a:defRPr>
            </a:pPr>
            <a:r>
              <a:rPr lang="sk-SK" sz="1200" b="1" i="0" u="none" strike="noStrike" baseline="0">
                <a:solidFill>
                  <a:srgbClr val="000000"/>
                </a:solidFill>
                <a:latin typeface="Times New Roman"/>
                <a:cs typeface="Times New Roman"/>
              </a:rPr>
              <a:t>Objem finančných prostriedkov na kultúrne, edukačné </a:t>
            </a:r>
          </a:p>
          <a:p>
            <a:pPr>
              <a:defRPr sz="1200" b="0" i="0" u="none" strike="noStrike" baseline="0">
                <a:solidFill>
                  <a:srgbClr val="000000"/>
                </a:solidFill>
                <a:latin typeface="Times New Roman"/>
                <a:ea typeface="Times New Roman"/>
                <a:cs typeface="Times New Roman"/>
              </a:defRPr>
            </a:pPr>
            <a:r>
              <a:rPr lang="sk-SK" sz="1200" b="1" i="0" u="none" strike="noStrike" baseline="0">
                <a:solidFill>
                  <a:srgbClr val="000000"/>
                </a:solidFill>
                <a:latin typeface="Times New Roman"/>
                <a:cs typeface="Times New Roman"/>
              </a:rPr>
              <a:t>a ďalšie projekty UKF spolu v rokoch 2006 až 2015</a:t>
            </a:r>
          </a:p>
        </c:rich>
      </c:tx>
      <c:layout>
        <c:manualLayout>
          <c:xMode val="edge"/>
          <c:yMode val="edge"/>
          <c:x val="0.19723789071820569"/>
          <c:y val="2.1923344336305422E-2"/>
        </c:manualLayout>
      </c:layout>
      <c:overlay val="0"/>
      <c:spPr>
        <a:noFill/>
        <a:ln w="25400">
          <a:noFill/>
        </a:ln>
      </c:spPr>
    </c:title>
    <c:autoTitleDeleted val="0"/>
    <c:plotArea>
      <c:layout>
        <c:manualLayout>
          <c:layoutTarget val="inner"/>
          <c:xMode val="edge"/>
          <c:yMode val="edge"/>
          <c:x val="0.19925017361111111"/>
          <c:y val="0.20055432098765433"/>
          <c:w val="0.62067760416666662"/>
          <c:h val="0.59032037037037033"/>
        </c:manualLayout>
      </c:layout>
      <c:barChart>
        <c:barDir val="col"/>
        <c:grouping val="clustered"/>
        <c:varyColors val="0"/>
        <c:ser>
          <c:idx val="1"/>
          <c:order val="0"/>
          <c:spPr>
            <a:solidFill>
              <a:srgbClr val="99CCFF"/>
            </a:solidFill>
            <a:ln w="6350">
              <a:solidFill>
                <a:schemeClr val="tx1"/>
              </a:solidFill>
              <a:prstDash val="solid"/>
            </a:ln>
          </c:spPr>
          <c:invertIfNegative val="0"/>
          <c:cat>
            <c:numRef>
              <c:f>'UKF 10R'!$A$3:$A$12</c:f>
              <c:numCache>
                <c:formatCode>General</c:formatCode>
                <c:ptCount val="10"/>
                <c:pt idx="0">
                  <c:v>2006</c:v>
                </c:pt>
                <c:pt idx="1">
                  <c:v>2007</c:v>
                </c:pt>
                <c:pt idx="2">
                  <c:v>2008</c:v>
                </c:pt>
                <c:pt idx="3">
                  <c:v>2009</c:v>
                </c:pt>
                <c:pt idx="4">
                  <c:v>2010</c:v>
                </c:pt>
                <c:pt idx="5">
                  <c:v>2011</c:v>
                </c:pt>
                <c:pt idx="6">
                  <c:v>2012</c:v>
                </c:pt>
                <c:pt idx="7">
                  <c:v>2013</c:v>
                </c:pt>
                <c:pt idx="8">
                  <c:v>2014</c:v>
                </c:pt>
                <c:pt idx="9">
                  <c:v>2015</c:v>
                </c:pt>
              </c:numCache>
            </c:numRef>
          </c:cat>
          <c:val>
            <c:numRef>
              <c:f>'UKF 10R'!$H$3:$H$12</c:f>
              <c:numCache>
                <c:formatCode>#,##0</c:formatCode>
                <c:ptCount val="10"/>
                <c:pt idx="0">
                  <c:v>885692.3255659563</c:v>
                </c:pt>
                <c:pt idx="1">
                  <c:v>1085235</c:v>
                </c:pt>
                <c:pt idx="2">
                  <c:v>1943271.5926442272</c:v>
                </c:pt>
                <c:pt idx="3">
                  <c:v>2105734</c:v>
                </c:pt>
                <c:pt idx="4">
                  <c:v>4154802</c:v>
                </c:pt>
                <c:pt idx="5">
                  <c:v>4174082</c:v>
                </c:pt>
                <c:pt idx="6">
                  <c:v>2325839</c:v>
                </c:pt>
                <c:pt idx="7">
                  <c:v>4080518</c:v>
                </c:pt>
                <c:pt idx="8">
                  <c:v>3641553</c:v>
                </c:pt>
                <c:pt idx="9">
                  <c:v>5905587</c:v>
                </c:pt>
              </c:numCache>
            </c:numRef>
          </c:val>
        </c:ser>
        <c:dLbls>
          <c:showLegendKey val="0"/>
          <c:showVal val="0"/>
          <c:showCatName val="0"/>
          <c:showSerName val="0"/>
          <c:showPercent val="0"/>
          <c:showBubbleSize val="0"/>
        </c:dLbls>
        <c:gapWidth val="150"/>
        <c:axId val="90858240"/>
        <c:axId val="90860160"/>
      </c:barChart>
      <c:catAx>
        <c:axId val="90858240"/>
        <c:scaling>
          <c:orientation val="minMax"/>
        </c:scaling>
        <c:delete val="0"/>
        <c:axPos val="b"/>
        <c:title>
          <c:tx>
            <c:rich>
              <a:bodyPr/>
              <a:lstStyle/>
              <a:p>
                <a:pPr>
                  <a:defRPr sz="1200" b="1" i="0" u="none" strike="noStrike" baseline="0">
                    <a:solidFill>
                      <a:srgbClr val="000000"/>
                    </a:solidFill>
                    <a:latin typeface="Times New Roman"/>
                    <a:ea typeface="Times New Roman"/>
                    <a:cs typeface="Times New Roman"/>
                  </a:defRPr>
                </a:pPr>
                <a:r>
                  <a:rPr lang="sk-SK"/>
                  <a:t>Rok</a:t>
                </a:r>
              </a:p>
            </c:rich>
          </c:tx>
          <c:layout>
            <c:manualLayout>
              <c:xMode val="edge"/>
              <c:yMode val="edge"/>
              <c:x val="0.49406781119573168"/>
              <c:y val="0.88242957862484761"/>
            </c:manualLayout>
          </c:layout>
          <c:overlay val="0"/>
          <c:spPr>
            <a:noFill/>
            <a:ln w="25400">
              <a:noFill/>
            </a:ln>
          </c:spPr>
        </c:title>
        <c:numFmt formatCode="General" sourceLinked="1"/>
        <c:majorTickMark val="out"/>
        <c:minorTickMark val="none"/>
        <c:tickLblPos val="nextTo"/>
        <c:spPr>
          <a:ln w="3175">
            <a:solidFill>
              <a:srgbClr val="000000"/>
            </a:solidFill>
            <a:prstDash val="solid"/>
          </a:ln>
        </c:spPr>
        <c:txPr>
          <a:bodyPr rot="0" vert="horz"/>
          <a:lstStyle/>
          <a:p>
            <a:pPr>
              <a:defRPr sz="1200" b="0" i="0" u="none" strike="noStrike" baseline="0">
                <a:solidFill>
                  <a:srgbClr val="000000"/>
                </a:solidFill>
                <a:latin typeface="Times New Roman"/>
                <a:ea typeface="Times New Roman"/>
                <a:cs typeface="Times New Roman"/>
              </a:defRPr>
            </a:pPr>
            <a:endParaRPr lang="sk-SK"/>
          </a:p>
        </c:txPr>
        <c:crossAx val="90860160"/>
        <c:crosses val="autoZero"/>
        <c:auto val="1"/>
        <c:lblAlgn val="ctr"/>
        <c:lblOffset val="100"/>
        <c:tickLblSkip val="1"/>
        <c:tickMarkSkip val="1"/>
        <c:noMultiLvlLbl val="0"/>
      </c:catAx>
      <c:valAx>
        <c:axId val="90860160"/>
        <c:scaling>
          <c:orientation val="minMax"/>
          <c:max val="6000000"/>
          <c:min val="0"/>
        </c:scaling>
        <c:delete val="0"/>
        <c:axPos val="l"/>
        <c:majorGridlines>
          <c:spPr>
            <a:ln w="3175">
              <a:solidFill>
                <a:srgbClr val="000000"/>
              </a:solidFill>
              <a:prstDash val="solid"/>
            </a:ln>
          </c:spPr>
        </c:majorGridlines>
        <c:title>
          <c:tx>
            <c:rich>
              <a:bodyPr/>
              <a:lstStyle/>
              <a:p>
                <a:pPr>
                  <a:defRPr sz="1200" b="1" i="0" u="none" strike="noStrike" baseline="0">
                    <a:solidFill>
                      <a:srgbClr val="000000"/>
                    </a:solidFill>
                    <a:latin typeface="Times New Roman"/>
                    <a:ea typeface="Times New Roman"/>
                    <a:cs typeface="Times New Roman"/>
                  </a:defRPr>
                </a:pPr>
                <a:r>
                  <a:rPr lang="sk-SK"/>
                  <a:t>(EUR)</a:t>
                </a:r>
              </a:p>
            </c:rich>
          </c:tx>
          <c:layout>
            <c:manualLayout>
              <c:xMode val="edge"/>
              <c:yMode val="edge"/>
              <c:x val="3.1813497698033648E-2"/>
              <c:y val="0.45879122327282312"/>
            </c:manualLayout>
          </c:layout>
          <c:overlay val="0"/>
          <c:spPr>
            <a:noFill/>
            <a:ln w="25400">
              <a:noFill/>
            </a:ln>
          </c:spPr>
        </c:title>
        <c:numFmt formatCode="#,##0" sourceLinked="1"/>
        <c:majorTickMark val="out"/>
        <c:minorTickMark val="out"/>
        <c:tickLblPos val="nextTo"/>
        <c:spPr>
          <a:ln w="3175">
            <a:solidFill>
              <a:srgbClr val="000000"/>
            </a:solidFill>
            <a:prstDash val="solid"/>
          </a:ln>
        </c:spPr>
        <c:txPr>
          <a:bodyPr rot="0" vert="horz"/>
          <a:lstStyle/>
          <a:p>
            <a:pPr>
              <a:defRPr sz="1200" b="0" i="0" u="none" strike="noStrike" baseline="0">
                <a:solidFill>
                  <a:srgbClr val="000000"/>
                </a:solidFill>
                <a:latin typeface="Times New Roman"/>
                <a:ea typeface="Times New Roman"/>
                <a:cs typeface="Times New Roman"/>
              </a:defRPr>
            </a:pPr>
            <a:endParaRPr lang="sk-SK"/>
          </a:p>
        </c:txPr>
        <c:crossAx val="90858240"/>
        <c:crosses val="autoZero"/>
        <c:crossBetween val="between"/>
        <c:majorUnit val="600000"/>
        <c:minorUnit val="300000"/>
      </c:valAx>
      <c:spPr>
        <a:noFill/>
        <a:ln w="12700">
          <a:solidFill>
            <a:srgbClr val="808080"/>
          </a:solidFill>
          <a:prstDash val="solid"/>
        </a:ln>
      </c:spPr>
    </c:plotArea>
    <c:plotVisOnly val="1"/>
    <c:dispBlanksAs val="gap"/>
    <c:showDLblsOverMax val="0"/>
  </c:chart>
  <c:spPr>
    <a:solidFill>
      <a:srgbClr val="FFFFFF"/>
    </a:solidFill>
    <a:ln w="9525">
      <a:noFill/>
    </a:ln>
  </c:spPr>
  <c:txPr>
    <a:bodyPr/>
    <a:lstStyle/>
    <a:p>
      <a:pPr>
        <a:defRPr sz="1200" b="0" i="0" u="none" strike="noStrike" baseline="0">
          <a:solidFill>
            <a:srgbClr val="000000"/>
          </a:solidFill>
          <a:latin typeface="Times New Roman"/>
          <a:ea typeface="Times New Roman"/>
          <a:cs typeface="Times New Roman"/>
        </a:defRPr>
      </a:pPr>
      <a:endParaRPr lang="sk-SK"/>
    </a:p>
  </c:txPr>
  <c:externalData r:id="rId1">
    <c:autoUpdate val="0"/>
  </c:externalData>
</c:chartSpace>
</file>

<file path=word/charts/chart16.xml><?xml version="1.0" encoding="utf-8"?>
<c:chartSpace xmlns:c="http://schemas.openxmlformats.org/drawingml/2006/chart" xmlns:a="http://schemas.openxmlformats.org/drawingml/2006/main" xmlns:r="http://schemas.openxmlformats.org/officeDocument/2006/relationships">
  <c:date1904 val="0"/>
  <c:lang val="sk-SK"/>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200" b="0" i="0" u="none" strike="noStrike" baseline="0">
                <a:solidFill>
                  <a:srgbClr val="000000"/>
                </a:solidFill>
                <a:latin typeface="Times New Roman"/>
                <a:ea typeface="Times New Roman"/>
                <a:cs typeface="Times New Roman"/>
              </a:defRPr>
            </a:pPr>
            <a:r>
              <a:rPr lang="sk-SK" sz="1200" b="1" i="0" u="none" strike="noStrike" baseline="0">
                <a:solidFill>
                  <a:srgbClr val="000000"/>
                </a:solidFill>
                <a:latin typeface="Times New Roman"/>
                <a:cs typeface="Times New Roman"/>
              </a:rPr>
              <a:t>Počet kultúrnych, edukačných </a:t>
            </a:r>
          </a:p>
          <a:p>
            <a:pPr>
              <a:defRPr sz="1200" b="0" i="0" u="none" strike="noStrike" baseline="0">
                <a:solidFill>
                  <a:srgbClr val="000000"/>
                </a:solidFill>
                <a:latin typeface="Times New Roman"/>
                <a:ea typeface="Times New Roman"/>
                <a:cs typeface="Times New Roman"/>
              </a:defRPr>
            </a:pPr>
            <a:r>
              <a:rPr lang="sk-SK" sz="1200" b="1" i="0" u="none" strike="noStrike" baseline="0">
                <a:solidFill>
                  <a:srgbClr val="000000"/>
                </a:solidFill>
                <a:latin typeface="Times New Roman"/>
                <a:cs typeface="Times New Roman"/>
              </a:rPr>
              <a:t>a ďalších projektov fakúlt UKF na tvorivého pracovníka</a:t>
            </a:r>
          </a:p>
          <a:p>
            <a:pPr>
              <a:defRPr sz="1200" b="0" i="0" u="none" strike="noStrike" baseline="0">
                <a:solidFill>
                  <a:srgbClr val="000000"/>
                </a:solidFill>
                <a:latin typeface="Times New Roman"/>
                <a:ea typeface="Times New Roman"/>
                <a:cs typeface="Times New Roman"/>
              </a:defRPr>
            </a:pPr>
            <a:r>
              <a:rPr lang="sk-SK" sz="1200" b="1" i="0" u="none" strike="noStrike" baseline="0">
                <a:solidFill>
                  <a:srgbClr val="000000"/>
                </a:solidFill>
                <a:latin typeface="Times New Roman"/>
                <a:cs typeface="Times New Roman"/>
              </a:rPr>
              <a:t> v rokoch 2010 až 2015</a:t>
            </a:r>
          </a:p>
        </c:rich>
      </c:tx>
      <c:layout>
        <c:manualLayout>
          <c:xMode val="edge"/>
          <c:yMode val="edge"/>
          <c:x val="0.20551649897125593"/>
          <c:y val="2.1915899715642079E-2"/>
        </c:manualLayout>
      </c:layout>
      <c:overlay val="0"/>
      <c:spPr>
        <a:noFill/>
        <a:ln w="25400">
          <a:noFill/>
        </a:ln>
      </c:spPr>
    </c:title>
    <c:autoTitleDeleted val="0"/>
    <c:plotArea>
      <c:layout>
        <c:manualLayout>
          <c:layoutTarget val="inner"/>
          <c:xMode val="edge"/>
          <c:yMode val="edge"/>
          <c:x val="0.19925017361111111"/>
          <c:y val="0.20055432098765433"/>
          <c:w val="0.62067760416666662"/>
          <c:h val="0.59032037037037033"/>
        </c:manualLayout>
      </c:layout>
      <c:barChart>
        <c:barDir val="col"/>
        <c:grouping val="clustered"/>
        <c:varyColors val="0"/>
        <c:ser>
          <c:idx val="5"/>
          <c:order val="0"/>
          <c:tx>
            <c:strRef>
              <c:f>fakulty!$A$3</c:f>
              <c:strCache>
                <c:ptCount val="1"/>
                <c:pt idx="0">
                  <c:v>2010</c:v>
                </c:pt>
              </c:strCache>
            </c:strRef>
          </c:tx>
          <c:spPr>
            <a:solidFill>
              <a:srgbClr val="CCFFCC"/>
            </a:solidFill>
            <a:ln>
              <a:solidFill>
                <a:srgbClr val="000000"/>
              </a:solidFill>
            </a:ln>
          </c:spPr>
          <c:invertIfNegative val="0"/>
          <c:val>
            <c:numRef>
              <c:f>fakulty!$B$3:$F$3</c:f>
              <c:numCache>
                <c:formatCode>#,##0.00</c:formatCode>
                <c:ptCount val="5"/>
                <c:pt idx="0">
                  <c:v>0.18803418803418803</c:v>
                </c:pt>
                <c:pt idx="1">
                  <c:v>9.6774193548387094E-2</c:v>
                </c:pt>
                <c:pt idx="2">
                  <c:v>0.42105263157894735</c:v>
                </c:pt>
                <c:pt idx="3">
                  <c:v>0.12918660287081341</c:v>
                </c:pt>
                <c:pt idx="4">
                  <c:v>0.24731182795698925</c:v>
                </c:pt>
              </c:numCache>
            </c:numRef>
          </c:val>
        </c:ser>
        <c:ser>
          <c:idx val="4"/>
          <c:order val="1"/>
          <c:tx>
            <c:strRef>
              <c:f>fakulty!$A$4</c:f>
              <c:strCache>
                <c:ptCount val="1"/>
                <c:pt idx="0">
                  <c:v>2011</c:v>
                </c:pt>
              </c:strCache>
            </c:strRef>
          </c:tx>
          <c:spPr>
            <a:solidFill>
              <a:srgbClr val="99CCFF"/>
            </a:solidFill>
            <a:ln>
              <a:solidFill>
                <a:srgbClr val="000000"/>
              </a:solidFill>
            </a:ln>
          </c:spPr>
          <c:invertIfNegative val="0"/>
          <c:cat>
            <c:strRef>
              <c:f>fakulty!$B$2:$F$2</c:f>
              <c:strCache>
                <c:ptCount val="5"/>
                <c:pt idx="0">
                  <c:v>FPV</c:v>
                </c:pt>
                <c:pt idx="1">
                  <c:v>FSVaZ</c:v>
                </c:pt>
                <c:pt idx="2">
                  <c:v>FSŠ</c:v>
                </c:pt>
                <c:pt idx="3">
                  <c:v>FF</c:v>
                </c:pt>
                <c:pt idx="4">
                  <c:v>PF</c:v>
                </c:pt>
              </c:strCache>
            </c:strRef>
          </c:cat>
          <c:val>
            <c:numRef>
              <c:f>fakulty!$B$4:$F$4</c:f>
              <c:numCache>
                <c:formatCode>#,##0.00</c:formatCode>
                <c:ptCount val="5"/>
                <c:pt idx="0">
                  <c:v>0.25806451612903225</c:v>
                </c:pt>
                <c:pt idx="1">
                  <c:v>6.7796610169491525E-2</c:v>
                </c:pt>
                <c:pt idx="2">
                  <c:v>0.24324324324324326</c:v>
                </c:pt>
                <c:pt idx="3">
                  <c:v>9.8591549295774641E-2</c:v>
                </c:pt>
                <c:pt idx="4">
                  <c:v>0.20430107526881722</c:v>
                </c:pt>
              </c:numCache>
            </c:numRef>
          </c:val>
        </c:ser>
        <c:ser>
          <c:idx val="2"/>
          <c:order val="2"/>
          <c:tx>
            <c:strRef>
              <c:f>fakulty!$A$5</c:f>
              <c:strCache>
                <c:ptCount val="1"/>
                <c:pt idx="0">
                  <c:v>2012</c:v>
                </c:pt>
              </c:strCache>
            </c:strRef>
          </c:tx>
          <c:spPr>
            <a:solidFill>
              <a:srgbClr val="FFFFCC"/>
            </a:solidFill>
            <a:ln>
              <a:solidFill>
                <a:srgbClr val="000000"/>
              </a:solidFill>
            </a:ln>
          </c:spPr>
          <c:invertIfNegative val="0"/>
          <c:cat>
            <c:strRef>
              <c:f>fakulty!$B$2:$F$2</c:f>
              <c:strCache>
                <c:ptCount val="5"/>
                <c:pt idx="0">
                  <c:v>FPV</c:v>
                </c:pt>
                <c:pt idx="1">
                  <c:v>FSVaZ</c:v>
                </c:pt>
                <c:pt idx="2">
                  <c:v>FSŠ</c:v>
                </c:pt>
                <c:pt idx="3">
                  <c:v>FF</c:v>
                </c:pt>
                <c:pt idx="4">
                  <c:v>PF</c:v>
                </c:pt>
              </c:strCache>
            </c:strRef>
          </c:cat>
          <c:val>
            <c:numRef>
              <c:f>fakulty!$B$5:$F$5</c:f>
              <c:numCache>
                <c:formatCode>#,##0.00</c:formatCode>
                <c:ptCount val="5"/>
                <c:pt idx="0">
                  <c:v>0.25217391304347825</c:v>
                </c:pt>
                <c:pt idx="1">
                  <c:v>8.771929824561403E-2</c:v>
                </c:pt>
                <c:pt idx="2">
                  <c:v>0.22222222222222221</c:v>
                </c:pt>
                <c:pt idx="3">
                  <c:v>0.11764705882352941</c:v>
                </c:pt>
                <c:pt idx="4">
                  <c:v>0.1368421052631579</c:v>
                </c:pt>
              </c:numCache>
            </c:numRef>
          </c:val>
        </c:ser>
        <c:ser>
          <c:idx val="0"/>
          <c:order val="3"/>
          <c:tx>
            <c:strRef>
              <c:f>fakulty!$A$6</c:f>
              <c:strCache>
                <c:ptCount val="1"/>
                <c:pt idx="0">
                  <c:v>2013</c:v>
                </c:pt>
              </c:strCache>
            </c:strRef>
          </c:tx>
          <c:spPr>
            <a:solidFill>
              <a:srgbClr val="CCECFF"/>
            </a:solidFill>
            <a:ln>
              <a:solidFill>
                <a:srgbClr val="000000"/>
              </a:solidFill>
            </a:ln>
          </c:spPr>
          <c:invertIfNegative val="0"/>
          <c:cat>
            <c:strRef>
              <c:f>fakulty!$B$2:$F$2</c:f>
              <c:strCache>
                <c:ptCount val="5"/>
                <c:pt idx="0">
                  <c:v>FPV</c:v>
                </c:pt>
                <c:pt idx="1">
                  <c:v>FSVaZ</c:v>
                </c:pt>
                <c:pt idx="2">
                  <c:v>FSŠ</c:v>
                </c:pt>
                <c:pt idx="3">
                  <c:v>FF</c:v>
                </c:pt>
                <c:pt idx="4">
                  <c:v>PF</c:v>
                </c:pt>
              </c:strCache>
            </c:strRef>
          </c:cat>
          <c:val>
            <c:numRef>
              <c:f>fakulty!$B$6:$F$6</c:f>
              <c:numCache>
                <c:formatCode>#,##0.00</c:formatCode>
                <c:ptCount val="5"/>
                <c:pt idx="0">
                  <c:v>0.26016260162601629</c:v>
                </c:pt>
                <c:pt idx="1">
                  <c:v>0.12962962962962962</c:v>
                </c:pt>
                <c:pt idx="2">
                  <c:v>0.28947368421052633</c:v>
                </c:pt>
                <c:pt idx="3">
                  <c:v>0.10859728506787331</c:v>
                </c:pt>
                <c:pt idx="4">
                  <c:v>0.16666666666666666</c:v>
                </c:pt>
              </c:numCache>
            </c:numRef>
          </c:val>
        </c:ser>
        <c:ser>
          <c:idx val="1"/>
          <c:order val="4"/>
          <c:tx>
            <c:strRef>
              <c:f>fakulty!$A$7</c:f>
              <c:strCache>
                <c:ptCount val="1"/>
                <c:pt idx="0">
                  <c:v>2014</c:v>
                </c:pt>
              </c:strCache>
            </c:strRef>
          </c:tx>
          <c:spPr>
            <a:solidFill>
              <a:srgbClr val="660066"/>
            </a:solidFill>
            <a:ln w="6350">
              <a:solidFill>
                <a:schemeClr val="tx1"/>
              </a:solidFill>
              <a:prstDash val="solid"/>
            </a:ln>
          </c:spPr>
          <c:invertIfNegative val="0"/>
          <c:cat>
            <c:strRef>
              <c:f>fakulty!$B$2:$F$2</c:f>
              <c:strCache>
                <c:ptCount val="5"/>
                <c:pt idx="0">
                  <c:v>FPV</c:v>
                </c:pt>
                <c:pt idx="1">
                  <c:v>FSVaZ</c:v>
                </c:pt>
                <c:pt idx="2">
                  <c:v>FSŠ</c:v>
                </c:pt>
                <c:pt idx="3">
                  <c:v>FF</c:v>
                </c:pt>
                <c:pt idx="4">
                  <c:v>PF</c:v>
                </c:pt>
              </c:strCache>
            </c:strRef>
          </c:cat>
          <c:val>
            <c:numRef>
              <c:f>fakulty!$B$7:$F$7</c:f>
              <c:numCache>
                <c:formatCode>#,##0.00</c:formatCode>
                <c:ptCount val="5"/>
                <c:pt idx="0">
                  <c:v>0.17322834645669291</c:v>
                </c:pt>
                <c:pt idx="1">
                  <c:v>8.6206896551724144E-2</c:v>
                </c:pt>
                <c:pt idx="2">
                  <c:v>0.27500000000000002</c:v>
                </c:pt>
                <c:pt idx="3">
                  <c:v>8.8105726872246701E-2</c:v>
                </c:pt>
                <c:pt idx="4">
                  <c:v>0.17708333333333334</c:v>
                </c:pt>
              </c:numCache>
            </c:numRef>
          </c:val>
        </c:ser>
        <c:ser>
          <c:idx val="3"/>
          <c:order val="5"/>
          <c:tx>
            <c:strRef>
              <c:f>fakulty!$A$8</c:f>
              <c:strCache>
                <c:ptCount val="1"/>
                <c:pt idx="0">
                  <c:v>2015</c:v>
                </c:pt>
              </c:strCache>
            </c:strRef>
          </c:tx>
          <c:spPr>
            <a:solidFill>
              <a:srgbClr val="FF8080"/>
            </a:solidFill>
            <a:ln>
              <a:solidFill>
                <a:srgbClr val="000000"/>
              </a:solidFill>
            </a:ln>
          </c:spPr>
          <c:invertIfNegative val="0"/>
          <c:cat>
            <c:strRef>
              <c:f>fakulty!$B$2:$F$2</c:f>
              <c:strCache>
                <c:ptCount val="5"/>
                <c:pt idx="0">
                  <c:v>FPV</c:v>
                </c:pt>
                <c:pt idx="1">
                  <c:v>FSVaZ</c:v>
                </c:pt>
                <c:pt idx="2">
                  <c:v>FSŠ</c:v>
                </c:pt>
                <c:pt idx="3">
                  <c:v>FF</c:v>
                </c:pt>
                <c:pt idx="4">
                  <c:v>PF</c:v>
                </c:pt>
              </c:strCache>
            </c:strRef>
          </c:cat>
          <c:val>
            <c:numRef>
              <c:f>fakulty!$B$8:$F$8</c:f>
              <c:numCache>
                <c:formatCode>#,##0.00</c:formatCode>
                <c:ptCount val="5"/>
                <c:pt idx="0">
                  <c:v>0.12389380530973451</c:v>
                </c:pt>
                <c:pt idx="1">
                  <c:v>3.5087719298245612E-2</c:v>
                </c:pt>
                <c:pt idx="2">
                  <c:v>0.2558139534883721</c:v>
                </c:pt>
                <c:pt idx="3">
                  <c:v>7.7625570776255703E-2</c:v>
                </c:pt>
                <c:pt idx="4">
                  <c:v>0.14583333333333334</c:v>
                </c:pt>
              </c:numCache>
            </c:numRef>
          </c:val>
        </c:ser>
        <c:dLbls>
          <c:showLegendKey val="0"/>
          <c:showVal val="0"/>
          <c:showCatName val="0"/>
          <c:showSerName val="0"/>
          <c:showPercent val="0"/>
          <c:showBubbleSize val="0"/>
        </c:dLbls>
        <c:gapWidth val="150"/>
        <c:axId val="92367104"/>
        <c:axId val="96600448"/>
      </c:barChart>
      <c:catAx>
        <c:axId val="92367104"/>
        <c:scaling>
          <c:orientation val="minMax"/>
        </c:scaling>
        <c:delete val="0"/>
        <c:axPos val="b"/>
        <c:title>
          <c:tx>
            <c:rich>
              <a:bodyPr/>
              <a:lstStyle/>
              <a:p>
                <a:pPr>
                  <a:defRPr sz="1200" b="1" i="0" u="none" strike="noStrike" baseline="0">
                    <a:solidFill>
                      <a:srgbClr val="000000"/>
                    </a:solidFill>
                    <a:latin typeface="Times New Roman"/>
                    <a:ea typeface="Times New Roman"/>
                    <a:cs typeface="Times New Roman"/>
                  </a:defRPr>
                </a:pPr>
                <a:r>
                  <a:rPr lang="sk-SK"/>
                  <a:t>Fakulta</a:t>
                </a:r>
              </a:p>
            </c:rich>
          </c:tx>
          <c:layout>
            <c:manualLayout>
              <c:xMode val="edge"/>
              <c:yMode val="edge"/>
              <c:x val="0.48526870616582762"/>
              <c:y val="0.88033752841564261"/>
            </c:manualLayout>
          </c:layout>
          <c:overlay val="0"/>
          <c:spPr>
            <a:noFill/>
            <a:ln w="25400">
              <a:noFill/>
            </a:ln>
          </c:spPr>
        </c:title>
        <c:numFmt formatCode="General" sourceLinked="1"/>
        <c:majorTickMark val="out"/>
        <c:minorTickMark val="none"/>
        <c:tickLblPos val="nextTo"/>
        <c:spPr>
          <a:ln w="3175">
            <a:solidFill>
              <a:srgbClr val="000000"/>
            </a:solidFill>
            <a:prstDash val="solid"/>
          </a:ln>
        </c:spPr>
        <c:txPr>
          <a:bodyPr rot="0" vert="horz"/>
          <a:lstStyle/>
          <a:p>
            <a:pPr>
              <a:defRPr sz="1200" b="0" i="0" u="none" strike="noStrike" baseline="0">
                <a:solidFill>
                  <a:srgbClr val="000000"/>
                </a:solidFill>
                <a:latin typeface="Times New Roman"/>
                <a:ea typeface="Times New Roman"/>
                <a:cs typeface="Times New Roman"/>
              </a:defRPr>
            </a:pPr>
            <a:endParaRPr lang="sk-SK"/>
          </a:p>
        </c:txPr>
        <c:crossAx val="96600448"/>
        <c:crosses val="autoZero"/>
        <c:auto val="1"/>
        <c:lblAlgn val="ctr"/>
        <c:lblOffset val="100"/>
        <c:tickLblSkip val="1"/>
        <c:tickMarkSkip val="1"/>
        <c:noMultiLvlLbl val="0"/>
      </c:catAx>
      <c:valAx>
        <c:axId val="96600448"/>
        <c:scaling>
          <c:orientation val="minMax"/>
          <c:max val="0.60000000000000009"/>
          <c:min val="0"/>
        </c:scaling>
        <c:delete val="0"/>
        <c:axPos val="l"/>
        <c:majorGridlines>
          <c:spPr>
            <a:ln w="3175">
              <a:solidFill>
                <a:srgbClr val="000000"/>
              </a:solidFill>
              <a:prstDash val="solid"/>
            </a:ln>
          </c:spPr>
        </c:majorGridlines>
        <c:title>
          <c:tx>
            <c:rich>
              <a:bodyPr/>
              <a:lstStyle/>
              <a:p>
                <a:pPr>
                  <a:defRPr sz="1200" b="1" i="0" u="none" strike="noStrike" baseline="0">
                    <a:solidFill>
                      <a:srgbClr val="000000"/>
                    </a:solidFill>
                    <a:latin typeface="Times New Roman"/>
                    <a:ea typeface="Times New Roman"/>
                    <a:cs typeface="Times New Roman"/>
                  </a:defRPr>
                </a:pPr>
                <a:r>
                  <a:rPr lang="sk-SK"/>
                  <a:t>Počet projektov</a:t>
                </a:r>
              </a:p>
            </c:rich>
          </c:tx>
          <c:layout>
            <c:manualLayout>
              <c:xMode val="edge"/>
              <c:yMode val="edge"/>
              <c:x val="5.0414353943461984E-2"/>
              <c:y val="0.42024956346983822"/>
            </c:manualLayout>
          </c:layout>
          <c:overlay val="0"/>
          <c:spPr>
            <a:noFill/>
            <a:ln w="25400">
              <a:noFill/>
            </a:ln>
          </c:spPr>
        </c:title>
        <c:numFmt formatCode="#,##0.00" sourceLinked="1"/>
        <c:majorTickMark val="out"/>
        <c:minorTickMark val="none"/>
        <c:tickLblPos val="nextTo"/>
        <c:spPr>
          <a:ln w="3175">
            <a:solidFill>
              <a:srgbClr val="000000"/>
            </a:solidFill>
            <a:prstDash val="solid"/>
          </a:ln>
        </c:spPr>
        <c:txPr>
          <a:bodyPr rot="0" vert="horz"/>
          <a:lstStyle/>
          <a:p>
            <a:pPr>
              <a:defRPr sz="1200" b="0" i="0" u="none" strike="noStrike" baseline="0">
                <a:solidFill>
                  <a:srgbClr val="000000"/>
                </a:solidFill>
                <a:latin typeface="Times New Roman"/>
                <a:ea typeface="Times New Roman"/>
                <a:cs typeface="Times New Roman"/>
              </a:defRPr>
            </a:pPr>
            <a:endParaRPr lang="sk-SK"/>
          </a:p>
        </c:txPr>
        <c:crossAx val="92367104"/>
        <c:crosses val="autoZero"/>
        <c:crossBetween val="between"/>
        <c:majorUnit val="0.1"/>
        <c:minorUnit val="5.000000000000001E-2"/>
      </c:valAx>
      <c:spPr>
        <a:noFill/>
        <a:ln w="12700">
          <a:solidFill>
            <a:srgbClr val="808080"/>
          </a:solidFill>
          <a:prstDash val="solid"/>
        </a:ln>
      </c:spPr>
    </c:plotArea>
    <c:legend>
      <c:legendPos val="r"/>
      <c:layout>
        <c:manualLayout>
          <c:xMode val="edge"/>
          <c:yMode val="edge"/>
          <c:x val="0.79425863775224825"/>
          <c:y val="0.34857987678318453"/>
          <c:w val="9.7445936677981404E-2"/>
          <c:h val="0.25510987381807398"/>
        </c:manualLayout>
      </c:layout>
      <c:overlay val="0"/>
      <c:spPr>
        <a:solidFill>
          <a:srgbClr val="FFFFFF"/>
        </a:solidFill>
        <a:ln w="3175">
          <a:solidFill>
            <a:srgbClr val="000000"/>
          </a:solidFill>
          <a:prstDash val="solid"/>
        </a:ln>
      </c:spPr>
      <c:txPr>
        <a:bodyPr/>
        <a:lstStyle/>
        <a:p>
          <a:pPr>
            <a:defRPr sz="1000" b="0" i="0" u="none" strike="noStrike" baseline="0">
              <a:solidFill>
                <a:srgbClr val="000000"/>
              </a:solidFill>
              <a:latin typeface="Times New Roman"/>
              <a:ea typeface="Times New Roman"/>
              <a:cs typeface="Times New Roman"/>
            </a:defRPr>
          </a:pPr>
          <a:endParaRPr lang="sk-SK"/>
        </a:p>
      </c:txPr>
    </c:legend>
    <c:plotVisOnly val="1"/>
    <c:dispBlanksAs val="gap"/>
    <c:showDLblsOverMax val="0"/>
  </c:chart>
  <c:spPr>
    <a:solidFill>
      <a:srgbClr val="FFFFFF"/>
    </a:solidFill>
    <a:ln w="9525">
      <a:noFill/>
    </a:ln>
  </c:spPr>
  <c:txPr>
    <a:bodyPr/>
    <a:lstStyle/>
    <a:p>
      <a:pPr>
        <a:defRPr sz="1200" b="0" i="0" u="none" strike="noStrike" baseline="0">
          <a:solidFill>
            <a:srgbClr val="000000"/>
          </a:solidFill>
          <a:latin typeface="Times New Roman"/>
          <a:ea typeface="Times New Roman"/>
          <a:cs typeface="Times New Roman"/>
        </a:defRPr>
      </a:pPr>
      <a:endParaRPr lang="sk-SK"/>
    </a:p>
  </c:txPr>
  <c:externalData r:id="rId1">
    <c:autoUpdate val="0"/>
  </c:externalData>
</c:chartSpace>
</file>

<file path=word/charts/chart17.xml><?xml version="1.0" encoding="utf-8"?>
<c:chartSpace xmlns:c="http://schemas.openxmlformats.org/drawingml/2006/chart" xmlns:a="http://schemas.openxmlformats.org/drawingml/2006/main" xmlns:r="http://schemas.openxmlformats.org/officeDocument/2006/relationships">
  <c:date1904 val="0"/>
  <c:lang val="sk-SK"/>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200" b="0" i="0" u="none" strike="noStrike" baseline="0">
                <a:solidFill>
                  <a:srgbClr val="000000"/>
                </a:solidFill>
                <a:latin typeface="Times New Roman"/>
                <a:ea typeface="Times New Roman"/>
                <a:cs typeface="Times New Roman"/>
              </a:defRPr>
            </a:pPr>
            <a:r>
              <a:rPr lang="sk-SK" sz="1200" b="1" i="0" u="none" strike="noStrike" baseline="0">
                <a:solidFill>
                  <a:srgbClr val="000000"/>
                </a:solidFill>
                <a:latin typeface="Times New Roman"/>
                <a:cs typeface="Times New Roman"/>
              </a:rPr>
              <a:t>Objem finančných prostriedkov na kultúrne, edukačné </a:t>
            </a:r>
          </a:p>
          <a:p>
            <a:pPr>
              <a:defRPr sz="1200" b="0" i="0" u="none" strike="noStrike" baseline="0">
                <a:solidFill>
                  <a:srgbClr val="000000"/>
                </a:solidFill>
                <a:latin typeface="Times New Roman"/>
                <a:ea typeface="Times New Roman"/>
                <a:cs typeface="Times New Roman"/>
              </a:defRPr>
            </a:pPr>
            <a:r>
              <a:rPr lang="sk-SK" sz="1200" b="1" i="0" u="none" strike="noStrike" baseline="0">
                <a:solidFill>
                  <a:srgbClr val="000000"/>
                </a:solidFill>
                <a:latin typeface="Times New Roman"/>
                <a:cs typeface="Times New Roman"/>
              </a:rPr>
              <a:t>a ďalšie projekty fakúlt UKF na tvorivého pracovníka</a:t>
            </a:r>
          </a:p>
          <a:p>
            <a:pPr>
              <a:defRPr sz="1200" b="0" i="0" u="none" strike="noStrike" baseline="0">
                <a:solidFill>
                  <a:srgbClr val="000000"/>
                </a:solidFill>
                <a:latin typeface="Times New Roman"/>
                <a:ea typeface="Times New Roman"/>
                <a:cs typeface="Times New Roman"/>
              </a:defRPr>
            </a:pPr>
            <a:r>
              <a:rPr lang="sk-SK" sz="1200" b="1" i="0" u="none" strike="noStrike" baseline="0">
                <a:solidFill>
                  <a:srgbClr val="000000"/>
                </a:solidFill>
                <a:latin typeface="Times New Roman"/>
                <a:cs typeface="Times New Roman"/>
              </a:rPr>
              <a:t>v rokoch 2010 až 2015</a:t>
            </a:r>
          </a:p>
        </c:rich>
      </c:tx>
      <c:layout>
        <c:manualLayout>
          <c:xMode val="edge"/>
          <c:yMode val="edge"/>
          <c:x val="0.20773757446985794"/>
          <c:y val="2.1915921887211771E-2"/>
        </c:manualLayout>
      </c:layout>
      <c:overlay val="0"/>
      <c:spPr>
        <a:noFill/>
        <a:ln w="25400">
          <a:noFill/>
        </a:ln>
      </c:spPr>
    </c:title>
    <c:autoTitleDeleted val="0"/>
    <c:plotArea>
      <c:layout>
        <c:manualLayout>
          <c:layoutTarget val="inner"/>
          <c:xMode val="edge"/>
          <c:yMode val="edge"/>
          <c:x val="0.19925017361111111"/>
          <c:y val="0.20055432098765433"/>
          <c:w val="0.62067760416666662"/>
          <c:h val="0.59032037037037033"/>
        </c:manualLayout>
      </c:layout>
      <c:barChart>
        <c:barDir val="col"/>
        <c:grouping val="clustered"/>
        <c:varyColors val="0"/>
        <c:ser>
          <c:idx val="5"/>
          <c:order val="0"/>
          <c:tx>
            <c:strRef>
              <c:f>[financie_dalsich_projektov_2015_na_pracovnika_V01.xls]fakulty!$A$3</c:f>
              <c:strCache>
                <c:ptCount val="1"/>
                <c:pt idx="0">
                  <c:v>2010</c:v>
                </c:pt>
              </c:strCache>
            </c:strRef>
          </c:tx>
          <c:spPr>
            <a:solidFill>
              <a:srgbClr val="CCFFCC"/>
            </a:solidFill>
            <a:ln>
              <a:solidFill>
                <a:srgbClr val="000000"/>
              </a:solidFill>
            </a:ln>
          </c:spPr>
          <c:invertIfNegative val="0"/>
          <c:val>
            <c:numRef>
              <c:f>[financie_dalsich_projektov_2015_na_pracovnika_V01.xls]fakulty!$B$3:$F$3</c:f>
              <c:numCache>
                <c:formatCode>#,##0</c:formatCode>
                <c:ptCount val="5"/>
                <c:pt idx="0">
                  <c:v>2408.6923076923076</c:v>
                </c:pt>
                <c:pt idx="1">
                  <c:v>3574.5645161290322</c:v>
                </c:pt>
                <c:pt idx="2">
                  <c:v>3690.0526315789475</c:v>
                </c:pt>
                <c:pt idx="3">
                  <c:v>1568.9808612440193</c:v>
                </c:pt>
                <c:pt idx="4">
                  <c:v>758.69892473118284</c:v>
                </c:pt>
              </c:numCache>
            </c:numRef>
          </c:val>
        </c:ser>
        <c:ser>
          <c:idx val="4"/>
          <c:order val="1"/>
          <c:tx>
            <c:strRef>
              <c:f>[financie_dalsich_projektov_2015_na_pracovnika_V01.xls]fakulty!$A$4</c:f>
              <c:strCache>
                <c:ptCount val="1"/>
                <c:pt idx="0">
                  <c:v>2011</c:v>
                </c:pt>
              </c:strCache>
            </c:strRef>
          </c:tx>
          <c:spPr>
            <a:solidFill>
              <a:srgbClr val="99CCFF"/>
            </a:solidFill>
            <a:ln>
              <a:solidFill>
                <a:srgbClr val="000000"/>
              </a:solidFill>
            </a:ln>
          </c:spPr>
          <c:invertIfNegative val="0"/>
          <c:cat>
            <c:strRef>
              <c:f>[financie_dalsich_projektov_2015_na_pracovnika_V01.xls]fakulty!$B$2:$F$2</c:f>
              <c:strCache>
                <c:ptCount val="5"/>
                <c:pt idx="0">
                  <c:v>FPV</c:v>
                </c:pt>
                <c:pt idx="1">
                  <c:v>FSVaZ</c:v>
                </c:pt>
                <c:pt idx="2">
                  <c:v>FSŠ</c:v>
                </c:pt>
                <c:pt idx="3">
                  <c:v>FF</c:v>
                </c:pt>
                <c:pt idx="4">
                  <c:v>PF</c:v>
                </c:pt>
              </c:strCache>
            </c:strRef>
          </c:cat>
          <c:val>
            <c:numRef>
              <c:f>[financie_dalsich_projektov_2015_na_pracovnika_V01.xls]fakulty!$B$4:$F$4</c:f>
              <c:numCache>
                <c:formatCode>#,##0</c:formatCode>
                <c:ptCount val="5"/>
                <c:pt idx="0">
                  <c:v>9685.7741935483864</c:v>
                </c:pt>
                <c:pt idx="1">
                  <c:v>5512.0338983050851</c:v>
                </c:pt>
                <c:pt idx="2">
                  <c:v>2469.1081081081079</c:v>
                </c:pt>
                <c:pt idx="3">
                  <c:v>1920.7746478873239</c:v>
                </c:pt>
                <c:pt idx="4">
                  <c:v>517.48387096774195</c:v>
                </c:pt>
              </c:numCache>
            </c:numRef>
          </c:val>
        </c:ser>
        <c:ser>
          <c:idx val="2"/>
          <c:order val="2"/>
          <c:tx>
            <c:strRef>
              <c:f>[financie_dalsich_projektov_2015_na_pracovnika_V01.xls]fakulty!$A$5</c:f>
              <c:strCache>
                <c:ptCount val="1"/>
                <c:pt idx="0">
                  <c:v>2012</c:v>
                </c:pt>
              </c:strCache>
            </c:strRef>
          </c:tx>
          <c:spPr>
            <a:solidFill>
              <a:srgbClr val="FFFFCC"/>
            </a:solidFill>
            <a:ln>
              <a:solidFill>
                <a:srgbClr val="000000"/>
              </a:solidFill>
            </a:ln>
          </c:spPr>
          <c:invertIfNegative val="0"/>
          <c:cat>
            <c:strRef>
              <c:f>[financie_dalsich_projektov_2015_na_pracovnika_V01.xls]fakulty!$B$2:$F$2</c:f>
              <c:strCache>
                <c:ptCount val="5"/>
                <c:pt idx="0">
                  <c:v>FPV</c:v>
                </c:pt>
                <c:pt idx="1">
                  <c:v>FSVaZ</c:v>
                </c:pt>
                <c:pt idx="2">
                  <c:v>FSŠ</c:v>
                </c:pt>
                <c:pt idx="3">
                  <c:v>FF</c:v>
                </c:pt>
                <c:pt idx="4">
                  <c:v>PF</c:v>
                </c:pt>
              </c:strCache>
            </c:strRef>
          </c:cat>
          <c:val>
            <c:numRef>
              <c:f>[financie_dalsich_projektov_2015_na_pracovnika_V01.xls]fakulty!$B$5:$F$5</c:f>
              <c:numCache>
                <c:formatCode>#,##0</c:formatCode>
                <c:ptCount val="5"/>
                <c:pt idx="0">
                  <c:v>4034.7391304347825</c:v>
                </c:pt>
                <c:pt idx="1">
                  <c:v>4593.9298245614036</c:v>
                </c:pt>
                <c:pt idx="2">
                  <c:v>3488.25</c:v>
                </c:pt>
                <c:pt idx="3">
                  <c:v>1605.2805429864254</c:v>
                </c:pt>
                <c:pt idx="4">
                  <c:v>525.61052631578946</c:v>
                </c:pt>
              </c:numCache>
            </c:numRef>
          </c:val>
        </c:ser>
        <c:ser>
          <c:idx val="0"/>
          <c:order val="3"/>
          <c:tx>
            <c:strRef>
              <c:f>[financie_dalsich_projektov_2015_na_pracovnika_V01.xls]fakulty!$A$6</c:f>
              <c:strCache>
                <c:ptCount val="1"/>
                <c:pt idx="0">
                  <c:v>2013</c:v>
                </c:pt>
              </c:strCache>
            </c:strRef>
          </c:tx>
          <c:spPr>
            <a:solidFill>
              <a:srgbClr val="CCECFF"/>
            </a:solidFill>
            <a:ln>
              <a:solidFill>
                <a:srgbClr val="000000"/>
              </a:solidFill>
            </a:ln>
          </c:spPr>
          <c:invertIfNegative val="0"/>
          <c:cat>
            <c:strRef>
              <c:f>[financie_dalsich_projektov_2015_na_pracovnika_V01.xls]fakulty!$B$2:$F$2</c:f>
              <c:strCache>
                <c:ptCount val="5"/>
                <c:pt idx="0">
                  <c:v>FPV</c:v>
                </c:pt>
                <c:pt idx="1">
                  <c:v>FSVaZ</c:v>
                </c:pt>
                <c:pt idx="2">
                  <c:v>FSŠ</c:v>
                </c:pt>
                <c:pt idx="3">
                  <c:v>FF</c:v>
                </c:pt>
                <c:pt idx="4">
                  <c:v>PF</c:v>
                </c:pt>
              </c:strCache>
            </c:strRef>
          </c:cat>
          <c:val>
            <c:numRef>
              <c:f>[financie_dalsich_projektov_2015_na_pracovnika_V01.xls]fakulty!$B$6:$F$6</c:f>
              <c:numCache>
                <c:formatCode>#,##0</c:formatCode>
                <c:ptCount val="5"/>
                <c:pt idx="0">
                  <c:v>2348.6666666666665</c:v>
                </c:pt>
                <c:pt idx="1">
                  <c:v>5855.5</c:v>
                </c:pt>
                <c:pt idx="2">
                  <c:v>3576.9210526315787</c:v>
                </c:pt>
                <c:pt idx="3">
                  <c:v>2052.1945701357467</c:v>
                </c:pt>
                <c:pt idx="4">
                  <c:v>1291.9509803921569</c:v>
                </c:pt>
              </c:numCache>
            </c:numRef>
          </c:val>
        </c:ser>
        <c:ser>
          <c:idx val="1"/>
          <c:order val="4"/>
          <c:tx>
            <c:strRef>
              <c:f>[financie_dalsich_projektov_2015_na_pracovnika_V01.xls]fakulty!$A$7</c:f>
              <c:strCache>
                <c:ptCount val="1"/>
                <c:pt idx="0">
                  <c:v>2014</c:v>
                </c:pt>
              </c:strCache>
            </c:strRef>
          </c:tx>
          <c:spPr>
            <a:solidFill>
              <a:srgbClr val="660066"/>
            </a:solidFill>
            <a:ln w="6350">
              <a:solidFill>
                <a:schemeClr val="tx1"/>
              </a:solidFill>
              <a:prstDash val="solid"/>
            </a:ln>
          </c:spPr>
          <c:invertIfNegative val="0"/>
          <c:cat>
            <c:strRef>
              <c:f>[financie_dalsich_projektov_2015_na_pracovnika_V01.xls]fakulty!$B$2:$F$2</c:f>
              <c:strCache>
                <c:ptCount val="5"/>
                <c:pt idx="0">
                  <c:v>FPV</c:v>
                </c:pt>
                <c:pt idx="1">
                  <c:v>FSVaZ</c:v>
                </c:pt>
                <c:pt idx="2">
                  <c:v>FSŠ</c:v>
                </c:pt>
                <c:pt idx="3">
                  <c:v>FF</c:v>
                </c:pt>
                <c:pt idx="4">
                  <c:v>PF</c:v>
                </c:pt>
              </c:strCache>
            </c:strRef>
          </c:cat>
          <c:val>
            <c:numRef>
              <c:f>[financie_dalsich_projektov_2015_na_pracovnika_V01.xls]fakulty!$B$7:$F$7</c:f>
              <c:numCache>
                <c:formatCode>#,##0</c:formatCode>
                <c:ptCount val="5"/>
                <c:pt idx="0">
                  <c:v>14449.614173228347</c:v>
                </c:pt>
                <c:pt idx="1">
                  <c:v>907.98275862068965</c:v>
                </c:pt>
                <c:pt idx="2">
                  <c:v>8494.1</c:v>
                </c:pt>
                <c:pt idx="3">
                  <c:v>1126.8898678414098</c:v>
                </c:pt>
                <c:pt idx="4">
                  <c:v>2094.7916666666665</c:v>
                </c:pt>
              </c:numCache>
            </c:numRef>
          </c:val>
        </c:ser>
        <c:ser>
          <c:idx val="3"/>
          <c:order val="5"/>
          <c:tx>
            <c:strRef>
              <c:f>[financie_dalsich_projektov_2015_na_pracovnika_V01.xls]fakulty!$A$8</c:f>
              <c:strCache>
                <c:ptCount val="1"/>
                <c:pt idx="0">
                  <c:v>2015</c:v>
                </c:pt>
              </c:strCache>
            </c:strRef>
          </c:tx>
          <c:spPr>
            <a:solidFill>
              <a:srgbClr val="FF8080"/>
            </a:solidFill>
            <a:ln>
              <a:solidFill>
                <a:srgbClr val="000000"/>
              </a:solidFill>
            </a:ln>
          </c:spPr>
          <c:invertIfNegative val="0"/>
          <c:cat>
            <c:strRef>
              <c:f>[financie_dalsich_projektov_2015_na_pracovnika_V01.xls]fakulty!$B$2:$F$2</c:f>
              <c:strCache>
                <c:ptCount val="5"/>
                <c:pt idx="0">
                  <c:v>FPV</c:v>
                </c:pt>
                <c:pt idx="1">
                  <c:v>FSVaZ</c:v>
                </c:pt>
                <c:pt idx="2">
                  <c:v>FSŠ</c:v>
                </c:pt>
                <c:pt idx="3">
                  <c:v>FF</c:v>
                </c:pt>
                <c:pt idx="4">
                  <c:v>PF</c:v>
                </c:pt>
              </c:strCache>
            </c:strRef>
          </c:cat>
          <c:val>
            <c:numRef>
              <c:f>[financie_dalsich_projektov_2015_na_pracovnika_V01.xls]fakulty!$B$8:$F$8</c:f>
              <c:numCache>
                <c:formatCode>#,##0</c:formatCode>
                <c:ptCount val="5"/>
                <c:pt idx="0">
                  <c:v>12302.194690265487</c:v>
                </c:pt>
                <c:pt idx="1">
                  <c:v>109.29824561403508</c:v>
                </c:pt>
                <c:pt idx="2">
                  <c:v>4628.8372093023254</c:v>
                </c:pt>
                <c:pt idx="3">
                  <c:v>1107.9680365296804</c:v>
                </c:pt>
                <c:pt idx="4">
                  <c:v>2628.6770833333335</c:v>
                </c:pt>
              </c:numCache>
            </c:numRef>
          </c:val>
        </c:ser>
        <c:dLbls>
          <c:showLegendKey val="0"/>
          <c:showVal val="0"/>
          <c:showCatName val="0"/>
          <c:showSerName val="0"/>
          <c:showPercent val="0"/>
          <c:showBubbleSize val="0"/>
        </c:dLbls>
        <c:gapWidth val="150"/>
        <c:axId val="96617216"/>
        <c:axId val="96619136"/>
      </c:barChart>
      <c:catAx>
        <c:axId val="96617216"/>
        <c:scaling>
          <c:orientation val="minMax"/>
        </c:scaling>
        <c:delete val="0"/>
        <c:axPos val="b"/>
        <c:title>
          <c:tx>
            <c:rich>
              <a:bodyPr/>
              <a:lstStyle/>
              <a:p>
                <a:pPr>
                  <a:defRPr sz="1200" b="1" i="0" u="none" strike="noStrike" baseline="0">
                    <a:solidFill>
                      <a:srgbClr val="000000"/>
                    </a:solidFill>
                    <a:latin typeface="Times New Roman"/>
                    <a:ea typeface="Times New Roman"/>
                    <a:cs typeface="Times New Roman"/>
                  </a:defRPr>
                </a:pPr>
                <a:r>
                  <a:rPr lang="sk-SK"/>
                  <a:t>Fakulta</a:t>
                </a:r>
              </a:p>
            </c:rich>
          </c:tx>
          <c:layout>
            <c:manualLayout>
              <c:xMode val="edge"/>
              <c:yMode val="edge"/>
              <c:x val="0.48526870616582762"/>
              <c:y val="0.88033752841564261"/>
            </c:manualLayout>
          </c:layout>
          <c:overlay val="0"/>
          <c:spPr>
            <a:noFill/>
            <a:ln w="25400">
              <a:noFill/>
            </a:ln>
          </c:spPr>
        </c:title>
        <c:numFmt formatCode="General" sourceLinked="1"/>
        <c:majorTickMark val="out"/>
        <c:minorTickMark val="none"/>
        <c:tickLblPos val="nextTo"/>
        <c:spPr>
          <a:ln w="3175">
            <a:solidFill>
              <a:srgbClr val="000000"/>
            </a:solidFill>
            <a:prstDash val="solid"/>
          </a:ln>
        </c:spPr>
        <c:txPr>
          <a:bodyPr rot="0" vert="horz"/>
          <a:lstStyle/>
          <a:p>
            <a:pPr>
              <a:defRPr sz="1200" b="0" i="0" u="none" strike="noStrike" baseline="0">
                <a:solidFill>
                  <a:srgbClr val="000000"/>
                </a:solidFill>
                <a:latin typeface="Times New Roman"/>
                <a:ea typeface="Times New Roman"/>
                <a:cs typeface="Times New Roman"/>
              </a:defRPr>
            </a:pPr>
            <a:endParaRPr lang="sk-SK"/>
          </a:p>
        </c:txPr>
        <c:crossAx val="96619136"/>
        <c:crosses val="autoZero"/>
        <c:auto val="1"/>
        <c:lblAlgn val="ctr"/>
        <c:lblOffset val="100"/>
        <c:tickLblSkip val="1"/>
        <c:tickMarkSkip val="1"/>
        <c:noMultiLvlLbl val="0"/>
      </c:catAx>
      <c:valAx>
        <c:axId val="96619136"/>
        <c:scaling>
          <c:orientation val="minMax"/>
          <c:max val="15000"/>
          <c:min val="0"/>
        </c:scaling>
        <c:delete val="0"/>
        <c:axPos val="l"/>
        <c:majorGridlines>
          <c:spPr>
            <a:ln w="3175">
              <a:solidFill>
                <a:srgbClr val="000000"/>
              </a:solidFill>
              <a:prstDash val="solid"/>
            </a:ln>
          </c:spPr>
        </c:majorGridlines>
        <c:title>
          <c:tx>
            <c:rich>
              <a:bodyPr/>
              <a:lstStyle/>
              <a:p>
                <a:pPr>
                  <a:defRPr sz="1200" b="1" i="0" u="none" strike="noStrike" baseline="0">
                    <a:solidFill>
                      <a:srgbClr val="000000"/>
                    </a:solidFill>
                    <a:latin typeface="Times New Roman"/>
                    <a:ea typeface="Times New Roman"/>
                    <a:cs typeface="Times New Roman"/>
                  </a:defRPr>
                </a:pPr>
                <a:r>
                  <a:rPr lang="sk-SK"/>
                  <a:t>(EUR)</a:t>
                </a:r>
              </a:p>
            </c:rich>
          </c:tx>
          <c:layout>
            <c:manualLayout>
              <c:xMode val="edge"/>
              <c:yMode val="edge"/>
              <c:x val="3.4020911320511167E-2"/>
              <c:y val="0.45790646723552864"/>
            </c:manualLayout>
          </c:layout>
          <c:overlay val="0"/>
          <c:spPr>
            <a:noFill/>
            <a:ln w="25400">
              <a:noFill/>
            </a:ln>
          </c:spPr>
        </c:title>
        <c:numFmt formatCode="#,##0" sourceLinked="1"/>
        <c:majorTickMark val="out"/>
        <c:minorTickMark val="none"/>
        <c:tickLblPos val="nextTo"/>
        <c:spPr>
          <a:ln w="3175">
            <a:solidFill>
              <a:srgbClr val="000000"/>
            </a:solidFill>
            <a:prstDash val="solid"/>
          </a:ln>
        </c:spPr>
        <c:txPr>
          <a:bodyPr rot="0" vert="horz"/>
          <a:lstStyle/>
          <a:p>
            <a:pPr>
              <a:defRPr sz="1200" b="0" i="0" u="none" strike="noStrike" baseline="0">
                <a:solidFill>
                  <a:srgbClr val="000000"/>
                </a:solidFill>
                <a:latin typeface="Times New Roman"/>
                <a:ea typeface="Times New Roman"/>
                <a:cs typeface="Times New Roman"/>
              </a:defRPr>
            </a:pPr>
            <a:endParaRPr lang="sk-SK"/>
          </a:p>
        </c:txPr>
        <c:crossAx val="96617216"/>
        <c:crosses val="autoZero"/>
        <c:crossBetween val="between"/>
        <c:majorUnit val="3000"/>
        <c:minorUnit val="1500"/>
      </c:valAx>
      <c:spPr>
        <a:noFill/>
        <a:ln w="12700">
          <a:solidFill>
            <a:srgbClr val="808080"/>
          </a:solidFill>
          <a:prstDash val="solid"/>
        </a:ln>
      </c:spPr>
    </c:plotArea>
    <c:legend>
      <c:legendPos val="r"/>
      <c:layout>
        <c:manualLayout>
          <c:xMode val="edge"/>
          <c:yMode val="edge"/>
          <c:x val="0.79425863775224825"/>
          <c:y val="0.34857987678318453"/>
          <c:w val="0.11948593231401629"/>
          <c:h val="0.25510987381807398"/>
        </c:manualLayout>
      </c:layout>
      <c:overlay val="0"/>
      <c:spPr>
        <a:solidFill>
          <a:srgbClr val="FFFFFF"/>
        </a:solidFill>
        <a:ln w="3175">
          <a:solidFill>
            <a:srgbClr val="000000"/>
          </a:solidFill>
          <a:prstDash val="solid"/>
        </a:ln>
      </c:spPr>
      <c:txPr>
        <a:bodyPr/>
        <a:lstStyle/>
        <a:p>
          <a:pPr>
            <a:defRPr sz="1200" b="0" i="0" u="none" strike="noStrike" baseline="0">
              <a:solidFill>
                <a:srgbClr val="000000"/>
              </a:solidFill>
              <a:latin typeface="Times New Roman"/>
              <a:ea typeface="Times New Roman"/>
              <a:cs typeface="Times New Roman"/>
            </a:defRPr>
          </a:pPr>
          <a:endParaRPr lang="sk-SK"/>
        </a:p>
      </c:txPr>
    </c:legend>
    <c:plotVisOnly val="1"/>
    <c:dispBlanksAs val="gap"/>
    <c:showDLblsOverMax val="0"/>
  </c:chart>
  <c:spPr>
    <a:solidFill>
      <a:srgbClr val="FFFFFF"/>
    </a:solidFill>
    <a:ln w="9525">
      <a:noFill/>
    </a:ln>
  </c:spPr>
  <c:txPr>
    <a:bodyPr/>
    <a:lstStyle/>
    <a:p>
      <a:pPr>
        <a:defRPr sz="1200" b="0" i="0" u="none" strike="noStrike" baseline="0">
          <a:solidFill>
            <a:srgbClr val="000000"/>
          </a:solidFill>
          <a:latin typeface="Times New Roman"/>
          <a:ea typeface="Times New Roman"/>
          <a:cs typeface="Times New Roman"/>
        </a:defRPr>
      </a:pPr>
      <a:endParaRPr lang="sk-SK"/>
    </a:p>
  </c:txPr>
  <c:externalData r:id="rId1">
    <c:autoUpdate val="0"/>
  </c:externalData>
</c:chartSpace>
</file>

<file path=word/charts/chart18.xml><?xml version="1.0" encoding="utf-8"?>
<c:chartSpace xmlns:c="http://schemas.openxmlformats.org/drawingml/2006/chart" xmlns:a="http://schemas.openxmlformats.org/drawingml/2006/main" xmlns:r="http://schemas.openxmlformats.org/officeDocument/2006/relationships">
  <c:date1904 val="0"/>
  <c:lang val="sk-SK"/>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200" b="0" i="0" u="none" strike="noStrike" baseline="0">
                <a:solidFill>
                  <a:srgbClr val="000000"/>
                </a:solidFill>
                <a:latin typeface="Times New Roman"/>
                <a:ea typeface="Times New Roman"/>
                <a:cs typeface="Times New Roman"/>
              </a:defRPr>
            </a:pPr>
            <a:r>
              <a:rPr lang="sk-SK" sz="1200" b="1" i="0" u="none" strike="noStrike" baseline="0">
                <a:solidFill>
                  <a:srgbClr val="000000"/>
                </a:solidFill>
                <a:latin typeface="Times New Roman"/>
                <a:cs typeface="Times New Roman"/>
              </a:rPr>
              <a:t>Počet podaných a schválených nových žiadostí projektov UKF</a:t>
            </a:r>
          </a:p>
          <a:p>
            <a:pPr>
              <a:defRPr sz="1200" b="0" i="0" u="none" strike="noStrike" baseline="0">
                <a:solidFill>
                  <a:srgbClr val="000000"/>
                </a:solidFill>
                <a:latin typeface="Times New Roman"/>
                <a:ea typeface="Times New Roman"/>
                <a:cs typeface="Times New Roman"/>
              </a:defRPr>
            </a:pPr>
            <a:r>
              <a:rPr lang="sk-SK" sz="1200" b="1" i="0" u="none" strike="noStrike" baseline="0">
                <a:solidFill>
                  <a:srgbClr val="000000"/>
                </a:solidFill>
                <a:latin typeface="Times New Roman"/>
                <a:cs typeface="Times New Roman"/>
              </a:rPr>
              <a:t>podľa grantových agentúr v roku 2015</a:t>
            </a:r>
          </a:p>
        </c:rich>
      </c:tx>
      <c:layout>
        <c:manualLayout>
          <c:xMode val="edge"/>
          <c:yMode val="edge"/>
          <c:x val="0.17897658626005081"/>
          <c:y val="2.6944711755730062E-2"/>
        </c:manualLayout>
      </c:layout>
      <c:overlay val="0"/>
      <c:spPr>
        <a:noFill/>
        <a:ln w="25400">
          <a:noFill/>
        </a:ln>
      </c:spPr>
    </c:title>
    <c:autoTitleDeleted val="0"/>
    <c:plotArea>
      <c:layout>
        <c:manualLayout>
          <c:layoutTarget val="inner"/>
          <c:xMode val="edge"/>
          <c:yMode val="edge"/>
          <c:x val="0.19925017361111111"/>
          <c:y val="0.20055432098765433"/>
          <c:w val="0.62067760416666662"/>
          <c:h val="0.59032037037037033"/>
        </c:manualLayout>
      </c:layout>
      <c:barChart>
        <c:barDir val="col"/>
        <c:grouping val="clustered"/>
        <c:varyColors val="0"/>
        <c:ser>
          <c:idx val="0"/>
          <c:order val="0"/>
          <c:tx>
            <c:strRef>
              <c:f>'agentúry P-S'!$A$3</c:f>
              <c:strCache>
                <c:ptCount val="1"/>
                <c:pt idx="0">
                  <c:v>2015 podané</c:v>
                </c:pt>
              </c:strCache>
            </c:strRef>
          </c:tx>
          <c:spPr>
            <a:solidFill>
              <a:srgbClr val="CCFFCC"/>
            </a:solidFill>
            <a:ln>
              <a:solidFill>
                <a:sysClr val="windowText" lastClr="000000"/>
              </a:solidFill>
            </a:ln>
          </c:spPr>
          <c:invertIfNegative val="0"/>
          <c:cat>
            <c:strRef>
              <c:f>'agentúry P-S'!$B$2:$E$2</c:f>
              <c:strCache>
                <c:ptCount val="4"/>
                <c:pt idx="0">
                  <c:v>APVV</c:v>
                </c:pt>
                <c:pt idx="1">
                  <c:v>VEGA</c:v>
                </c:pt>
                <c:pt idx="2">
                  <c:v>KEGA</c:v>
                </c:pt>
                <c:pt idx="3">
                  <c:v>spolu</c:v>
                </c:pt>
              </c:strCache>
            </c:strRef>
          </c:cat>
          <c:val>
            <c:numRef>
              <c:f>'agentúry P-S'!$B$3:$E$3</c:f>
              <c:numCache>
                <c:formatCode>General</c:formatCode>
                <c:ptCount val="4"/>
                <c:pt idx="0">
                  <c:v>22</c:v>
                </c:pt>
                <c:pt idx="1">
                  <c:v>51</c:v>
                </c:pt>
                <c:pt idx="2">
                  <c:v>43</c:v>
                </c:pt>
                <c:pt idx="3">
                  <c:v>116</c:v>
                </c:pt>
              </c:numCache>
            </c:numRef>
          </c:val>
        </c:ser>
        <c:ser>
          <c:idx val="1"/>
          <c:order val="1"/>
          <c:tx>
            <c:strRef>
              <c:f>'agentúry P-S'!$A$4</c:f>
              <c:strCache>
                <c:ptCount val="1"/>
                <c:pt idx="0">
                  <c:v>2015 schválené</c:v>
                </c:pt>
              </c:strCache>
            </c:strRef>
          </c:tx>
          <c:spPr>
            <a:solidFill>
              <a:srgbClr val="99CCFF"/>
            </a:solidFill>
            <a:ln>
              <a:solidFill>
                <a:srgbClr val="000000"/>
              </a:solidFill>
            </a:ln>
          </c:spPr>
          <c:invertIfNegative val="0"/>
          <c:cat>
            <c:strRef>
              <c:f>'agentúry P-S'!$B$2:$E$2</c:f>
              <c:strCache>
                <c:ptCount val="4"/>
                <c:pt idx="0">
                  <c:v>APVV</c:v>
                </c:pt>
                <c:pt idx="1">
                  <c:v>VEGA</c:v>
                </c:pt>
                <c:pt idx="2">
                  <c:v>KEGA</c:v>
                </c:pt>
                <c:pt idx="3">
                  <c:v>spolu</c:v>
                </c:pt>
              </c:strCache>
            </c:strRef>
          </c:cat>
          <c:val>
            <c:numRef>
              <c:f>'agentúry P-S'!$B$4:$E$4</c:f>
              <c:numCache>
                <c:formatCode>General</c:formatCode>
                <c:ptCount val="4"/>
                <c:pt idx="0">
                  <c:v>3</c:v>
                </c:pt>
                <c:pt idx="1">
                  <c:v>16</c:v>
                </c:pt>
                <c:pt idx="2">
                  <c:v>8</c:v>
                </c:pt>
                <c:pt idx="3">
                  <c:v>27</c:v>
                </c:pt>
              </c:numCache>
            </c:numRef>
          </c:val>
        </c:ser>
        <c:dLbls>
          <c:showLegendKey val="0"/>
          <c:showVal val="0"/>
          <c:showCatName val="0"/>
          <c:showSerName val="0"/>
          <c:showPercent val="0"/>
          <c:showBubbleSize val="0"/>
        </c:dLbls>
        <c:gapWidth val="150"/>
        <c:axId val="96657408"/>
        <c:axId val="96659328"/>
      </c:barChart>
      <c:catAx>
        <c:axId val="96657408"/>
        <c:scaling>
          <c:orientation val="minMax"/>
        </c:scaling>
        <c:delete val="0"/>
        <c:axPos val="b"/>
        <c:title>
          <c:tx>
            <c:rich>
              <a:bodyPr/>
              <a:lstStyle/>
              <a:p>
                <a:pPr>
                  <a:defRPr sz="1200" b="1" i="0" u="none" strike="noStrike" baseline="0">
                    <a:solidFill>
                      <a:srgbClr val="000000"/>
                    </a:solidFill>
                    <a:latin typeface="Times New Roman"/>
                    <a:ea typeface="Times New Roman"/>
                    <a:cs typeface="Times New Roman"/>
                  </a:defRPr>
                </a:pPr>
                <a:r>
                  <a:rPr lang="sk-SK"/>
                  <a:t>Grantová agentúra</a:t>
                </a:r>
              </a:p>
            </c:rich>
          </c:tx>
          <c:layout>
            <c:manualLayout>
              <c:xMode val="edge"/>
              <c:yMode val="edge"/>
              <c:x val="0.43805688223398309"/>
              <c:y val="0.88327437092341476"/>
            </c:manualLayout>
          </c:layout>
          <c:overlay val="0"/>
          <c:spPr>
            <a:noFill/>
            <a:ln w="25400">
              <a:noFill/>
            </a:ln>
          </c:spPr>
        </c:title>
        <c:numFmt formatCode="General" sourceLinked="1"/>
        <c:majorTickMark val="out"/>
        <c:minorTickMark val="none"/>
        <c:tickLblPos val="nextTo"/>
        <c:spPr>
          <a:ln w="3175">
            <a:solidFill>
              <a:srgbClr val="000000"/>
            </a:solidFill>
            <a:prstDash val="solid"/>
          </a:ln>
        </c:spPr>
        <c:txPr>
          <a:bodyPr rot="0" vert="horz"/>
          <a:lstStyle/>
          <a:p>
            <a:pPr>
              <a:defRPr sz="1200" b="0" i="0" u="none" strike="noStrike" baseline="0">
                <a:solidFill>
                  <a:srgbClr val="000000"/>
                </a:solidFill>
                <a:latin typeface="Times New Roman"/>
                <a:ea typeface="Times New Roman"/>
                <a:cs typeface="Times New Roman"/>
              </a:defRPr>
            </a:pPr>
            <a:endParaRPr lang="sk-SK"/>
          </a:p>
        </c:txPr>
        <c:crossAx val="96659328"/>
        <c:crosses val="autoZero"/>
        <c:auto val="1"/>
        <c:lblAlgn val="ctr"/>
        <c:lblOffset val="100"/>
        <c:tickLblSkip val="1"/>
        <c:tickMarkSkip val="1"/>
        <c:noMultiLvlLbl val="0"/>
      </c:catAx>
      <c:valAx>
        <c:axId val="96659328"/>
        <c:scaling>
          <c:orientation val="minMax"/>
          <c:max val="120"/>
        </c:scaling>
        <c:delete val="0"/>
        <c:axPos val="l"/>
        <c:majorGridlines>
          <c:spPr>
            <a:ln w="3175">
              <a:solidFill>
                <a:srgbClr val="000000"/>
              </a:solidFill>
              <a:prstDash val="solid"/>
            </a:ln>
          </c:spPr>
        </c:majorGridlines>
        <c:title>
          <c:tx>
            <c:rich>
              <a:bodyPr/>
              <a:lstStyle/>
              <a:p>
                <a:pPr>
                  <a:defRPr sz="1200" b="1" i="0" u="none" strike="noStrike" baseline="0">
                    <a:solidFill>
                      <a:srgbClr val="000000"/>
                    </a:solidFill>
                    <a:latin typeface="Times New Roman"/>
                    <a:ea typeface="Times New Roman"/>
                    <a:cs typeface="Times New Roman"/>
                  </a:defRPr>
                </a:pPr>
                <a:r>
                  <a:rPr lang="sk-SK"/>
                  <a:t>Počet nových žiadostí projektov</a:t>
                </a:r>
              </a:p>
            </c:rich>
          </c:tx>
          <c:layout>
            <c:manualLayout>
              <c:xMode val="edge"/>
              <c:yMode val="edge"/>
              <c:x val="4.8107331870401449E-2"/>
              <c:y val="0.30925112382930159"/>
            </c:manualLayout>
          </c:layout>
          <c:overlay val="0"/>
          <c:spPr>
            <a:noFill/>
            <a:ln w="25400">
              <a:noFill/>
            </a:ln>
          </c:spPr>
        </c:title>
        <c:numFmt formatCode="General" sourceLinked="1"/>
        <c:majorTickMark val="out"/>
        <c:minorTickMark val="out"/>
        <c:tickLblPos val="nextTo"/>
        <c:spPr>
          <a:ln w="3175">
            <a:solidFill>
              <a:srgbClr val="000000"/>
            </a:solidFill>
            <a:prstDash val="solid"/>
          </a:ln>
        </c:spPr>
        <c:txPr>
          <a:bodyPr rot="0" vert="horz"/>
          <a:lstStyle/>
          <a:p>
            <a:pPr>
              <a:defRPr sz="1200" b="0" i="0" u="none" strike="noStrike" baseline="0">
                <a:solidFill>
                  <a:srgbClr val="000000"/>
                </a:solidFill>
                <a:latin typeface="Times New Roman"/>
                <a:ea typeface="Times New Roman"/>
                <a:cs typeface="Times New Roman"/>
              </a:defRPr>
            </a:pPr>
            <a:endParaRPr lang="sk-SK"/>
          </a:p>
        </c:txPr>
        <c:crossAx val="96657408"/>
        <c:crosses val="autoZero"/>
        <c:crossBetween val="between"/>
        <c:majorUnit val="20"/>
        <c:minorUnit val="10"/>
      </c:valAx>
      <c:spPr>
        <a:noFill/>
        <a:ln w="12700">
          <a:solidFill>
            <a:srgbClr val="808080"/>
          </a:solidFill>
          <a:prstDash val="solid"/>
        </a:ln>
      </c:spPr>
    </c:plotArea>
    <c:legend>
      <c:legendPos val="r"/>
      <c:layout>
        <c:manualLayout>
          <c:xMode val="edge"/>
          <c:yMode val="edge"/>
          <c:x val="0.79608439826169264"/>
          <c:y val="0.46316501646085445"/>
          <c:w val="0.18883038925689843"/>
          <c:h val="0.11087183058903592"/>
        </c:manualLayout>
      </c:layout>
      <c:overlay val="0"/>
      <c:spPr>
        <a:solidFill>
          <a:srgbClr val="FFFFFF"/>
        </a:solidFill>
        <a:ln>
          <a:solidFill>
            <a:srgbClr val="000000"/>
          </a:solidFill>
        </a:ln>
      </c:spPr>
      <c:txPr>
        <a:bodyPr/>
        <a:lstStyle/>
        <a:p>
          <a:pPr>
            <a:defRPr sz="1000"/>
          </a:pPr>
          <a:endParaRPr lang="sk-SK"/>
        </a:p>
      </c:txPr>
    </c:legend>
    <c:plotVisOnly val="1"/>
    <c:dispBlanksAs val="gap"/>
    <c:showDLblsOverMax val="0"/>
  </c:chart>
  <c:spPr>
    <a:solidFill>
      <a:srgbClr val="FFFFFF"/>
    </a:solidFill>
    <a:ln w="9525">
      <a:noFill/>
    </a:ln>
  </c:spPr>
  <c:txPr>
    <a:bodyPr/>
    <a:lstStyle/>
    <a:p>
      <a:pPr>
        <a:defRPr sz="1200" b="0" i="0" u="none" strike="noStrike" baseline="0">
          <a:solidFill>
            <a:srgbClr val="000000"/>
          </a:solidFill>
          <a:latin typeface="Times New Roman"/>
          <a:ea typeface="Times New Roman"/>
          <a:cs typeface="Times New Roman"/>
        </a:defRPr>
      </a:pPr>
      <a:endParaRPr lang="sk-SK"/>
    </a:p>
  </c:txPr>
  <c:externalData r:id="rId1">
    <c:autoUpdate val="0"/>
  </c:externalData>
</c:chartSpace>
</file>

<file path=word/charts/chart19.xml><?xml version="1.0" encoding="utf-8"?>
<c:chartSpace xmlns:c="http://schemas.openxmlformats.org/drawingml/2006/chart" xmlns:a="http://schemas.openxmlformats.org/drawingml/2006/main" xmlns:r="http://schemas.openxmlformats.org/officeDocument/2006/relationships">
  <c:date1904 val="0"/>
  <c:lang val="sk-SK"/>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200" b="0" i="0" u="none" strike="noStrike" baseline="0">
                <a:solidFill>
                  <a:srgbClr val="000000"/>
                </a:solidFill>
                <a:latin typeface="Times New Roman"/>
                <a:ea typeface="Times New Roman"/>
                <a:cs typeface="Times New Roman"/>
              </a:defRPr>
            </a:pPr>
            <a:r>
              <a:rPr lang="sk-SK" sz="1200" b="1" i="0" u="none" strike="noStrike" baseline="0">
                <a:solidFill>
                  <a:srgbClr val="000000"/>
                </a:solidFill>
                <a:latin typeface="Times New Roman"/>
                <a:cs typeface="Times New Roman"/>
              </a:rPr>
              <a:t>Grantová úspešnosť UKF podľa grantových agentúr v roku 2015</a:t>
            </a:r>
          </a:p>
          <a:p>
            <a:pPr>
              <a:defRPr sz="1200" b="0" i="0" u="none" strike="noStrike" baseline="0">
                <a:solidFill>
                  <a:srgbClr val="000000"/>
                </a:solidFill>
                <a:latin typeface="Times New Roman"/>
                <a:ea typeface="Times New Roman"/>
                <a:cs typeface="Times New Roman"/>
              </a:defRPr>
            </a:pPr>
            <a:r>
              <a:rPr lang="sk-SK" sz="1200" b="0" i="0" u="none" strike="noStrike" baseline="0">
                <a:solidFill>
                  <a:srgbClr val="000000"/>
                </a:solidFill>
                <a:latin typeface="Times New Roman"/>
                <a:cs typeface="Times New Roman"/>
              </a:rPr>
              <a:t>(podiel počtu podaných na počte schválených </a:t>
            </a:r>
            <a:br>
              <a:rPr lang="sk-SK" sz="1200" b="0" i="0" u="none" strike="noStrike" baseline="0">
                <a:solidFill>
                  <a:srgbClr val="000000"/>
                </a:solidFill>
                <a:latin typeface="Times New Roman"/>
                <a:cs typeface="Times New Roman"/>
              </a:rPr>
            </a:br>
            <a:r>
              <a:rPr lang="sk-SK" sz="1200" b="0" i="0" u="none" strike="noStrike" baseline="0">
                <a:solidFill>
                  <a:srgbClr val="000000"/>
                </a:solidFill>
                <a:latin typeface="Times New Roman"/>
                <a:cs typeface="Times New Roman"/>
              </a:rPr>
              <a:t>nových žiadostí projektov)</a:t>
            </a:r>
          </a:p>
        </c:rich>
      </c:tx>
      <c:layout>
        <c:manualLayout>
          <c:xMode val="edge"/>
          <c:yMode val="edge"/>
          <c:x val="0.13458994708994709"/>
          <c:y val="2.4852594809848635E-2"/>
        </c:manualLayout>
      </c:layout>
      <c:overlay val="0"/>
      <c:spPr>
        <a:noFill/>
        <a:ln w="25400">
          <a:noFill/>
        </a:ln>
      </c:spPr>
    </c:title>
    <c:autoTitleDeleted val="0"/>
    <c:plotArea>
      <c:layout>
        <c:manualLayout>
          <c:layoutTarget val="inner"/>
          <c:xMode val="edge"/>
          <c:yMode val="edge"/>
          <c:x val="0.19925017361111111"/>
          <c:y val="0.20055432098765433"/>
          <c:w val="0.62067760416666662"/>
          <c:h val="0.59032037037037033"/>
        </c:manualLayout>
      </c:layout>
      <c:barChart>
        <c:barDir val="col"/>
        <c:grouping val="clustered"/>
        <c:varyColors val="0"/>
        <c:ser>
          <c:idx val="0"/>
          <c:order val="0"/>
          <c:tx>
            <c:strRef>
              <c:f>'agentúry úspešnosť'!$A$3</c:f>
              <c:strCache>
                <c:ptCount val="1"/>
                <c:pt idx="0">
                  <c:v>2015</c:v>
                </c:pt>
              </c:strCache>
            </c:strRef>
          </c:tx>
          <c:spPr>
            <a:solidFill>
              <a:srgbClr val="99CCFF"/>
            </a:solidFill>
            <a:ln>
              <a:solidFill>
                <a:sysClr val="windowText" lastClr="000000"/>
              </a:solidFill>
            </a:ln>
          </c:spPr>
          <c:invertIfNegative val="0"/>
          <c:cat>
            <c:strRef>
              <c:f>'agentúry úspešnosť'!$B$2:$E$2</c:f>
              <c:strCache>
                <c:ptCount val="4"/>
                <c:pt idx="0">
                  <c:v>APVV</c:v>
                </c:pt>
                <c:pt idx="1">
                  <c:v>VEGA</c:v>
                </c:pt>
                <c:pt idx="2">
                  <c:v>KEGA</c:v>
                </c:pt>
                <c:pt idx="3">
                  <c:v>spolu</c:v>
                </c:pt>
              </c:strCache>
            </c:strRef>
          </c:cat>
          <c:val>
            <c:numRef>
              <c:f>'agentúry úspešnosť'!$B$3:$E$3</c:f>
              <c:numCache>
                <c:formatCode>0.00%</c:formatCode>
                <c:ptCount val="4"/>
                <c:pt idx="0">
                  <c:v>0.13636363636363635</c:v>
                </c:pt>
                <c:pt idx="1">
                  <c:v>0.31372549019607843</c:v>
                </c:pt>
                <c:pt idx="2">
                  <c:v>0.18604651162790697</c:v>
                </c:pt>
                <c:pt idx="3">
                  <c:v>0.23275862068965517</c:v>
                </c:pt>
              </c:numCache>
            </c:numRef>
          </c:val>
        </c:ser>
        <c:dLbls>
          <c:showLegendKey val="0"/>
          <c:showVal val="0"/>
          <c:showCatName val="0"/>
          <c:showSerName val="0"/>
          <c:showPercent val="0"/>
          <c:showBubbleSize val="0"/>
        </c:dLbls>
        <c:gapWidth val="150"/>
        <c:axId val="96676096"/>
        <c:axId val="96723328"/>
      </c:barChart>
      <c:catAx>
        <c:axId val="96676096"/>
        <c:scaling>
          <c:orientation val="minMax"/>
        </c:scaling>
        <c:delete val="0"/>
        <c:axPos val="b"/>
        <c:title>
          <c:tx>
            <c:rich>
              <a:bodyPr/>
              <a:lstStyle/>
              <a:p>
                <a:pPr>
                  <a:defRPr sz="1200" b="1" i="0" u="none" strike="noStrike" baseline="0">
                    <a:solidFill>
                      <a:srgbClr val="000000"/>
                    </a:solidFill>
                    <a:latin typeface="Times New Roman"/>
                    <a:ea typeface="Times New Roman"/>
                    <a:cs typeface="Times New Roman"/>
                  </a:defRPr>
                </a:pPr>
                <a:r>
                  <a:rPr lang="sk-SK"/>
                  <a:t>Grantová agentúra</a:t>
                </a:r>
              </a:p>
            </c:rich>
          </c:tx>
          <c:layout>
            <c:manualLayout>
              <c:xMode val="edge"/>
              <c:yMode val="edge"/>
              <c:x val="0.43942300245256233"/>
              <c:y val="0.88327437092341476"/>
            </c:manualLayout>
          </c:layout>
          <c:overlay val="0"/>
          <c:spPr>
            <a:noFill/>
            <a:ln w="25400">
              <a:noFill/>
            </a:ln>
          </c:spPr>
        </c:title>
        <c:numFmt formatCode="General" sourceLinked="1"/>
        <c:majorTickMark val="out"/>
        <c:minorTickMark val="none"/>
        <c:tickLblPos val="nextTo"/>
        <c:spPr>
          <a:ln w="3175">
            <a:solidFill>
              <a:srgbClr val="000000"/>
            </a:solidFill>
            <a:prstDash val="solid"/>
          </a:ln>
        </c:spPr>
        <c:txPr>
          <a:bodyPr rot="0" vert="horz"/>
          <a:lstStyle/>
          <a:p>
            <a:pPr>
              <a:defRPr sz="1200" b="0" i="0" u="none" strike="noStrike" baseline="0">
                <a:solidFill>
                  <a:srgbClr val="000000"/>
                </a:solidFill>
                <a:latin typeface="Times New Roman"/>
                <a:ea typeface="Times New Roman"/>
                <a:cs typeface="Times New Roman"/>
              </a:defRPr>
            </a:pPr>
            <a:endParaRPr lang="sk-SK"/>
          </a:p>
        </c:txPr>
        <c:crossAx val="96723328"/>
        <c:crosses val="autoZero"/>
        <c:auto val="1"/>
        <c:lblAlgn val="ctr"/>
        <c:lblOffset val="100"/>
        <c:tickLblSkip val="1"/>
        <c:tickMarkSkip val="1"/>
        <c:noMultiLvlLbl val="0"/>
      </c:catAx>
      <c:valAx>
        <c:axId val="96723328"/>
        <c:scaling>
          <c:orientation val="minMax"/>
          <c:max val="1"/>
        </c:scaling>
        <c:delete val="0"/>
        <c:axPos val="l"/>
        <c:majorGridlines>
          <c:spPr>
            <a:ln w="3175">
              <a:solidFill>
                <a:srgbClr val="000000"/>
              </a:solidFill>
              <a:prstDash val="solid"/>
            </a:ln>
          </c:spPr>
        </c:majorGridlines>
        <c:title>
          <c:tx>
            <c:rich>
              <a:bodyPr/>
              <a:lstStyle/>
              <a:p>
                <a:pPr>
                  <a:defRPr sz="1200" b="1" i="0" u="none" strike="noStrike" baseline="0">
                    <a:solidFill>
                      <a:srgbClr val="000000"/>
                    </a:solidFill>
                    <a:latin typeface="Times New Roman"/>
                    <a:ea typeface="Times New Roman"/>
                    <a:cs typeface="Times New Roman"/>
                  </a:defRPr>
                </a:pPr>
                <a:r>
                  <a:rPr lang="sk-SK"/>
                  <a:t>Podiel</a:t>
                </a:r>
              </a:p>
            </c:rich>
          </c:tx>
          <c:layout>
            <c:manualLayout>
              <c:xMode val="edge"/>
              <c:yMode val="edge"/>
              <c:x val="4.8107331870401449E-2"/>
              <c:y val="0.45360264032929953"/>
            </c:manualLayout>
          </c:layout>
          <c:overlay val="0"/>
          <c:spPr>
            <a:noFill/>
            <a:ln w="25400">
              <a:noFill/>
            </a:ln>
          </c:spPr>
        </c:title>
        <c:numFmt formatCode="0.00%" sourceLinked="1"/>
        <c:majorTickMark val="out"/>
        <c:minorTickMark val="out"/>
        <c:tickLblPos val="nextTo"/>
        <c:spPr>
          <a:ln w="3175">
            <a:solidFill>
              <a:srgbClr val="000000"/>
            </a:solidFill>
            <a:prstDash val="solid"/>
          </a:ln>
        </c:spPr>
        <c:txPr>
          <a:bodyPr rot="0" vert="horz"/>
          <a:lstStyle/>
          <a:p>
            <a:pPr>
              <a:defRPr sz="1200" b="0" i="0" u="none" strike="noStrike" baseline="0">
                <a:solidFill>
                  <a:srgbClr val="000000"/>
                </a:solidFill>
                <a:latin typeface="Times New Roman"/>
                <a:ea typeface="Times New Roman"/>
                <a:cs typeface="Times New Roman"/>
              </a:defRPr>
            </a:pPr>
            <a:endParaRPr lang="sk-SK"/>
          </a:p>
        </c:txPr>
        <c:crossAx val="96676096"/>
        <c:crosses val="autoZero"/>
        <c:crossBetween val="between"/>
        <c:majorUnit val="0.2"/>
        <c:minorUnit val="0.1"/>
      </c:valAx>
      <c:spPr>
        <a:noFill/>
        <a:ln w="12700">
          <a:solidFill>
            <a:srgbClr val="808080"/>
          </a:solidFill>
          <a:prstDash val="solid"/>
        </a:ln>
      </c:spPr>
    </c:plotArea>
    <c:plotVisOnly val="1"/>
    <c:dispBlanksAs val="gap"/>
    <c:showDLblsOverMax val="0"/>
  </c:chart>
  <c:spPr>
    <a:solidFill>
      <a:srgbClr val="FFFFFF"/>
    </a:solidFill>
    <a:ln w="9525">
      <a:noFill/>
    </a:ln>
  </c:spPr>
  <c:txPr>
    <a:bodyPr/>
    <a:lstStyle/>
    <a:p>
      <a:pPr>
        <a:defRPr sz="1200" b="0" i="0" u="none" strike="noStrike" baseline="0">
          <a:solidFill>
            <a:srgbClr val="000000"/>
          </a:solidFill>
          <a:latin typeface="Times New Roman"/>
          <a:ea typeface="Times New Roman"/>
          <a:cs typeface="Times New Roman"/>
        </a:defRPr>
      </a:pPr>
      <a:endParaRPr lang="sk-SK"/>
    </a:p>
  </c:txPr>
  <c:externalData r:id="rId1">
    <c:autoUpdate val="0"/>
  </c:externalData>
</c:chartSpace>
</file>

<file path=word/charts/chart20.xml><?xml version="1.0" encoding="utf-8"?>
<c:chartSpace xmlns:c="http://schemas.openxmlformats.org/drawingml/2006/chart" xmlns:a="http://schemas.openxmlformats.org/drawingml/2006/main" xmlns:r="http://schemas.openxmlformats.org/officeDocument/2006/relationships">
  <c:date1904 val="0"/>
  <c:lang val="sk-SK"/>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200" b="1" i="0" u="none" strike="noStrike" baseline="0">
                <a:solidFill>
                  <a:srgbClr val="000000"/>
                </a:solidFill>
                <a:latin typeface="Times New Roman"/>
                <a:ea typeface="Times New Roman"/>
                <a:cs typeface="Times New Roman"/>
              </a:defRPr>
            </a:pPr>
            <a:r>
              <a:rPr lang="sk-SK" sz="1200"/>
              <a:t>Počet podaných a schválených nových žiadostí projektov fakúlt UKF</a:t>
            </a:r>
          </a:p>
          <a:p>
            <a:pPr>
              <a:defRPr sz="1200" b="1" i="0" u="none" strike="noStrike" baseline="0">
                <a:solidFill>
                  <a:srgbClr val="000000"/>
                </a:solidFill>
                <a:latin typeface="Times New Roman"/>
                <a:ea typeface="Times New Roman"/>
                <a:cs typeface="Times New Roman"/>
              </a:defRPr>
            </a:pPr>
            <a:r>
              <a:rPr lang="sk-SK" sz="1200"/>
              <a:t>podľa grantovej agentúry v roku 2015</a:t>
            </a:r>
          </a:p>
        </c:rich>
      </c:tx>
      <c:layout>
        <c:manualLayout>
          <c:xMode val="edge"/>
          <c:yMode val="edge"/>
          <c:x val="0.14066349345220736"/>
          <c:y val="2.8191741056000679E-2"/>
        </c:manualLayout>
      </c:layout>
      <c:overlay val="0"/>
      <c:spPr>
        <a:noFill/>
        <a:ln w="25400">
          <a:noFill/>
        </a:ln>
      </c:spPr>
    </c:title>
    <c:autoTitleDeleted val="0"/>
    <c:plotArea>
      <c:layout>
        <c:manualLayout>
          <c:layoutTarget val="inner"/>
          <c:xMode val="edge"/>
          <c:yMode val="edge"/>
          <c:x val="0.19704550820036384"/>
          <c:y val="0.20055426478172336"/>
          <c:w val="0.62067760416666662"/>
          <c:h val="0.59032037037037033"/>
        </c:manualLayout>
      </c:layout>
      <c:barChart>
        <c:barDir val="col"/>
        <c:grouping val="clustered"/>
        <c:varyColors val="0"/>
        <c:ser>
          <c:idx val="0"/>
          <c:order val="0"/>
          <c:tx>
            <c:strRef>
              <c:f>'fakulty agentúry P-S'!$A$3</c:f>
              <c:strCache>
                <c:ptCount val="1"/>
                <c:pt idx="0">
                  <c:v>APVV podané</c:v>
                </c:pt>
              </c:strCache>
            </c:strRef>
          </c:tx>
          <c:spPr>
            <a:solidFill>
              <a:srgbClr val="CCFFCC"/>
            </a:solidFill>
            <a:ln w="3175">
              <a:solidFill>
                <a:srgbClr val="000000"/>
              </a:solidFill>
              <a:prstDash val="solid"/>
            </a:ln>
          </c:spPr>
          <c:invertIfNegative val="0"/>
          <c:cat>
            <c:strRef>
              <c:f>'fakulty agentúry P-S'!$B$2:$F$2</c:f>
              <c:strCache>
                <c:ptCount val="5"/>
                <c:pt idx="0">
                  <c:v>FPV</c:v>
                </c:pt>
                <c:pt idx="1">
                  <c:v>FSVaZ</c:v>
                </c:pt>
                <c:pt idx="2">
                  <c:v>FSŠ</c:v>
                </c:pt>
                <c:pt idx="3">
                  <c:v>FF</c:v>
                </c:pt>
                <c:pt idx="4">
                  <c:v>PF</c:v>
                </c:pt>
              </c:strCache>
            </c:strRef>
          </c:cat>
          <c:val>
            <c:numRef>
              <c:f>'fakulty agentúry P-S'!$B$3:$F$3</c:f>
              <c:numCache>
                <c:formatCode>General</c:formatCode>
                <c:ptCount val="5"/>
                <c:pt idx="0">
                  <c:v>10</c:v>
                </c:pt>
                <c:pt idx="1">
                  <c:v>1</c:v>
                </c:pt>
                <c:pt idx="2">
                  <c:v>0</c:v>
                </c:pt>
                <c:pt idx="3">
                  <c:v>7</c:v>
                </c:pt>
                <c:pt idx="4">
                  <c:v>4</c:v>
                </c:pt>
              </c:numCache>
            </c:numRef>
          </c:val>
        </c:ser>
        <c:ser>
          <c:idx val="1"/>
          <c:order val="1"/>
          <c:tx>
            <c:strRef>
              <c:f>'fakulty agentúry P-S'!$A$4</c:f>
              <c:strCache>
                <c:ptCount val="1"/>
                <c:pt idx="0">
                  <c:v>VEGA podané</c:v>
                </c:pt>
              </c:strCache>
            </c:strRef>
          </c:tx>
          <c:spPr>
            <a:solidFill>
              <a:srgbClr val="99CCFF"/>
            </a:solidFill>
            <a:ln w="6350">
              <a:solidFill>
                <a:schemeClr val="tx1"/>
              </a:solidFill>
              <a:prstDash val="solid"/>
            </a:ln>
          </c:spPr>
          <c:invertIfNegative val="0"/>
          <c:cat>
            <c:strRef>
              <c:f>'fakulty agentúry P-S'!$B$2:$F$2</c:f>
              <c:strCache>
                <c:ptCount val="5"/>
                <c:pt idx="0">
                  <c:v>FPV</c:v>
                </c:pt>
                <c:pt idx="1">
                  <c:v>FSVaZ</c:v>
                </c:pt>
                <c:pt idx="2">
                  <c:v>FSŠ</c:v>
                </c:pt>
                <c:pt idx="3">
                  <c:v>FF</c:v>
                </c:pt>
                <c:pt idx="4">
                  <c:v>PF</c:v>
                </c:pt>
              </c:strCache>
            </c:strRef>
          </c:cat>
          <c:val>
            <c:numRef>
              <c:f>'fakulty agentúry P-S'!$B$4:$F$4</c:f>
              <c:numCache>
                <c:formatCode>General</c:formatCode>
                <c:ptCount val="5"/>
                <c:pt idx="0">
                  <c:v>13</c:v>
                </c:pt>
                <c:pt idx="1">
                  <c:v>5</c:v>
                </c:pt>
                <c:pt idx="2">
                  <c:v>5</c:v>
                </c:pt>
                <c:pt idx="3">
                  <c:v>20</c:v>
                </c:pt>
                <c:pt idx="4">
                  <c:v>8</c:v>
                </c:pt>
              </c:numCache>
            </c:numRef>
          </c:val>
        </c:ser>
        <c:ser>
          <c:idx val="2"/>
          <c:order val="2"/>
          <c:tx>
            <c:strRef>
              <c:f>'fakulty agentúry P-S'!$A$5</c:f>
              <c:strCache>
                <c:ptCount val="1"/>
                <c:pt idx="0">
                  <c:v>KEGA podané</c:v>
                </c:pt>
              </c:strCache>
            </c:strRef>
          </c:tx>
          <c:spPr>
            <a:solidFill>
              <a:srgbClr val="FFFFCC"/>
            </a:solidFill>
            <a:ln w="3175">
              <a:solidFill>
                <a:srgbClr val="000000"/>
              </a:solidFill>
              <a:prstDash val="solid"/>
            </a:ln>
          </c:spPr>
          <c:invertIfNegative val="0"/>
          <c:cat>
            <c:strRef>
              <c:f>'fakulty agentúry P-S'!$B$2:$F$2</c:f>
              <c:strCache>
                <c:ptCount val="5"/>
                <c:pt idx="0">
                  <c:v>FPV</c:v>
                </c:pt>
                <c:pt idx="1">
                  <c:v>FSVaZ</c:v>
                </c:pt>
                <c:pt idx="2">
                  <c:v>FSŠ</c:v>
                </c:pt>
                <c:pt idx="3">
                  <c:v>FF</c:v>
                </c:pt>
                <c:pt idx="4">
                  <c:v>PF</c:v>
                </c:pt>
              </c:strCache>
            </c:strRef>
          </c:cat>
          <c:val>
            <c:numRef>
              <c:f>'fakulty agentúry P-S'!$B$5:$F$5</c:f>
              <c:numCache>
                <c:formatCode>General</c:formatCode>
                <c:ptCount val="5"/>
                <c:pt idx="0">
                  <c:v>15</c:v>
                </c:pt>
                <c:pt idx="1">
                  <c:v>1</c:v>
                </c:pt>
                <c:pt idx="2">
                  <c:v>3</c:v>
                </c:pt>
                <c:pt idx="3">
                  <c:v>13</c:v>
                </c:pt>
                <c:pt idx="4">
                  <c:v>11</c:v>
                </c:pt>
              </c:numCache>
            </c:numRef>
          </c:val>
        </c:ser>
        <c:ser>
          <c:idx val="3"/>
          <c:order val="3"/>
          <c:tx>
            <c:strRef>
              <c:f>'fakulty agentúry P-S'!$A$6</c:f>
              <c:strCache>
                <c:ptCount val="1"/>
                <c:pt idx="0">
                  <c:v>APVV schválené</c:v>
                </c:pt>
              </c:strCache>
            </c:strRef>
          </c:tx>
          <c:spPr>
            <a:solidFill>
              <a:srgbClr val="CCFFFF"/>
            </a:solidFill>
            <a:ln>
              <a:solidFill>
                <a:srgbClr val="000000"/>
              </a:solidFill>
            </a:ln>
          </c:spPr>
          <c:invertIfNegative val="0"/>
          <c:cat>
            <c:strRef>
              <c:f>'fakulty agentúry P-S'!$B$2:$F$2</c:f>
              <c:strCache>
                <c:ptCount val="5"/>
                <c:pt idx="0">
                  <c:v>FPV</c:v>
                </c:pt>
                <c:pt idx="1">
                  <c:v>FSVaZ</c:v>
                </c:pt>
                <c:pt idx="2">
                  <c:v>FSŠ</c:v>
                </c:pt>
                <c:pt idx="3">
                  <c:v>FF</c:v>
                </c:pt>
                <c:pt idx="4">
                  <c:v>PF</c:v>
                </c:pt>
              </c:strCache>
            </c:strRef>
          </c:cat>
          <c:val>
            <c:numRef>
              <c:f>'fakulty agentúry P-S'!$B$6:$F$6</c:f>
              <c:numCache>
                <c:formatCode>General</c:formatCode>
                <c:ptCount val="5"/>
                <c:pt idx="0">
                  <c:v>1</c:v>
                </c:pt>
                <c:pt idx="1">
                  <c:v>0</c:v>
                </c:pt>
                <c:pt idx="2">
                  <c:v>0</c:v>
                </c:pt>
                <c:pt idx="3">
                  <c:v>2</c:v>
                </c:pt>
                <c:pt idx="4">
                  <c:v>0</c:v>
                </c:pt>
              </c:numCache>
            </c:numRef>
          </c:val>
        </c:ser>
        <c:ser>
          <c:idx val="4"/>
          <c:order val="4"/>
          <c:tx>
            <c:strRef>
              <c:f>'fakulty agentúry P-S'!$A$7</c:f>
              <c:strCache>
                <c:ptCount val="1"/>
                <c:pt idx="0">
                  <c:v>VEGA schválené</c:v>
                </c:pt>
              </c:strCache>
            </c:strRef>
          </c:tx>
          <c:spPr>
            <a:solidFill>
              <a:srgbClr val="660066"/>
            </a:solidFill>
            <a:ln>
              <a:solidFill>
                <a:srgbClr val="000000"/>
              </a:solidFill>
            </a:ln>
          </c:spPr>
          <c:invertIfNegative val="0"/>
          <c:cat>
            <c:strRef>
              <c:f>'fakulty agentúry P-S'!$B$2:$F$2</c:f>
              <c:strCache>
                <c:ptCount val="5"/>
                <c:pt idx="0">
                  <c:v>FPV</c:v>
                </c:pt>
                <c:pt idx="1">
                  <c:v>FSVaZ</c:v>
                </c:pt>
                <c:pt idx="2">
                  <c:v>FSŠ</c:v>
                </c:pt>
                <c:pt idx="3">
                  <c:v>FF</c:v>
                </c:pt>
                <c:pt idx="4">
                  <c:v>PF</c:v>
                </c:pt>
              </c:strCache>
            </c:strRef>
          </c:cat>
          <c:val>
            <c:numRef>
              <c:f>'fakulty agentúry P-S'!$B$7:$F$7</c:f>
              <c:numCache>
                <c:formatCode>General</c:formatCode>
                <c:ptCount val="5"/>
                <c:pt idx="0">
                  <c:v>3</c:v>
                </c:pt>
                <c:pt idx="1">
                  <c:v>3</c:v>
                </c:pt>
                <c:pt idx="2">
                  <c:v>1</c:v>
                </c:pt>
                <c:pt idx="3">
                  <c:v>6</c:v>
                </c:pt>
                <c:pt idx="4">
                  <c:v>3</c:v>
                </c:pt>
              </c:numCache>
            </c:numRef>
          </c:val>
        </c:ser>
        <c:ser>
          <c:idx val="5"/>
          <c:order val="5"/>
          <c:tx>
            <c:strRef>
              <c:f>'fakulty agentúry P-S'!$A$8</c:f>
              <c:strCache>
                <c:ptCount val="1"/>
                <c:pt idx="0">
                  <c:v>KEGA schválené</c:v>
                </c:pt>
              </c:strCache>
            </c:strRef>
          </c:tx>
          <c:spPr>
            <a:solidFill>
              <a:srgbClr val="FF8080"/>
            </a:solidFill>
            <a:ln>
              <a:solidFill>
                <a:srgbClr val="000000"/>
              </a:solidFill>
            </a:ln>
          </c:spPr>
          <c:invertIfNegative val="0"/>
          <c:cat>
            <c:strRef>
              <c:f>'fakulty agentúry P-S'!$B$2:$F$2</c:f>
              <c:strCache>
                <c:ptCount val="5"/>
                <c:pt idx="0">
                  <c:v>FPV</c:v>
                </c:pt>
                <c:pt idx="1">
                  <c:v>FSVaZ</c:v>
                </c:pt>
                <c:pt idx="2">
                  <c:v>FSŠ</c:v>
                </c:pt>
                <c:pt idx="3">
                  <c:v>FF</c:v>
                </c:pt>
                <c:pt idx="4">
                  <c:v>PF</c:v>
                </c:pt>
              </c:strCache>
            </c:strRef>
          </c:cat>
          <c:val>
            <c:numRef>
              <c:f>'fakulty agentúry P-S'!$B$8:$F$8</c:f>
              <c:numCache>
                <c:formatCode>General</c:formatCode>
                <c:ptCount val="5"/>
                <c:pt idx="0">
                  <c:v>1</c:v>
                </c:pt>
                <c:pt idx="1">
                  <c:v>1</c:v>
                </c:pt>
                <c:pt idx="2">
                  <c:v>0</c:v>
                </c:pt>
                <c:pt idx="3">
                  <c:v>4</c:v>
                </c:pt>
                <c:pt idx="4">
                  <c:v>2</c:v>
                </c:pt>
              </c:numCache>
            </c:numRef>
          </c:val>
        </c:ser>
        <c:dLbls>
          <c:showLegendKey val="0"/>
          <c:showVal val="0"/>
          <c:showCatName val="0"/>
          <c:showSerName val="0"/>
          <c:showPercent val="0"/>
          <c:showBubbleSize val="0"/>
        </c:dLbls>
        <c:gapWidth val="150"/>
        <c:axId val="108994944"/>
        <c:axId val="108996864"/>
      </c:barChart>
      <c:catAx>
        <c:axId val="108994944"/>
        <c:scaling>
          <c:orientation val="minMax"/>
        </c:scaling>
        <c:delete val="0"/>
        <c:axPos val="b"/>
        <c:title>
          <c:tx>
            <c:rich>
              <a:bodyPr/>
              <a:lstStyle/>
              <a:p>
                <a:pPr>
                  <a:defRPr sz="1200" b="1" i="0" u="none" strike="noStrike" baseline="0">
                    <a:solidFill>
                      <a:srgbClr val="000000"/>
                    </a:solidFill>
                    <a:latin typeface="Times New Roman"/>
                    <a:ea typeface="Times New Roman"/>
                    <a:cs typeface="Times New Roman"/>
                  </a:defRPr>
                </a:pPr>
                <a:r>
                  <a:rPr lang="sk-SK"/>
                  <a:t>Fakulta</a:t>
                </a:r>
              </a:p>
            </c:rich>
          </c:tx>
          <c:layout>
            <c:manualLayout>
              <c:xMode val="edge"/>
              <c:yMode val="edge"/>
              <c:x val="0.47685587969536591"/>
              <c:y val="0.88242953147340097"/>
            </c:manualLayout>
          </c:layout>
          <c:overlay val="0"/>
          <c:spPr>
            <a:noFill/>
            <a:ln w="25400">
              <a:noFill/>
            </a:ln>
          </c:spPr>
        </c:title>
        <c:numFmt formatCode="General" sourceLinked="1"/>
        <c:majorTickMark val="out"/>
        <c:minorTickMark val="none"/>
        <c:tickLblPos val="nextTo"/>
        <c:spPr>
          <a:ln w="3175">
            <a:solidFill>
              <a:srgbClr val="000000"/>
            </a:solidFill>
            <a:prstDash val="solid"/>
          </a:ln>
        </c:spPr>
        <c:txPr>
          <a:bodyPr rot="0" vert="horz"/>
          <a:lstStyle/>
          <a:p>
            <a:pPr>
              <a:defRPr sz="1200" b="0" i="0" u="none" strike="noStrike" baseline="0">
                <a:solidFill>
                  <a:srgbClr val="000000"/>
                </a:solidFill>
                <a:latin typeface="Times New Roman"/>
                <a:ea typeface="Times New Roman"/>
                <a:cs typeface="Times New Roman"/>
              </a:defRPr>
            </a:pPr>
            <a:endParaRPr lang="sk-SK"/>
          </a:p>
        </c:txPr>
        <c:crossAx val="108996864"/>
        <c:crosses val="autoZero"/>
        <c:auto val="1"/>
        <c:lblAlgn val="ctr"/>
        <c:lblOffset val="100"/>
        <c:tickLblSkip val="1"/>
        <c:tickMarkSkip val="1"/>
        <c:noMultiLvlLbl val="0"/>
      </c:catAx>
      <c:valAx>
        <c:axId val="108996864"/>
        <c:scaling>
          <c:orientation val="minMax"/>
          <c:max val="30"/>
        </c:scaling>
        <c:delete val="0"/>
        <c:axPos val="l"/>
        <c:majorGridlines>
          <c:spPr>
            <a:ln w="3175">
              <a:solidFill>
                <a:srgbClr val="000000"/>
              </a:solidFill>
              <a:prstDash val="solid"/>
            </a:ln>
          </c:spPr>
        </c:majorGridlines>
        <c:title>
          <c:tx>
            <c:rich>
              <a:bodyPr/>
              <a:lstStyle/>
              <a:p>
                <a:pPr>
                  <a:defRPr sz="1200" b="1" i="0" u="none" strike="noStrike" baseline="0">
                    <a:solidFill>
                      <a:srgbClr val="000000"/>
                    </a:solidFill>
                    <a:latin typeface="Times New Roman"/>
                    <a:ea typeface="Times New Roman"/>
                    <a:cs typeface="Times New Roman"/>
                  </a:defRPr>
                </a:pPr>
                <a:r>
                  <a:rPr lang="sk-SK"/>
                  <a:t>Počet nových žiadostí projektov</a:t>
                </a:r>
              </a:p>
            </c:rich>
          </c:tx>
          <c:layout>
            <c:manualLayout>
              <c:xMode val="edge"/>
              <c:yMode val="edge"/>
              <c:x val="4.9473452088980685E-2"/>
              <c:y val="0.32598754825976428"/>
            </c:manualLayout>
          </c:layout>
          <c:overlay val="0"/>
          <c:spPr>
            <a:noFill/>
            <a:ln w="25400">
              <a:noFill/>
            </a:ln>
          </c:spPr>
        </c:title>
        <c:numFmt formatCode="General" sourceLinked="1"/>
        <c:majorTickMark val="out"/>
        <c:minorTickMark val="none"/>
        <c:tickLblPos val="nextTo"/>
        <c:spPr>
          <a:ln w="3175">
            <a:solidFill>
              <a:srgbClr val="000000"/>
            </a:solidFill>
            <a:prstDash val="solid"/>
          </a:ln>
        </c:spPr>
        <c:txPr>
          <a:bodyPr rot="0" vert="horz"/>
          <a:lstStyle/>
          <a:p>
            <a:pPr>
              <a:defRPr sz="1200" b="0" i="0" u="none" strike="noStrike" baseline="0">
                <a:solidFill>
                  <a:srgbClr val="000000"/>
                </a:solidFill>
                <a:latin typeface="Times New Roman"/>
                <a:ea typeface="Times New Roman"/>
                <a:cs typeface="Times New Roman"/>
              </a:defRPr>
            </a:pPr>
            <a:endParaRPr lang="sk-SK"/>
          </a:p>
        </c:txPr>
        <c:crossAx val="108994944"/>
        <c:crosses val="autoZero"/>
        <c:crossBetween val="between"/>
        <c:majorUnit val="5"/>
        <c:minorUnit val="5"/>
      </c:valAx>
      <c:spPr>
        <a:noFill/>
        <a:ln w="12700">
          <a:solidFill>
            <a:srgbClr val="808080"/>
          </a:solidFill>
          <a:prstDash val="solid"/>
        </a:ln>
      </c:spPr>
    </c:plotArea>
    <c:legend>
      <c:legendPos val="r"/>
      <c:layout>
        <c:manualLayout>
          <c:xMode val="edge"/>
          <c:yMode val="edge"/>
          <c:x val="0.80360440600662619"/>
          <c:y val="0.33269138061039072"/>
          <c:w val="0.18129973336666252"/>
          <c:h val="0.32972372958874641"/>
        </c:manualLayout>
      </c:layout>
      <c:overlay val="0"/>
      <c:spPr>
        <a:solidFill>
          <a:srgbClr val="FFFFFF"/>
        </a:solidFill>
        <a:ln w="3175">
          <a:solidFill>
            <a:srgbClr val="000000"/>
          </a:solidFill>
          <a:prstDash val="solid"/>
        </a:ln>
      </c:spPr>
      <c:txPr>
        <a:bodyPr/>
        <a:lstStyle/>
        <a:p>
          <a:pPr>
            <a:defRPr sz="1000" b="0" i="0" u="none" strike="noStrike" baseline="0">
              <a:solidFill>
                <a:srgbClr val="000000"/>
              </a:solidFill>
              <a:latin typeface="Times New Roman"/>
              <a:ea typeface="Times New Roman"/>
              <a:cs typeface="Times New Roman"/>
            </a:defRPr>
          </a:pPr>
          <a:endParaRPr lang="sk-SK"/>
        </a:p>
      </c:txPr>
    </c:legend>
    <c:plotVisOnly val="1"/>
    <c:dispBlanksAs val="gap"/>
    <c:showDLblsOverMax val="0"/>
  </c:chart>
  <c:spPr>
    <a:solidFill>
      <a:srgbClr val="FFFFFF"/>
    </a:solidFill>
    <a:ln w="9525">
      <a:noFill/>
    </a:ln>
  </c:spPr>
  <c:txPr>
    <a:bodyPr/>
    <a:lstStyle/>
    <a:p>
      <a:pPr>
        <a:defRPr sz="1200" b="0" i="0" u="none" strike="noStrike" baseline="0">
          <a:solidFill>
            <a:srgbClr val="000000"/>
          </a:solidFill>
          <a:latin typeface="Times New Roman"/>
          <a:ea typeface="Times New Roman"/>
          <a:cs typeface="Times New Roman"/>
        </a:defRPr>
      </a:pPr>
      <a:endParaRPr lang="sk-SK"/>
    </a:p>
  </c:txPr>
  <c:externalData r:id="rId1">
    <c:autoUpdate val="0"/>
  </c:externalData>
</c:chartSpace>
</file>

<file path=word/charts/chart21.xml><?xml version="1.0" encoding="utf-8"?>
<c:chartSpace xmlns:c="http://schemas.openxmlformats.org/drawingml/2006/chart" xmlns:a="http://schemas.openxmlformats.org/drawingml/2006/main" xmlns:r="http://schemas.openxmlformats.org/officeDocument/2006/relationships">
  <c:date1904 val="0"/>
  <c:lang val="sk-SK"/>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200" b="0" i="0" u="none" strike="noStrike" baseline="0">
                <a:solidFill>
                  <a:srgbClr val="000000"/>
                </a:solidFill>
                <a:latin typeface="Times New Roman"/>
                <a:ea typeface="Times New Roman"/>
                <a:cs typeface="Times New Roman"/>
              </a:defRPr>
            </a:pPr>
            <a:r>
              <a:rPr lang="sk-SK" sz="1200" b="1" i="0" u="none" strike="noStrike" baseline="0">
                <a:solidFill>
                  <a:srgbClr val="000000"/>
                </a:solidFill>
                <a:latin typeface="Times New Roman"/>
                <a:cs typeface="Times New Roman"/>
              </a:rPr>
              <a:t>Grantová úspešnosť fakúlt UKF podľa grantových agentúr </a:t>
            </a:r>
            <a:br>
              <a:rPr lang="sk-SK" sz="1200" b="1" i="0" u="none" strike="noStrike" baseline="0">
                <a:solidFill>
                  <a:srgbClr val="000000"/>
                </a:solidFill>
                <a:latin typeface="Times New Roman"/>
                <a:cs typeface="Times New Roman"/>
              </a:rPr>
            </a:br>
            <a:r>
              <a:rPr lang="sk-SK" sz="1200" b="1" i="0" u="none" strike="noStrike" baseline="0">
                <a:solidFill>
                  <a:srgbClr val="000000"/>
                </a:solidFill>
                <a:latin typeface="Times New Roman"/>
                <a:cs typeface="Times New Roman"/>
              </a:rPr>
              <a:t>v roku 2015</a:t>
            </a:r>
          </a:p>
          <a:p>
            <a:pPr>
              <a:defRPr sz="1200" b="0" i="0" u="none" strike="noStrike" baseline="0">
                <a:solidFill>
                  <a:srgbClr val="000000"/>
                </a:solidFill>
                <a:latin typeface="Times New Roman"/>
                <a:ea typeface="Times New Roman"/>
                <a:cs typeface="Times New Roman"/>
              </a:defRPr>
            </a:pPr>
            <a:r>
              <a:rPr lang="sk-SK" sz="1200" b="0" i="0" u="none" strike="noStrike" baseline="0">
                <a:solidFill>
                  <a:srgbClr val="000000"/>
                </a:solidFill>
                <a:latin typeface="Times New Roman"/>
                <a:cs typeface="Times New Roman"/>
              </a:rPr>
              <a:t>(podiel počtu podaných na počte schválených nových žiadostí projektov)</a:t>
            </a:r>
          </a:p>
        </c:rich>
      </c:tx>
      <c:layout>
        <c:manualLayout>
          <c:xMode val="edge"/>
          <c:yMode val="edge"/>
          <c:x val="0.13238536155202821"/>
          <c:y val="2.147649757824836E-2"/>
        </c:manualLayout>
      </c:layout>
      <c:overlay val="0"/>
      <c:spPr>
        <a:noFill/>
        <a:ln w="25400">
          <a:noFill/>
        </a:ln>
      </c:spPr>
    </c:title>
    <c:autoTitleDeleted val="0"/>
    <c:plotArea>
      <c:layout>
        <c:manualLayout>
          <c:layoutTarget val="inner"/>
          <c:xMode val="edge"/>
          <c:yMode val="edge"/>
          <c:x val="0.19925017361111111"/>
          <c:y val="0.20055432098765433"/>
          <c:w val="0.62067760416666662"/>
          <c:h val="0.59032037037037033"/>
        </c:manualLayout>
      </c:layout>
      <c:barChart>
        <c:barDir val="col"/>
        <c:grouping val="clustered"/>
        <c:varyColors val="0"/>
        <c:ser>
          <c:idx val="0"/>
          <c:order val="0"/>
          <c:tx>
            <c:strRef>
              <c:f>'fakulty agentúry úspešnosť'!$A$3</c:f>
              <c:strCache>
                <c:ptCount val="1"/>
                <c:pt idx="0">
                  <c:v>APVV</c:v>
                </c:pt>
              </c:strCache>
            </c:strRef>
          </c:tx>
          <c:spPr>
            <a:solidFill>
              <a:srgbClr val="CCFFCC"/>
            </a:solidFill>
            <a:ln>
              <a:solidFill>
                <a:sysClr val="windowText" lastClr="000000"/>
              </a:solidFill>
            </a:ln>
          </c:spPr>
          <c:invertIfNegative val="0"/>
          <c:cat>
            <c:strRef>
              <c:f>'fakulty agentúry úspešnosť'!$B$2:$F$2</c:f>
              <c:strCache>
                <c:ptCount val="5"/>
                <c:pt idx="0">
                  <c:v>FPV</c:v>
                </c:pt>
                <c:pt idx="1">
                  <c:v>FSVaZ</c:v>
                </c:pt>
                <c:pt idx="2">
                  <c:v>FSŠ</c:v>
                </c:pt>
                <c:pt idx="3">
                  <c:v>FF</c:v>
                </c:pt>
                <c:pt idx="4">
                  <c:v>PF</c:v>
                </c:pt>
              </c:strCache>
            </c:strRef>
          </c:cat>
          <c:val>
            <c:numRef>
              <c:f>'fakulty agentúry úspešnosť'!$B$3:$F$3</c:f>
              <c:numCache>
                <c:formatCode>0.00%</c:formatCode>
                <c:ptCount val="5"/>
                <c:pt idx="0">
                  <c:v>0.1</c:v>
                </c:pt>
                <c:pt idx="1">
                  <c:v>0</c:v>
                </c:pt>
                <c:pt idx="2">
                  <c:v>0</c:v>
                </c:pt>
                <c:pt idx="3">
                  <c:v>0.2857142857142857</c:v>
                </c:pt>
                <c:pt idx="4">
                  <c:v>0</c:v>
                </c:pt>
              </c:numCache>
            </c:numRef>
          </c:val>
        </c:ser>
        <c:ser>
          <c:idx val="1"/>
          <c:order val="1"/>
          <c:tx>
            <c:strRef>
              <c:f>'fakulty agentúry úspešnosť'!$A$4</c:f>
              <c:strCache>
                <c:ptCount val="1"/>
                <c:pt idx="0">
                  <c:v>VEGA</c:v>
                </c:pt>
              </c:strCache>
            </c:strRef>
          </c:tx>
          <c:spPr>
            <a:solidFill>
              <a:srgbClr val="99CCFF"/>
            </a:solidFill>
            <a:ln>
              <a:solidFill>
                <a:srgbClr val="000000"/>
              </a:solidFill>
            </a:ln>
          </c:spPr>
          <c:invertIfNegative val="0"/>
          <c:cat>
            <c:strRef>
              <c:f>'fakulty agentúry úspešnosť'!$B$2:$F$2</c:f>
              <c:strCache>
                <c:ptCount val="5"/>
                <c:pt idx="0">
                  <c:v>FPV</c:v>
                </c:pt>
                <c:pt idx="1">
                  <c:v>FSVaZ</c:v>
                </c:pt>
                <c:pt idx="2">
                  <c:v>FSŠ</c:v>
                </c:pt>
                <c:pt idx="3">
                  <c:v>FF</c:v>
                </c:pt>
                <c:pt idx="4">
                  <c:v>PF</c:v>
                </c:pt>
              </c:strCache>
            </c:strRef>
          </c:cat>
          <c:val>
            <c:numRef>
              <c:f>'fakulty agentúry úspešnosť'!$B$4:$F$4</c:f>
              <c:numCache>
                <c:formatCode>0.00%</c:formatCode>
                <c:ptCount val="5"/>
                <c:pt idx="0">
                  <c:v>0.23076923076923078</c:v>
                </c:pt>
                <c:pt idx="1">
                  <c:v>0.6</c:v>
                </c:pt>
                <c:pt idx="2">
                  <c:v>0.2</c:v>
                </c:pt>
                <c:pt idx="3">
                  <c:v>0.3</c:v>
                </c:pt>
                <c:pt idx="4">
                  <c:v>0.375</c:v>
                </c:pt>
              </c:numCache>
            </c:numRef>
          </c:val>
        </c:ser>
        <c:ser>
          <c:idx val="2"/>
          <c:order val="2"/>
          <c:tx>
            <c:strRef>
              <c:f>'fakulty agentúry úspešnosť'!$A$5</c:f>
              <c:strCache>
                <c:ptCount val="1"/>
                <c:pt idx="0">
                  <c:v>KEGA</c:v>
                </c:pt>
              </c:strCache>
            </c:strRef>
          </c:tx>
          <c:spPr>
            <a:solidFill>
              <a:srgbClr val="FFFFCC"/>
            </a:solidFill>
            <a:ln>
              <a:solidFill>
                <a:srgbClr val="000000"/>
              </a:solidFill>
            </a:ln>
          </c:spPr>
          <c:invertIfNegative val="0"/>
          <c:cat>
            <c:strRef>
              <c:f>'fakulty agentúry úspešnosť'!$B$2:$F$2</c:f>
              <c:strCache>
                <c:ptCount val="5"/>
                <c:pt idx="0">
                  <c:v>FPV</c:v>
                </c:pt>
                <c:pt idx="1">
                  <c:v>FSVaZ</c:v>
                </c:pt>
                <c:pt idx="2">
                  <c:v>FSŠ</c:v>
                </c:pt>
                <c:pt idx="3">
                  <c:v>FF</c:v>
                </c:pt>
                <c:pt idx="4">
                  <c:v>PF</c:v>
                </c:pt>
              </c:strCache>
            </c:strRef>
          </c:cat>
          <c:val>
            <c:numRef>
              <c:f>'fakulty agentúry úspešnosť'!$B$5:$F$5</c:f>
              <c:numCache>
                <c:formatCode>0.00%</c:formatCode>
                <c:ptCount val="5"/>
                <c:pt idx="0">
                  <c:v>6.6666666666666666E-2</c:v>
                </c:pt>
                <c:pt idx="1">
                  <c:v>1</c:v>
                </c:pt>
                <c:pt idx="2">
                  <c:v>0</c:v>
                </c:pt>
                <c:pt idx="3">
                  <c:v>0.30769230769230771</c:v>
                </c:pt>
                <c:pt idx="4">
                  <c:v>0.18181818181818182</c:v>
                </c:pt>
              </c:numCache>
            </c:numRef>
          </c:val>
        </c:ser>
        <c:dLbls>
          <c:showLegendKey val="0"/>
          <c:showVal val="0"/>
          <c:showCatName val="0"/>
          <c:showSerName val="0"/>
          <c:showPercent val="0"/>
          <c:showBubbleSize val="0"/>
        </c:dLbls>
        <c:gapWidth val="150"/>
        <c:axId val="109019520"/>
        <c:axId val="109021440"/>
      </c:barChart>
      <c:catAx>
        <c:axId val="109019520"/>
        <c:scaling>
          <c:orientation val="minMax"/>
        </c:scaling>
        <c:delete val="0"/>
        <c:axPos val="b"/>
        <c:title>
          <c:tx>
            <c:rich>
              <a:bodyPr/>
              <a:lstStyle/>
              <a:p>
                <a:pPr>
                  <a:defRPr sz="1200" b="1" i="0" u="none" strike="noStrike" baseline="0">
                    <a:solidFill>
                      <a:srgbClr val="000000"/>
                    </a:solidFill>
                    <a:latin typeface="Times New Roman"/>
                    <a:ea typeface="Times New Roman"/>
                    <a:cs typeface="Times New Roman"/>
                  </a:defRPr>
                </a:pPr>
                <a:r>
                  <a:rPr lang="sk-SK"/>
                  <a:t>Fakulta</a:t>
                </a:r>
              </a:p>
            </c:rich>
          </c:tx>
          <c:layout>
            <c:manualLayout>
              <c:xMode val="edge"/>
              <c:yMode val="edge"/>
              <c:x val="0.48040660900993937"/>
              <c:y val="0.88327437092341476"/>
            </c:manualLayout>
          </c:layout>
          <c:overlay val="0"/>
          <c:spPr>
            <a:noFill/>
            <a:ln w="25400">
              <a:noFill/>
            </a:ln>
          </c:spPr>
        </c:title>
        <c:numFmt formatCode="General" sourceLinked="1"/>
        <c:majorTickMark val="out"/>
        <c:minorTickMark val="none"/>
        <c:tickLblPos val="nextTo"/>
        <c:spPr>
          <a:ln w="3175">
            <a:solidFill>
              <a:srgbClr val="000000"/>
            </a:solidFill>
            <a:prstDash val="solid"/>
          </a:ln>
        </c:spPr>
        <c:txPr>
          <a:bodyPr rot="0" vert="horz"/>
          <a:lstStyle/>
          <a:p>
            <a:pPr>
              <a:defRPr sz="1200" b="0" i="0" u="none" strike="noStrike" baseline="0">
                <a:solidFill>
                  <a:srgbClr val="000000"/>
                </a:solidFill>
                <a:latin typeface="Times New Roman"/>
                <a:ea typeface="Times New Roman"/>
                <a:cs typeface="Times New Roman"/>
              </a:defRPr>
            </a:pPr>
            <a:endParaRPr lang="sk-SK"/>
          </a:p>
        </c:txPr>
        <c:crossAx val="109021440"/>
        <c:crosses val="autoZero"/>
        <c:auto val="1"/>
        <c:lblAlgn val="ctr"/>
        <c:lblOffset val="100"/>
        <c:tickLblSkip val="1"/>
        <c:tickMarkSkip val="1"/>
        <c:noMultiLvlLbl val="0"/>
      </c:catAx>
      <c:valAx>
        <c:axId val="109021440"/>
        <c:scaling>
          <c:orientation val="minMax"/>
          <c:max val="1"/>
        </c:scaling>
        <c:delete val="0"/>
        <c:axPos val="l"/>
        <c:majorGridlines>
          <c:spPr>
            <a:ln w="3175">
              <a:solidFill>
                <a:srgbClr val="000000"/>
              </a:solidFill>
              <a:prstDash val="solid"/>
            </a:ln>
          </c:spPr>
        </c:majorGridlines>
        <c:title>
          <c:tx>
            <c:rich>
              <a:bodyPr/>
              <a:lstStyle/>
              <a:p>
                <a:pPr>
                  <a:defRPr sz="1200" b="1" i="0" u="none" strike="noStrike" baseline="0">
                    <a:solidFill>
                      <a:srgbClr val="000000"/>
                    </a:solidFill>
                    <a:latin typeface="Times New Roman"/>
                    <a:ea typeface="Times New Roman"/>
                    <a:cs typeface="Times New Roman"/>
                  </a:defRPr>
                </a:pPr>
                <a:r>
                  <a:rPr lang="sk-SK"/>
                  <a:t>Podiel</a:t>
                </a:r>
              </a:p>
            </c:rich>
          </c:tx>
          <c:layout>
            <c:manualLayout>
              <c:xMode val="edge"/>
              <c:yMode val="edge"/>
              <c:x val="4.6741211651822212E-2"/>
              <c:y val="0.45360264032929953"/>
            </c:manualLayout>
          </c:layout>
          <c:overlay val="0"/>
          <c:spPr>
            <a:noFill/>
            <a:ln w="25400">
              <a:noFill/>
            </a:ln>
          </c:spPr>
        </c:title>
        <c:numFmt formatCode="0.00%" sourceLinked="1"/>
        <c:majorTickMark val="out"/>
        <c:minorTickMark val="out"/>
        <c:tickLblPos val="nextTo"/>
        <c:spPr>
          <a:ln w="3175">
            <a:solidFill>
              <a:srgbClr val="000000"/>
            </a:solidFill>
            <a:prstDash val="solid"/>
          </a:ln>
        </c:spPr>
        <c:txPr>
          <a:bodyPr rot="0" vert="horz"/>
          <a:lstStyle/>
          <a:p>
            <a:pPr>
              <a:defRPr sz="1200" b="0" i="0" u="none" strike="noStrike" baseline="0">
                <a:solidFill>
                  <a:srgbClr val="000000"/>
                </a:solidFill>
                <a:latin typeface="Times New Roman"/>
                <a:ea typeface="Times New Roman"/>
                <a:cs typeface="Times New Roman"/>
              </a:defRPr>
            </a:pPr>
            <a:endParaRPr lang="sk-SK"/>
          </a:p>
        </c:txPr>
        <c:crossAx val="109019520"/>
        <c:crosses val="autoZero"/>
        <c:crossBetween val="between"/>
        <c:majorUnit val="0.2"/>
        <c:minorUnit val="0.1"/>
      </c:valAx>
      <c:spPr>
        <a:noFill/>
        <a:ln w="12700">
          <a:solidFill>
            <a:srgbClr val="808080"/>
          </a:solidFill>
          <a:prstDash val="solid"/>
        </a:ln>
      </c:spPr>
    </c:plotArea>
    <c:legend>
      <c:legendPos val="r"/>
      <c:layout>
        <c:manualLayout>
          <c:xMode val="edge"/>
          <c:yMode val="edge"/>
          <c:x val="0.80015554408157996"/>
          <c:y val="0.37210117966023482"/>
          <c:w val="0.13716202141398992"/>
          <c:h val="0.13487715134509293"/>
        </c:manualLayout>
      </c:layout>
      <c:overlay val="0"/>
      <c:spPr>
        <a:solidFill>
          <a:schemeClr val="bg1"/>
        </a:solidFill>
        <a:ln>
          <a:solidFill>
            <a:srgbClr val="000000"/>
          </a:solidFill>
        </a:ln>
      </c:spPr>
      <c:txPr>
        <a:bodyPr/>
        <a:lstStyle/>
        <a:p>
          <a:pPr>
            <a:defRPr sz="1000"/>
          </a:pPr>
          <a:endParaRPr lang="sk-SK"/>
        </a:p>
      </c:txPr>
    </c:legend>
    <c:plotVisOnly val="1"/>
    <c:dispBlanksAs val="gap"/>
    <c:showDLblsOverMax val="0"/>
  </c:chart>
  <c:spPr>
    <a:solidFill>
      <a:srgbClr val="FFFFFF"/>
    </a:solidFill>
    <a:ln w="9525">
      <a:noFill/>
    </a:ln>
  </c:spPr>
  <c:txPr>
    <a:bodyPr/>
    <a:lstStyle/>
    <a:p>
      <a:pPr>
        <a:defRPr sz="1200" b="0" i="0" u="none" strike="noStrike" baseline="0">
          <a:solidFill>
            <a:srgbClr val="000000"/>
          </a:solidFill>
          <a:latin typeface="Times New Roman"/>
          <a:ea typeface="Times New Roman"/>
          <a:cs typeface="Times New Roman"/>
        </a:defRPr>
      </a:pPr>
      <a:endParaRPr lang="sk-SK"/>
    </a:p>
  </c:txPr>
  <c:externalData r:id="rId1">
    <c:autoUpdate val="0"/>
  </c:externalData>
</c:chartSpace>
</file>

<file path=word/charts/chart22.xml><?xml version="1.0" encoding="utf-8"?>
<c:chartSpace xmlns:c="http://schemas.openxmlformats.org/drawingml/2006/chart" xmlns:a="http://schemas.openxmlformats.org/drawingml/2006/main" xmlns:r="http://schemas.openxmlformats.org/officeDocument/2006/relationships">
  <c:date1904 val="0"/>
  <c:lang val="sk-SK"/>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200" b="1" i="0" u="none" strike="noStrike" baseline="0">
                <a:solidFill>
                  <a:srgbClr val="000000"/>
                </a:solidFill>
                <a:latin typeface="Times New Roman"/>
                <a:ea typeface="Times New Roman"/>
                <a:cs typeface="Times New Roman"/>
              </a:defRPr>
            </a:pPr>
            <a:r>
              <a:rPr lang="sk-SK" sz="1200"/>
              <a:t>Podiel doktorandov zúčastnených na riešení projektov fakúlt UKF podľa typu v roku 2015</a:t>
            </a:r>
          </a:p>
        </c:rich>
      </c:tx>
      <c:layout>
        <c:manualLayout>
          <c:xMode val="edge"/>
          <c:yMode val="edge"/>
          <c:x val="0.13576087994513364"/>
          <c:y val="4.0087276324502E-2"/>
        </c:manualLayout>
      </c:layout>
      <c:overlay val="0"/>
      <c:spPr>
        <a:noFill/>
        <a:ln w="25400">
          <a:noFill/>
        </a:ln>
      </c:spPr>
    </c:title>
    <c:autoTitleDeleted val="0"/>
    <c:plotArea>
      <c:layout>
        <c:manualLayout>
          <c:layoutTarget val="inner"/>
          <c:xMode val="edge"/>
          <c:yMode val="edge"/>
          <c:x val="0.19925017361111111"/>
          <c:y val="0.20055432098765433"/>
          <c:w val="0.62067760416666662"/>
          <c:h val="0.59032037037037033"/>
        </c:manualLayout>
      </c:layout>
      <c:barChart>
        <c:barDir val="col"/>
        <c:grouping val="clustered"/>
        <c:varyColors val="0"/>
        <c:ser>
          <c:idx val="0"/>
          <c:order val="0"/>
          <c:tx>
            <c:strRef>
              <c:f>'podiel fakulty typ'!$A$3</c:f>
              <c:strCache>
                <c:ptCount val="1"/>
                <c:pt idx="0">
                  <c:v>MP</c:v>
                </c:pt>
              </c:strCache>
            </c:strRef>
          </c:tx>
          <c:spPr>
            <a:solidFill>
              <a:srgbClr val="CCFFCC"/>
            </a:solidFill>
            <a:ln w="3175">
              <a:solidFill>
                <a:srgbClr val="000000"/>
              </a:solidFill>
              <a:prstDash val="solid"/>
            </a:ln>
          </c:spPr>
          <c:invertIfNegative val="0"/>
          <c:cat>
            <c:strRef>
              <c:f>'podiel fakulty typ'!$B$2:$F$2</c:f>
              <c:strCache>
                <c:ptCount val="5"/>
                <c:pt idx="0">
                  <c:v>FPV</c:v>
                </c:pt>
                <c:pt idx="1">
                  <c:v>FSVaZ</c:v>
                </c:pt>
                <c:pt idx="2">
                  <c:v>FSŠ</c:v>
                </c:pt>
                <c:pt idx="3">
                  <c:v>FF</c:v>
                </c:pt>
                <c:pt idx="4">
                  <c:v>PF</c:v>
                </c:pt>
              </c:strCache>
            </c:strRef>
          </c:cat>
          <c:val>
            <c:numRef>
              <c:f>'podiel fakulty typ'!$B$3:$F$3</c:f>
              <c:numCache>
                <c:formatCode>0.0%</c:formatCode>
                <c:ptCount val="5"/>
                <c:pt idx="0">
                  <c:v>2.8571428571428571E-2</c:v>
                </c:pt>
                <c:pt idx="1">
                  <c:v>0</c:v>
                </c:pt>
                <c:pt idx="2">
                  <c:v>0</c:v>
                </c:pt>
                <c:pt idx="3">
                  <c:v>3.1496062992125984E-2</c:v>
                </c:pt>
                <c:pt idx="4">
                  <c:v>6.9767441860465115E-2</c:v>
                </c:pt>
              </c:numCache>
            </c:numRef>
          </c:val>
        </c:ser>
        <c:ser>
          <c:idx val="1"/>
          <c:order val="1"/>
          <c:tx>
            <c:strRef>
              <c:f>'podiel fakulty typ'!$A$4</c:f>
              <c:strCache>
                <c:ptCount val="1"/>
                <c:pt idx="0">
                  <c:v>APVV</c:v>
                </c:pt>
              </c:strCache>
            </c:strRef>
          </c:tx>
          <c:spPr>
            <a:solidFill>
              <a:srgbClr val="99CCFF"/>
            </a:solidFill>
            <a:ln w="6350">
              <a:solidFill>
                <a:schemeClr val="tx1"/>
              </a:solidFill>
              <a:prstDash val="solid"/>
            </a:ln>
          </c:spPr>
          <c:invertIfNegative val="0"/>
          <c:cat>
            <c:strRef>
              <c:f>'podiel fakulty typ'!$B$2:$F$2</c:f>
              <c:strCache>
                <c:ptCount val="5"/>
                <c:pt idx="0">
                  <c:v>FPV</c:v>
                </c:pt>
                <c:pt idx="1">
                  <c:v>FSVaZ</c:v>
                </c:pt>
                <c:pt idx="2">
                  <c:v>FSŠ</c:v>
                </c:pt>
                <c:pt idx="3">
                  <c:v>FF</c:v>
                </c:pt>
                <c:pt idx="4">
                  <c:v>PF</c:v>
                </c:pt>
              </c:strCache>
            </c:strRef>
          </c:cat>
          <c:val>
            <c:numRef>
              <c:f>'podiel fakulty typ'!$B$4:$F$4</c:f>
              <c:numCache>
                <c:formatCode>0.0%</c:formatCode>
                <c:ptCount val="5"/>
                <c:pt idx="0">
                  <c:v>7.6190476190476197E-2</c:v>
                </c:pt>
                <c:pt idx="1">
                  <c:v>0.16666666666666666</c:v>
                </c:pt>
                <c:pt idx="2">
                  <c:v>0.25</c:v>
                </c:pt>
                <c:pt idx="3">
                  <c:v>3.1496062992125984E-2</c:v>
                </c:pt>
                <c:pt idx="4">
                  <c:v>4.6511627906976744E-2</c:v>
                </c:pt>
              </c:numCache>
            </c:numRef>
          </c:val>
        </c:ser>
        <c:ser>
          <c:idx val="2"/>
          <c:order val="2"/>
          <c:tx>
            <c:strRef>
              <c:f>'podiel fakulty typ'!$A$5</c:f>
              <c:strCache>
                <c:ptCount val="1"/>
                <c:pt idx="0">
                  <c:v>VEGA</c:v>
                </c:pt>
              </c:strCache>
            </c:strRef>
          </c:tx>
          <c:spPr>
            <a:solidFill>
              <a:srgbClr val="FFFFCC"/>
            </a:solidFill>
            <a:ln w="3175">
              <a:solidFill>
                <a:srgbClr val="000000"/>
              </a:solidFill>
              <a:prstDash val="solid"/>
            </a:ln>
          </c:spPr>
          <c:invertIfNegative val="0"/>
          <c:cat>
            <c:strRef>
              <c:f>'podiel fakulty typ'!$B$2:$F$2</c:f>
              <c:strCache>
                <c:ptCount val="5"/>
                <c:pt idx="0">
                  <c:v>FPV</c:v>
                </c:pt>
                <c:pt idx="1">
                  <c:v>FSVaZ</c:v>
                </c:pt>
                <c:pt idx="2">
                  <c:v>FSŠ</c:v>
                </c:pt>
                <c:pt idx="3">
                  <c:v>FF</c:v>
                </c:pt>
                <c:pt idx="4">
                  <c:v>PF</c:v>
                </c:pt>
              </c:strCache>
            </c:strRef>
          </c:cat>
          <c:val>
            <c:numRef>
              <c:f>'podiel fakulty typ'!$B$5:$F$5</c:f>
              <c:numCache>
                <c:formatCode>0.0%</c:formatCode>
                <c:ptCount val="5"/>
                <c:pt idx="0">
                  <c:v>0.19047619047619047</c:v>
                </c:pt>
                <c:pt idx="1">
                  <c:v>0</c:v>
                </c:pt>
                <c:pt idx="2">
                  <c:v>0.16666666666666666</c:v>
                </c:pt>
                <c:pt idx="3">
                  <c:v>0.29921259842519687</c:v>
                </c:pt>
                <c:pt idx="4">
                  <c:v>0.16279069767441862</c:v>
                </c:pt>
              </c:numCache>
            </c:numRef>
          </c:val>
        </c:ser>
        <c:ser>
          <c:idx val="3"/>
          <c:order val="3"/>
          <c:tx>
            <c:strRef>
              <c:f>'podiel fakulty typ'!$A$6</c:f>
              <c:strCache>
                <c:ptCount val="1"/>
                <c:pt idx="0">
                  <c:v>KEGA</c:v>
                </c:pt>
              </c:strCache>
            </c:strRef>
          </c:tx>
          <c:spPr>
            <a:solidFill>
              <a:srgbClr val="CCFFFF"/>
            </a:solidFill>
            <a:ln w="3175">
              <a:solidFill>
                <a:srgbClr val="000000"/>
              </a:solidFill>
              <a:prstDash val="solid"/>
            </a:ln>
          </c:spPr>
          <c:invertIfNegative val="0"/>
          <c:cat>
            <c:strRef>
              <c:f>'podiel fakulty typ'!$B$2:$F$2</c:f>
              <c:strCache>
                <c:ptCount val="5"/>
                <c:pt idx="0">
                  <c:v>FPV</c:v>
                </c:pt>
                <c:pt idx="1">
                  <c:v>FSVaZ</c:v>
                </c:pt>
                <c:pt idx="2">
                  <c:v>FSŠ</c:v>
                </c:pt>
                <c:pt idx="3">
                  <c:v>FF</c:v>
                </c:pt>
                <c:pt idx="4">
                  <c:v>PF</c:v>
                </c:pt>
              </c:strCache>
            </c:strRef>
          </c:cat>
          <c:val>
            <c:numRef>
              <c:f>'podiel fakulty typ'!$B$6:$F$6</c:f>
              <c:numCache>
                <c:formatCode>0.0%</c:formatCode>
                <c:ptCount val="5"/>
                <c:pt idx="0">
                  <c:v>6.6666666666666666E-2</c:v>
                </c:pt>
                <c:pt idx="1">
                  <c:v>0</c:v>
                </c:pt>
                <c:pt idx="2">
                  <c:v>0</c:v>
                </c:pt>
                <c:pt idx="3">
                  <c:v>3.1496062992125984E-2</c:v>
                </c:pt>
                <c:pt idx="4">
                  <c:v>0.16279069767441862</c:v>
                </c:pt>
              </c:numCache>
            </c:numRef>
          </c:val>
        </c:ser>
        <c:ser>
          <c:idx val="4"/>
          <c:order val="4"/>
          <c:tx>
            <c:strRef>
              <c:f>'podiel fakulty typ'!$A$7</c:f>
              <c:strCache>
                <c:ptCount val="1"/>
                <c:pt idx="0">
                  <c:v>UGA</c:v>
                </c:pt>
              </c:strCache>
            </c:strRef>
          </c:tx>
          <c:spPr>
            <a:solidFill>
              <a:srgbClr val="660066"/>
            </a:solidFill>
            <a:ln w="3175">
              <a:solidFill>
                <a:srgbClr val="000000"/>
              </a:solidFill>
              <a:prstDash val="solid"/>
            </a:ln>
          </c:spPr>
          <c:invertIfNegative val="0"/>
          <c:val>
            <c:numRef>
              <c:f>'podiel fakulty typ'!$B$7:$F$7</c:f>
              <c:numCache>
                <c:formatCode>0.0%</c:formatCode>
                <c:ptCount val="5"/>
                <c:pt idx="0">
                  <c:v>0.34285714285714286</c:v>
                </c:pt>
                <c:pt idx="1">
                  <c:v>0.83333333333333337</c:v>
                </c:pt>
                <c:pt idx="2">
                  <c:v>0.25</c:v>
                </c:pt>
                <c:pt idx="3">
                  <c:v>0.50393700787401574</c:v>
                </c:pt>
                <c:pt idx="4">
                  <c:v>0.41860465116279072</c:v>
                </c:pt>
              </c:numCache>
            </c:numRef>
          </c:val>
        </c:ser>
        <c:ser>
          <c:idx val="5"/>
          <c:order val="5"/>
          <c:tx>
            <c:strRef>
              <c:f>'podiel fakulty typ'!$A$8</c:f>
              <c:strCache>
                <c:ptCount val="1"/>
                <c:pt idx="0">
                  <c:v>Ostatné</c:v>
                </c:pt>
              </c:strCache>
            </c:strRef>
          </c:tx>
          <c:spPr>
            <a:solidFill>
              <a:srgbClr val="FF8080"/>
            </a:solidFill>
            <a:ln w="3175">
              <a:solidFill>
                <a:srgbClr val="000000"/>
              </a:solidFill>
              <a:prstDash val="solid"/>
            </a:ln>
          </c:spPr>
          <c:invertIfNegative val="0"/>
          <c:val>
            <c:numRef>
              <c:f>'podiel fakulty typ'!$B$8:$F$8</c:f>
              <c:numCache>
                <c:formatCode>0.0%</c:formatCode>
                <c:ptCount val="5"/>
                <c:pt idx="0">
                  <c:v>8.5714285714285715E-2</c:v>
                </c:pt>
                <c:pt idx="1">
                  <c:v>0</c:v>
                </c:pt>
                <c:pt idx="2">
                  <c:v>0</c:v>
                </c:pt>
                <c:pt idx="3">
                  <c:v>1.5748031496062992E-2</c:v>
                </c:pt>
                <c:pt idx="4">
                  <c:v>0</c:v>
                </c:pt>
              </c:numCache>
            </c:numRef>
          </c:val>
        </c:ser>
        <c:dLbls>
          <c:showLegendKey val="0"/>
          <c:showVal val="0"/>
          <c:showCatName val="0"/>
          <c:showSerName val="0"/>
          <c:showPercent val="0"/>
          <c:showBubbleSize val="0"/>
        </c:dLbls>
        <c:gapWidth val="150"/>
        <c:axId val="109042688"/>
        <c:axId val="109048960"/>
      </c:barChart>
      <c:catAx>
        <c:axId val="109042688"/>
        <c:scaling>
          <c:orientation val="minMax"/>
        </c:scaling>
        <c:delete val="0"/>
        <c:axPos val="b"/>
        <c:title>
          <c:tx>
            <c:rich>
              <a:bodyPr/>
              <a:lstStyle/>
              <a:p>
                <a:pPr>
                  <a:defRPr sz="1200" b="1" i="0" u="none" strike="noStrike" baseline="0">
                    <a:solidFill>
                      <a:srgbClr val="000000"/>
                    </a:solidFill>
                    <a:latin typeface="Times New Roman"/>
                    <a:ea typeface="Times New Roman"/>
                    <a:cs typeface="Times New Roman"/>
                  </a:defRPr>
                </a:pPr>
                <a:r>
                  <a:rPr lang="sk-SK"/>
                  <a:t>Fakulta</a:t>
                </a:r>
              </a:p>
            </c:rich>
          </c:tx>
          <c:layout>
            <c:manualLayout>
              <c:xMode val="edge"/>
              <c:yMode val="edge"/>
              <c:x val="0.47958812013252439"/>
              <c:y val="0.88242957862484761"/>
            </c:manualLayout>
          </c:layout>
          <c:overlay val="0"/>
          <c:spPr>
            <a:noFill/>
            <a:ln w="25400">
              <a:noFill/>
            </a:ln>
          </c:spPr>
        </c:title>
        <c:numFmt formatCode="General" sourceLinked="1"/>
        <c:majorTickMark val="out"/>
        <c:minorTickMark val="none"/>
        <c:tickLblPos val="nextTo"/>
        <c:spPr>
          <a:ln w="3175">
            <a:solidFill>
              <a:srgbClr val="000000"/>
            </a:solidFill>
            <a:prstDash val="solid"/>
          </a:ln>
        </c:spPr>
        <c:txPr>
          <a:bodyPr rot="0" vert="horz"/>
          <a:lstStyle/>
          <a:p>
            <a:pPr>
              <a:defRPr sz="1200" b="0" i="0" u="none" strike="noStrike" baseline="0">
                <a:solidFill>
                  <a:srgbClr val="000000"/>
                </a:solidFill>
                <a:latin typeface="Times New Roman"/>
                <a:ea typeface="Times New Roman"/>
                <a:cs typeface="Times New Roman"/>
              </a:defRPr>
            </a:pPr>
            <a:endParaRPr lang="sk-SK"/>
          </a:p>
        </c:txPr>
        <c:crossAx val="109048960"/>
        <c:crosses val="autoZero"/>
        <c:auto val="1"/>
        <c:lblAlgn val="ctr"/>
        <c:lblOffset val="100"/>
        <c:tickLblSkip val="1"/>
        <c:tickMarkSkip val="1"/>
        <c:noMultiLvlLbl val="0"/>
      </c:catAx>
      <c:valAx>
        <c:axId val="109048960"/>
        <c:scaling>
          <c:orientation val="minMax"/>
          <c:max val="1"/>
        </c:scaling>
        <c:delete val="0"/>
        <c:axPos val="l"/>
        <c:majorGridlines>
          <c:spPr>
            <a:ln w="3175">
              <a:solidFill>
                <a:srgbClr val="000000"/>
              </a:solidFill>
              <a:prstDash val="solid"/>
            </a:ln>
          </c:spPr>
        </c:majorGridlines>
        <c:title>
          <c:tx>
            <c:rich>
              <a:bodyPr/>
              <a:lstStyle/>
              <a:p>
                <a:pPr>
                  <a:defRPr sz="1200" b="1" i="0" u="none" strike="noStrike" baseline="0">
                    <a:solidFill>
                      <a:srgbClr val="000000"/>
                    </a:solidFill>
                    <a:latin typeface="Times New Roman"/>
                    <a:ea typeface="Times New Roman"/>
                    <a:cs typeface="Times New Roman"/>
                  </a:defRPr>
                </a:pPr>
                <a:r>
                  <a:rPr lang="sk-SK"/>
                  <a:t>Podiel z celkového počtu študentov</a:t>
                </a:r>
              </a:p>
            </c:rich>
          </c:tx>
          <c:layout>
            <c:manualLayout>
              <c:xMode val="edge"/>
              <c:yMode val="edge"/>
              <c:x val="5.2980185878404543E-2"/>
              <c:y val="0.28193835864659172"/>
            </c:manualLayout>
          </c:layout>
          <c:overlay val="0"/>
          <c:spPr>
            <a:noFill/>
            <a:ln w="25400">
              <a:noFill/>
            </a:ln>
          </c:spPr>
        </c:title>
        <c:numFmt formatCode="0.0%" sourceLinked="1"/>
        <c:majorTickMark val="out"/>
        <c:minorTickMark val="none"/>
        <c:tickLblPos val="nextTo"/>
        <c:spPr>
          <a:ln w="3175">
            <a:solidFill>
              <a:srgbClr val="000000"/>
            </a:solidFill>
            <a:prstDash val="solid"/>
          </a:ln>
        </c:spPr>
        <c:txPr>
          <a:bodyPr rot="0" vert="horz"/>
          <a:lstStyle/>
          <a:p>
            <a:pPr>
              <a:defRPr sz="1200" b="0" i="0" u="none" strike="noStrike" baseline="0">
                <a:solidFill>
                  <a:srgbClr val="000000"/>
                </a:solidFill>
                <a:latin typeface="Times New Roman"/>
                <a:ea typeface="Times New Roman"/>
                <a:cs typeface="Times New Roman"/>
              </a:defRPr>
            </a:pPr>
            <a:endParaRPr lang="sk-SK"/>
          </a:p>
        </c:txPr>
        <c:crossAx val="109042688"/>
        <c:crosses val="autoZero"/>
        <c:crossBetween val="between"/>
        <c:majorUnit val="0.1"/>
        <c:minorUnit val="0.05"/>
      </c:valAx>
      <c:spPr>
        <a:noFill/>
        <a:ln w="25400">
          <a:noFill/>
        </a:ln>
      </c:spPr>
    </c:plotArea>
    <c:legend>
      <c:legendPos val="r"/>
      <c:layout>
        <c:manualLayout>
          <c:xMode val="edge"/>
          <c:yMode val="edge"/>
          <c:x val="0.79950604535088843"/>
          <c:y val="0.23568279906434289"/>
          <c:w val="0.11721494341895788"/>
          <c:h val="0.29074885513787763"/>
        </c:manualLayout>
      </c:layout>
      <c:overlay val="0"/>
      <c:spPr>
        <a:solidFill>
          <a:srgbClr val="FFFFFF"/>
        </a:solidFill>
        <a:ln w="3175">
          <a:solidFill>
            <a:srgbClr val="000000"/>
          </a:solidFill>
          <a:prstDash val="solid"/>
        </a:ln>
      </c:spPr>
      <c:txPr>
        <a:bodyPr/>
        <a:lstStyle/>
        <a:p>
          <a:pPr>
            <a:defRPr sz="1000" b="0" i="0" u="none" strike="noStrike" baseline="0">
              <a:solidFill>
                <a:srgbClr val="000000"/>
              </a:solidFill>
              <a:latin typeface="Times New Roman"/>
              <a:ea typeface="Times New Roman"/>
              <a:cs typeface="Times New Roman"/>
            </a:defRPr>
          </a:pPr>
          <a:endParaRPr lang="sk-SK"/>
        </a:p>
      </c:txPr>
    </c:legend>
    <c:plotVisOnly val="1"/>
    <c:dispBlanksAs val="gap"/>
    <c:showDLblsOverMax val="0"/>
  </c:chart>
  <c:spPr>
    <a:solidFill>
      <a:srgbClr val="FFFFFF"/>
    </a:solidFill>
    <a:ln w="9525">
      <a:noFill/>
    </a:ln>
  </c:spPr>
  <c:txPr>
    <a:bodyPr/>
    <a:lstStyle/>
    <a:p>
      <a:pPr>
        <a:defRPr sz="1200" b="0" i="0" u="none" strike="noStrike" baseline="0">
          <a:solidFill>
            <a:srgbClr val="000000"/>
          </a:solidFill>
          <a:latin typeface="Times New Roman"/>
          <a:ea typeface="Times New Roman"/>
          <a:cs typeface="Times New Roman"/>
        </a:defRPr>
      </a:pPr>
      <a:endParaRPr lang="sk-SK"/>
    </a:p>
  </c:txPr>
  <c:externalData r:id="rId1">
    <c:autoUpdate val="0"/>
  </c:externalData>
</c:chartSpace>
</file>

<file path=word/charts/chart23.xml><?xml version="1.0" encoding="utf-8"?>
<c:chartSpace xmlns:c="http://schemas.openxmlformats.org/drawingml/2006/chart" xmlns:a="http://schemas.openxmlformats.org/drawingml/2006/main" xmlns:r="http://schemas.openxmlformats.org/officeDocument/2006/relationships">
  <c:date1904 val="0"/>
  <c:lang val="sk-SK"/>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200" b="1" i="0" u="none" strike="noStrike" baseline="0">
                <a:solidFill>
                  <a:srgbClr val="000000"/>
                </a:solidFill>
                <a:latin typeface="Times New Roman"/>
                <a:ea typeface="Times New Roman"/>
                <a:cs typeface="Times New Roman"/>
              </a:defRPr>
            </a:pPr>
            <a:r>
              <a:rPr lang="sk-SK" sz="1200"/>
              <a:t>Počet doktorandov zúčastnených na riešení projektov fakúlt UKF podľa typu v roku 2015</a:t>
            </a:r>
          </a:p>
        </c:rich>
      </c:tx>
      <c:layout>
        <c:manualLayout>
          <c:xMode val="edge"/>
          <c:yMode val="edge"/>
          <c:x val="0.16825900348522008"/>
          <c:y val="2.1915790860870428E-2"/>
        </c:manualLayout>
      </c:layout>
      <c:overlay val="0"/>
      <c:spPr>
        <a:noFill/>
        <a:ln w="25400">
          <a:noFill/>
        </a:ln>
      </c:spPr>
    </c:title>
    <c:autoTitleDeleted val="0"/>
    <c:plotArea>
      <c:layout>
        <c:manualLayout>
          <c:layoutTarget val="inner"/>
          <c:xMode val="edge"/>
          <c:yMode val="edge"/>
          <c:x val="0.19925017361111111"/>
          <c:y val="0.20055432098765433"/>
          <c:w val="0.62067760416666662"/>
          <c:h val="0.59032037037037033"/>
        </c:manualLayout>
      </c:layout>
      <c:barChart>
        <c:barDir val="col"/>
        <c:grouping val="clustered"/>
        <c:varyColors val="0"/>
        <c:ser>
          <c:idx val="0"/>
          <c:order val="0"/>
          <c:tx>
            <c:strRef>
              <c:f>'fakulty počet typ'!$A$3</c:f>
              <c:strCache>
                <c:ptCount val="1"/>
                <c:pt idx="0">
                  <c:v>MP</c:v>
                </c:pt>
              </c:strCache>
            </c:strRef>
          </c:tx>
          <c:spPr>
            <a:solidFill>
              <a:srgbClr val="CCFFCC"/>
            </a:solidFill>
            <a:ln w="3175">
              <a:solidFill>
                <a:srgbClr val="000000"/>
              </a:solidFill>
              <a:prstDash val="solid"/>
            </a:ln>
          </c:spPr>
          <c:invertIfNegative val="0"/>
          <c:cat>
            <c:strRef>
              <c:f>'fakulty počet typ'!$B$2:$F$2</c:f>
              <c:strCache>
                <c:ptCount val="5"/>
                <c:pt idx="0">
                  <c:v>FPV</c:v>
                </c:pt>
                <c:pt idx="1">
                  <c:v>FSVaZ</c:v>
                </c:pt>
                <c:pt idx="2">
                  <c:v>FSŠ</c:v>
                </c:pt>
                <c:pt idx="3">
                  <c:v>FF</c:v>
                </c:pt>
                <c:pt idx="4">
                  <c:v>PF</c:v>
                </c:pt>
              </c:strCache>
            </c:strRef>
          </c:cat>
          <c:val>
            <c:numRef>
              <c:f>'fakulty počet typ'!$B$3:$F$3</c:f>
              <c:numCache>
                <c:formatCode>General</c:formatCode>
                <c:ptCount val="5"/>
                <c:pt idx="0">
                  <c:v>3</c:v>
                </c:pt>
                <c:pt idx="1">
                  <c:v>0</c:v>
                </c:pt>
                <c:pt idx="2">
                  <c:v>0</c:v>
                </c:pt>
                <c:pt idx="3">
                  <c:v>4</c:v>
                </c:pt>
                <c:pt idx="4">
                  <c:v>3</c:v>
                </c:pt>
              </c:numCache>
            </c:numRef>
          </c:val>
        </c:ser>
        <c:ser>
          <c:idx val="1"/>
          <c:order val="1"/>
          <c:tx>
            <c:strRef>
              <c:f>'fakulty počet typ'!$A$4</c:f>
              <c:strCache>
                <c:ptCount val="1"/>
                <c:pt idx="0">
                  <c:v>APVV</c:v>
                </c:pt>
              </c:strCache>
            </c:strRef>
          </c:tx>
          <c:spPr>
            <a:solidFill>
              <a:srgbClr val="99CCFF"/>
            </a:solidFill>
            <a:ln w="6350">
              <a:solidFill>
                <a:schemeClr val="tx1"/>
              </a:solidFill>
              <a:prstDash val="solid"/>
            </a:ln>
          </c:spPr>
          <c:invertIfNegative val="0"/>
          <c:cat>
            <c:strRef>
              <c:f>'fakulty počet typ'!$B$2:$F$2</c:f>
              <c:strCache>
                <c:ptCount val="5"/>
                <c:pt idx="0">
                  <c:v>FPV</c:v>
                </c:pt>
                <c:pt idx="1">
                  <c:v>FSVaZ</c:v>
                </c:pt>
                <c:pt idx="2">
                  <c:v>FSŠ</c:v>
                </c:pt>
                <c:pt idx="3">
                  <c:v>FF</c:v>
                </c:pt>
                <c:pt idx="4">
                  <c:v>PF</c:v>
                </c:pt>
              </c:strCache>
            </c:strRef>
          </c:cat>
          <c:val>
            <c:numRef>
              <c:f>'fakulty počet typ'!$B$4:$F$4</c:f>
              <c:numCache>
                <c:formatCode>General</c:formatCode>
                <c:ptCount val="5"/>
                <c:pt idx="0">
                  <c:v>8</c:v>
                </c:pt>
                <c:pt idx="1">
                  <c:v>2</c:v>
                </c:pt>
                <c:pt idx="2">
                  <c:v>3</c:v>
                </c:pt>
                <c:pt idx="3">
                  <c:v>4</c:v>
                </c:pt>
                <c:pt idx="4">
                  <c:v>2</c:v>
                </c:pt>
              </c:numCache>
            </c:numRef>
          </c:val>
        </c:ser>
        <c:ser>
          <c:idx val="2"/>
          <c:order val="2"/>
          <c:tx>
            <c:strRef>
              <c:f>'fakulty počet typ'!$A$5</c:f>
              <c:strCache>
                <c:ptCount val="1"/>
                <c:pt idx="0">
                  <c:v>VEGA</c:v>
                </c:pt>
              </c:strCache>
            </c:strRef>
          </c:tx>
          <c:spPr>
            <a:solidFill>
              <a:srgbClr val="FFFFCC"/>
            </a:solidFill>
            <a:ln w="3175">
              <a:solidFill>
                <a:srgbClr val="000000"/>
              </a:solidFill>
              <a:prstDash val="solid"/>
            </a:ln>
          </c:spPr>
          <c:invertIfNegative val="0"/>
          <c:cat>
            <c:strRef>
              <c:f>'fakulty počet typ'!$B$2:$F$2</c:f>
              <c:strCache>
                <c:ptCount val="5"/>
                <c:pt idx="0">
                  <c:v>FPV</c:v>
                </c:pt>
                <c:pt idx="1">
                  <c:v>FSVaZ</c:v>
                </c:pt>
                <c:pt idx="2">
                  <c:v>FSŠ</c:v>
                </c:pt>
                <c:pt idx="3">
                  <c:v>FF</c:v>
                </c:pt>
                <c:pt idx="4">
                  <c:v>PF</c:v>
                </c:pt>
              </c:strCache>
            </c:strRef>
          </c:cat>
          <c:val>
            <c:numRef>
              <c:f>'fakulty počet typ'!$B$5:$F$5</c:f>
              <c:numCache>
                <c:formatCode>General</c:formatCode>
                <c:ptCount val="5"/>
                <c:pt idx="0">
                  <c:v>20</c:v>
                </c:pt>
                <c:pt idx="1">
                  <c:v>0</c:v>
                </c:pt>
                <c:pt idx="2">
                  <c:v>2</c:v>
                </c:pt>
                <c:pt idx="3">
                  <c:v>38</c:v>
                </c:pt>
                <c:pt idx="4">
                  <c:v>7</c:v>
                </c:pt>
              </c:numCache>
            </c:numRef>
          </c:val>
        </c:ser>
        <c:ser>
          <c:idx val="3"/>
          <c:order val="3"/>
          <c:tx>
            <c:strRef>
              <c:f>'fakulty počet typ'!$A$6</c:f>
              <c:strCache>
                <c:ptCount val="1"/>
                <c:pt idx="0">
                  <c:v>KEGA</c:v>
                </c:pt>
              </c:strCache>
            </c:strRef>
          </c:tx>
          <c:spPr>
            <a:solidFill>
              <a:srgbClr val="CCFFFF"/>
            </a:solidFill>
            <a:ln w="3175">
              <a:solidFill>
                <a:srgbClr val="000000"/>
              </a:solidFill>
              <a:prstDash val="solid"/>
            </a:ln>
          </c:spPr>
          <c:invertIfNegative val="0"/>
          <c:cat>
            <c:strRef>
              <c:f>'fakulty počet typ'!$B$2:$F$2</c:f>
              <c:strCache>
                <c:ptCount val="5"/>
                <c:pt idx="0">
                  <c:v>FPV</c:v>
                </c:pt>
                <c:pt idx="1">
                  <c:v>FSVaZ</c:v>
                </c:pt>
                <c:pt idx="2">
                  <c:v>FSŠ</c:v>
                </c:pt>
                <c:pt idx="3">
                  <c:v>FF</c:v>
                </c:pt>
                <c:pt idx="4">
                  <c:v>PF</c:v>
                </c:pt>
              </c:strCache>
            </c:strRef>
          </c:cat>
          <c:val>
            <c:numRef>
              <c:f>'fakulty počet typ'!$B$6:$F$6</c:f>
              <c:numCache>
                <c:formatCode>General</c:formatCode>
                <c:ptCount val="5"/>
                <c:pt idx="0">
                  <c:v>7</c:v>
                </c:pt>
                <c:pt idx="1">
                  <c:v>0</c:v>
                </c:pt>
                <c:pt idx="2">
                  <c:v>0</c:v>
                </c:pt>
                <c:pt idx="3">
                  <c:v>4</c:v>
                </c:pt>
                <c:pt idx="4">
                  <c:v>7</c:v>
                </c:pt>
              </c:numCache>
            </c:numRef>
          </c:val>
        </c:ser>
        <c:ser>
          <c:idx val="4"/>
          <c:order val="4"/>
          <c:tx>
            <c:strRef>
              <c:f>'fakulty počet typ'!$A$7</c:f>
              <c:strCache>
                <c:ptCount val="1"/>
                <c:pt idx="0">
                  <c:v>UGA</c:v>
                </c:pt>
              </c:strCache>
            </c:strRef>
          </c:tx>
          <c:spPr>
            <a:solidFill>
              <a:srgbClr val="660066"/>
            </a:solidFill>
            <a:ln w="3175">
              <a:solidFill>
                <a:srgbClr val="000000"/>
              </a:solidFill>
              <a:prstDash val="solid"/>
            </a:ln>
          </c:spPr>
          <c:invertIfNegative val="0"/>
          <c:val>
            <c:numRef>
              <c:f>'fakulty počet typ'!$B$7:$F$7</c:f>
              <c:numCache>
                <c:formatCode>General</c:formatCode>
                <c:ptCount val="5"/>
                <c:pt idx="0">
                  <c:v>36</c:v>
                </c:pt>
                <c:pt idx="1">
                  <c:v>10</c:v>
                </c:pt>
                <c:pt idx="2">
                  <c:v>3</c:v>
                </c:pt>
                <c:pt idx="3">
                  <c:v>64</c:v>
                </c:pt>
                <c:pt idx="4">
                  <c:v>18</c:v>
                </c:pt>
              </c:numCache>
            </c:numRef>
          </c:val>
        </c:ser>
        <c:ser>
          <c:idx val="5"/>
          <c:order val="5"/>
          <c:tx>
            <c:strRef>
              <c:f>'fakulty počet typ'!$A$8</c:f>
              <c:strCache>
                <c:ptCount val="1"/>
                <c:pt idx="0">
                  <c:v>Ostatné</c:v>
                </c:pt>
              </c:strCache>
            </c:strRef>
          </c:tx>
          <c:spPr>
            <a:solidFill>
              <a:srgbClr val="FF8080"/>
            </a:solidFill>
            <a:ln w="3175">
              <a:solidFill>
                <a:srgbClr val="000000"/>
              </a:solidFill>
              <a:prstDash val="solid"/>
            </a:ln>
          </c:spPr>
          <c:invertIfNegative val="0"/>
          <c:val>
            <c:numRef>
              <c:f>'fakulty počet typ'!$B$8:$F$8</c:f>
              <c:numCache>
                <c:formatCode>General</c:formatCode>
                <c:ptCount val="5"/>
                <c:pt idx="0">
                  <c:v>9</c:v>
                </c:pt>
                <c:pt idx="1">
                  <c:v>0</c:v>
                </c:pt>
                <c:pt idx="2">
                  <c:v>0</c:v>
                </c:pt>
                <c:pt idx="3">
                  <c:v>2</c:v>
                </c:pt>
                <c:pt idx="4">
                  <c:v>0</c:v>
                </c:pt>
              </c:numCache>
            </c:numRef>
          </c:val>
        </c:ser>
        <c:dLbls>
          <c:showLegendKey val="0"/>
          <c:showVal val="0"/>
          <c:showCatName val="0"/>
          <c:showSerName val="0"/>
          <c:showPercent val="0"/>
          <c:showBubbleSize val="0"/>
        </c:dLbls>
        <c:gapWidth val="150"/>
        <c:axId val="110573440"/>
        <c:axId val="110575616"/>
      </c:barChart>
      <c:catAx>
        <c:axId val="110573440"/>
        <c:scaling>
          <c:orientation val="minMax"/>
        </c:scaling>
        <c:delete val="0"/>
        <c:axPos val="b"/>
        <c:title>
          <c:tx>
            <c:rich>
              <a:bodyPr/>
              <a:lstStyle/>
              <a:p>
                <a:pPr>
                  <a:defRPr sz="1200" b="1" i="0" u="none" strike="noStrike" baseline="0">
                    <a:solidFill>
                      <a:srgbClr val="000000"/>
                    </a:solidFill>
                    <a:latin typeface="Times New Roman"/>
                    <a:ea typeface="Times New Roman"/>
                    <a:cs typeface="Times New Roman"/>
                  </a:defRPr>
                </a:pPr>
                <a:r>
                  <a:rPr lang="sk-SK"/>
                  <a:t>Fakulta</a:t>
                </a:r>
              </a:p>
            </c:rich>
          </c:tx>
          <c:layout>
            <c:manualLayout>
              <c:xMode val="edge"/>
              <c:yMode val="edge"/>
              <c:x val="0.47685587969536591"/>
              <c:y val="0.88242957862484761"/>
            </c:manualLayout>
          </c:layout>
          <c:overlay val="0"/>
          <c:spPr>
            <a:noFill/>
            <a:ln w="25400">
              <a:noFill/>
            </a:ln>
          </c:spPr>
        </c:title>
        <c:numFmt formatCode="General" sourceLinked="1"/>
        <c:majorTickMark val="out"/>
        <c:minorTickMark val="none"/>
        <c:tickLblPos val="nextTo"/>
        <c:spPr>
          <a:ln w="3175">
            <a:solidFill>
              <a:srgbClr val="000000"/>
            </a:solidFill>
            <a:prstDash val="solid"/>
          </a:ln>
        </c:spPr>
        <c:txPr>
          <a:bodyPr rot="0" vert="horz"/>
          <a:lstStyle/>
          <a:p>
            <a:pPr>
              <a:defRPr sz="1200" b="0" i="0" u="none" strike="noStrike" baseline="0">
                <a:solidFill>
                  <a:srgbClr val="000000"/>
                </a:solidFill>
                <a:latin typeface="Times New Roman"/>
                <a:ea typeface="Times New Roman"/>
                <a:cs typeface="Times New Roman"/>
              </a:defRPr>
            </a:pPr>
            <a:endParaRPr lang="sk-SK"/>
          </a:p>
        </c:txPr>
        <c:crossAx val="110575616"/>
        <c:crosses val="autoZero"/>
        <c:auto val="1"/>
        <c:lblAlgn val="ctr"/>
        <c:lblOffset val="100"/>
        <c:tickLblSkip val="1"/>
        <c:tickMarkSkip val="1"/>
        <c:noMultiLvlLbl val="0"/>
      </c:catAx>
      <c:valAx>
        <c:axId val="110575616"/>
        <c:scaling>
          <c:orientation val="minMax"/>
          <c:max val="70"/>
        </c:scaling>
        <c:delete val="0"/>
        <c:axPos val="l"/>
        <c:majorGridlines>
          <c:spPr>
            <a:ln w="3175">
              <a:solidFill>
                <a:srgbClr val="000000"/>
              </a:solidFill>
              <a:prstDash val="solid"/>
            </a:ln>
          </c:spPr>
        </c:majorGridlines>
        <c:title>
          <c:tx>
            <c:rich>
              <a:bodyPr/>
              <a:lstStyle/>
              <a:p>
                <a:pPr>
                  <a:defRPr sz="1200" b="1" i="0" u="none" strike="noStrike" baseline="0">
                    <a:solidFill>
                      <a:srgbClr val="000000"/>
                    </a:solidFill>
                    <a:latin typeface="Times New Roman"/>
                    <a:ea typeface="Times New Roman"/>
                    <a:cs typeface="Times New Roman"/>
                  </a:defRPr>
                </a:pPr>
                <a:r>
                  <a:rPr lang="sk-SK"/>
                  <a:t>Počet študentov</a:t>
                </a:r>
              </a:p>
            </c:rich>
          </c:tx>
          <c:layout>
            <c:manualLayout>
              <c:xMode val="edge"/>
              <c:yMode val="edge"/>
              <c:x val="5.2980185878404543E-2"/>
              <c:y val="0.39207047079366125"/>
            </c:manualLayout>
          </c:layout>
          <c:overlay val="0"/>
          <c:spPr>
            <a:noFill/>
            <a:ln w="25400">
              <a:noFill/>
            </a:ln>
          </c:spPr>
        </c:title>
        <c:numFmt formatCode="General" sourceLinked="1"/>
        <c:majorTickMark val="out"/>
        <c:minorTickMark val="none"/>
        <c:tickLblPos val="nextTo"/>
        <c:spPr>
          <a:ln w="3175">
            <a:solidFill>
              <a:srgbClr val="000000"/>
            </a:solidFill>
            <a:prstDash val="solid"/>
          </a:ln>
        </c:spPr>
        <c:txPr>
          <a:bodyPr rot="0" vert="horz"/>
          <a:lstStyle/>
          <a:p>
            <a:pPr>
              <a:defRPr sz="1200" b="0" i="0" u="none" strike="noStrike" baseline="0">
                <a:solidFill>
                  <a:srgbClr val="000000"/>
                </a:solidFill>
                <a:latin typeface="Times New Roman"/>
                <a:ea typeface="Times New Roman"/>
                <a:cs typeface="Times New Roman"/>
              </a:defRPr>
            </a:pPr>
            <a:endParaRPr lang="sk-SK"/>
          </a:p>
        </c:txPr>
        <c:crossAx val="110573440"/>
        <c:crosses val="autoZero"/>
        <c:crossBetween val="between"/>
        <c:majorUnit val="10"/>
        <c:minorUnit val="5"/>
      </c:valAx>
      <c:spPr>
        <a:noFill/>
        <a:ln w="12700">
          <a:solidFill>
            <a:srgbClr val="808080"/>
          </a:solidFill>
          <a:prstDash val="solid"/>
        </a:ln>
      </c:spPr>
    </c:plotArea>
    <c:legend>
      <c:legendPos val="r"/>
      <c:layout>
        <c:manualLayout>
          <c:xMode val="edge"/>
          <c:yMode val="edge"/>
          <c:x val="0.79813992513230925"/>
          <c:y val="0.23568279906434289"/>
          <c:w val="0.11448270298179941"/>
          <c:h val="0.29074885513787763"/>
        </c:manualLayout>
      </c:layout>
      <c:overlay val="0"/>
      <c:spPr>
        <a:solidFill>
          <a:srgbClr val="FFFFFF"/>
        </a:solidFill>
        <a:ln w="3175">
          <a:solidFill>
            <a:srgbClr val="000000"/>
          </a:solidFill>
          <a:prstDash val="solid"/>
        </a:ln>
      </c:spPr>
      <c:txPr>
        <a:bodyPr/>
        <a:lstStyle/>
        <a:p>
          <a:pPr>
            <a:defRPr sz="1000" b="0" i="0" u="none" strike="noStrike" baseline="0">
              <a:solidFill>
                <a:srgbClr val="000000"/>
              </a:solidFill>
              <a:latin typeface="Times New Roman"/>
              <a:ea typeface="Times New Roman"/>
              <a:cs typeface="Times New Roman"/>
            </a:defRPr>
          </a:pPr>
          <a:endParaRPr lang="sk-SK"/>
        </a:p>
      </c:txPr>
    </c:legend>
    <c:plotVisOnly val="1"/>
    <c:dispBlanksAs val="gap"/>
    <c:showDLblsOverMax val="0"/>
  </c:chart>
  <c:spPr>
    <a:solidFill>
      <a:srgbClr val="FFFFFF"/>
    </a:solidFill>
    <a:ln w="9525">
      <a:noFill/>
    </a:ln>
  </c:spPr>
  <c:txPr>
    <a:bodyPr/>
    <a:lstStyle/>
    <a:p>
      <a:pPr>
        <a:defRPr sz="1200" b="0" i="0" u="none" strike="noStrike" baseline="0">
          <a:solidFill>
            <a:srgbClr val="000000"/>
          </a:solidFill>
          <a:latin typeface="Times New Roman"/>
          <a:ea typeface="Times New Roman"/>
          <a:cs typeface="Times New Roman"/>
        </a:defRPr>
      </a:pPr>
      <a:endParaRPr lang="sk-SK"/>
    </a:p>
  </c:txPr>
  <c:externalData r:id="rId1">
    <c:autoUpdate val="0"/>
  </c:externalData>
</c:chartSpace>
</file>

<file path=word/charts/chart24.xml><?xml version="1.0" encoding="utf-8"?>
<c:chartSpace xmlns:c="http://schemas.openxmlformats.org/drawingml/2006/chart" xmlns:a="http://schemas.openxmlformats.org/drawingml/2006/main" xmlns:r="http://schemas.openxmlformats.org/officeDocument/2006/relationships">
  <c:date1904 val="0"/>
  <c:lang val="sk-SK"/>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200" b="1" i="0" u="none" strike="noStrike" baseline="0">
                <a:solidFill>
                  <a:srgbClr val="000000"/>
                </a:solidFill>
                <a:latin typeface="Times New Roman"/>
                <a:ea typeface="Times New Roman"/>
                <a:cs typeface="Times New Roman"/>
              </a:defRPr>
            </a:pPr>
            <a:r>
              <a:rPr lang="sk-SK" sz="1200"/>
              <a:t>Počet doktorandov zúčastnených na riešení projektov fakúlt UKF</a:t>
            </a:r>
          </a:p>
        </c:rich>
      </c:tx>
      <c:layout>
        <c:manualLayout>
          <c:xMode val="edge"/>
          <c:yMode val="edge"/>
          <c:x val="0.1384875291911554"/>
          <c:y val="2.1915899715642079E-2"/>
        </c:manualLayout>
      </c:layout>
      <c:overlay val="0"/>
      <c:spPr>
        <a:noFill/>
        <a:ln w="25400">
          <a:noFill/>
        </a:ln>
      </c:spPr>
    </c:title>
    <c:autoTitleDeleted val="0"/>
    <c:plotArea>
      <c:layout>
        <c:manualLayout>
          <c:layoutTarget val="inner"/>
          <c:xMode val="edge"/>
          <c:yMode val="edge"/>
          <c:x val="0.19925017361111111"/>
          <c:y val="0.20055432098765433"/>
          <c:w val="0.62067760416666662"/>
          <c:h val="0.59032037037037033"/>
        </c:manualLayout>
      </c:layout>
      <c:barChart>
        <c:barDir val="col"/>
        <c:grouping val="clustered"/>
        <c:varyColors val="0"/>
        <c:ser>
          <c:idx val="0"/>
          <c:order val="0"/>
          <c:tx>
            <c:strRef>
              <c:f>'počet fakulty'!$A$3</c:f>
              <c:strCache>
                <c:ptCount val="1"/>
                <c:pt idx="0">
                  <c:v>2014</c:v>
                </c:pt>
              </c:strCache>
            </c:strRef>
          </c:tx>
          <c:spPr>
            <a:solidFill>
              <a:srgbClr val="CCFFCC"/>
            </a:solidFill>
            <a:ln w="3175">
              <a:solidFill>
                <a:srgbClr val="000000"/>
              </a:solidFill>
              <a:prstDash val="solid"/>
            </a:ln>
          </c:spPr>
          <c:invertIfNegative val="0"/>
          <c:cat>
            <c:strRef>
              <c:f>'počet fakulty'!$B$2:$F$2</c:f>
              <c:strCache>
                <c:ptCount val="5"/>
                <c:pt idx="0">
                  <c:v>FPV</c:v>
                </c:pt>
                <c:pt idx="1">
                  <c:v>FSVaZ</c:v>
                </c:pt>
                <c:pt idx="2">
                  <c:v>FSŠ</c:v>
                </c:pt>
                <c:pt idx="3">
                  <c:v>FF</c:v>
                </c:pt>
                <c:pt idx="4">
                  <c:v>PF</c:v>
                </c:pt>
              </c:strCache>
            </c:strRef>
          </c:cat>
          <c:val>
            <c:numRef>
              <c:f>'počet fakulty'!$B$3:$F$3</c:f>
              <c:numCache>
                <c:formatCode>General</c:formatCode>
                <c:ptCount val="5"/>
                <c:pt idx="0">
                  <c:v>137</c:v>
                </c:pt>
                <c:pt idx="1">
                  <c:v>14</c:v>
                </c:pt>
                <c:pt idx="2">
                  <c:v>10</c:v>
                </c:pt>
                <c:pt idx="3">
                  <c:v>84</c:v>
                </c:pt>
                <c:pt idx="4">
                  <c:v>29</c:v>
                </c:pt>
              </c:numCache>
            </c:numRef>
          </c:val>
        </c:ser>
        <c:ser>
          <c:idx val="1"/>
          <c:order val="1"/>
          <c:tx>
            <c:strRef>
              <c:f>'počet fakulty'!$A$4</c:f>
              <c:strCache>
                <c:ptCount val="1"/>
                <c:pt idx="0">
                  <c:v>2015</c:v>
                </c:pt>
              </c:strCache>
            </c:strRef>
          </c:tx>
          <c:spPr>
            <a:solidFill>
              <a:srgbClr val="99CCFF"/>
            </a:solidFill>
            <a:ln w="6350">
              <a:solidFill>
                <a:schemeClr val="tx1"/>
              </a:solidFill>
              <a:prstDash val="solid"/>
            </a:ln>
          </c:spPr>
          <c:invertIfNegative val="0"/>
          <c:cat>
            <c:strRef>
              <c:f>'počet fakulty'!$B$2:$F$2</c:f>
              <c:strCache>
                <c:ptCount val="5"/>
                <c:pt idx="0">
                  <c:v>FPV</c:v>
                </c:pt>
                <c:pt idx="1">
                  <c:v>FSVaZ</c:v>
                </c:pt>
                <c:pt idx="2">
                  <c:v>FSŠ</c:v>
                </c:pt>
                <c:pt idx="3">
                  <c:v>FF</c:v>
                </c:pt>
                <c:pt idx="4">
                  <c:v>PF</c:v>
                </c:pt>
              </c:strCache>
            </c:strRef>
          </c:cat>
          <c:val>
            <c:numRef>
              <c:f>'počet fakulty'!$B$4:$F$4</c:f>
              <c:numCache>
                <c:formatCode>General</c:formatCode>
                <c:ptCount val="5"/>
                <c:pt idx="0">
                  <c:v>83</c:v>
                </c:pt>
                <c:pt idx="1">
                  <c:v>12</c:v>
                </c:pt>
                <c:pt idx="2">
                  <c:v>8</c:v>
                </c:pt>
                <c:pt idx="3">
                  <c:v>116</c:v>
                </c:pt>
                <c:pt idx="4">
                  <c:v>37</c:v>
                </c:pt>
              </c:numCache>
            </c:numRef>
          </c:val>
        </c:ser>
        <c:dLbls>
          <c:showLegendKey val="0"/>
          <c:showVal val="0"/>
          <c:showCatName val="0"/>
          <c:showSerName val="0"/>
          <c:showPercent val="0"/>
          <c:showBubbleSize val="0"/>
        </c:dLbls>
        <c:gapWidth val="150"/>
        <c:axId val="110589056"/>
        <c:axId val="110590976"/>
      </c:barChart>
      <c:catAx>
        <c:axId val="110589056"/>
        <c:scaling>
          <c:orientation val="minMax"/>
        </c:scaling>
        <c:delete val="0"/>
        <c:axPos val="b"/>
        <c:title>
          <c:tx>
            <c:rich>
              <a:bodyPr/>
              <a:lstStyle/>
              <a:p>
                <a:pPr>
                  <a:defRPr sz="1200" b="1" i="0" u="none" strike="noStrike" baseline="0">
                    <a:solidFill>
                      <a:srgbClr val="000000"/>
                    </a:solidFill>
                    <a:latin typeface="Times New Roman"/>
                    <a:ea typeface="Times New Roman"/>
                    <a:cs typeface="Times New Roman"/>
                  </a:defRPr>
                </a:pPr>
                <a:r>
                  <a:rPr lang="sk-SK"/>
                  <a:t>Fakulta</a:t>
                </a:r>
              </a:p>
            </c:rich>
          </c:tx>
          <c:layout>
            <c:manualLayout>
              <c:xMode val="edge"/>
              <c:yMode val="edge"/>
              <c:x val="0.47843810507293144"/>
              <c:y val="0.88242957862484761"/>
            </c:manualLayout>
          </c:layout>
          <c:overlay val="0"/>
          <c:spPr>
            <a:noFill/>
            <a:ln w="25400">
              <a:noFill/>
            </a:ln>
          </c:spPr>
        </c:title>
        <c:numFmt formatCode="General" sourceLinked="1"/>
        <c:majorTickMark val="out"/>
        <c:minorTickMark val="none"/>
        <c:tickLblPos val="nextTo"/>
        <c:spPr>
          <a:ln w="3175">
            <a:solidFill>
              <a:srgbClr val="000000"/>
            </a:solidFill>
            <a:prstDash val="solid"/>
          </a:ln>
        </c:spPr>
        <c:txPr>
          <a:bodyPr rot="0" vert="horz"/>
          <a:lstStyle/>
          <a:p>
            <a:pPr>
              <a:defRPr sz="1200" b="0" i="0" u="none" strike="noStrike" baseline="0">
                <a:solidFill>
                  <a:srgbClr val="000000"/>
                </a:solidFill>
                <a:latin typeface="Times New Roman"/>
                <a:ea typeface="Times New Roman"/>
                <a:cs typeface="Times New Roman"/>
              </a:defRPr>
            </a:pPr>
            <a:endParaRPr lang="sk-SK"/>
          </a:p>
        </c:txPr>
        <c:crossAx val="110590976"/>
        <c:crosses val="autoZero"/>
        <c:auto val="1"/>
        <c:lblAlgn val="ctr"/>
        <c:lblOffset val="100"/>
        <c:tickLblSkip val="1"/>
        <c:tickMarkSkip val="1"/>
        <c:noMultiLvlLbl val="0"/>
      </c:catAx>
      <c:valAx>
        <c:axId val="110590976"/>
        <c:scaling>
          <c:orientation val="minMax"/>
          <c:max val="160"/>
        </c:scaling>
        <c:delete val="0"/>
        <c:axPos val="l"/>
        <c:majorGridlines>
          <c:spPr>
            <a:ln w="3175">
              <a:solidFill>
                <a:srgbClr val="000000"/>
              </a:solidFill>
              <a:prstDash val="solid"/>
            </a:ln>
          </c:spPr>
        </c:majorGridlines>
        <c:title>
          <c:tx>
            <c:rich>
              <a:bodyPr/>
              <a:lstStyle/>
              <a:p>
                <a:pPr>
                  <a:defRPr sz="1200" b="1" i="0" u="none" strike="noStrike" baseline="0">
                    <a:solidFill>
                      <a:srgbClr val="000000"/>
                    </a:solidFill>
                    <a:latin typeface="Times New Roman"/>
                    <a:ea typeface="Times New Roman"/>
                    <a:cs typeface="Times New Roman"/>
                  </a:defRPr>
                </a:pPr>
                <a:r>
                  <a:rPr lang="sk-SK"/>
                  <a:t>Počet študentov</a:t>
                </a:r>
              </a:p>
            </c:rich>
          </c:tx>
          <c:layout>
            <c:manualLayout>
              <c:xMode val="edge"/>
              <c:yMode val="edge"/>
              <c:x val="5.2980185878404543E-2"/>
              <c:y val="0.39207047079366125"/>
            </c:manualLayout>
          </c:layout>
          <c:overlay val="0"/>
          <c:spPr>
            <a:noFill/>
            <a:ln w="25400">
              <a:noFill/>
            </a:ln>
          </c:spPr>
        </c:title>
        <c:numFmt formatCode="General" sourceLinked="1"/>
        <c:majorTickMark val="out"/>
        <c:minorTickMark val="none"/>
        <c:tickLblPos val="nextTo"/>
        <c:spPr>
          <a:ln w="3175">
            <a:solidFill>
              <a:srgbClr val="000000"/>
            </a:solidFill>
            <a:prstDash val="solid"/>
          </a:ln>
        </c:spPr>
        <c:txPr>
          <a:bodyPr rot="0" vert="horz"/>
          <a:lstStyle/>
          <a:p>
            <a:pPr>
              <a:defRPr sz="1200" b="0" i="0" u="none" strike="noStrike" baseline="0">
                <a:solidFill>
                  <a:srgbClr val="000000"/>
                </a:solidFill>
                <a:latin typeface="Times New Roman"/>
                <a:ea typeface="Times New Roman"/>
                <a:cs typeface="Times New Roman"/>
              </a:defRPr>
            </a:pPr>
            <a:endParaRPr lang="sk-SK"/>
          </a:p>
        </c:txPr>
        <c:crossAx val="110589056"/>
        <c:crosses val="autoZero"/>
        <c:crossBetween val="between"/>
        <c:majorUnit val="20"/>
        <c:minorUnit val="10"/>
      </c:valAx>
      <c:spPr>
        <a:noFill/>
        <a:ln w="12700">
          <a:solidFill>
            <a:srgbClr val="808080"/>
          </a:solidFill>
          <a:prstDash val="solid"/>
        </a:ln>
      </c:spPr>
    </c:plotArea>
    <c:legend>
      <c:legendPos val="r"/>
      <c:layout>
        <c:manualLayout>
          <c:xMode val="edge"/>
          <c:yMode val="edge"/>
          <c:x val="0.79635762230540852"/>
          <c:y val="0.40385777353144664"/>
          <c:w val="9.2298396548281522E-2"/>
          <c:h val="0.11674002569762459"/>
        </c:manualLayout>
      </c:layout>
      <c:overlay val="0"/>
      <c:spPr>
        <a:solidFill>
          <a:srgbClr val="FFFFFF"/>
        </a:solidFill>
        <a:ln w="3175">
          <a:solidFill>
            <a:srgbClr val="000000"/>
          </a:solidFill>
          <a:prstDash val="solid"/>
        </a:ln>
      </c:spPr>
      <c:txPr>
        <a:bodyPr/>
        <a:lstStyle/>
        <a:p>
          <a:pPr>
            <a:defRPr sz="1000" b="0" i="0" u="none" strike="noStrike" baseline="0">
              <a:solidFill>
                <a:srgbClr val="000000"/>
              </a:solidFill>
              <a:latin typeface="Times New Roman"/>
              <a:ea typeface="Times New Roman"/>
              <a:cs typeface="Times New Roman"/>
            </a:defRPr>
          </a:pPr>
          <a:endParaRPr lang="sk-SK"/>
        </a:p>
      </c:txPr>
    </c:legend>
    <c:plotVisOnly val="1"/>
    <c:dispBlanksAs val="gap"/>
    <c:showDLblsOverMax val="0"/>
  </c:chart>
  <c:spPr>
    <a:solidFill>
      <a:srgbClr val="FFFFFF"/>
    </a:solidFill>
    <a:ln w="9525">
      <a:noFill/>
    </a:ln>
  </c:spPr>
  <c:txPr>
    <a:bodyPr/>
    <a:lstStyle/>
    <a:p>
      <a:pPr>
        <a:defRPr sz="1200" b="0" i="0" u="none" strike="noStrike" baseline="0">
          <a:solidFill>
            <a:srgbClr val="000000"/>
          </a:solidFill>
          <a:latin typeface="Times New Roman"/>
          <a:ea typeface="Times New Roman"/>
          <a:cs typeface="Times New Roman"/>
        </a:defRPr>
      </a:pPr>
      <a:endParaRPr lang="sk-SK"/>
    </a:p>
  </c:txPr>
  <c:externalData r:id="rId1">
    <c:autoUpdate val="0"/>
  </c:externalData>
</c:chartSpace>
</file>

<file path=word/charts/chart25.xml><?xml version="1.0" encoding="utf-8"?>
<c:chartSpace xmlns:c="http://schemas.openxmlformats.org/drawingml/2006/chart" xmlns:a="http://schemas.openxmlformats.org/drawingml/2006/main" xmlns:r="http://schemas.openxmlformats.org/officeDocument/2006/relationships">
  <c:date1904 val="0"/>
  <c:lang val="sk-SK"/>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200" b="1" i="0" u="none" strike="noStrike" baseline="0">
                <a:solidFill>
                  <a:srgbClr val="000000"/>
                </a:solidFill>
                <a:latin typeface="Times New Roman"/>
                <a:ea typeface="Times New Roman"/>
                <a:cs typeface="Times New Roman"/>
              </a:defRPr>
            </a:pPr>
            <a:r>
              <a:rPr lang="sk-SK" sz="1200"/>
              <a:t>Počet projektov fakúlt UKF podľa formy štúdia</a:t>
            </a:r>
          </a:p>
          <a:p>
            <a:pPr>
              <a:defRPr sz="1200" b="1" i="0" u="none" strike="noStrike" baseline="0">
                <a:solidFill>
                  <a:srgbClr val="000000"/>
                </a:solidFill>
                <a:latin typeface="Times New Roman"/>
                <a:ea typeface="Times New Roman"/>
                <a:cs typeface="Times New Roman"/>
              </a:defRPr>
            </a:pPr>
            <a:r>
              <a:rPr lang="sk-SK" sz="1200" b="1" i="0" u="none" strike="noStrike" baseline="0">
                <a:effectLst/>
              </a:rPr>
              <a:t>na doktoranda zúčastneného na riešení projektov</a:t>
            </a:r>
            <a:endParaRPr lang="sk-SK" sz="1200"/>
          </a:p>
        </c:rich>
      </c:tx>
      <c:layout>
        <c:manualLayout>
          <c:xMode val="edge"/>
          <c:yMode val="edge"/>
          <c:x val="0.21772252558838079"/>
          <c:y val="2.1915633836332674E-2"/>
        </c:manualLayout>
      </c:layout>
      <c:overlay val="0"/>
      <c:spPr>
        <a:noFill/>
        <a:ln w="25400">
          <a:noFill/>
        </a:ln>
      </c:spPr>
    </c:title>
    <c:autoTitleDeleted val="0"/>
    <c:plotArea>
      <c:layout>
        <c:manualLayout>
          <c:layoutTarget val="inner"/>
          <c:xMode val="edge"/>
          <c:yMode val="edge"/>
          <c:x val="0.19925017361111111"/>
          <c:y val="0.20055432098765433"/>
          <c:w val="0.62067760416666662"/>
          <c:h val="0.59032037037037033"/>
        </c:manualLayout>
      </c:layout>
      <c:barChart>
        <c:barDir val="col"/>
        <c:grouping val="clustered"/>
        <c:varyColors val="0"/>
        <c:ser>
          <c:idx val="2"/>
          <c:order val="0"/>
          <c:tx>
            <c:strRef>
              <c:f>'fakulty počet fakulty forma na'!$A$3</c:f>
              <c:strCache>
                <c:ptCount val="1"/>
                <c:pt idx="0">
                  <c:v>2014 denné</c:v>
                </c:pt>
              </c:strCache>
            </c:strRef>
          </c:tx>
          <c:spPr>
            <a:solidFill>
              <a:srgbClr val="CCFFCC"/>
            </a:solidFill>
            <a:ln>
              <a:solidFill>
                <a:srgbClr val="000000"/>
              </a:solidFill>
            </a:ln>
          </c:spPr>
          <c:invertIfNegative val="0"/>
          <c:cat>
            <c:strRef>
              <c:f>'fakulty počet fakulty forma na'!$B$2:$F$2</c:f>
              <c:strCache>
                <c:ptCount val="5"/>
                <c:pt idx="0">
                  <c:v>FPV</c:v>
                </c:pt>
                <c:pt idx="1">
                  <c:v>FSVaZ</c:v>
                </c:pt>
                <c:pt idx="2">
                  <c:v>FSŠ</c:v>
                </c:pt>
                <c:pt idx="3">
                  <c:v>FF</c:v>
                </c:pt>
                <c:pt idx="4">
                  <c:v>PF</c:v>
                </c:pt>
              </c:strCache>
            </c:strRef>
          </c:cat>
          <c:val>
            <c:numRef>
              <c:f>'fakulty počet fakulty forma na'!$B$3:$F$3</c:f>
              <c:numCache>
                <c:formatCode>0.00</c:formatCode>
                <c:ptCount val="5"/>
                <c:pt idx="0">
                  <c:v>1.4470588235294117</c:v>
                </c:pt>
                <c:pt idx="1">
                  <c:v>1.4</c:v>
                </c:pt>
                <c:pt idx="2">
                  <c:v>1</c:v>
                </c:pt>
                <c:pt idx="3">
                  <c:v>1.0123456790123457</c:v>
                </c:pt>
                <c:pt idx="4">
                  <c:v>1.0909090909090908</c:v>
                </c:pt>
              </c:numCache>
            </c:numRef>
          </c:val>
        </c:ser>
        <c:ser>
          <c:idx val="0"/>
          <c:order val="1"/>
          <c:tx>
            <c:strRef>
              <c:f>'fakulty počet fakulty forma na'!$A$4</c:f>
              <c:strCache>
                <c:ptCount val="1"/>
                <c:pt idx="0">
                  <c:v>2015 denné</c:v>
                </c:pt>
              </c:strCache>
            </c:strRef>
          </c:tx>
          <c:spPr>
            <a:solidFill>
              <a:srgbClr val="99CCFF"/>
            </a:solidFill>
            <a:ln w="3175">
              <a:solidFill>
                <a:srgbClr val="000000"/>
              </a:solidFill>
              <a:prstDash val="solid"/>
            </a:ln>
          </c:spPr>
          <c:invertIfNegative val="0"/>
          <c:cat>
            <c:strRef>
              <c:f>'fakulty počet fakulty forma na'!$B$2:$F$2</c:f>
              <c:strCache>
                <c:ptCount val="5"/>
                <c:pt idx="0">
                  <c:v>FPV</c:v>
                </c:pt>
                <c:pt idx="1">
                  <c:v>FSVaZ</c:v>
                </c:pt>
                <c:pt idx="2">
                  <c:v>FSŠ</c:v>
                </c:pt>
                <c:pt idx="3">
                  <c:v>FF</c:v>
                </c:pt>
                <c:pt idx="4">
                  <c:v>PF</c:v>
                </c:pt>
              </c:strCache>
            </c:strRef>
          </c:cat>
          <c:val>
            <c:numRef>
              <c:f>'fakulty počet fakulty forma na'!$B$4:$F$4</c:f>
              <c:numCache>
                <c:formatCode>0.00</c:formatCode>
                <c:ptCount val="5"/>
                <c:pt idx="0">
                  <c:v>0.97647058823529409</c:v>
                </c:pt>
                <c:pt idx="1">
                  <c:v>1.2</c:v>
                </c:pt>
                <c:pt idx="2">
                  <c:v>1</c:v>
                </c:pt>
                <c:pt idx="3">
                  <c:v>1.4615384615384615</c:v>
                </c:pt>
                <c:pt idx="4">
                  <c:v>1.5217391304347827</c:v>
                </c:pt>
              </c:numCache>
            </c:numRef>
          </c:val>
        </c:ser>
        <c:ser>
          <c:idx val="3"/>
          <c:order val="2"/>
          <c:tx>
            <c:strRef>
              <c:f>'fakulty počet fakulty forma na'!$A$5</c:f>
              <c:strCache>
                <c:ptCount val="1"/>
                <c:pt idx="0">
                  <c:v>2014 externé</c:v>
                </c:pt>
              </c:strCache>
            </c:strRef>
          </c:tx>
          <c:spPr>
            <a:solidFill>
              <a:srgbClr val="FFFFCC"/>
            </a:solidFill>
            <a:ln>
              <a:solidFill>
                <a:srgbClr val="000000"/>
              </a:solidFill>
            </a:ln>
          </c:spPr>
          <c:invertIfNegative val="0"/>
          <c:cat>
            <c:strRef>
              <c:f>'fakulty počet fakulty forma na'!$B$2:$F$2</c:f>
              <c:strCache>
                <c:ptCount val="5"/>
                <c:pt idx="0">
                  <c:v>FPV</c:v>
                </c:pt>
                <c:pt idx="1">
                  <c:v>FSVaZ</c:v>
                </c:pt>
                <c:pt idx="2">
                  <c:v>FSŠ</c:v>
                </c:pt>
                <c:pt idx="3">
                  <c:v>FF</c:v>
                </c:pt>
                <c:pt idx="4">
                  <c:v>PF</c:v>
                </c:pt>
              </c:strCache>
            </c:strRef>
          </c:cat>
          <c:val>
            <c:numRef>
              <c:f>'fakulty počet fakulty forma na'!$B$5:$F$5</c:f>
              <c:numCache>
                <c:formatCode>0.00</c:formatCode>
                <c:ptCount val="5"/>
                <c:pt idx="0">
                  <c:v>0.66666666666666663</c:v>
                </c:pt>
                <c:pt idx="1">
                  <c:v>0</c:v>
                </c:pt>
                <c:pt idx="2">
                  <c:v>0.5</c:v>
                </c:pt>
                <c:pt idx="3">
                  <c:v>2.4390243902439025E-2</c:v>
                </c:pt>
                <c:pt idx="4">
                  <c:v>0.20833333333333334</c:v>
                </c:pt>
              </c:numCache>
            </c:numRef>
          </c:val>
        </c:ser>
        <c:ser>
          <c:idx val="1"/>
          <c:order val="3"/>
          <c:tx>
            <c:strRef>
              <c:f>'fakulty počet fakulty forma na'!$A$6</c:f>
              <c:strCache>
                <c:ptCount val="1"/>
                <c:pt idx="0">
                  <c:v>2015 externé</c:v>
                </c:pt>
              </c:strCache>
            </c:strRef>
          </c:tx>
          <c:spPr>
            <a:solidFill>
              <a:srgbClr val="CCFFFF"/>
            </a:solidFill>
            <a:ln w="6350">
              <a:solidFill>
                <a:schemeClr val="tx1"/>
              </a:solidFill>
              <a:prstDash val="solid"/>
            </a:ln>
          </c:spPr>
          <c:invertIfNegative val="0"/>
          <c:cat>
            <c:strRef>
              <c:f>'fakulty počet fakulty forma na'!$B$2:$F$2</c:f>
              <c:strCache>
                <c:ptCount val="5"/>
                <c:pt idx="0">
                  <c:v>FPV</c:v>
                </c:pt>
                <c:pt idx="1">
                  <c:v>FSVaZ</c:v>
                </c:pt>
                <c:pt idx="2">
                  <c:v>FSŠ</c:v>
                </c:pt>
                <c:pt idx="3">
                  <c:v>FF</c:v>
                </c:pt>
                <c:pt idx="4">
                  <c:v>PF</c:v>
                </c:pt>
              </c:strCache>
            </c:strRef>
          </c:cat>
          <c:val>
            <c:numRef>
              <c:f>'fakulty počet fakulty forma na'!$B$6:$F$6</c:f>
              <c:numCache>
                <c:formatCode>0.00</c:formatCode>
                <c:ptCount val="5"/>
                <c:pt idx="0">
                  <c:v>0</c:v>
                </c:pt>
                <c:pt idx="1">
                  <c:v>0</c:v>
                </c:pt>
                <c:pt idx="2">
                  <c:v>0</c:v>
                </c:pt>
                <c:pt idx="3">
                  <c:v>4.0816326530612242E-2</c:v>
                </c:pt>
                <c:pt idx="4">
                  <c:v>0.1</c:v>
                </c:pt>
              </c:numCache>
            </c:numRef>
          </c:val>
        </c:ser>
        <c:dLbls>
          <c:showLegendKey val="0"/>
          <c:showVal val="0"/>
          <c:showCatName val="0"/>
          <c:showSerName val="0"/>
          <c:showPercent val="0"/>
          <c:showBubbleSize val="0"/>
        </c:dLbls>
        <c:gapWidth val="150"/>
        <c:axId val="110610304"/>
        <c:axId val="110612480"/>
      </c:barChart>
      <c:catAx>
        <c:axId val="110610304"/>
        <c:scaling>
          <c:orientation val="minMax"/>
        </c:scaling>
        <c:delete val="0"/>
        <c:axPos val="b"/>
        <c:title>
          <c:tx>
            <c:rich>
              <a:bodyPr/>
              <a:lstStyle/>
              <a:p>
                <a:pPr>
                  <a:defRPr sz="1200" b="1" i="0" u="none" strike="noStrike" baseline="0">
                    <a:solidFill>
                      <a:srgbClr val="000000"/>
                    </a:solidFill>
                    <a:latin typeface="Times New Roman"/>
                    <a:ea typeface="Times New Roman"/>
                    <a:cs typeface="Times New Roman"/>
                  </a:defRPr>
                </a:pPr>
                <a:r>
                  <a:rPr lang="sk-SK"/>
                  <a:t>Fakulta</a:t>
                </a:r>
              </a:p>
            </c:rich>
          </c:tx>
          <c:layout>
            <c:manualLayout>
              <c:xMode val="edge"/>
              <c:yMode val="edge"/>
              <c:x val="0.47685587969536591"/>
              <c:y val="0.88242953147340097"/>
            </c:manualLayout>
          </c:layout>
          <c:overlay val="0"/>
          <c:spPr>
            <a:noFill/>
            <a:ln w="25400">
              <a:noFill/>
            </a:ln>
          </c:spPr>
        </c:title>
        <c:numFmt formatCode="General" sourceLinked="1"/>
        <c:majorTickMark val="out"/>
        <c:minorTickMark val="none"/>
        <c:tickLblPos val="nextTo"/>
        <c:spPr>
          <a:ln w="3175">
            <a:solidFill>
              <a:srgbClr val="000000"/>
            </a:solidFill>
            <a:prstDash val="solid"/>
          </a:ln>
        </c:spPr>
        <c:txPr>
          <a:bodyPr rot="0" vert="horz"/>
          <a:lstStyle/>
          <a:p>
            <a:pPr>
              <a:defRPr sz="1200" b="0" i="0" u="none" strike="noStrike" baseline="0">
                <a:solidFill>
                  <a:srgbClr val="000000"/>
                </a:solidFill>
                <a:latin typeface="Times New Roman"/>
                <a:ea typeface="Times New Roman"/>
                <a:cs typeface="Times New Roman"/>
              </a:defRPr>
            </a:pPr>
            <a:endParaRPr lang="sk-SK"/>
          </a:p>
        </c:txPr>
        <c:crossAx val="110612480"/>
        <c:crosses val="autoZero"/>
        <c:auto val="1"/>
        <c:lblAlgn val="ctr"/>
        <c:lblOffset val="100"/>
        <c:tickLblSkip val="1"/>
        <c:tickMarkSkip val="1"/>
        <c:noMultiLvlLbl val="0"/>
      </c:catAx>
      <c:valAx>
        <c:axId val="110612480"/>
        <c:scaling>
          <c:orientation val="minMax"/>
          <c:max val="2"/>
        </c:scaling>
        <c:delete val="0"/>
        <c:axPos val="l"/>
        <c:majorGridlines>
          <c:spPr>
            <a:ln w="3175">
              <a:solidFill>
                <a:srgbClr val="000000"/>
              </a:solidFill>
              <a:prstDash val="solid"/>
            </a:ln>
          </c:spPr>
        </c:majorGridlines>
        <c:title>
          <c:tx>
            <c:rich>
              <a:bodyPr/>
              <a:lstStyle/>
              <a:p>
                <a:pPr>
                  <a:defRPr sz="1200" b="1" i="0" u="none" strike="noStrike" baseline="0">
                    <a:solidFill>
                      <a:srgbClr val="000000"/>
                    </a:solidFill>
                    <a:latin typeface="Times New Roman"/>
                    <a:ea typeface="Times New Roman"/>
                    <a:cs typeface="Times New Roman"/>
                  </a:defRPr>
                </a:pPr>
                <a:r>
                  <a:rPr lang="sk-SK"/>
                  <a:t>Počet projektov</a:t>
                </a:r>
              </a:p>
            </c:rich>
          </c:tx>
          <c:layout>
            <c:manualLayout>
              <c:xMode val="edge"/>
              <c:yMode val="edge"/>
              <c:x val="5.2980185878404543E-2"/>
              <c:y val="0.3920704417442325"/>
            </c:manualLayout>
          </c:layout>
          <c:overlay val="0"/>
          <c:spPr>
            <a:noFill/>
            <a:ln w="25400">
              <a:noFill/>
            </a:ln>
          </c:spPr>
        </c:title>
        <c:numFmt formatCode="0.00" sourceLinked="1"/>
        <c:majorTickMark val="out"/>
        <c:minorTickMark val="none"/>
        <c:tickLblPos val="nextTo"/>
        <c:spPr>
          <a:ln w="3175">
            <a:solidFill>
              <a:srgbClr val="000000"/>
            </a:solidFill>
            <a:prstDash val="solid"/>
          </a:ln>
        </c:spPr>
        <c:txPr>
          <a:bodyPr rot="0" vert="horz"/>
          <a:lstStyle/>
          <a:p>
            <a:pPr>
              <a:defRPr sz="1200" b="0" i="0" u="none" strike="noStrike" baseline="0">
                <a:solidFill>
                  <a:srgbClr val="000000"/>
                </a:solidFill>
                <a:latin typeface="Times New Roman"/>
                <a:ea typeface="Times New Roman"/>
                <a:cs typeface="Times New Roman"/>
              </a:defRPr>
            </a:pPr>
            <a:endParaRPr lang="sk-SK"/>
          </a:p>
        </c:txPr>
        <c:crossAx val="110610304"/>
        <c:crosses val="autoZero"/>
        <c:crossBetween val="between"/>
        <c:majorUnit val="0.5"/>
        <c:minorUnit val="0.25"/>
      </c:valAx>
      <c:spPr>
        <a:noFill/>
        <a:ln w="12700">
          <a:solidFill>
            <a:srgbClr val="808080"/>
          </a:solidFill>
          <a:prstDash val="solid"/>
        </a:ln>
      </c:spPr>
    </c:plotArea>
    <c:legend>
      <c:legendPos val="r"/>
      <c:layout>
        <c:manualLayout>
          <c:xMode val="edge"/>
          <c:yMode val="edge"/>
          <c:x val="0.78857708360225454"/>
          <c:y val="0.31224086000238982"/>
          <c:w val="0.1637368151472797"/>
          <c:h val="0.19910423285001466"/>
        </c:manualLayout>
      </c:layout>
      <c:overlay val="0"/>
      <c:spPr>
        <a:solidFill>
          <a:srgbClr val="FFFFFF"/>
        </a:solidFill>
        <a:ln w="3175">
          <a:solidFill>
            <a:srgbClr val="000000"/>
          </a:solidFill>
          <a:prstDash val="solid"/>
        </a:ln>
      </c:spPr>
      <c:txPr>
        <a:bodyPr/>
        <a:lstStyle/>
        <a:p>
          <a:pPr>
            <a:defRPr sz="1000" b="0" i="0" u="none" strike="noStrike" baseline="0">
              <a:solidFill>
                <a:srgbClr val="000000"/>
              </a:solidFill>
              <a:latin typeface="Times New Roman"/>
              <a:ea typeface="Times New Roman"/>
              <a:cs typeface="Times New Roman"/>
            </a:defRPr>
          </a:pPr>
          <a:endParaRPr lang="sk-SK"/>
        </a:p>
      </c:txPr>
    </c:legend>
    <c:plotVisOnly val="1"/>
    <c:dispBlanksAs val="gap"/>
    <c:showDLblsOverMax val="0"/>
  </c:chart>
  <c:spPr>
    <a:solidFill>
      <a:srgbClr val="FFFFFF"/>
    </a:solidFill>
    <a:ln w="9525">
      <a:noFill/>
    </a:ln>
  </c:spPr>
  <c:txPr>
    <a:bodyPr/>
    <a:lstStyle/>
    <a:p>
      <a:pPr>
        <a:defRPr sz="1200" b="0" i="0" u="none" strike="noStrike" baseline="0">
          <a:solidFill>
            <a:srgbClr val="000000"/>
          </a:solidFill>
          <a:latin typeface="Times New Roman"/>
          <a:ea typeface="Times New Roman"/>
          <a:cs typeface="Times New Roman"/>
        </a:defRPr>
      </a:pPr>
      <a:endParaRPr lang="sk-SK"/>
    </a:p>
  </c:txPr>
  <c:externalData r:id="rId1">
    <c:autoUpdate val="0"/>
  </c:externalData>
</c:chartSpace>
</file>

<file path=word/charts/chart26.xml><?xml version="1.0" encoding="utf-8"?>
<c:chartSpace xmlns:c="http://schemas.openxmlformats.org/drawingml/2006/chart" xmlns:a="http://schemas.openxmlformats.org/drawingml/2006/main" xmlns:r="http://schemas.openxmlformats.org/officeDocument/2006/relationships">
  <c:date1904 val="0"/>
  <c:lang val="sk-SK"/>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200" b="1" i="0" u="none" strike="noStrike" baseline="0">
                <a:solidFill>
                  <a:srgbClr val="000000"/>
                </a:solidFill>
                <a:latin typeface="Times New Roman"/>
                <a:ea typeface="Times New Roman"/>
                <a:cs typeface="Times New Roman"/>
              </a:defRPr>
            </a:pPr>
            <a:r>
              <a:rPr lang="sk-SK" sz="1200"/>
              <a:t>Počet publikácií a ohlasov fakúlt UKF podľa druhu v roku 2015</a:t>
            </a:r>
          </a:p>
        </c:rich>
      </c:tx>
      <c:layout>
        <c:manualLayout>
          <c:xMode val="edge"/>
          <c:yMode val="edge"/>
          <c:x val="0.16671075837742508"/>
          <c:y val="2.4007772998665512E-2"/>
        </c:manualLayout>
      </c:layout>
      <c:overlay val="0"/>
      <c:spPr>
        <a:noFill/>
        <a:ln w="25400">
          <a:noFill/>
        </a:ln>
      </c:spPr>
    </c:title>
    <c:autoTitleDeleted val="0"/>
    <c:plotArea>
      <c:layout>
        <c:manualLayout>
          <c:layoutTarget val="inner"/>
          <c:xMode val="edge"/>
          <c:yMode val="edge"/>
          <c:x val="0.19925017361111111"/>
          <c:y val="0.20055432098765433"/>
          <c:w val="0.62067760416666662"/>
          <c:h val="0.59032037037037033"/>
        </c:manualLayout>
      </c:layout>
      <c:barChart>
        <c:barDir val="col"/>
        <c:grouping val="clustered"/>
        <c:varyColors val="0"/>
        <c:ser>
          <c:idx val="0"/>
          <c:order val="0"/>
          <c:tx>
            <c:strRef>
              <c:f>'[pocet_publikacii_2015_V02.xls]fakulty druh'!$A$3</c:f>
              <c:strCache>
                <c:ptCount val="1"/>
                <c:pt idx="0">
                  <c:v>Knižné pub.</c:v>
                </c:pt>
              </c:strCache>
            </c:strRef>
          </c:tx>
          <c:spPr>
            <a:solidFill>
              <a:srgbClr val="CCFFCC"/>
            </a:solidFill>
            <a:ln w="3175">
              <a:solidFill>
                <a:srgbClr val="000000"/>
              </a:solidFill>
              <a:prstDash val="solid"/>
            </a:ln>
          </c:spPr>
          <c:invertIfNegative val="0"/>
          <c:cat>
            <c:strRef>
              <c:f>'[pocet_publikacii_2015_V02.xls]fakulty druh'!$B$2:$F$2</c:f>
              <c:strCache>
                <c:ptCount val="5"/>
                <c:pt idx="0">
                  <c:v>FPV</c:v>
                </c:pt>
                <c:pt idx="1">
                  <c:v>FSVaZ</c:v>
                </c:pt>
                <c:pt idx="2">
                  <c:v>FSŠ</c:v>
                </c:pt>
                <c:pt idx="3">
                  <c:v>FF</c:v>
                </c:pt>
                <c:pt idx="4">
                  <c:v>PF</c:v>
                </c:pt>
              </c:strCache>
            </c:strRef>
          </c:cat>
          <c:val>
            <c:numRef>
              <c:f>'[pocet_publikacii_2015_V02.xls]fakulty druh'!$B$3:$F$3</c:f>
              <c:numCache>
                <c:formatCode>General</c:formatCode>
                <c:ptCount val="5"/>
                <c:pt idx="0">
                  <c:v>17</c:v>
                </c:pt>
                <c:pt idx="1">
                  <c:v>18</c:v>
                </c:pt>
                <c:pt idx="2">
                  <c:v>28</c:v>
                </c:pt>
                <c:pt idx="3">
                  <c:v>99</c:v>
                </c:pt>
                <c:pt idx="4">
                  <c:v>33</c:v>
                </c:pt>
              </c:numCache>
            </c:numRef>
          </c:val>
        </c:ser>
        <c:ser>
          <c:idx val="1"/>
          <c:order val="1"/>
          <c:tx>
            <c:strRef>
              <c:f>'[pocet_publikacii_2015_V02.xls]fakulty druh'!$A$5</c:f>
              <c:strCache>
                <c:ptCount val="1"/>
                <c:pt idx="0">
                  <c:v>Pub. vo vedec. čas. vo WOK a Scopus</c:v>
                </c:pt>
              </c:strCache>
            </c:strRef>
          </c:tx>
          <c:spPr>
            <a:solidFill>
              <a:srgbClr val="99CCFF"/>
            </a:solidFill>
            <a:ln w="6350">
              <a:solidFill>
                <a:schemeClr val="tx1"/>
              </a:solidFill>
              <a:prstDash val="solid"/>
            </a:ln>
          </c:spPr>
          <c:invertIfNegative val="0"/>
          <c:cat>
            <c:strRef>
              <c:f>'[pocet_publikacii_2015_V02.xls]fakulty druh'!$B$2:$F$2</c:f>
              <c:strCache>
                <c:ptCount val="5"/>
                <c:pt idx="0">
                  <c:v>FPV</c:v>
                </c:pt>
                <c:pt idx="1">
                  <c:v>FSVaZ</c:v>
                </c:pt>
                <c:pt idx="2">
                  <c:v>FSŠ</c:v>
                </c:pt>
                <c:pt idx="3">
                  <c:v>FF</c:v>
                </c:pt>
                <c:pt idx="4">
                  <c:v>PF</c:v>
                </c:pt>
              </c:strCache>
            </c:strRef>
          </c:cat>
          <c:val>
            <c:numRef>
              <c:f>'[pocet_publikacii_2015_V02.xls]fakulty druh'!$B$5:$F$5</c:f>
              <c:numCache>
                <c:formatCode>General</c:formatCode>
                <c:ptCount val="5"/>
                <c:pt idx="0">
                  <c:v>73</c:v>
                </c:pt>
                <c:pt idx="1">
                  <c:v>7</c:v>
                </c:pt>
                <c:pt idx="2">
                  <c:v>11</c:v>
                </c:pt>
                <c:pt idx="3">
                  <c:v>24</c:v>
                </c:pt>
                <c:pt idx="4">
                  <c:v>9</c:v>
                </c:pt>
              </c:numCache>
            </c:numRef>
          </c:val>
        </c:ser>
        <c:ser>
          <c:idx val="5"/>
          <c:order val="2"/>
          <c:tx>
            <c:strRef>
              <c:f>'[pocet_publikacii_2015_V02.xls]fakulty druh'!$A$6</c:f>
              <c:strCache>
                <c:ptCount val="1"/>
                <c:pt idx="0">
                  <c:v>Pub. vo vedec. čas. mimo WOK a Scopus</c:v>
                </c:pt>
              </c:strCache>
            </c:strRef>
          </c:tx>
          <c:spPr>
            <a:solidFill>
              <a:srgbClr val="FFFFCC"/>
            </a:solidFill>
            <a:ln>
              <a:solidFill>
                <a:schemeClr val="tx1"/>
              </a:solidFill>
            </a:ln>
          </c:spPr>
          <c:invertIfNegative val="0"/>
          <c:cat>
            <c:strRef>
              <c:f>'[pocet_publikacii_2015_V02.xls]fakulty druh'!$B$2:$F$2</c:f>
              <c:strCache>
                <c:ptCount val="5"/>
                <c:pt idx="0">
                  <c:v>FPV</c:v>
                </c:pt>
                <c:pt idx="1">
                  <c:v>FSVaZ</c:v>
                </c:pt>
                <c:pt idx="2">
                  <c:v>FSŠ</c:v>
                </c:pt>
                <c:pt idx="3">
                  <c:v>FF</c:v>
                </c:pt>
                <c:pt idx="4">
                  <c:v>PF</c:v>
                </c:pt>
              </c:strCache>
            </c:strRef>
          </c:cat>
          <c:val>
            <c:numRef>
              <c:f>'[pocet_publikacii_2015_V02.xls]fakulty druh'!$B$6:$F$6</c:f>
              <c:numCache>
                <c:formatCode>General</c:formatCode>
                <c:ptCount val="5"/>
                <c:pt idx="0">
                  <c:v>84</c:v>
                </c:pt>
                <c:pt idx="1">
                  <c:v>11</c:v>
                </c:pt>
                <c:pt idx="2">
                  <c:v>50</c:v>
                </c:pt>
                <c:pt idx="3">
                  <c:v>273</c:v>
                </c:pt>
                <c:pt idx="4">
                  <c:v>119</c:v>
                </c:pt>
              </c:numCache>
            </c:numRef>
          </c:val>
        </c:ser>
        <c:ser>
          <c:idx val="2"/>
          <c:order val="3"/>
          <c:tx>
            <c:strRef>
              <c:f>'[pocet_publikacii_2015_V02.xls]fakulty druh'!$A$7</c:f>
              <c:strCache>
                <c:ptCount val="1"/>
                <c:pt idx="0">
                  <c:v>Ostatné recenzov. pub.</c:v>
                </c:pt>
              </c:strCache>
            </c:strRef>
          </c:tx>
          <c:spPr>
            <a:solidFill>
              <a:srgbClr val="CCFFFF"/>
            </a:solidFill>
            <a:ln w="3175">
              <a:solidFill>
                <a:srgbClr val="000000"/>
              </a:solidFill>
              <a:prstDash val="solid"/>
            </a:ln>
          </c:spPr>
          <c:invertIfNegative val="0"/>
          <c:cat>
            <c:strRef>
              <c:f>'[pocet_publikacii_2015_V02.xls]fakulty druh'!$B$2:$F$2</c:f>
              <c:strCache>
                <c:ptCount val="5"/>
                <c:pt idx="0">
                  <c:v>FPV</c:v>
                </c:pt>
                <c:pt idx="1">
                  <c:v>FSVaZ</c:v>
                </c:pt>
                <c:pt idx="2">
                  <c:v>FSŠ</c:v>
                </c:pt>
                <c:pt idx="3">
                  <c:v>FF</c:v>
                </c:pt>
                <c:pt idx="4">
                  <c:v>PF</c:v>
                </c:pt>
              </c:strCache>
            </c:strRef>
          </c:cat>
          <c:val>
            <c:numRef>
              <c:f>'[pocet_publikacii_2015_V02.xls]fakulty druh'!$B$7:$F$7</c:f>
              <c:numCache>
                <c:formatCode>General</c:formatCode>
                <c:ptCount val="5"/>
                <c:pt idx="0">
                  <c:v>155</c:v>
                </c:pt>
                <c:pt idx="1">
                  <c:v>102</c:v>
                </c:pt>
                <c:pt idx="2">
                  <c:v>79</c:v>
                </c:pt>
                <c:pt idx="3">
                  <c:v>375</c:v>
                </c:pt>
                <c:pt idx="4">
                  <c:v>162</c:v>
                </c:pt>
              </c:numCache>
            </c:numRef>
          </c:val>
        </c:ser>
        <c:ser>
          <c:idx val="3"/>
          <c:order val="4"/>
          <c:tx>
            <c:strRef>
              <c:f>'[pocet_publikacii_2015_V02.xls]fakulty druh'!$A$8</c:f>
              <c:strCache>
                <c:ptCount val="1"/>
                <c:pt idx="0">
                  <c:v>Citácie WOK a Scopus</c:v>
                </c:pt>
              </c:strCache>
            </c:strRef>
          </c:tx>
          <c:spPr>
            <a:solidFill>
              <a:srgbClr val="660066"/>
            </a:solidFill>
            <a:ln w="3175">
              <a:solidFill>
                <a:srgbClr val="000000"/>
              </a:solidFill>
              <a:prstDash val="solid"/>
            </a:ln>
          </c:spPr>
          <c:invertIfNegative val="0"/>
          <c:cat>
            <c:strRef>
              <c:f>'[pocet_publikacii_2015_V02.xls]fakulty druh'!$B$2:$F$2</c:f>
              <c:strCache>
                <c:ptCount val="5"/>
                <c:pt idx="0">
                  <c:v>FPV</c:v>
                </c:pt>
                <c:pt idx="1">
                  <c:v>FSVaZ</c:v>
                </c:pt>
                <c:pt idx="2">
                  <c:v>FSŠ</c:v>
                </c:pt>
                <c:pt idx="3">
                  <c:v>FF</c:v>
                </c:pt>
                <c:pt idx="4">
                  <c:v>PF</c:v>
                </c:pt>
              </c:strCache>
            </c:strRef>
          </c:cat>
          <c:val>
            <c:numRef>
              <c:f>'[pocet_publikacii_2015_V02.xls]fakulty druh'!$B$8:$F$8</c:f>
              <c:numCache>
                <c:formatCode>General</c:formatCode>
                <c:ptCount val="5"/>
                <c:pt idx="0">
                  <c:v>509</c:v>
                </c:pt>
                <c:pt idx="1">
                  <c:v>120</c:v>
                </c:pt>
                <c:pt idx="2">
                  <c:v>56</c:v>
                </c:pt>
                <c:pt idx="3">
                  <c:v>148</c:v>
                </c:pt>
                <c:pt idx="4">
                  <c:v>83</c:v>
                </c:pt>
              </c:numCache>
            </c:numRef>
          </c:val>
        </c:ser>
        <c:ser>
          <c:idx val="4"/>
          <c:order val="5"/>
          <c:tx>
            <c:strRef>
              <c:f>'[pocet_publikacii_2015_V02.xls]fakulty druh'!$A$9</c:f>
              <c:strCache>
                <c:ptCount val="1"/>
                <c:pt idx="0">
                  <c:v>Iné citácie mimo WOK a Scopus</c:v>
                </c:pt>
              </c:strCache>
            </c:strRef>
          </c:tx>
          <c:spPr>
            <a:solidFill>
              <a:srgbClr val="FF8080"/>
            </a:solidFill>
            <a:ln w="3175">
              <a:solidFill>
                <a:srgbClr val="000000"/>
              </a:solidFill>
              <a:prstDash val="solid"/>
            </a:ln>
          </c:spPr>
          <c:invertIfNegative val="0"/>
          <c:cat>
            <c:strRef>
              <c:f>'[pocet_publikacii_2015_V02.xls]fakulty druh'!$B$2:$F$2</c:f>
              <c:strCache>
                <c:ptCount val="5"/>
                <c:pt idx="0">
                  <c:v>FPV</c:v>
                </c:pt>
                <c:pt idx="1">
                  <c:v>FSVaZ</c:v>
                </c:pt>
                <c:pt idx="2">
                  <c:v>FSŠ</c:v>
                </c:pt>
                <c:pt idx="3">
                  <c:v>FF</c:v>
                </c:pt>
                <c:pt idx="4">
                  <c:v>PF</c:v>
                </c:pt>
              </c:strCache>
            </c:strRef>
          </c:cat>
          <c:val>
            <c:numRef>
              <c:f>'[pocet_publikacii_2015_V02.xls]fakulty druh'!$B$9:$F$9</c:f>
              <c:numCache>
                <c:formatCode>General</c:formatCode>
                <c:ptCount val="5"/>
                <c:pt idx="0">
                  <c:v>92</c:v>
                </c:pt>
                <c:pt idx="1">
                  <c:v>149</c:v>
                </c:pt>
                <c:pt idx="2">
                  <c:v>140</c:v>
                </c:pt>
                <c:pt idx="3">
                  <c:v>599</c:v>
                </c:pt>
                <c:pt idx="4">
                  <c:v>554</c:v>
                </c:pt>
              </c:numCache>
            </c:numRef>
          </c:val>
        </c:ser>
        <c:dLbls>
          <c:showLegendKey val="0"/>
          <c:showVal val="0"/>
          <c:showCatName val="0"/>
          <c:showSerName val="0"/>
          <c:showPercent val="0"/>
          <c:showBubbleSize val="0"/>
        </c:dLbls>
        <c:gapWidth val="150"/>
        <c:axId val="110641536"/>
        <c:axId val="110643456"/>
      </c:barChart>
      <c:catAx>
        <c:axId val="110641536"/>
        <c:scaling>
          <c:orientation val="minMax"/>
        </c:scaling>
        <c:delete val="0"/>
        <c:axPos val="b"/>
        <c:title>
          <c:tx>
            <c:rich>
              <a:bodyPr/>
              <a:lstStyle/>
              <a:p>
                <a:pPr>
                  <a:defRPr sz="1200" b="1" i="0" u="none" strike="noStrike" baseline="0">
                    <a:solidFill>
                      <a:srgbClr val="000000"/>
                    </a:solidFill>
                    <a:latin typeface="Times New Roman"/>
                    <a:ea typeface="Times New Roman"/>
                    <a:cs typeface="Times New Roman"/>
                  </a:defRPr>
                </a:pPr>
                <a:r>
                  <a:rPr lang="sk-SK"/>
                  <a:t>Fakulta</a:t>
                </a:r>
              </a:p>
            </c:rich>
          </c:tx>
          <c:layout>
            <c:manualLayout>
              <c:xMode val="edge"/>
              <c:yMode val="edge"/>
              <c:x val="0.48239705692526141"/>
              <c:y val="0.88242957862484761"/>
            </c:manualLayout>
          </c:layout>
          <c:overlay val="0"/>
          <c:spPr>
            <a:noFill/>
            <a:ln w="25400">
              <a:noFill/>
            </a:ln>
          </c:spPr>
        </c:title>
        <c:numFmt formatCode="General" sourceLinked="1"/>
        <c:majorTickMark val="out"/>
        <c:minorTickMark val="none"/>
        <c:tickLblPos val="nextTo"/>
        <c:spPr>
          <a:ln w="3175">
            <a:solidFill>
              <a:srgbClr val="000000"/>
            </a:solidFill>
            <a:prstDash val="solid"/>
          </a:ln>
        </c:spPr>
        <c:txPr>
          <a:bodyPr rot="0" vert="horz"/>
          <a:lstStyle/>
          <a:p>
            <a:pPr>
              <a:defRPr sz="1200" b="0" i="0" u="none" strike="noStrike" baseline="0">
                <a:solidFill>
                  <a:srgbClr val="000000"/>
                </a:solidFill>
                <a:latin typeface="Times New Roman"/>
                <a:ea typeface="Times New Roman"/>
                <a:cs typeface="Times New Roman"/>
              </a:defRPr>
            </a:pPr>
            <a:endParaRPr lang="sk-SK"/>
          </a:p>
        </c:txPr>
        <c:crossAx val="110643456"/>
        <c:crosses val="autoZero"/>
        <c:auto val="1"/>
        <c:lblAlgn val="ctr"/>
        <c:lblOffset val="100"/>
        <c:tickLblSkip val="1"/>
        <c:tickMarkSkip val="1"/>
        <c:noMultiLvlLbl val="0"/>
      </c:catAx>
      <c:valAx>
        <c:axId val="110643456"/>
        <c:scaling>
          <c:orientation val="minMax"/>
          <c:max val="800"/>
        </c:scaling>
        <c:delete val="0"/>
        <c:axPos val="l"/>
        <c:majorGridlines>
          <c:spPr>
            <a:ln w="3175">
              <a:solidFill>
                <a:srgbClr val="000000"/>
              </a:solidFill>
              <a:prstDash val="solid"/>
            </a:ln>
          </c:spPr>
        </c:majorGridlines>
        <c:title>
          <c:tx>
            <c:rich>
              <a:bodyPr/>
              <a:lstStyle/>
              <a:p>
                <a:pPr>
                  <a:defRPr sz="1200" b="1" i="0" u="none" strike="noStrike" baseline="0">
                    <a:solidFill>
                      <a:srgbClr val="000000"/>
                    </a:solidFill>
                    <a:latin typeface="Times New Roman"/>
                    <a:ea typeface="Times New Roman"/>
                    <a:cs typeface="Times New Roman"/>
                  </a:defRPr>
                </a:pPr>
                <a:r>
                  <a:rPr lang="sk-SK"/>
                  <a:t>Počet</a:t>
                </a:r>
              </a:p>
            </c:rich>
          </c:tx>
          <c:layout>
            <c:manualLayout>
              <c:xMode val="edge"/>
              <c:yMode val="edge"/>
              <c:x val="4.9473452088980685E-2"/>
              <c:y val="0.46197081013408886"/>
            </c:manualLayout>
          </c:layout>
          <c:overlay val="0"/>
          <c:spPr>
            <a:noFill/>
            <a:ln w="25400">
              <a:noFill/>
            </a:ln>
          </c:spPr>
        </c:title>
        <c:numFmt formatCode="General" sourceLinked="1"/>
        <c:majorTickMark val="out"/>
        <c:minorTickMark val="out"/>
        <c:tickLblPos val="nextTo"/>
        <c:spPr>
          <a:ln w="3175">
            <a:solidFill>
              <a:srgbClr val="000000"/>
            </a:solidFill>
            <a:prstDash val="solid"/>
          </a:ln>
        </c:spPr>
        <c:txPr>
          <a:bodyPr rot="0" vert="horz"/>
          <a:lstStyle/>
          <a:p>
            <a:pPr>
              <a:defRPr sz="1200" b="0" i="0" u="none" strike="noStrike" baseline="0">
                <a:solidFill>
                  <a:srgbClr val="000000"/>
                </a:solidFill>
                <a:latin typeface="Times New Roman"/>
                <a:ea typeface="Times New Roman"/>
                <a:cs typeface="Times New Roman"/>
              </a:defRPr>
            </a:pPr>
            <a:endParaRPr lang="sk-SK"/>
          </a:p>
        </c:txPr>
        <c:crossAx val="110641536"/>
        <c:crosses val="autoZero"/>
        <c:crossBetween val="between"/>
        <c:majorUnit val="100"/>
        <c:minorUnit val="50"/>
      </c:valAx>
      <c:spPr>
        <a:noFill/>
        <a:ln w="12700">
          <a:solidFill>
            <a:srgbClr val="808080"/>
          </a:solidFill>
          <a:prstDash val="solid"/>
        </a:ln>
      </c:spPr>
    </c:plotArea>
    <c:legend>
      <c:legendPos val="r"/>
      <c:legendEntry>
        <c:idx val="1"/>
        <c:txPr>
          <a:bodyPr/>
          <a:lstStyle/>
          <a:p>
            <a:pPr>
              <a:defRPr sz="1000" b="0" i="0" u="none" strike="noStrike" baseline="0">
                <a:solidFill>
                  <a:srgbClr val="000000"/>
                </a:solidFill>
                <a:latin typeface="Times New Roman"/>
                <a:ea typeface="Times New Roman"/>
                <a:cs typeface="Times New Roman"/>
              </a:defRPr>
            </a:pPr>
            <a:endParaRPr lang="sk-SK"/>
          </a:p>
        </c:txPr>
      </c:legendEntry>
      <c:layout>
        <c:manualLayout>
          <c:xMode val="edge"/>
          <c:yMode val="edge"/>
          <c:x val="0.79709307693322251"/>
          <c:y val="0.16675049312286336"/>
          <c:w val="0.19397332277909707"/>
          <c:h val="0.70297484966277946"/>
        </c:manualLayout>
      </c:layout>
      <c:overlay val="0"/>
      <c:spPr>
        <a:solidFill>
          <a:srgbClr val="FFFFFF"/>
        </a:solidFill>
        <a:ln w="3175">
          <a:solidFill>
            <a:srgbClr val="000000"/>
          </a:solidFill>
          <a:prstDash val="solid"/>
        </a:ln>
      </c:spPr>
      <c:txPr>
        <a:bodyPr/>
        <a:lstStyle/>
        <a:p>
          <a:pPr>
            <a:defRPr sz="1000" b="0" i="0" u="none" strike="noStrike" baseline="0">
              <a:solidFill>
                <a:srgbClr val="000000"/>
              </a:solidFill>
              <a:latin typeface="Times New Roman"/>
              <a:ea typeface="Times New Roman"/>
              <a:cs typeface="Times New Roman"/>
            </a:defRPr>
          </a:pPr>
          <a:endParaRPr lang="sk-SK"/>
        </a:p>
      </c:txPr>
    </c:legend>
    <c:plotVisOnly val="1"/>
    <c:dispBlanksAs val="gap"/>
    <c:showDLblsOverMax val="0"/>
  </c:chart>
  <c:spPr>
    <a:solidFill>
      <a:srgbClr val="FFFFFF"/>
    </a:solidFill>
    <a:ln w="9525">
      <a:noFill/>
    </a:ln>
  </c:spPr>
  <c:txPr>
    <a:bodyPr/>
    <a:lstStyle/>
    <a:p>
      <a:pPr>
        <a:defRPr sz="1200" b="0" i="0" u="none" strike="noStrike" baseline="0">
          <a:solidFill>
            <a:srgbClr val="000000"/>
          </a:solidFill>
          <a:latin typeface="Times New Roman"/>
          <a:ea typeface="Times New Roman"/>
          <a:cs typeface="Times New Roman"/>
        </a:defRPr>
      </a:pPr>
      <a:endParaRPr lang="sk-SK"/>
    </a:p>
  </c:txPr>
  <c:externalData r:id="rId1">
    <c:autoUpdate val="0"/>
  </c:externalData>
</c:chartSpace>
</file>

<file path=word/charts/chart27.xml><?xml version="1.0" encoding="utf-8"?>
<c:chartSpace xmlns:c="http://schemas.openxmlformats.org/drawingml/2006/chart" xmlns:a="http://schemas.openxmlformats.org/drawingml/2006/main" xmlns:r="http://schemas.openxmlformats.org/officeDocument/2006/relationships">
  <c:date1904 val="0"/>
  <c:lang val="sk-SK"/>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200" b="0" i="0" u="none" strike="noStrike" baseline="0">
                <a:solidFill>
                  <a:srgbClr val="000000"/>
                </a:solidFill>
                <a:latin typeface="Times New Roman"/>
                <a:ea typeface="Times New Roman"/>
                <a:cs typeface="Times New Roman"/>
              </a:defRPr>
            </a:pPr>
            <a:r>
              <a:rPr lang="sk-SK" sz="1200" b="1" i="0" u="none" strike="noStrike" baseline="0">
                <a:solidFill>
                  <a:srgbClr val="000000"/>
                </a:solidFill>
                <a:latin typeface="Times New Roman"/>
                <a:cs typeface="Times New Roman"/>
              </a:rPr>
              <a:t>Počet publikácií a ohlasov fakúlt UKF podľa druhu </a:t>
            </a:r>
          </a:p>
          <a:p>
            <a:pPr>
              <a:defRPr sz="1200" b="0" i="0" u="none" strike="noStrike" baseline="0">
                <a:solidFill>
                  <a:srgbClr val="000000"/>
                </a:solidFill>
                <a:latin typeface="Times New Roman"/>
                <a:ea typeface="Times New Roman"/>
                <a:cs typeface="Times New Roman"/>
              </a:defRPr>
            </a:pPr>
            <a:r>
              <a:rPr lang="sk-SK" sz="1200" b="1" i="0" u="none" strike="noStrike" baseline="0">
                <a:solidFill>
                  <a:srgbClr val="000000"/>
                </a:solidFill>
                <a:latin typeface="Times New Roman"/>
                <a:cs typeface="Times New Roman"/>
              </a:rPr>
              <a:t>na tvorivého pracovníka v roku 2015</a:t>
            </a:r>
          </a:p>
        </c:rich>
      </c:tx>
      <c:layout>
        <c:manualLayout>
          <c:xMode val="edge"/>
          <c:yMode val="edge"/>
          <c:x val="0.21817515866072296"/>
          <c:y val="2.5697416621031761E-2"/>
        </c:manualLayout>
      </c:layout>
      <c:overlay val="0"/>
      <c:spPr>
        <a:noFill/>
        <a:ln w="25400">
          <a:noFill/>
        </a:ln>
      </c:spPr>
    </c:title>
    <c:autoTitleDeleted val="0"/>
    <c:plotArea>
      <c:layout>
        <c:manualLayout>
          <c:layoutTarget val="inner"/>
          <c:xMode val="edge"/>
          <c:yMode val="edge"/>
          <c:x val="0.19925017361111111"/>
          <c:y val="0.20055432098765433"/>
          <c:w val="0.62067760416666662"/>
          <c:h val="0.59032037037037033"/>
        </c:manualLayout>
      </c:layout>
      <c:barChart>
        <c:barDir val="col"/>
        <c:grouping val="clustered"/>
        <c:varyColors val="0"/>
        <c:ser>
          <c:idx val="0"/>
          <c:order val="0"/>
          <c:tx>
            <c:strRef>
              <c:f>'[pocet_publikacii_2015_na_pracovnika_V02.xls]fakulty druh 1R na prac.'!$A$3</c:f>
              <c:strCache>
                <c:ptCount val="1"/>
                <c:pt idx="0">
                  <c:v>Knižné pub.</c:v>
                </c:pt>
              </c:strCache>
            </c:strRef>
          </c:tx>
          <c:spPr>
            <a:solidFill>
              <a:srgbClr val="CCFFCC"/>
            </a:solidFill>
            <a:ln w="3175">
              <a:solidFill>
                <a:srgbClr val="000000"/>
              </a:solidFill>
              <a:prstDash val="solid"/>
            </a:ln>
          </c:spPr>
          <c:invertIfNegative val="0"/>
          <c:cat>
            <c:strRef>
              <c:f>'[pocet_publikacii_2015_na_pracovnika_V02.xls]fakulty druh 1R na prac.'!$B$2:$F$2</c:f>
              <c:strCache>
                <c:ptCount val="5"/>
                <c:pt idx="0">
                  <c:v>FPV</c:v>
                </c:pt>
                <c:pt idx="1">
                  <c:v>FSVaZ</c:v>
                </c:pt>
                <c:pt idx="2">
                  <c:v>FSŠ</c:v>
                </c:pt>
                <c:pt idx="3">
                  <c:v>FF</c:v>
                </c:pt>
                <c:pt idx="4">
                  <c:v>PF</c:v>
                </c:pt>
              </c:strCache>
            </c:strRef>
          </c:cat>
          <c:val>
            <c:numRef>
              <c:f>'[pocet_publikacii_2015_na_pracovnika_V02.xls]fakulty druh 1R na prac.'!$B$3:$F$3</c:f>
              <c:numCache>
                <c:formatCode>0.00</c:formatCode>
                <c:ptCount val="5"/>
                <c:pt idx="0">
                  <c:v>0.15044247787610621</c:v>
                </c:pt>
                <c:pt idx="1">
                  <c:v>0.31578947368421051</c:v>
                </c:pt>
                <c:pt idx="2">
                  <c:v>0.65116279069767447</c:v>
                </c:pt>
                <c:pt idx="3">
                  <c:v>0.45205479452054792</c:v>
                </c:pt>
                <c:pt idx="4">
                  <c:v>0.34375</c:v>
                </c:pt>
              </c:numCache>
            </c:numRef>
          </c:val>
        </c:ser>
        <c:ser>
          <c:idx val="1"/>
          <c:order val="1"/>
          <c:tx>
            <c:strRef>
              <c:f>'[pocet_publikacii_2015_na_pracovnika_V02.xls]fakulty druh 1R na prac.'!$A$5</c:f>
              <c:strCache>
                <c:ptCount val="1"/>
                <c:pt idx="0">
                  <c:v>Pub. vo vedec. čas. vo WOK a Scopus</c:v>
                </c:pt>
              </c:strCache>
            </c:strRef>
          </c:tx>
          <c:spPr>
            <a:solidFill>
              <a:srgbClr val="99CCFF"/>
            </a:solidFill>
            <a:ln>
              <a:solidFill>
                <a:srgbClr val="000000"/>
              </a:solidFill>
            </a:ln>
          </c:spPr>
          <c:invertIfNegative val="0"/>
          <c:cat>
            <c:strRef>
              <c:f>'[pocet_publikacii_2015_na_pracovnika_V02.xls]fakulty druh 1R na prac.'!$B$2:$F$2</c:f>
              <c:strCache>
                <c:ptCount val="5"/>
                <c:pt idx="0">
                  <c:v>FPV</c:v>
                </c:pt>
                <c:pt idx="1">
                  <c:v>FSVaZ</c:v>
                </c:pt>
                <c:pt idx="2">
                  <c:v>FSŠ</c:v>
                </c:pt>
                <c:pt idx="3">
                  <c:v>FF</c:v>
                </c:pt>
                <c:pt idx="4">
                  <c:v>PF</c:v>
                </c:pt>
              </c:strCache>
            </c:strRef>
          </c:cat>
          <c:val>
            <c:numRef>
              <c:f>'[pocet_publikacii_2015_na_pracovnika_V02.xls]fakulty druh 1R na prac.'!$B$5:$F$5</c:f>
              <c:numCache>
                <c:formatCode>0.00</c:formatCode>
                <c:ptCount val="5"/>
                <c:pt idx="0">
                  <c:v>0.64601769911504425</c:v>
                </c:pt>
                <c:pt idx="1">
                  <c:v>0.12280701754385964</c:v>
                </c:pt>
                <c:pt idx="2">
                  <c:v>0.2558139534883721</c:v>
                </c:pt>
                <c:pt idx="3">
                  <c:v>0.1095890410958904</c:v>
                </c:pt>
                <c:pt idx="4">
                  <c:v>9.375E-2</c:v>
                </c:pt>
              </c:numCache>
            </c:numRef>
          </c:val>
        </c:ser>
        <c:ser>
          <c:idx val="5"/>
          <c:order val="2"/>
          <c:tx>
            <c:strRef>
              <c:f>'[pocet_publikacii_2015_na_pracovnika_V02.xls]fakulty druh 1R na prac.'!$A$6</c:f>
              <c:strCache>
                <c:ptCount val="1"/>
                <c:pt idx="0">
                  <c:v>Pub. vo vedec. čas. mimo WOK a Scopus</c:v>
                </c:pt>
              </c:strCache>
            </c:strRef>
          </c:tx>
          <c:spPr>
            <a:solidFill>
              <a:srgbClr val="FFFFCC"/>
            </a:solidFill>
            <a:ln>
              <a:solidFill>
                <a:srgbClr val="000000"/>
              </a:solidFill>
            </a:ln>
          </c:spPr>
          <c:invertIfNegative val="0"/>
          <c:cat>
            <c:strRef>
              <c:f>'[pocet_publikacii_2015_na_pracovnika_V02.xls]fakulty druh 1R na prac.'!$B$2:$F$2</c:f>
              <c:strCache>
                <c:ptCount val="5"/>
                <c:pt idx="0">
                  <c:v>FPV</c:v>
                </c:pt>
                <c:pt idx="1">
                  <c:v>FSVaZ</c:v>
                </c:pt>
                <c:pt idx="2">
                  <c:v>FSŠ</c:v>
                </c:pt>
                <c:pt idx="3">
                  <c:v>FF</c:v>
                </c:pt>
                <c:pt idx="4">
                  <c:v>PF</c:v>
                </c:pt>
              </c:strCache>
            </c:strRef>
          </c:cat>
          <c:val>
            <c:numRef>
              <c:f>'[pocet_publikacii_2015_na_pracovnika_V02.xls]fakulty druh 1R na prac.'!$B$6:$F$6</c:f>
              <c:numCache>
                <c:formatCode>0.00</c:formatCode>
                <c:ptCount val="5"/>
                <c:pt idx="0">
                  <c:v>0.74336283185840712</c:v>
                </c:pt>
                <c:pt idx="1">
                  <c:v>0.19298245614035087</c:v>
                </c:pt>
                <c:pt idx="2">
                  <c:v>1.1627906976744187</c:v>
                </c:pt>
                <c:pt idx="3">
                  <c:v>1.2465753424657535</c:v>
                </c:pt>
                <c:pt idx="4">
                  <c:v>1.2395833333333333</c:v>
                </c:pt>
              </c:numCache>
            </c:numRef>
          </c:val>
        </c:ser>
        <c:ser>
          <c:idx val="2"/>
          <c:order val="3"/>
          <c:tx>
            <c:strRef>
              <c:f>'[pocet_publikacii_2015_na_pracovnika_V02.xls]fakulty druh 1R na prac.'!$A$7</c:f>
              <c:strCache>
                <c:ptCount val="1"/>
                <c:pt idx="0">
                  <c:v>Ostatné recenzov. pub.</c:v>
                </c:pt>
              </c:strCache>
            </c:strRef>
          </c:tx>
          <c:spPr>
            <a:solidFill>
              <a:srgbClr val="CCFFFF"/>
            </a:solidFill>
            <a:ln>
              <a:solidFill>
                <a:srgbClr val="000000"/>
              </a:solidFill>
            </a:ln>
          </c:spPr>
          <c:invertIfNegative val="0"/>
          <c:cat>
            <c:strRef>
              <c:f>'[pocet_publikacii_2015_na_pracovnika_V02.xls]fakulty druh 1R na prac.'!$B$2:$F$2</c:f>
              <c:strCache>
                <c:ptCount val="5"/>
                <c:pt idx="0">
                  <c:v>FPV</c:v>
                </c:pt>
                <c:pt idx="1">
                  <c:v>FSVaZ</c:v>
                </c:pt>
                <c:pt idx="2">
                  <c:v>FSŠ</c:v>
                </c:pt>
                <c:pt idx="3">
                  <c:v>FF</c:v>
                </c:pt>
                <c:pt idx="4">
                  <c:v>PF</c:v>
                </c:pt>
              </c:strCache>
            </c:strRef>
          </c:cat>
          <c:val>
            <c:numRef>
              <c:f>'[pocet_publikacii_2015_na_pracovnika_V02.xls]fakulty druh 1R na prac.'!$B$7:$F$7</c:f>
              <c:numCache>
                <c:formatCode>0.00</c:formatCode>
                <c:ptCount val="5"/>
                <c:pt idx="0">
                  <c:v>1.3716814159292035</c:v>
                </c:pt>
                <c:pt idx="1">
                  <c:v>1.7894736842105263</c:v>
                </c:pt>
                <c:pt idx="2">
                  <c:v>1.8372093023255813</c:v>
                </c:pt>
                <c:pt idx="3">
                  <c:v>1.7123287671232876</c:v>
                </c:pt>
                <c:pt idx="4">
                  <c:v>1.6875</c:v>
                </c:pt>
              </c:numCache>
            </c:numRef>
          </c:val>
        </c:ser>
        <c:ser>
          <c:idx val="3"/>
          <c:order val="4"/>
          <c:tx>
            <c:strRef>
              <c:f>'[pocet_publikacii_2015_na_pracovnika_V02.xls]fakulty druh 1R na prac.'!$A$9</c:f>
              <c:strCache>
                <c:ptCount val="1"/>
                <c:pt idx="0">
                  <c:v>Citácie WOK a Scopus</c:v>
                </c:pt>
              </c:strCache>
            </c:strRef>
          </c:tx>
          <c:spPr>
            <a:solidFill>
              <a:srgbClr val="660066"/>
            </a:solidFill>
            <a:ln>
              <a:solidFill>
                <a:srgbClr val="000000"/>
              </a:solidFill>
            </a:ln>
          </c:spPr>
          <c:invertIfNegative val="0"/>
          <c:cat>
            <c:strRef>
              <c:f>'[pocet_publikacii_2015_na_pracovnika_V02.xls]fakulty druh 1R na prac.'!$B$2:$F$2</c:f>
              <c:strCache>
                <c:ptCount val="5"/>
                <c:pt idx="0">
                  <c:v>FPV</c:v>
                </c:pt>
                <c:pt idx="1">
                  <c:v>FSVaZ</c:v>
                </c:pt>
                <c:pt idx="2">
                  <c:v>FSŠ</c:v>
                </c:pt>
                <c:pt idx="3">
                  <c:v>FF</c:v>
                </c:pt>
                <c:pt idx="4">
                  <c:v>PF</c:v>
                </c:pt>
              </c:strCache>
            </c:strRef>
          </c:cat>
          <c:val>
            <c:numRef>
              <c:f>'[pocet_publikacii_2015_na_pracovnika_V02.xls]fakulty druh 1R na prac.'!$B$9:$F$9</c:f>
              <c:numCache>
                <c:formatCode>0.00</c:formatCode>
                <c:ptCount val="5"/>
                <c:pt idx="0">
                  <c:v>4.5044247787610621</c:v>
                </c:pt>
                <c:pt idx="1">
                  <c:v>2.1052631578947367</c:v>
                </c:pt>
                <c:pt idx="2">
                  <c:v>1.3023255813953489</c:v>
                </c:pt>
                <c:pt idx="3">
                  <c:v>0.67579908675799083</c:v>
                </c:pt>
                <c:pt idx="4">
                  <c:v>0.86458333333333337</c:v>
                </c:pt>
              </c:numCache>
            </c:numRef>
          </c:val>
        </c:ser>
        <c:ser>
          <c:idx val="4"/>
          <c:order val="5"/>
          <c:tx>
            <c:strRef>
              <c:f>'[pocet_publikacii_2015_na_pracovnika_V02.xls]fakulty druh 1R na prac.'!$A$10</c:f>
              <c:strCache>
                <c:ptCount val="1"/>
                <c:pt idx="0">
                  <c:v>Iné citácie mimo WOK a Scopus</c:v>
                </c:pt>
              </c:strCache>
            </c:strRef>
          </c:tx>
          <c:spPr>
            <a:solidFill>
              <a:srgbClr val="FF8080"/>
            </a:solidFill>
            <a:ln>
              <a:solidFill>
                <a:srgbClr val="000000"/>
              </a:solidFill>
            </a:ln>
          </c:spPr>
          <c:invertIfNegative val="0"/>
          <c:cat>
            <c:strRef>
              <c:f>'[pocet_publikacii_2015_na_pracovnika_V02.xls]fakulty druh 1R na prac.'!$B$2:$F$2</c:f>
              <c:strCache>
                <c:ptCount val="5"/>
                <c:pt idx="0">
                  <c:v>FPV</c:v>
                </c:pt>
                <c:pt idx="1">
                  <c:v>FSVaZ</c:v>
                </c:pt>
                <c:pt idx="2">
                  <c:v>FSŠ</c:v>
                </c:pt>
                <c:pt idx="3">
                  <c:v>FF</c:v>
                </c:pt>
                <c:pt idx="4">
                  <c:v>PF</c:v>
                </c:pt>
              </c:strCache>
            </c:strRef>
          </c:cat>
          <c:val>
            <c:numRef>
              <c:f>'[pocet_publikacii_2015_na_pracovnika_V02.xls]fakulty druh 1R na prac.'!$B$10:$F$10</c:f>
              <c:numCache>
                <c:formatCode>0.00</c:formatCode>
                <c:ptCount val="5"/>
                <c:pt idx="0">
                  <c:v>0.81415929203539827</c:v>
                </c:pt>
                <c:pt idx="1">
                  <c:v>2.6140350877192984</c:v>
                </c:pt>
                <c:pt idx="2">
                  <c:v>3.2558139534883721</c:v>
                </c:pt>
                <c:pt idx="3">
                  <c:v>2.7351598173515983</c:v>
                </c:pt>
                <c:pt idx="4">
                  <c:v>5.770833333333333</c:v>
                </c:pt>
              </c:numCache>
            </c:numRef>
          </c:val>
        </c:ser>
        <c:dLbls>
          <c:showLegendKey val="0"/>
          <c:showVal val="0"/>
          <c:showCatName val="0"/>
          <c:showSerName val="0"/>
          <c:showPercent val="0"/>
          <c:showBubbleSize val="0"/>
        </c:dLbls>
        <c:gapWidth val="150"/>
        <c:axId val="110668800"/>
        <c:axId val="110670976"/>
      </c:barChart>
      <c:catAx>
        <c:axId val="110668800"/>
        <c:scaling>
          <c:orientation val="minMax"/>
        </c:scaling>
        <c:delete val="0"/>
        <c:axPos val="b"/>
        <c:title>
          <c:tx>
            <c:rich>
              <a:bodyPr/>
              <a:lstStyle/>
              <a:p>
                <a:pPr>
                  <a:defRPr sz="1200" b="1" i="0" u="none" strike="noStrike" baseline="0">
                    <a:solidFill>
                      <a:srgbClr val="000000"/>
                    </a:solidFill>
                    <a:latin typeface="Times New Roman"/>
                    <a:ea typeface="Times New Roman"/>
                    <a:cs typeface="Times New Roman"/>
                  </a:defRPr>
                </a:pPr>
                <a:r>
                  <a:rPr lang="sk-SK"/>
                  <a:t>Fakulta</a:t>
                </a:r>
              </a:p>
            </c:rich>
          </c:tx>
          <c:layout>
            <c:manualLayout>
              <c:xMode val="edge"/>
              <c:yMode val="edge"/>
              <c:x val="0.48103093670668218"/>
              <c:y val="0.88661367904325761"/>
            </c:manualLayout>
          </c:layout>
          <c:overlay val="0"/>
          <c:spPr>
            <a:noFill/>
            <a:ln w="25400">
              <a:noFill/>
            </a:ln>
          </c:spPr>
        </c:title>
        <c:numFmt formatCode="General" sourceLinked="1"/>
        <c:majorTickMark val="out"/>
        <c:minorTickMark val="none"/>
        <c:tickLblPos val="nextTo"/>
        <c:spPr>
          <a:ln w="3175">
            <a:solidFill>
              <a:srgbClr val="000000"/>
            </a:solidFill>
            <a:prstDash val="solid"/>
          </a:ln>
        </c:spPr>
        <c:txPr>
          <a:bodyPr rot="0" vert="horz"/>
          <a:lstStyle/>
          <a:p>
            <a:pPr>
              <a:defRPr sz="1200" b="0" i="0" u="none" strike="noStrike" baseline="0">
                <a:solidFill>
                  <a:srgbClr val="000000"/>
                </a:solidFill>
                <a:latin typeface="Times New Roman"/>
                <a:ea typeface="Times New Roman"/>
                <a:cs typeface="Times New Roman"/>
              </a:defRPr>
            </a:pPr>
            <a:endParaRPr lang="sk-SK"/>
          </a:p>
        </c:txPr>
        <c:crossAx val="110670976"/>
        <c:crosses val="autoZero"/>
        <c:auto val="1"/>
        <c:lblAlgn val="ctr"/>
        <c:lblOffset val="100"/>
        <c:tickLblSkip val="1"/>
        <c:tickMarkSkip val="1"/>
        <c:noMultiLvlLbl val="0"/>
      </c:catAx>
      <c:valAx>
        <c:axId val="110670976"/>
        <c:scaling>
          <c:orientation val="minMax"/>
          <c:max val="10"/>
        </c:scaling>
        <c:delete val="0"/>
        <c:axPos val="l"/>
        <c:majorGridlines>
          <c:spPr>
            <a:ln w="3175">
              <a:solidFill>
                <a:srgbClr val="000000"/>
              </a:solidFill>
              <a:prstDash val="solid"/>
            </a:ln>
          </c:spPr>
        </c:majorGridlines>
        <c:title>
          <c:tx>
            <c:rich>
              <a:bodyPr/>
              <a:lstStyle/>
              <a:p>
                <a:pPr>
                  <a:defRPr sz="1200" b="1" i="0" u="none" strike="noStrike" baseline="0">
                    <a:solidFill>
                      <a:srgbClr val="000000"/>
                    </a:solidFill>
                    <a:latin typeface="Times New Roman"/>
                    <a:ea typeface="Times New Roman"/>
                    <a:cs typeface="Times New Roman"/>
                  </a:defRPr>
                </a:pPr>
                <a:r>
                  <a:rPr lang="sk-SK"/>
                  <a:t>Počet</a:t>
                </a:r>
              </a:p>
            </c:rich>
          </c:tx>
          <c:layout>
            <c:manualLayout>
              <c:xMode val="edge"/>
              <c:yMode val="edge"/>
              <c:x val="4.9473452088980685E-2"/>
              <c:y val="0.45569465950647381"/>
            </c:manualLayout>
          </c:layout>
          <c:overlay val="0"/>
          <c:spPr>
            <a:noFill/>
            <a:ln w="25400">
              <a:noFill/>
            </a:ln>
          </c:spPr>
        </c:title>
        <c:numFmt formatCode="0.00" sourceLinked="1"/>
        <c:majorTickMark val="out"/>
        <c:minorTickMark val="out"/>
        <c:tickLblPos val="nextTo"/>
        <c:spPr>
          <a:ln w="3175">
            <a:solidFill>
              <a:srgbClr val="000000"/>
            </a:solidFill>
            <a:prstDash val="solid"/>
          </a:ln>
        </c:spPr>
        <c:txPr>
          <a:bodyPr rot="0" vert="horz"/>
          <a:lstStyle/>
          <a:p>
            <a:pPr>
              <a:defRPr sz="1200" b="0" i="0" u="none" strike="noStrike" baseline="0">
                <a:solidFill>
                  <a:srgbClr val="000000"/>
                </a:solidFill>
                <a:latin typeface="Times New Roman"/>
                <a:ea typeface="Times New Roman"/>
                <a:cs typeface="Times New Roman"/>
              </a:defRPr>
            </a:pPr>
            <a:endParaRPr lang="sk-SK"/>
          </a:p>
        </c:txPr>
        <c:crossAx val="110668800"/>
        <c:crosses val="autoZero"/>
        <c:crossBetween val="between"/>
        <c:majorUnit val="2"/>
        <c:minorUnit val="1"/>
      </c:valAx>
      <c:spPr>
        <a:noFill/>
        <a:ln w="12700">
          <a:solidFill>
            <a:srgbClr val="808080"/>
          </a:solidFill>
          <a:prstDash val="solid"/>
        </a:ln>
      </c:spPr>
    </c:plotArea>
    <c:legend>
      <c:legendPos val="r"/>
      <c:layout>
        <c:manualLayout>
          <c:xMode val="edge"/>
          <c:yMode val="edge"/>
          <c:x val="0.81142000466022135"/>
          <c:y val="0.20967530983002547"/>
          <c:w val="0.17741304949946585"/>
          <c:h val="0.62534066681907841"/>
        </c:manualLayout>
      </c:layout>
      <c:overlay val="0"/>
      <c:spPr>
        <a:solidFill>
          <a:srgbClr val="FFFFFF"/>
        </a:solidFill>
        <a:ln>
          <a:solidFill>
            <a:srgbClr val="000000"/>
          </a:solidFill>
        </a:ln>
      </c:spPr>
      <c:txPr>
        <a:bodyPr/>
        <a:lstStyle/>
        <a:p>
          <a:pPr>
            <a:defRPr sz="1000" b="0" i="0" u="none" strike="noStrike" baseline="0">
              <a:solidFill>
                <a:srgbClr val="000000"/>
              </a:solidFill>
              <a:latin typeface="Times New Roman"/>
              <a:ea typeface="Times New Roman"/>
              <a:cs typeface="Times New Roman"/>
            </a:defRPr>
          </a:pPr>
          <a:endParaRPr lang="sk-SK"/>
        </a:p>
      </c:txPr>
    </c:legend>
    <c:plotVisOnly val="1"/>
    <c:dispBlanksAs val="gap"/>
    <c:showDLblsOverMax val="0"/>
  </c:chart>
  <c:spPr>
    <a:solidFill>
      <a:srgbClr val="FFFFFF"/>
    </a:solidFill>
    <a:ln w="9525">
      <a:noFill/>
    </a:ln>
  </c:spPr>
  <c:txPr>
    <a:bodyPr/>
    <a:lstStyle/>
    <a:p>
      <a:pPr>
        <a:defRPr sz="1200" b="0" i="0" u="none" strike="noStrike" baseline="0">
          <a:solidFill>
            <a:srgbClr val="000000"/>
          </a:solidFill>
          <a:latin typeface="Times New Roman"/>
          <a:ea typeface="Times New Roman"/>
          <a:cs typeface="Times New Roman"/>
        </a:defRPr>
      </a:pPr>
      <a:endParaRPr lang="sk-SK"/>
    </a:p>
  </c:txPr>
  <c:externalData r:id="rId1">
    <c:autoUpdate val="0"/>
  </c:externalData>
</c:chartSpace>
</file>

<file path=word/charts/chart28.xml><?xml version="1.0" encoding="utf-8"?>
<c:chartSpace xmlns:c="http://schemas.openxmlformats.org/drawingml/2006/chart" xmlns:a="http://schemas.openxmlformats.org/drawingml/2006/main" xmlns:r="http://schemas.openxmlformats.org/officeDocument/2006/relationships">
  <c:date1904 val="0"/>
  <c:lang val="sk-SK"/>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200" b="0" i="0" u="none" strike="noStrike" baseline="0">
                <a:solidFill>
                  <a:srgbClr val="000000"/>
                </a:solidFill>
                <a:latin typeface="Times New Roman"/>
                <a:ea typeface="Times New Roman"/>
                <a:cs typeface="Times New Roman"/>
              </a:defRPr>
            </a:pPr>
            <a:r>
              <a:rPr lang="sk-SK" sz="1200" b="1" i="0" u="none" strike="noStrike" baseline="0">
                <a:solidFill>
                  <a:srgbClr val="000000"/>
                </a:solidFill>
                <a:latin typeface="Times New Roman"/>
                <a:cs typeface="Times New Roman"/>
              </a:rPr>
              <a:t>Počet knižných publikácií UKF</a:t>
            </a:r>
          </a:p>
          <a:p>
            <a:pPr>
              <a:defRPr sz="1200" b="0" i="0" u="none" strike="noStrike" baseline="0">
                <a:solidFill>
                  <a:srgbClr val="000000"/>
                </a:solidFill>
                <a:latin typeface="Times New Roman"/>
                <a:ea typeface="Times New Roman"/>
                <a:cs typeface="Times New Roman"/>
              </a:defRPr>
            </a:pPr>
            <a:r>
              <a:rPr lang="sk-SK" sz="1200" b="1" i="0" u="none" strike="noStrike" baseline="0">
                <a:solidFill>
                  <a:srgbClr val="000000"/>
                </a:solidFill>
                <a:latin typeface="Times New Roman"/>
                <a:cs typeface="Times New Roman"/>
              </a:rPr>
              <a:t>v rokoch 2006 až 2015</a:t>
            </a:r>
          </a:p>
        </c:rich>
      </c:tx>
      <c:layout>
        <c:manualLayout>
          <c:xMode val="edge"/>
          <c:yMode val="edge"/>
          <c:x val="0.32347848880001112"/>
          <c:y val="2.8634355378096301E-2"/>
        </c:manualLayout>
      </c:layout>
      <c:overlay val="0"/>
      <c:spPr>
        <a:noFill/>
        <a:ln w="25400">
          <a:noFill/>
        </a:ln>
      </c:spPr>
    </c:title>
    <c:autoTitleDeleted val="0"/>
    <c:plotArea>
      <c:layout>
        <c:manualLayout>
          <c:layoutTarget val="inner"/>
          <c:xMode val="edge"/>
          <c:yMode val="edge"/>
          <c:x val="0.19925017361111111"/>
          <c:y val="0.20055432098765433"/>
          <c:w val="0.62067760416666662"/>
          <c:h val="0.59032037037037033"/>
        </c:manualLayout>
      </c:layout>
      <c:barChart>
        <c:barDir val="col"/>
        <c:grouping val="clustered"/>
        <c:varyColors val="0"/>
        <c:ser>
          <c:idx val="1"/>
          <c:order val="0"/>
          <c:tx>
            <c:strRef>
              <c:f>'[pocet_publikacii_2015_V01.xls]UKF 10R'!$B$2</c:f>
              <c:strCache>
                <c:ptCount val="1"/>
                <c:pt idx="0">
                  <c:v>Knižné pub.</c:v>
                </c:pt>
              </c:strCache>
            </c:strRef>
          </c:tx>
          <c:spPr>
            <a:solidFill>
              <a:srgbClr val="99CCFF"/>
            </a:solidFill>
            <a:ln w="6350">
              <a:solidFill>
                <a:schemeClr val="tx1"/>
              </a:solidFill>
              <a:prstDash val="solid"/>
            </a:ln>
          </c:spPr>
          <c:invertIfNegative val="0"/>
          <c:cat>
            <c:numRef>
              <c:f>'[pocet_publikacii_2015_V01.xls]UKF 10R'!$A$3:$A$12</c:f>
              <c:numCache>
                <c:formatCode>General</c:formatCode>
                <c:ptCount val="10"/>
                <c:pt idx="0">
                  <c:v>2006</c:v>
                </c:pt>
                <c:pt idx="1">
                  <c:v>2007</c:v>
                </c:pt>
                <c:pt idx="2">
                  <c:v>2008</c:v>
                </c:pt>
                <c:pt idx="3">
                  <c:v>2009</c:v>
                </c:pt>
                <c:pt idx="4">
                  <c:v>2010</c:v>
                </c:pt>
                <c:pt idx="5">
                  <c:v>2011</c:v>
                </c:pt>
                <c:pt idx="6">
                  <c:v>2012</c:v>
                </c:pt>
                <c:pt idx="7">
                  <c:v>2013</c:v>
                </c:pt>
                <c:pt idx="8">
                  <c:v>2014</c:v>
                </c:pt>
                <c:pt idx="9">
                  <c:v>2015</c:v>
                </c:pt>
              </c:numCache>
            </c:numRef>
          </c:cat>
          <c:val>
            <c:numRef>
              <c:f>'[pocet_publikacii_2015_V01.xls]UKF 10R'!$B$3:$B$12</c:f>
              <c:numCache>
                <c:formatCode>General</c:formatCode>
                <c:ptCount val="10"/>
                <c:pt idx="0">
                  <c:v>171</c:v>
                </c:pt>
                <c:pt idx="1">
                  <c:v>165</c:v>
                </c:pt>
                <c:pt idx="2">
                  <c:v>243</c:v>
                </c:pt>
                <c:pt idx="3">
                  <c:v>290</c:v>
                </c:pt>
                <c:pt idx="4">
                  <c:v>408</c:v>
                </c:pt>
                <c:pt idx="5">
                  <c:v>266</c:v>
                </c:pt>
                <c:pt idx="6">
                  <c:v>217</c:v>
                </c:pt>
                <c:pt idx="7">
                  <c:v>316</c:v>
                </c:pt>
                <c:pt idx="8">
                  <c:v>272</c:v>
                </c:pt>
                <c:pt idx="9">
                  <c:v>192</c:v>
                </c:pt>
              </c:numCache>
            </c:numRef>
          </c:val>
        </c:ser>
        <c:dLbls>
          <c:showLegendKey val="0"/>
          <c:showVal val="0"/>
          <c:showCatName val="0"/>
          <c:showSerName val="0"/>
          <c:showPercent val="0"/>
          <c:showBubbleSize val="0"/>
        </c:dLbls>
        <c:gapWidth val="150"/>
        <c:axId val="110684032"/>
        <c:axId val="110686208"/>
      </c:barChart>
      <c:catAx>
        <c:axId val="110684032"/>
        <c:scaling>
          <c:orientation val="minMax"/>
        </c:scaling>
        <c:delete val="0"/>
        <c:axPos val="b"/>
        <c:title>
          <c:tx>
            <c:rich>
              <a:bodyPr/>
              <a:lstStyle/>
              <a:p>
                <a:pPr>
                  <a:defRPr sz="1200" b="1" i="0" u="none" strike="noStrike" baseline="0">
                    <a:solidFill>
                      <a:srgbClr val="000000"/>
                    </a:solidFill>
                    <a:latin typeface="Times New Roman"/>
                    <a:ea typeface="Times New Roman"/>
                    <a:cs typeface="Times New Roman"/>
                  </a:defRPr>
                </a:pPr>
                <a:r>
                  <a:rPr lang="sk-SK"/>
                  <a:t>Rok</a:t>
                </a:r>
              </a:p>
            </c:rich>
          </c:tx>
          <c:layout>
            <c:manualLayout>
              <c:xMode val="edge"/>
              <c:yMode val="edge"/>
              <c:x val="0.49627533238673038"/>
              <c:y val="0.90592429084439752"/>
            </c:manualLayout>
          </c:layout>
          <c:overlay val="0"/>
          <c:spPr>
            <a:noFill/>
            <a:ln w="25400">
              <a:noFill/>
            </a:ln>
          </c:spPr>
        </c:title>
        <c:numFmt formatCode="General" sourceLinked="1"/>
        <c:majorTickMark val="out"/>
        <c:minorTickMark val="none"/>
        <c:tickLblPos val="nextTo"/>
        <c:spPr>
          <a:ln w="3175">
            <a:solidFill>
              <a:srgbClr val="000000"/>
            </a:solidFill>
            <a:prstDash val="solid"/>
          </a:ln>
        </c:spPr>
        <c:txPr>
          <a:bodyPr rot="0" vert="horz"/>
          <a:lstStyle/>
          <a:p>
            <a:pPr>
              <a:defRPr sz="1200" b="0" i="0" u="none" strike="noStrike" baseline="0">
                <a:solidFill>
                  <a:srgbClr val="000000"/>
                </a:solidFill>
                <a:latin typeface="Times New Roman"/>
                <a:ea typeface="Times New Roman"/>
                <a:cs typeface="Times New Roman"/>
              </a:defRPr>
            </a:pPr>
            <a:endParaRPr lang="sk-SK"/>
          </a:p>
        </c:txPr>
        <c:crossAx val="110686208"/>
        <c:crosses val="autoZero"/>
        <c:auto val="1"/>
        <c:lblAlgn val="ctr"/>
        <c:lblOffset val="100"/>
        <c:tickLblSkip val="1"/>
        <c:tickMarkSkip val="1"/>
        <c:noMultiLvlLbl val="0"/>
      </c:catAx>
      <c:valAx>
        <c:axId val="110686208"/>
        <c:scaling>
          <c:orientation val="minMax"/>
          <c:max val="500"/>
        </c:scaling>
        <c:delete val="0"/>
        <c:axPos val="l"/>
        <c:majorGridlines>
          <c:spPr>
            <a:ln w="3175">
              <a:solidFill>
                <a:srgbClr val="000000"/>
              </a:solidFill>
              <a:prstDash val="solid"/>
            </a:ln>
          </c:spPr>
        </c:majorGridlines>
        <c:title>
          <c:tx>
            <c:rich>
              <a:bodyPr/>
              <a:lstStyle/>
              <a:p>
                <a:pPr>
                  <a:defRPr sz="1200" b="1" i="0" u="none" strike="noStrike" baseline="0">
                    <a:solidFill>
                      <a:srgbClr val="000000"/>
                    </a:solidFill>
                    <a:latin typeface="Times New Roman"/>
                    <a:ea typeface="Times New Roman"/>
                    <a:cs typeface="Times New Roman"/>
                  </a:defRPr>
                </a:pPr>
                <a:r>
                  <a:rPr lang="sk-SK"/>
                  <a:t>Počet</a:t>
                </a:r>
              </a:p>
            </c:rich>
          </c:tx>
          <c:layout>
            <c:manualLayout>
              <c:xMode val="edge"/>
              <c:yMode val="edge"/>
              <c:x val="4.9473452088980685E-2"/>
              <c:y val="0.45778670971567881"/>
            </c:manualLayout>
          </c:layout>
          <c:overlay val="0"/>
          <c:spPr>
            <a:noFill/>
            <a:ln w="25400">
              <a:noFill/>
            </a:ln>
          </c:spPr>
        </c:title>
        <c:numFmt formatCode="General" sourceLinked="1"/>
        <c:majorTickMark val="out"/>
        <c:minorTickMark val="out"/>
        <c:tickLblPos val="nextTo"/>
        <c:spPr>
          <a:ln w="3175">
            <a:solidFill>
              <a:srgbClr val="000000"/>
            </a:solidFill>
            <a:prstDash val="solid"/>
          </a:ln>
        </c:spPr>
        <c:txPr>
          <a:bodyPr rot="0" vert="horz"/>
          <a:lstStyle/>
          <a:p>
            <a:pPr>
              <a:defRPr sz="1200" b="0" i="0" u="none" strike="noStrike" baseline="0">
                <a:solidFill>
                  <a:srgbClr val="000000"/>
                </a:solidFill>
                <a:latin typeface="Times New Roman"/>
                <a:ea typeface="Times New Roman"/>
                <a:cs typeface="Times New Roman"/>
              </a:defRPr>
            </a:pPr>
            <a:endParaRPr lang="sk-SK"/>
          </a:p>
        </c:txPr>
        <c:crossAx val="110684032"/>
        <c:crosses val="autoZero"/>
        <c:crossBetween val="between"/>
        <c:majorUnit val="50"/>
        <c:minorUnit val="25"/>
      </c:valAx>
      <c:spPr>
        <a:noFill/>
        <a:ln w="12700">
          <a:solidFill>
            <a:srgbClr val="808080"/>
          </a:solidFill>
          <a:prstDash val="solid"/>
        </a:ln>
      </c:spPr>
    </c:plotArea>
    <c:plotVisOnly val="1"/>
    <c:dispBlanksAs val="gap"/>
    <c:showDLblsOverMax val="0"/>
  </c:chart>
  <c:spPr>
    <a:solidFill>
      <a:srgbClr val="FFFFFF"/>
    </a:solidFill>
    <a:ln w="9525">
      <a:noFill/>
    </a:ln>
  </c:spPr>
  <c:txPr>
    <a:bodyPr/>
    <a:lstStyle/>
    <a:p>
      <a:pPr>
        <a:defRPr sz="1200" b="0" i="0" u="none" strike="noStrike" baseline="0">
          <a:solidFill>
            <a:srgbClr val="000000"/>
          </a:solidFill>
          <a:latin typeface="Times New Roman"/>
          <a:ea typeface="Times New Roman"/>
          <a:cs typeface="Times New Roman"/>
        </a:defRPr>
      </a:pPr>
      <a:endParaRPr lang="sk-SK"/>
    </a:p>
  </c:txPr>
  <c:externalData r:id="rId1">
    <c:autoUpdate val="0"/>
  </c:externalData>
</c:chartSpace>
</file>

<file path=word/charts/chart29.xml><?xml version="1.0" encoding="utf-8"?>
<c:chartSpace xmlns:c="http://schemas.openxmlformats.org/drawingml/2006/chart" xmlns:a="http://schemas.openxmlformats.org/drawingml/2006/main" xmlns:r="http://schemas.openxmlformats.org/officeDocument/2006/relationships">
  <c:date1904 val="0"/>
  <c:lang val="sk-SK"/>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200" b="0" i="0" u="none" strike="noStrike" baseline="0">
                <a:solidFill>
                  <a:srgbClr val="000000"/>
                </a:solidFill>
                <a:latin typeface="Times New Roman"/>
                <a:ea typeface="Times New Roman"/>
                <a:cs typeface="Times New Roman"/>
              </a:defRPr>
            </a:pPr>
            <a:r>
              <a:rPr lang="sk-SK" sz="1200" b="1" i="0" u="none" strike="noStrike" baseline="0">
                <a:solidFill>
                  <a:srgbClr val="000000"/>
                </a:solidFill>
                <a:latin typeface="Times New Roman"/>
                <a:cs typeface="Times New Roman"/>
              </a:rPr>
              <a:t>Počet publikácií UKF vo vedekých časopisoch evidovaných vo WOK a Scopus a mimo WOK a Scopus v rokoch 2006 až 2015</a:t>
            </a:r>
          </a:p>
        </c:rich>
      </c:tx>
      <c:layout>
        <c:manualLayout>
          <c:xMode val="edge"/>
          <c:yMode val="edge"/>
          <c:x val="0.1424052896165757"/>
          <c:y val="3.1571294135160861E-2"/>
        </c:manualLayout>
      </c:layout>
      <c:overlay val="0"/>
      <c:spPr>
        <a:noFill/>
        <a:ln w="25400">
          <a:noFill/>
        </a:ln>
      </c:spPr>
    </c:title>
    <c:autoTitleDeleted val="0"/>
    <c:plotArea>
      <c:layout>
        <c:manualLayout>
          <c:layoutTarget val="inner"/>
          <c:xMode val="edge"/>
          <c:yMode val="edge"/>
          <c:x val="0.19925017361111111"/>
          <c:y val="0.20055432098765433"/>
          <c:w val="0.62067760416666662"/>
          <c:h val="0.59032037037037033"/>
        </c:manualLayout>
      </c:layout>
      <c:barChart>
        <c:barDir val="col"/>
        <c:grouping val="clustered"/>
        <c:varyColors val="0"/>
        <c:ser>
          <c:idx val="0"/>
          <c:order val="0"/>
          <c:tx>
            <c:strRef>
              <c:f>'[pocet_publikacii_2015_V01.xls]UKF 10R'!$D$2</c:f>
              <c:strCache>
                <c:ptCount val="1"/>
                <c:pt idx="0">
                  <c:v>Pub. vo vedec. čas. vo WOK a Scopus</c:v>
                </c:pt>
              </c:strCache>
            </c:strRef>
          </c:tx>
          <c:spPr>
            <a:solidFill>
              <a:srgbClr val="CCFFCC"/>
            </a:solidFill>
            <a:ln>
              <a:solidFill>
                <a:srgbClr val="000000"/>
              </a:solidFill>
            </a:ln>
          </c:spPr>
          <c:invertIfNegative val="0"/>
          <c:cat>
            <c:numRef>
              <c:f>'[pocet_publikacii_2015_V01.xls]UKF 10R'!$A$3:$A$12</c:f>
              <c:numCache>
                <c:formatCode>General</c:formatCode>
                <c:ptCount val="10"/>
                <c:pt idx="0">
                  <c:v>2006</c:v>
                </c:pt>
                <c:pt idx="1">
                  <c:v>2007</c:v>
                </c:pt>
                <c:pt idx="2">
                  <c:v>2008</c:v>
                </c:pt>
                <c:pt idx="3">
                  <c:v>2009</c:v>
                </c:pt>
                <c:pt idx="4">
                  <c:v>2010</c:v>
                </c:pt>
                <c:pt idx="5">
                  <c:v>2011</c:v>
                </c:pt>
                <c:pt idx="6">
                  <c:v>2012</c:v>
                </c:pt>
                <c:pt idx="7">
                  <c:v>2013</c:v>
                </c:pt>
                <c:pt idx="8">
                  <c:v>2014</c:v>
                </c:pt>
                <c:pt idx="9">
                  <c:v>2015</c:v>
                </c:pt>
              </c:numCache>
            </c:numRef>
          </c:cat>
          <c:val>
            <c:numRef>
              <c:f>'[pocet_publikacii_2015_V01.xls]UKF 10R'!$D$3:$D$12</c:f>
              <c:numCache>
                <c:formatCode>General</c:formatCode>
                <c:ptCount val="10"/>
                <c:pt idx="0">
                  <c:v>79</c:v>
                </c:pt>
                <c:pt idx="1">
                  <c:v>49</c:v>
                </c:pt>
                <c:pt idx="2">
                  <c:v>39</c:v>
                </c:pt>
                <c:pt idx="3">
                  <c:v>67</c:v>
                </c:pt>
                <c:pt idx="4">
                  <c:v>73</c:v>
                </c:pt>
                <c:pt idx="5">
                  <c:v>75</c:v>
                </c:pt>
                <c:pt idx="6">
                  <c:v>64</c:v>
                </c:pt>
                <c:pt idx="7">
                  <c:v>137</c:v>
                </c:pt>
                <c:pt idx="8">
                  <c:v>113</c:v>
                </c:pt>
                <c:pt idx="9">
                  <c:v>121</c:v>
                </c:pt>
              </c:numCache>
            </c:numRef>
          </c:val>
        </c:ser>
        <c:ser>
          <c:idx val="1"/>
          <c:order val="1"/>
          <c:tx>
            <c:strRef>
              <c:f>'[pocet_publikacii_2015_V01.xls]UKF 10R'!$E$2</c:f>
              <c:strCache>
                <c:ptCount val="1"/>
                <c:pt idx="0">
                  <c:v>Pub. vo vedec. čas. mimo WOK a Scopus</c:v>
                </c:pt>
              </c:strCache>
            </c:strRef>
          </c:tx>
          <c:spPr>
            <a:solidFill>
              <a:srgbClr val="99CCFF"/>
            </a:solidFill>
            <a:ln>
              <a:solidFill>
                <a:schemeClr val="tx1"/>
              </a:solidFill>
            </a:ln>
          </c:spPr>
          <c:invertIfNegative val="0"/>
          <c:cat>
            <c:numRef>
              <c:f>'[pocet_publikacii_2015_V01.xls]UKF 10R'!$A$3:$A$12</c:f>
              <c:numCache>
                <c:formatCode>General</c:formatCode>
                <c:ptCount val="10"/>
                <c:pt idx="0">
                  <c:v>2006</c:v>
                </c:pt>
                <c:pt idx="1">
                  <c:v>2007</c:v>
                </c:pt>
                <c:pt idx="2">
                  <c:v>2008</c:v>
                </c:pt>
                <c:pt idx="3">
                  <c:v>2009</c:v>
                </c:pt>
                <c:pt idx="4">
                  <c:v>2010</c:v>
                </c:pt>
                <c:pt idx="5">
                  <c:v>2011</c:v>
                </c:pt>
                <c:pt idx="6">
                  <c:v>2012</c:v>
                </c:pt>
                <c:pt idx="7">
                  <c:v>2013</c:v>
                </c:pt>
                <c:pt idx="8">
                  <c:v>2014</c:v>
                </c:pt>
                <c:pt idx="9">
                  <c:v>2015</c:v>
                </c:pt>
              </c:numCache>
            </c:numRef>
          </c:cat>
          <c:val>
            <c:numRef>
              <c:f>'[pocet_publikacii_2015_V01.xls]UKF 10R'!$E$3:$E$12</c:f>
              <c:numCache>
                <c:formatCode>General</c:formatCode>
                <c:ptCount val="10"/>
                <c:pt idx="0">
                  <c:v>296</c:v>
                </c:pt>
                <c:pt idx="1">
                  <c:v>355</c:v>
                </c:pt>
                <c:pt idx="2">
                  <c:v>287</c:v>
                </c:pt>
                <c:pt idx="3">
                  <c:v>513</c:v>
                </c:pt>
                <c:pt idx="4">
                  <c:v>753</c:v>
                </c:pt>
                <c:pt idx="5">
                  <c:v>500</c:v>
                </c:pt>
                <c:pt idx="6">
                  <c:v>520</c:v>
                </c:pt>
                <c:pt idx="7">
                  <c:v>664</c:v>
                </c:pt>
                <c:pt idx="8">
                  <c:v>474</c:v>
                </c:pt>
                <c:pt idx="9">
                  <c:v>537</c:v>
                </c:pt>
              </c:numCache>
            </c:numRef>
          </c:val>
        </c:ser>
        <c:dLbls>
          <c:showLegendKey val="0"/>
          <c:showVal val="0"/>
          <c:showCatName val="0"/>
          <c:showSerName val="0"/>
          <c:showPercent val="0"/>
          <c:showBubbleSize val="0"/>
        </c:dLbls>
        <c:gapWidth val="150"/>
        <c:axId val="110965504"/>
        <c:axId val="110967424"/>
      </c:barChart>
      <c:catAx>
        <c:axId val="110965504"/>
        <c:scaling>
          <c:orientation val="minMax"/>
        </c:scaling>
        <c:delete val="0"/>
        <c:axPos val="b"/>
        <c:title>
          <c:tx>
            <c:rich>
              <a:bodyPr/>
              <a:lstStyle/>
              <a:p>
                <a:pPr>
                  <a:defRPr sz="1200" b="1" i="0" u="none" strike="noStrike" baseline="0">
                    <a:solidFill>
                      <a:srgbClr val="000000"/>
                    </a:solidFill>
                    <a:latin typeface="Times New Roman"/>
                    <a:ea typeface="Times New Roman"/>
                    <a:cs typeface="Times New Roman"/>
                  </a:defRPr>
                </a:pPr>
                <a:r>
                  <a:rPr lang="sk-SK"/>
                  <a:t>Rok</a:t>
                </a:r>
              </a:p>
            </c:rich>
          </c:tx>
          <c:layout>
            <c:manualLayout>
              <c:xMode val="edge"/>
              <c:yMode val="edge"/>
              <c:x val="0.49490921216815115"/>
              <c:y val="0.90592429084439752"/>
            </c:manualLayout>
          </c:layout>
          <c:overlay val="0"/>
          <c:spPr>
            <a:noFill/>
            <a:ln w="25400">
              <a:noFill/>
            </a:ln>
          </c:spPr>
        </c:title>
        <c:numFmt formatCode="General" sourceLinked="1"/>
        <c:majorTickMark val="out"/>
        <c:minorTickMark val="none"/>
        <c:tickLblPos val="nextTo"/>
        <c:spPr>
          <a:ln w="3175">
            <a:solidFill>
              <a:srgbClr val="000000"/>
            </a:solidFill>
            <a:prstDash val="solid"/>
          </a:ln>
        </c:spPr>
        <c:txPr>
          <a:bodyPr rot="0" vert="horz"/>
          <a:lstStyle/>
          <a:p>
            <a:pPr>
              <a:defRPr sz="1200" b="0" i="0" u="none" strike="noStrike" baseline="0">
                <a:solidFill>
                  <a:srgbClr val="000000"/>
                </a:solidFill>
                <a:latin typeface="Times New Roman"/>
                <a:ea typeface="Times New Roman"/>
                <a:cs typeface="Times New Roman"/>
              </a:defRPr>
            </a:pPr>
            <a:endParaRPr lang="sk-SK"/>
          </a:p>
        </c:txPr>
        <c:crossAx val="110967424"/>
        <c:crosses val="autoZero"/>
        <c:auto val="1"/>
        <c:lblAlgn val="ctr"/>
        <c:lblOffset val="100"/>
        <c:tickLblSkip val="1"/>
        <c:tickMarkSkip val="1"/>
        <c:noMultiLvlLbl val="0"/>
      </c:catAx>
      <c:valAx>
        <c:axId val="110967424"/>
        <c:scaling>
          <c:orientation val="minMax"/>
          <c:max val="900"/>
        </c:scaling>
        <c:delete val="0"/>
        <c:axPos val="l"/>
        <c:majorGridlines>
          <c:spPr>
            <a:ln w="3175">
              <a:solidFill>
                <a:srgbClr val="000000"/>
              </a:solidFill>
              <a:prstDash val="solid"/>
            </a:ln>
          </c:spPr>
        </c:majorGridlines>
        <c:title>
          <c:tx>
            <c:rich>
              <a:bodyPr/>
              <a:lstStyle/>
              <a:p>
                <a:pPr>
                  <a:defRPr sz="1200" b="1" i="0" u="none" strike="noStrike" baseline="0">
                    <a:solidFill>
                      <a:srgbClr val="000000"/>
                    </a:solidFill>
                    <a:latin typeface="Times New Roman"/>
                    <a:ea typeface="Times New Roman"/>
                    <a:cs typeface="Times New Roman"/>
                  </a:defRPr>
                </a:pPr>
                <a:r>
                  <a:rPr lang="sk-SK"/>
                  <a:t>Počet</a:t>
                </a:r>
              </a:p>
            </c:rich>
          </c:tx>
          <c:layout>
            <c:manualLayout>
              <c:xMode val="edge"/>
              <c:yMode val="edge"/>
              <c:x val="4.9473452088980685E-2"/>
              <c:y val="0.45778670971567881"/>
            </c:manualLayout>
          </c:layout>
          <c:overlay val="0"/>
          <c:spPr>
            <a:noFill/>
            <a:ln w="25400">
              <a:noFill/>
            </a:ln>
          </c:spPr>
        </c:title>
        <c:numFmt formatCode="General" sourceLinked="1"/>
        <c:majorTickMark val="out"/>
        <c:minorTickMark val="out"/>
        <c:tickLblPos val="nextTo"/>
        <c:spPr>
          <a:ln w="3175">
            <a:solidFill>
              <a:srgbClr val="000000"/>
            </a:solidFill>
            <a:prstDash val="solid"/>
          </a:ln>
        </c:spPr>
        <c:txPr>
          <a:bodyPr rot="0" vert="horz"/>
          <a:lstStyle/>
          <a:p>
            <a:pPr>
              <a:defRPr sz="1200" b="0" i="0" u="none" strike="noStrike" baseline="0">
                <a:solidFill>
                  <a:srgbClr val="000000"/>
                </a:solidFill>
                <a:latin typeface="Times New Roman"/>
                <a:ea typeface="Times New Roman"/>
                <a:cs typeface="Times New Roman"/>
              </a:defRPr>
            </a:pPr>
            <a:endParaRPr lang="sk-SK"/>
          </a:p>
        </c:txPr>
        <c:crossAx val="110965504"/>
        <c:crosses val="autoZero"/>
        <c:crossBetween val="between"/>
        <c:majorUnit val="100"/>
        <c:minorUnit val="50"/>
      </c:valAx>
      <c:spPr>
        <a:noFill/>
        <a:ln w="12700">
          <a:solidFill>
            <a:srgbClr val="808080"/>
          </a:solidFill>
          <a:prstDash val="solid"/>
        </a:ln>
      </c:spPr>
    </c:plotArea>
    <c:legend>
      <c:legendPos val="r"/>
      <c:layout>
        <c:manualLayout>
          <c:xMode val="edge"/>
          <c:yMode val="edge"/>
          <c:x val="0.81642398866808319"/>
          <c:y val="0.45490149243896816"/>
          <c:w val="0.16948107181046812"/>
          <c:h val="0.26673613806376834"/>
        </c:manualLayout>
      </c:layout>
      <c:overlay val="0"/>
      <c:spPr>
        <a:solidFill>
          <a:schemeClr val="bg1"/>
        </a:solidFill>
        <a:ln>
          <a:solidFill>
            <a:schemeClr val="tx1"/>
          </a:solidFill>
        </a:ln>
      </c:spPr>
      <c:txPr>
        <a:bodyPr/>
        <a:lstStyle/>
        <a:p>
          <a:pPr>
            <a:defRPr sz="1000" b="0" i="0" u="none" strike="noStrike" baseline="0">
              <a:solidFill>
                <a:srgbClr val="000000"/>
              </a:solidFill>
              <a:latin typeface="Times New Roman"/>
              <a:ea typeface="Times New Roman"/>
              <a:cs typeface="Times New Roman"/>
            </a:defRPr>
          </a:pPr>
          <a:endParaRPr lang="sk-SK"/>
        </a:p>
      </c:txPr>
    </c:legend>
    <c:plotVisOnly val="1"/>
    <c:dispBlanksAs val="gap"/>
    <c:showDLblsOverMax val="0"/>
  </c:chart>
  <c:spPr>
    <a:solidFill>
      <a:srgbClr val="FFFFFF"/>
    </a:solidFill>
    <a:ln w="9525">
      <a:noFill/>
    </a:ln>
  </c:spPr>
  <c:txPr>
    <a:bodyPr/>
    <a:lstStyle/>
    <a:p>
      <a:pPr>
        <a:defRPr sz="1200" b="0" i="0" u="none" strike="noStrike" baseline="0">
          <a:solidFill>
            <a:srgbClr val="000000"/>
          </a:solidFill>
          <a:latin typeface="Times New Roman"/>
          <a:ea typeface="Times New Roman"/>
          <a:cs typeface="Times New Roman"/>
        </a:defRPr>
      </a:pPr>
      <a:endParaRPr lang="sk-SK"/>
    </a:p>
  </c:txPr>
  <c:externalData r:id="rId1">
    <c:autoUpdate val="0"/>
  </c:externalData>
</c:chartSpace>
</file>

<file path=word/charts/chart30.xml><?xml version="1.0" encoding="utf-8"?>
<c:chartSpace xmlns:c="http://schemas.openxmlformats.org/drawingml/2006/chart" xmlns:a="http://schemas.openxmlformats.org/drawingml/2006/main" xmlns:r="http://schemas.openxmlformats.org/officeDocument/2006/relationships">
  <c:date1904 val="0"/>
  <c:lang val="sk-SK"/>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200" b="0" i="0" u="none" strike="noStrike" baseline="0">
                <a:solidFill>
                  <a:srgbClr val="000000"/>
                </a:solidFill>
                <a:latin typeface="Times New Roman"/>
                <a:ea typeface="Times New Roman"/>
                <a:cs typeface="Times New Roman"/>
              </a:defRPr>
            </a:pPr>
            <a:r>
              <a:rPr lang="sk-SK" sz="1200" b="1" i="0" u="none" strike="noStrike" baseline="0">
                <a:solidFill>
                  <a:srgbClr val="000000"/>
                </a:solidFill>
                <a:latin typeface="Times New Roman"/>
                <a:cs typeface="Times New Roman"/>
              </a:rPr>
              <a:t>Počet ostatných domácich a zahraničných recenzovaných publikácií UKF v rokoch 2006 až 2015</a:t>
            </a:r>
          </a:p>
        </c:rich>
      </c:tx>
      <c:layout>
        <c:manualLayout>
          <c:xMode val="edge"/>
          <c:yMode val="edge"/>
          <c:x val="0.11648318265772334"/>
          <c:y val="3.494739136676113E-2"/>
        </c:manualLayout>
      </c:layout>
      <c:overlay val="0"/>
      <c:spPr>
        <a:noFill/>
        <a:ln w="25400">
          <a:noFill/>
        </a:ln>
      </c:spPr>
    </c:title>
    <c:autoTitleDeleted val="0"/>
    <c:plotArea>
      <c:layout>
        <c:manualLayout>
          <c:layoutTarget val="inner"/>
          <c:xMode val="edge"/>
          <c:yMode val="edge"/>
          <c:x val="0.19925017361111111"/>
          <c:y val="0.20055432098765433"/>
          <c:w val="0.62067760416666662"/>
          <c:h val="0.59032037037037033"/>
        </c:manualLayout>
      </c:layout>
      <c:barChart>
        <c:barDir val="col"/>
        <c:grouping val="clustered"/>
        <c:varyColors val="0"/>
        <c:ser>
          <c:idx val="1"/>
          <c:order val="0"/>
          <c:tx>
            <c:strRef>
              <c:f>'[pocet_publikacii_2015_V01.xls]UKF 10R'!$F$2</c:f>
              <c:strCache>
                <c:ptCount val="1"/>
                <c:pt idx="0">
                  <c:v>Ostatné recenzov. pub.</c:v>
                </c:pt>
              </c:strCache>
            </c:strRef>
          </c:tx>
          <c:spPr>
            <a:solidFill>
              <a:srgbClr val="99CCFF"/>
            </a:solidFill>
            <a:ln>
              <a:solidFill>
                <a:srgbClr val="000000"/>
              </a:solidFill>
            </a:ln>
          </c:spPr>
          <c:invertIfNegative val="0"/>
          <c:cat>
            <c:numRef>
              <c:f>'[pocet_publikacii_2015_V01.xls]UKF 10R'!$A$3:$A$12</c:f>
              <c:numCache>
                <c:formatCode>General</c:formatCode>
                <c:ptCount val="10"/>
                <c:pt idx="0">
                  <c:v>2006</c:v>
                </c:pt>
                <c:pt idx="1">
                  <c:v>2007</c:v>
                </c:pt>
                <c:pt idx="2">
                  <c:v>2008</c:v>
                </c:pt>
                <c:pt idx="3">
                  <c:v>2009</c:v>
                </c:pt>
                <c:pt idx="4">
                  <c:v>2010</c:v>
                </c:pt>
                <c:pt idx="5">
                  <c:v>2011</c:v>
                </c:pt>
                <c:pt idx="6">
                  <c:v>2012</c:v>
                </c:pt>
                <c:pt idx="7">
                  <c:v>2013</c:v>
                </c:pt>
                <c:pt idx="8">
                  <c:v>2014</c:v>
                </c:pt>
                <c:pt idx="9">
                  <c:v>2015</c:v>
                </c:pt>
              </c:numCache>
            </c:numRef>
          </c:cat>
          <c:val>
            <c:numRef>
              <c:f>'[pocet_publikacii_2015_V01.xls]UKF 10R'!$F$3:$F$12</c:f>
              <c:numCache>
                <c:formatCode>General</c:formatCode>
                <c:ptCount val="10"/>
                <c:pt idx="0">
                  <c:v>1243</c:v>
                </c:pt>
                <c:pt idx="1">
                  <c:v>1015</c:v>
                </c:pt>
                <c:pt idx="2">
                  <c:v>1367</c:v>
                </c:pt>
                <c:pt idx="3">
                  <c:v>1682</c:v>
                </c:pt>
                <c:pt idx="4">
                  <c:v>2098</c:v>
                </c:pt>
                <c:pt idx="5">
                  <c:v>1453</c:v>
                </c:pt>
                <c:pt idx="6">
                  <c:v>1356</c:v>
                </c:pt>
                <c:pt idx="7">
                  <c:v>1042</c:v>
                </c:pt>
                <c:pt idx="8">
                  <c:v>1009</c:v>
                </c:pt>
                <c:pt idx="9">
                  <c:v>870</c:v>
                </c:pt>
              </c:numCache>
            </c:numRef>
          </c:val>
        </c:ser>
        <c:dLbls>
          <c:showLegendKey val="0"/>
          <c:showVal val="0"/>
          <c:showCatName val="0"/>
          <c:showSerName val="0"/>
          <c:showPercent val="0"/>
          <c:showBubbleSize val="0"/>
        </c:dLbls>
        <c:gapWidth val="150"/>
        <c:axId val="111008768"/>
        <c:axId val="111084672"/>
      </c:barChart>
      <c:catAx>
        <c:axId val="111008768"/>
        <c:scaling>
          <c:orientation val="minMax"/>
        </c:scaling>
        <c:delete val="0"/>
        <c:axPos val="b"/>
        <c:title>
          <c:tx>
            <c:rich>
              <a:bodyPr/>
              <a:lstStyle/>
              <a:p>
                <a:pPr>
                  <a:defRPr sz="1200" b="1" i="0" u="none" strike="noStrike" baseline="0">
                    <a:solidFill>
                      <a:srgbClr val="000000"/>
                    </a:solidFill>
                    <a:latin typeface="Times New Roman"/>
                    <a:ea typeface="Times New Roman"/>
                    <a:cs typeface="Times New Roman"/>
                  </a:defRPr>
                </a:pPr>
                <a:r>
                  <a:rPr lang="sk-SK"/>
                  <a:t>Rok</a:t>
                </a:r>
              </a:p>
            </c:rich>
          </c:tx>
          <c:layout>
            <c:manualLayout>
              <c:xMode val="edge"/>
              <c:yMode val="edge"/>
              <c:x val="0.49627533238673038"/>
              <c:y val="0.90383224063519252"/>
            </c:manualLayout>
          </c:layout>
          <c:overlay val="0"/>
          <c:spPr>
            <a:noFill/>
            <a:ln w="25400">
              <a:noFill/>
            </a:ln>
          </c:spPr>
        </c:title>
        <c:numFmt formatCode="General" sourceLinked="1"/>
        <c:majorTickMark val="out"/>
        <c:minorTickMark val="none"/>
        <c:tickLblPos val="nextTo"/>
        <c:spPr>
          <a:ln w="3175">
            <a:solidFill>
              <a:srgbClr val="000000"/>
            </a:solidFill>
            <a:prstDash val="solid"/>
          </a:ln>
        </c:spPr>
        <c:txPr>
          <a:bodyPr rot="0" vert="horz"/>
          <a:lstStyle/>
          <a:p>
            <a:pPr>
              <a:defRPr sz="1200" b="0" i="0" u="none" strike="noStrike" baseline="0">
                <a:solidFill>
                  <a:srgbClr val="000000"/>
                </a:solidFill>
                <a:latin typeface="Times New Roman"/>
                <a:ea typeface="Times New Roman"/>
                <a:cs typeface="Times New Roman"/>
              </a:defRPr>
            </a:pPr>
            <a:endParaRPr lang="sk-SK"/>
          </a:p>
        </c:txPr>
        <c:crossAx val="111084672"/>
        <c:crosses val="autoZero"/>
        <c:auto val="1"/>
        <c:lblAlgn val="ctr"/>
        <c:lblOffset val="100"/>
        <c:tickLblSkip val="1"/>
        <c:tickMarkSkip val="1"/>
        <c:noMultiLvlLbl val="0"/>
      </c:catAx>
      <c:valAx>
        <c:axId val="111084672"/>
        <c:scaling>
          <c:orientation val="minMax"/>
          <c:max val="2400"/>
          <c:min val="0"/>
        </c:scaling>
        <c:delete val="0"/>
        <c:axPos val="l"/>
        <c:majorGridlines>
          <c:spPr>
            <a:ln w="3175">
              <a:solidFill>
                <a:srgbClr val="000000"/>
              </a:solidFill>
              <a:prstDash val="solid"/>
            </a:ln>
          </c:spPr>
        </c:majorGridlines>
        <c:title>
          <c:tx>
            <c:rich>
              <a:bodyPr/>
              <a:lstStyle/>
              <a:p>
                <a:pPr>
                  <a:defRPr sz="1200" b="1" i="0" u="none" strike="noStrike" baseline="0">
                    <a:solidFill>
                      <a:srgbClr val="000000"/>
                    </a:solidFill>
                    <a:latin typeface="Times New Roman"/>
                    <a:ea typeface="Times New Roman"/>
                    <a:cs typeface="Times New Roman"/>
                  </a:defRPr>
                </a:pPr>
                <a:r>
                  <a:rPr lang="sk-SK"/>
                  <a:t>Počet</a:t>
                </a:r>
              </a:p>
            </c:rich>
          </c:tx>
          <c:layout>
            <c:manualLayout>
              <c:xMode val="edge"/>
              <c:yMode val="edge"/>
              <c:x val="4.9473452088980685E-2"/>
              <c:y val="0.44523440846044871"/>
            </c:manualLayout>
          </c:layout>
          <c:overlay val="0"/>
          <c:spPr>
            <a:noFill/>
            <a:ln w="25400">
              <a:noFill/>
            </a:ln>
          </c:spPr>
        </c:title>
        <c:numFmt formatCode="General" sourceLinked="1"/>
        <c:majorTickMark val="out"/>
        <c:minorTickMark val="out"/>
        <c:tickLblPos val="nextTo"/>
        <c:spPr>
          <a:ln w="3175">
            <a:solidFill>
              <a:srgbClr val="000000"/>
            </a:solidFill>
            <a:prstDash val="solid"/>
          </a:ln>
        </c:spPr>
        <c:txPr>
          <a:bodyPr rot="0" vert="horz"/>
          <a:lstStyle/>
          <a:p>
            <a:pPr>
              <a:defRPr sz="1200" b="0" i="0" u="none" strike="noStrike" baseline="0">
                <a:solidFill>
                  <a:srgbClr val="000000"/>
                </a:solidFill>
                <a:latin typeface="Times New Roman"/>
                <a:ea typeface="Times New Roman"/>
                <a:cs typeface="Times New Roman"/>
              </a:defRPr>
            </a:pPr>
            <a:endParaRPr lang="sk-SK"/>
          </a:p>
        </c:txPr>
        <c:crossAx val="111008768"/>
        <c:crosses val="autoZero"/>
        <c:crossBetween val="between"/>
        <c:majorUnit val="300"/>
        <c:minorUnit val="150"/>
      </c:valAx>
      <c:spPr>
        <a:noFill/>
        <a:ln w="12700">
          <a:solidFill>
            <a:srgbClr val="808080"/>
          </a:solidFill>
          <a:prstDash val="solid"/>
        </a:ln>
      </c:spPr>
    </c:plotArea>
    <c:plotVisOnly val="1"/>
    <c:dispBlanksAs val="gap"/>
    <c:showDLblsOverMax val="0"/>
  </c:chart>
  <c:spPr>
    <a:solidFill>
      <a:srgbClr val="FFFFFF"/>
    </a:solidFill>
    <a:ln w="9525">
      <a:noFill/>
    </a:ln>
  </c:spPr>
  <c:txPr>
    <a:bodyPr/>
    <a:lstStyle/>
    <a:p>
      <a:pPr>
        <a:defRPr sz="1200" b="0" i="0" u="none" strike="noStrike" baseline="0">
          <a:solidFill>
            <a:srgbClr val="000000"/>
          </a:solidFill>
          <a:latin typeface="Times New Roman"/>
          <a:ea typeface="Times New Roman"/>
          <a:cs typeface="Times New Roman"/>
        </a:defRPr>
      </a:pPr>
      <a:endParaRPr lang="sk-SK"/>
    </a:p>
  </c:txPr>
  <c:externalData r:id="rId1">
    <c:autoUpdate val="0"/>
  </c:externalData>
</c:chartSpace>
</file>

<file path=word/charts/chart31.xml><?xml version="1.0" encoding="utf-8"?>
<c:chartSpace xmlns:c="http://schemas.openxmlformats.org/drawingml/2006/chart" xmlns:a="http://schemas.openxmlformats.org/drawingml/2006/main" xmlns:r="http://schemas.openxmlformats.org/officeDocument/2006/relationships">
  <c:date1904 val="0"/>
  <c:lang val="sk-SK"/>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200" b="0" i="0" u="none" strike="noStrike" baseline="0">
                <a:solidFill>
                  <a:srgbClr val="000000"/>
                </a:solidFill>
                <a:latin typeface="Times New Roman"/>
                <a:ea typeface="Times New Roman"/>
                <a:cs typeface="Times New Roman"/>
              </a:defRPr>
            </a:pPr>
            <a:r>
              <a:rPr lang="sk-SK" sz="1200" b="1" i="0" u="none" strike="noStrike" baseline="0">
                <a:solidFill>
                  <a:srgbClr val="000000"/>
                </a:solidFill>
                <a:latin typeface="Times New Roman"/>
                <a:cs typeface="Times New Roman"/>
              </a:rPr>
              <a:t>Počet citácií UKF v publikáciách evidovaných v databázach WOK </a:t>
            </a:r>
          </a:p>
          <a:p>
            <a:pPr>
              <a:defRPr sz="1200" b="0" i="0" u="none" strike="noStrike" baseline="0">
                <a:solidFill>
                  <a:srgbClr val="000000"/>
                </a:solidFill>
                <a:latin typeface="Times New Roman"/>
                <a:ea typeface="Times New Roman"/>
                <a:cs typeface="Times New Roman"/>
              </a:defRPr>
            </a:pPr>
            <a:r>
              <a:rPr lang="sk-SK" sz="1200" b="1" i="0" u="none" strike="noStrike" baseline="0">
                <a:solidFill>
                  <a:srgbClr val="000000"/>
                </a:solidFill>
                <a:latin typeface="Times New Roman"/>
                <a:cs typeface="Times New Roman"/>
              </a:rPr>
              <a:t>a Scopus a mimo WOK a Scopus v rokoch 2006 až 2015</a:t>
            </a:r>
          </a:p>
        </c:rich>
      </c:tx>
      <c:layout>
        <c:manualLayout>
          <c:xMode val="edge"/>
          <c:yMode val="edge"/>
          <c:x val="0.14689708925273229"/>
          <c:y val="3.8692200949560579E-2"/>
        </c:manualLayout>
      </c:layout>
      <c:overlay val="0"/>
      <c:spPr>
        <a:noFill/>
        <a:ln w="25400">
          <a:noFill/>
        </a:ln>
      </c:spPr>
    </c:title>
    <c:autoTitleDeleted val="0"/>
    <c:plotArea>
      <c:layout>
        <c:manualLayout>
          <c:layoutTarget val="inner"/>
          <c:xMode val="edge"/>
          <c:yMode val="edge"/>
          <c:x val="0.19925017361111111"/>
          <c:y val="0.20055432098765433"/>
          <c:w val="0.62067760416666662"/>
          <c:h val="0.59032037037037033"/>
        </c:manualLayout>
      </c:layout>
      <c:barChart>
        <c:barDir val="col"/>
        <c:grouping val="clustered"/>
        <c:varyColors val="0"/>
        <c:ser>
          <c:idx val="0"/>
          <c:order val="0"/>
          <c:tx>
            <c:strRef>
              <c:f>'[pocet_publikacii_2015_V01.xls]UKF 10R'!$G$2</c:f>
              <c:strCache>
                <c:ptCount val="1"/>
                <c:pt idx="0">
                  <c:v>Citácie WOK a Scopus</c:v>
                </c:pt>
              </c:strCache>
            </c:strRef>
          </c:tx>
          <c:spPr>
            <a:solidFill>
              <a:srgbClr val="CCFFCC"/>
            </a:solidFill>
            <a:ln>
              <a:solidFill>
                <a:srgbClr val="000000"/>
              </a:solidFill>
            </a:ln>
          </c:spPr>
          <c:invertIfNegative val="0"/>
          <c:cat>
            <c:numRef>
              <c:f>'[pocet_publikacii_2015_V01.xls]UKF 10R'!$A$3:$A$12</c:f>
              <c:numCache>
                <c:formatCode>General</c:formatCode>
                <c:ptCount val="10"/>
                <c:pt idx="0">
                  <c:v>2006</c:v>
                </c:pt>
                <c:pt idx="1">
                  <c:v>2007</c:v>
                </c:pt>
                <c:pt idx="2">
                  <c:v>2008</c:v>
                </c:pt>
                <c:pt idx="3">
                  <c:v>2009</c:v>
                </c:pt>
                <c:pt idx="4">
                  <c:v>2010</c:v>
                </c:pt>
                <c:pt idx="5">
                  <c:v>2011</c:v>
                </c:pt>
                <c:pt idx="6">
                  <c:v>2012</c:v>
                </c:pt>
                <c:pt idx="7">
                  <c:v>2013</c:v>
                </c:pt>
                <c:pt idx="8">
                  <c:v>2014</c:v>
                </c:pt>
                <c:pt idx="9">
                  <c:v>2015</c:v>
                </c:pt>
              </c:numCache>
            </c:numRef>
          </c:cat>
          <c:val>
            <c:numRef>
              <c:f>'[pocet_publikacii_2015_V01.xls]UKF 10R'!$G$3:$G$12</c:f>
              <c:numCache>
                <c:formatCode>General</c:formatCode>
                <c:ptCount val="10"/>
                <c:pt idx="0">
                  <c:v>259</c:v>
                </c:pt>
                <c:pt idx="1">
                  <c:v>411</c:v>
                </c:pt>
                <c:pt idx="2">
                  <c:v>109</c:v>
                </c:pt>
                <c:pt idx="3">
                  <c:v>167</c:v>
                </c:pt>
                <c:pt idx="4">
                  <c:v>204</c:v>
                </c:pt>
                <c:pt idx="5">
                  <c:v>469</c:v>
                </c:pt>
                <c:pt idx="6">
                  <c:v>1891</c:v>
                </c:pt>
                <c:pt idx="7">
                  <c:v>1118</c:v>
                </c:pt>
                <c:pt idx="8">
                  <c:v>1089</c:v>
                </c:pt>
                <c:pt idx="9">
                  <c:v>916</c:v>
                </c:pt>
              </c:numCache>
            </c:numRef>
          </c:val>
        </c:ser>
        <c:ser>
          <c:idx val="1"/>
          <c:order val="1"/>
          <c:tx>
            <c:strRef>
              <c:f>'[pocet_publikacii_2015_V01.xls]UKF 10R'!$H$2</c:f>
              <c:strCache>
                <c:ptCount val="1"/>
                <c:pt idx="0">
                  <c:v>Iné citácie mimo WOK a Scopus</c:v>
                </c:pt>
              </c:strCache>
            </c:strRef>
          </c:tx>
          <c:spPr>
            <a:solidFill>
              <a:srgbClr val="99CCFF"/>
            </a:solidFill>
            <a:ln>
              <a:solidFill>
                <a:srgbClr val="000000"/>
              </a:solidFill>
            </a:ln>
          </c:spPr>
          <c:invertIfNegative val="0"/>
          <c:cat>
            <c:numRef>
              <c:f>'[pocet_publikacii_2015_V01.xls]UKF 10R'!$A$3:$A$12</c:f>
              <c:numCache>
                <c:formatCode>General</c:formatCode>
                <c:ptCount val="10"/>
                <c:pt idx="0">
                  <c:v>2006</c:v>
                </c:pt>
                <c:pt idx="1">
                  <c:v>2007</c:v>
                </c:pt>
                <c:pt idx="2">
                  <c:v>2008</c:v>
                </c:pt>
                <c:pt idx="3">
                  <c:v>2009</c:v>
                </c:pt>
                <c:pt idx="4">
                  <c:v>2010</c:v>
                </c:pt>
                <c:pt idx="5">
                  <c:v>2011</c:v>
                </c:pt>
                <c:pt idx="6">
                  <c:v>2012</c:v>
                </c:pt>
                <c:pt idx="7">
                  <c:v>2013</c:v>
                </c:pt>
                <c:pt idx="8">
                  <c:v>2014</c:v>
                </c:pt>
                <c:pt idx="9">
                  <c:v>2015</c:v>
                </c:pt>
              </c:numCache>
            </c:numRef>
          </c:cat>
          <c:val>
            <c:numRef>
              <c:f>'[pocet_publikacii_2015_V01.xls]UKF 10R'!$H$3:$H$12</c:f>
              <c:numCache>
                <c:formatCode>General</c:formatCode>
                <c:ptCount val="10"/>
                <c:pt idx="0">
                  <c:v>1320</c:v>
                </c:pt>
                <c:pt idx="1">
                  <c:v>1180</c:v>
                </c:pt>
                <c:pt idx="2">
                  <c:v>1362</c:v>
                </c:pt>
                <c:pt idx="3">
                  <c:v>1169</c:v>
                </c:pt>
                <c:pt idx="4">
                  <c:v>1292</c:v>
                </c:pt>
                <c:pt idx="5">
                  <c:v>1343</c:v>
                </c:pt>
                <c:pt idx="6">
                  <c:v>1992</c:v>
                </c:pt>
                <c:pt idx="7">
                  <c:v>2110</c:v>
                </c:pt>
                <c:pt idx="8">
                  <c:v>1186</c:v>
                </c:pt>
                <c:pt idx="9">
                  <c:v>1534</c:v>
                </c:pt>
              </c:numCache>
            </c:numRef>
          </c:val>
        </c:ser>
        <c:dLbls>
          <c:showLegendKey val="0"/>
          <c:showVal val="0"/>
          <c:showCatName val="0"/>
          <c:showSerName val="0"/>
          <c:showPercent val="0"/>
          <c:showBubbleSize val="0"/>
        </c:dLbls>
        <c:gapWidth val="150"/>
        <c:axId val="111105920"/>
        <c:axId val="111108096"/>
      </c:barChart>
      <c:catAx>
        <c:axId val="111105920"/>
        <c:scaling>
          <c:orientation val="minMax"/>
        </c:scaling>
        <c:delete val="0"/>
        <c:axPos val="b"/>
        <c:title>
          <c:tx>
            <c:rich>
              <a:bodyPr/>
              <a:lstStyle/>
              <a:p>
                <a:pPr>
                  <a:defRPr sz="1200" b="1" i="0" u="none" strike="noStrike" baseline="0">
                    <a:solidFill>
                      <a:srgbClr val="000000"/>
                    </a:solidFill>
                    <a:latin typeface="Times New Roman"/>
                    <a:ea typeface="Times New Roman"/>
                    <a:cs typeface="Times New Roman"/>
                  </a:defRPr>
                </a:pPr>
                <a:r>
                  <a:rPr lang="sk-SK"/>
                  <a:t>Rok</a:t>
                </a:r>
              </a:p>
            </c:rich>
          </c:tx>
          <c:layout>
            <c:manualLayout>
              <c:xMode val="edge"/>
              <c:yMode val="edge"/>
              <c:x val="0.49354309194957191"/>
              <c:y val="0.90592429084439752"/>
            </c:manualLayout>
          </c:layout>
          <c:overlay val="0"/>
          <c:spPr>
            <a:noFill/>
            <a:ln w="25400">
              <a:noFill/>
            </a:ln>
          </c:spPr>
        </c:title>
        <c:numFmt formatCode="General" sourceLinked="1"/>
        <c:majorTickMark val="out"/>
        <c:minorTickMark val="none"/>
        <c:tickLblPos val="nextTo"/>
        <c:spPr>
          <a:ln w="3175">
            <a:solidFill>
              <a:srgbClr val="000000"/>
            </a:solidFill>
            <a:prstDash val="solid"/>
          </a:ln>
        </c:spPr>
        <c:txPr>
          <a:bodyPr rot="0" vert="horz"/>
          <a:lstStyle/>
          <a:p>
            <a:pPr>
              <a:defRPr sz="1200" b="0" i="0" u="none" strike="noStrike" baseline="0">
                <a:solidFill>
                  <a:srgbClr val="000000"/>
                </a:solidFill>
                <a:latin typeface="Times New Roman"/>
                <a:ea typeface="Times New Roman"/>
                <a:cs typeface="Times New Roman"/>
              </a:defRPr>
            </a:pPr>
            <a:endParaRPr lang="sk-SK"/>
          </a:p>
        </c:txPr>
        <c:crossAx val="111108096"/>
        <c:crosses val="autoZero"/>
        <c:auto val="1"/>
        <c:lblAlgn val="ctr"/>
        <c:lblOffset val="100"/>
        <c:tickLblSkip val="1"/>
        <c:tickMarkSkip val="1"/>
        <c:noMultiLvlLbl val="0"/>
      </c:catAx>
      <c:valAx>
        <c:axId val="111108096"/>
        <c:scaling>
          <c:orientation val="minMax"/>
          <c:max val="2200"/>
          <c:min val="0"/>
        </c:scaling>
        <c:delete val="0"/>
        <c:axPos val="l"/>
        <c:majorGridlines>
          <c:spPr>
            <a:ln w="3175">
              <a:solidFill>
                <a:srgbClr val="000000"/>
              </a:solidFill>
              <a:prstDash val="solid"/>
            </a:ln>
          </c:spPr>
        </c:majorGridlines>
        <c:title>
          <c:tx>
            <c:rich>
              <a:bodyPr/>
              <a:lstStyle/>
              <a:p>
                <a:pPr>
                  <a:defRPr sz="1200" b="1" i="0" u="none" strike="noStrike" baseline="0">
                    <a:solidFill>
                      <a:srgbClr val="000000"/>
                    </a:solidFill>
                    <a:latin typeface="Times New Roman"/>
                    <a:ea typeface="Times New Roman"/>
                    <a:cs typeface="Times New Roman"/>
                  </a:defRPr>
                </a:pPr>
                <a:r>
                  <a:rPr lang="sk-SK"/>
                  <a:t>Počet</a:t>
                </a:r>
              </a:p>
            </c:rich>
          </c:tx>
          <c:layout>
            <c:manualLayout>
              <c:xMode val="edge"/>
              <c:yMode val="edge"/>
              <c:x val="4.9473452088980685E-2"/>
              <c:y val="0.41803775574078345"/>
            </c:manualLayout>
          </c:layout>
          <c:overlay val="0"/>
          <c:spPr>
            <a:noFill/>
            <a:ln w="25400">
              <a:noFill/>
            </a:ln>
          </c:spPr>
        </c:title>
        <c:numFmt formatCode="General" sourceLinked="1"/>
        <c:majorTickMark val="out"/>
        <c:minorTickMark val="out"/>
        <c:tickLblPos val="nextTo"/>
        <c:spPr>
          <a:ln w="3175">
            <a:solidFill>
              <a:srgbClr val="000000"/>
            </a:solidFill>
            <a:prstDash val="solid"/>
          </a:ln>
        </c:spPr>
        <c:txPr>
          <a:bodyPr rot="0" vert="horz"/>
          <a:lstStyle/>
          <a:p>
            <a:pPr>
              <a:defRPr sz="1200" b="0" i="0" u="none" strike="noStrike" baseline="0">
                <a:solidFill>
                  <a:srgbClr val="000000"/>
                </a:solidFill>
                <a:latin typeface="Times New Roman"/>
                <a:ea typeface="Times New Roman"/>
                <a:cs typeface="Times New Roman"/>
              </a:defRPr>
            </a:pPr>
            <a:endParaRPr lang="sk-SK"/>
          </a:p>
        </c:txPr>
        <c:crossAx val="111105920"/>
        <c:crosses val="autoZero"/>
        <c:crossBetween val="between"/>
        <c:majorUnit val="200"/>
        <c:minorUnit val="100"/>
      </c:valAx>
      <c:spPr>
        <a:noFill/>
        <a:ln w="12700">
          <a:solidFill>
            <a:srgbClr val="808080"/>
          </a:solidFill>
          <a:prstDash val="solid"/>
        </a:ln>
      </c:spPr>
    </c:plotArea>
    <c:legend>
      <c:legendPos val="r"/>
      <c:layout>
        <c:manualLayout>
          <c:xMode val="edge"/>
          <c:yMode val="edge"/>
          <c:x val="0.81444194475690534"/>
          <c:y val="0.40273482028135604"/>
          <c:w val="0.16537394631226651"/>
          <c:h val="0.22041422320521883"/>
        </c:manualLayout>
      </c:layout>
      <c:overlay val="0"/>
      <c:spPr>
        <a:solidFill>
          <a:schemeClr val="bg1"/>
        </a:solidFill>
        <a:ln>
          <a:solidFill>
            <a:srgbClr val="000000"/>
          </a:solidFill>
        </a:ln>
      </c:spPr>
      <c:txPr>
        <a:bodyPr/>
        <a:lstStyle/>
        <a:p>
          <a:pPr>
            <a:defRPr sz="1000" b="0" i="0" u="none" strike="noStrike" baseline="0">
              <a:solidFill>
                <a:srgbClr val="000000"/>
              </a:solidFill>
              <a:latin typeface="Times New Roman"/>
              <a:ea typeface="Times New Roman"/>
              <a:cs typeface="Times New Roman"/>
            </a:defRPr>
          </a:pPr>
          <a:endParaRPr lang="sk-SK"/>
        </a:p>
      </c:txPr>
    </c:legend>
    <c:plotVisOnly val="1"/>
    <c:dispBlanksAs val="gap"/>
    <c:showDLblsOverMax val="0"/>
  </c:chart>
  <c:spPr>
    <a:solidFill>
      <a:srgbClr val="FFFFFF"/>
    </a:solidFill>
    <a:ln w="9525">
      <a:noFill/>
    </a:ln>
  </c:spPr>
  <c:txPr>
    <a:bodyPr/>
    <a:lstStyle/>
    <a:p>
      <a:pPr>
        <a:defRPr sz="1200" b="0" i="0" u="none" strike="noStrike" baseline="0">
          <a:solidFill>
            <a:srgbClr val="000000"/>
          </a:solidFill>
          <a:latin typeface="Times New Roman"/>
          <a:ea typeface="Times New Roman"/>
          <a:cs typeface="Times New Roman"/>
        </a:defRPr>
      </a:pPr>
      <a:endParaRPr lang="sk-SK"/>
    </a:p>
  </c:txPr>
  <c:externalData r:id="rId1">
    <c:autoUpdate val="0"/>
  </c:externalData>
</c:chartSpace>
</file>

<file path=word/charts/chart32.xml><?xml version="1.0" encoding="utf-8"?>
<c:chartSpace xmlns:c="http://schemas.openxmlformats.org/drawingml/2006/chart" xmlns:a="http://schemas.openxmlformats.org/drawingml/2006/main" xmlns:r="http://schemas.openxmlformats.org/officeDocument/2006/relationships">
  <c:date1904 val="0"/>
  <c:lang val="sk-SK"/>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200" b="0" i="0" u="none" strike="noStrike" baseline="0">
                <a:solidFill>
                  <a:srgbClr val="000000"/>
                </a:solidFill>
                <a:latin typeface="Times New Roman"/>
                <a:ea typeface="Times New Roman"/>
                <a:cs typeface="Times New Roman"/>
              </a:defRPr>
            </a:pPr>
            <a:r>
              <a:rPr lang="sk-SK" sz="1200" b="1" i="0" u="none" strike="noStrike" baseline="0">
                <a:solidFill>
                  <a:srgbClr val="000000"/>
                </a:solidFill>
                <a:latin typeface="Times New Roman"/>
                <a:cs typeface="Times New Roman"/>
              </a:rPr>
              <a:t>Počet publikácií UKF podľa kritérií komplexnej akreditácie </a:t>
            </a:r>
          </a:p>
          <a:p>
            <a:pPr>
              <a:defRPr sz="1200" b="0" i="0" u="none" strike="noStrike" baseline="0">
                <a:solidFill>
                  <a:srgbClr val="000000"/>
                </a:solidFill>
                <a:latin typeface="Times New Roman"/>
                <a:ea typeface="Times New Roman"/>
                <a:cs typeface="Times New Roman"/>
              </a:defRPr>
            </a:pPr>
            <a:r>
              <a:rPr lang="sk-SK" sz="1200" b="1" i="0" u="none" strike="noStrike" baseline="0">
                <a:solidFill>
                  <a:srgbClr val="000000"/>
                </a:solidFill>
                <a:latin typeface="Times New Roman"/>
                <a:cs typeface="Times New Roman"/>
              </a:rPr>
              <a:t>na tvorivého pracovníka v roku 2015</a:t>
            </a:r>
          </a:p>
        </c:rich>
      </c:tx>
      <c:layout>
        <c:manualLayout>
          <c:xMode val="edge"/>
          <c:yMode val="edge"/>
          <c:x val="0.19723489424932994"/>
          <c:y val="3.3696906218930602E-2"/>
        </c:manualLayout>
      </c:layout>
      <c:overlay val="0"/>
      <c:spPr>
        <a:noFill/>
        <a:ln w="25400">
          <a:noFill/>
        </a:ln>
      </c:spPr>
    </c:title>
    <c:autoTitleDeleted val="0"/>
    <c:plotArea>
      <c:layout>
        <c:manualLayout>
          <c:layoutTarget val="inner"/>
          <c:xMode val="edge"/>
          <c:yMode val="edge"/>
          <c:x val="0.19925017361111111"/>
          <c:y val="0.20055432098765433"/>
          <c:w val="0.62067760416666662"/>
          <c:h val="0.59032037037037033"/>
        </c:manualLayout>
      </c:layout>
      <c:barChart>
        <c:barDir val="col"/>
        <c:grouping val="clustered"/>
        <c:varyColors val="0"/>
        <c:ser>
          <c:idx val="0"/>
          <c:order val="0"/>
          <c:tx>
            <c:strRef>
              <c:f>'[pocet_publikacii_2015_podla_KA_na_pracovnika_V01.xls]fakulty kategórie na prac.'!$G$2</c:f>
              <c:strCache>
                <c:ptCount val="1"/>
                <c:pt idx="0">
                  <c:v>spolu</c:v>
                </c:pt>
              </c:strCache>
            </c:strRef>
          </c:tx>
          <c:spPr>
            <a:solidFill>
              <a:srgbClr val="99CCFF"/>
            </a:solidFill>
            <a:ln>
              <a:solidFill>
                <a:sysClr val="windowText" lastClr="000000"/>
              </a:solidFill>
            </a:ln>
          </c:spPr>
          <c:invertIfNegative val="0"/>
          <c:cat>
            <c:strRef>
              <c:f>'[pocet_publikacii_2015_podla_KA_na_pracovnika_V01.xls]fakulty kategórie na prac.'!$A$3:$A$6</c:f>
              <c:strCache>
                <c:ptCount val="4"/>
                <c:pt idx="0">
                  <c:v>A</c:v>
                </c:pt>
                <c:pt idx="1">
                  <c:v>B</c:v>
                </c:pt>
                <c:pt idx="2">
                  <c:v>C</c:v>
                </c:pt>
                <c:pt idx="3">
                  <c:v>D</c:v>
                </c:pt>
              </c:strCache>
            </c:strRef>
          </c:cat>
          <c:val>
            <c:numRef>
              <c:f>'[pocet_publikacii_2015_podla_KA_na_pracovnika_V01.xls]fakulty kategórie na prac.'!$G$3:$G$6</c:f>
              <c:numCache>
                <c:formatCode>0.00</c:formatCode>
                <c:ptCount val="4"/>
                <c:pt idx="0">
                  <c:v>0.30871212121212122</c:v>
                </c:pt>
                <c:pt idx="1">
                  <c:v>1.0397727272727273</c:v>
                </c:pt>
                <c:pt idx="2">
                  <c:v>0.9867424242424242</c:v>
                </c:pt>
                <c:pt idx="3">
                  <c:v>1.7821969696969697</c:v>
                </c:pt>
              </c:numCache>
            </c:numRef>
          </c:val>
        </c:ser>
        <c:dLbls>
          <c:showLegendKey val="0"/>
          <c:showVal val="0"/>
          <c:showCatName val="0"/>
          <c:showSerName val="0"/>
          <c:showPercent val="0"/>
          <c:showBubbleSize val="0"/>
        </c:dLbls>
        <c:gapWidth val="150"/>
        <c:axId val="111124864"/>
        <c:axId val="111126784"/>
      </c:barChart>
      <c:catAx>
        <c:axId val="111124864"/>
        <c:scaling>
          <c:orientation val="minMax"/>
        </c:scaling>
        <c:delete val="0"/>
        <c:axPos val="b"/>
        <c:title>
          <c:tx>
            <c:rich>
              <a:bodyPr/>
              <a:lstStyle/>
              <a:p>
                <a:pPr>
                  <a:defRPr sz="1200" b="1" i="0" u="none" strike="noStrike" baseline="0">
                    <a:solidFill>
                      <a:srgbClr val="000000"/>
                    </a:solidFill>
                    <a:latin typeface="Times New Roman"/>
                    <a:ea typeface="Times New Roman"/>
                    <a:cs typeface="Times New Roman"/>
                  </a:defRPr>
                </a:pPr>
                <a:r>
                  <a:rPr lang="sk-SK"/>
                  <a:t>Kategória publikácií</a:t>
                </a:r>
              </a:p>
            </c:rich>
          </c:tx>
          <c:layout>
            <c:manualLayout>
              <c:xMode val="edge"/>
              <c:yMode val="edge"/>
              <c:x val="0.43259245372106264"/>
              <c:y val="0.88579859320420873"/>
            </c:manualLayout>
          </c:layout>
          <c:overlay val="0"/>
          <c:spPr>
            <a:noFill/>
            <a:ln w="25400">
              <a:noFill/>
            </a:ln>
          </c:spPr>
        </c:title>
        <c:numFmt formatCode="General" sourceLinked="1"/>
        <c:majorTickMark val="out"/>
        <c:minorTickMark val="none"/>
        <c:tickLblPos val="nextTo"/>
        <c:spPr>
          <a:ln w="3175">
            <a:solidFill>
              <a:srgbClr val="000000"/>
            </a:solidFill>
            <a:prstDash val="solid"/>
          </a:ln>
        </c:spPr>
        <c:txPr>
          <a:bodyPr rot="0" vert="horz"/>
          <a:lstStyle/>
          <a:p>
            <a:pPr>
              <a:defRPr sz="1200" b="0" i="0" u="none" strike="noStrike" baseline="0">
                <a:solidFill>
                  <a:srgbClr val="000000"/>
                </a:solidFill>
                <a:latin typeface="Times New Roman"/>
                <a:ea typeface="Times New Roman"/>
                <a:cs typeface="Times New Roman"/>
              </a:defRPr>
            </a:pPr>
            <a:endParaRPr lang="sk-SK"/>
          </a:p>
        </c:txPr>
        <c:crossAx val="111126784"/>
        <c:crosses val="autoZero"/>
        <c:auto val="1"/>
        <c:lblAlgn val="ctr"/>
        <c:lblOffset val="100"/>
        <c:tickLblSkip val="1"/>
        <c:tickMarkSkip val="1"/>
        <c:noMultiLvlLbl val="0"/>
      </c:catAx>
      <c:valAx>
        <c:axId val="111126784"/>
        <c:scaling>
          <c:orientation val="minMax"/>
          <c:max val="2"/>
        </c:scaling>
        <c:delete val="0"/>
        <c:axPos val="l"/>
        <c:majorGridlines>
          <c:spPr>
            <a:ln w="3175">
              <a:solidFill>
                <a:srgbClr val="000000"/>
              </a:solidFill>
              <a:prstDash val="solid"/>
            </a:ln>
          </c:spPr>
        </c:majorGridlines>
        <c:title>
          <c:tx>
            <c:rich>
              <a:bodyPr/>
              <a:lstStyle/>
              <a:p>
                <a:pPr>
                  <a:defRPr sz="1200" b="1" i="0" u="none" strike="noStrike" baseline="0">
                    <a:solidFill>
                      <a:srgbClr val="000000"/>
                    </a:solidFill>
                    <a:latin typeface="Times New Roman"/>
                    <a:ea typeface="Times New Roman"/>
                    <a:cs typeface="Times New Roman"/>
                  </a:defRPr>
                </a:pPr>
                <a:r>
                  <a:rPr lang="sk-SK"/>
                  <a:t>Počet</a:t>
                </a:r>
              </a:p>
            </c:rich>
          </c:tx>
          <c:layout>
            <c:manualLayout>
              <c:xMode val="edge"/>
              <c:yMode val="edge"/>
              <c:x val="4.8107331870401449E-2"/>
              <c:y val="0.45151055908806376"/>
            </c:manualLayout>
          </c:layout>
          <c:overlay val="0"/>
          <c:spPr>
            <a:noFill/>
            <a:ln w="25400">
              <a:noFill/>
            </a:ln>
          </c:spPr>
        </c:title>
        <c:numFmt formatCode="0.00" sourceLinked="1"/>
        <c:majorTickMark val="out"/>
        <c:minorTickMark val="out"/>
        <c:tickLblPos val="nextTo"/>
        <c:spPr>
          <a:ln w="3175">
            <a:solidFill>
              <a:srgbClr val="000000"/>
            </a:solidFill>
            <a:prstDash val="solid"/>
          </a:ln>
        </c:spPr>
        <c:txPr>
          <a:bodyPr rot="0" vert="horz"/>
          <a:lstStyle/>
          <a:p>
            <a:pPr>
              <a:defRPr sz="1200" b="0" i="0" u="none" strike="noStrike" baseline="0">
                <a:solidFill>
                  <a:srgbClr val="000000"/>
                </a:solidFill>
                <a:latin typeface="Times New Roman"/>
                <a:ea typeface="Times New Roman"/>
                <a:cs typeface="Times New Roman"/>
              </a:defRPr>
            </a:pPr>
            <a:endParaRPr lang="sk-SK"/>
          </a:p>
        </c:txPr>
        <c:crossAx val="111124864"/>
        <c:crosses val="autoZero"/>
        <c:crossBetween val="between"/>
        <c:majorUnit val="0.5"/>
        <c:minorUnit val="0.25"/>
      </c:valAx>
      <c:spPr>
        <a:noFill/>
        <a:ln w="12700">
          <a:solidFill>
            <a:srgbClr val="808080"/>
          </a:solidFill>
          <a:prstDash val="solid"/>
        </a:ln>
      </c:spPr>
    </c:plotArea>
    <c:plotVisOnly val="1"/>
    <c:dispBlanksAs val="gap"/>
    <c:showDLblsOverMax val="0"/>
  </c:chart>
  <c:spPr>
    <a:solidFill>
      <a:srgbClr val="FFFFFF"/>
    </a:solidFill>
    <a:ln w="9525">
      <a:noFill/>
    </a:ln>
  </c:spPr>
  <c:txPr>
    <a:bodyPr/>
    <a:lstStyle/>
    <a:p>
      <a:pPr>
        <a:defRPr sz="1200" b="0" i="0" u="none" strike="noStrike" baseline="0">
          <a:solidFill>
            <a:srgbClr val="000000"/>
          </a:solidFill>
          <a:latin typeface="Times New Roman"/>
          <a:ea typeface="Times New Roman"/>
          <a:cs typeface="Times New Roman"/>
        </a:defRPr>
      </a:pPr>
      <a:endParaRPr lang="sk-SK"/>
    </a:p>
  </c:txPr>
  <c:externalData r:id="rId1">
    <c:autoUpdate val="0"/>
  </c:externalData>
  <c:userShapes r:id="rId2"/>
</c:chartSpace>
</file>

<file path=word/charts/chart33.xml><?xml version="1.0" encoding="utf-8"?>
<c:chartSpace xmlns:c="http://schemas.openxmlformats.org/drawingml/2006/chart" xmlns:a="http://schemas.openxmlformats.org/drawingml/2006/main" xmlns:r="http://schemas.openxmlformats.org/officeDocument/2006/relationships">
  <c:date1904 val="0"/>
  <c:lang val="sk-SK"/>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200" b="0" i="0" u="none" strike="noStrike" baseline="0">
                <a:solidFill>
                  <a:srgbClr val="000000"/>
                </a:solidFill>
                <a:latin typeface="Times New Roman"/>
                <a:ea typeface="Times New Roman"/>
                <a:cs typeface="Times New Roman"/>
              </a:defRPr>
            </a:pPr>
            <a:r>
              <a:rPr lang="sk-SK" sz="1200" b="1" i="0" u="none" strike="noStrike" baseline="0">
                <a:solidFill>
                  <a:srgbClr val="000000"/>
                </a:solidFill>
                <a:latin typeface="Times New Roman"/>
                <a:cs typeface="Times New Roman"/>
              </a:rPr>
              <a:t>Počet publikácií fakúlt UKF podľa kritérií komplexnej akreditácie </a:t>
            </a:r>
          </a:p>
          <a:p>
            <a:pPr>
              <a:defRPr sz="1200" b="0" i="0" u="none" strike="noStrike" baseline="0">
                <a:solidFill>
                  <a:srgbClr val="000000"/>
                </a:solidFill>
                <a:latin typeface="Times New Roman"/>
                <a:ea typeface="Times New Roman"/>
                <a:cs typeface="Times New Roman"/>
              </a:defRPr>
            </a:pPr>
            <a:r>
              <a:rPr lang="sk-SK" sz="1200" b="1" i="0" u="none" strike="noStrike" baseline="0">
                <a:solidFill>
                  <a:srgbClr val="000000"/>
                </a:solidFill>
                <a:latin typeface="Times New Roman"/>
                <a:cs typeface="Times New Roman"/>
              </a:rPr>
              <a:t>na tvorivého pracovníka v roku 2015</a:t>
            </a:r>
          </a:p>
        </c:rich>
      </c:tx>
      <c:layout>
        <c:manualLayout>
          <c:xMode val="edge"/>
          <c:yMode val="edge"/>
          <c:x val="0.16699232040439391"/>
          <c:y val="2.9036828701611488E-2"/>
        </c:manualLayout>
      </c:layout>
      <c:overlay val="0"/>
      <c:spPr>
        <a:noFill/>
        <a:ln w="25400">
          <a:noFill/>
        </a:ln>
      </c:spPr>
    </c:title>
    <c:autoTitleDeleted val="0"/>
    <c:plotArea>
      <c:layout>
        <c:manualLayout>
          <c:layoutTarget val="inner"/>
          <c:xMode val="edge"/>
          <c:yMode val="edge"/>
          <c:x val="0.19925017361111111"/>
          <c:y val="0.20055432098765433"/>
          <c:w val="0.62067760416666662"/>
          <c:h val="0.59032037037037033"/>
        </c:manualLayout>
      </c:layout>
      <c:barChart>
        <c:barDir val="col"/>
        <c:grouping val="clustered"/>
        <c:varyColors val="0"/>
        <c:ser>
          <c:idx val="0"/>
          <c:order val="0"/>
          <c:tx>
            <c:strRef>
              <c:f>'[pocet_publikacii_2015_podla_KA_na_pracovnika_V01.xls]fakulty kategórie na prac.'!$H$3</c:f>
              <c:strCache>
                <c:ptCount val="1"/>
                <c:pt idx="0">
                  <c:v>kategória publikácií A</c:v>
                </c:pt>
              </c:strCache>
            </c:strRef>
          </c:tx>
          <c:spPr>
            <a:solidFill>
              <a:srgbClr val="CCFFCC"/>
            </a:solidFill>
            <a:ln>
              <a:solidFill>
                <a:sysClr val="windowText" lastClr="000000"/>
              </a:solidFill>
            </a:ln>
          </c:spPr>
          <c:invertIfNegative val="0"/>
          <c:cat>
            <c:strRef>
              <c:f>'[pocet_publikacii_2015_podla_KA_na_pracovnika_V01.xls]fakulty kategórie na prac.'!$B$2:$F$2</c:f>
              <c:strCache>
                <c:ptCount val="5"/>
                <c:pt idx="0">
                  <c:v>FPV</c:v>
                </c:pt>
                <c:pt idx="1">
                  <c:v>FSVaZ</c:v>
                </c:pt>
                <c:pt idx="2">
                  <c:v>FSŠ</c:v>
                </c:pt>
                <c:pt idx="3">
                  <c:v>FF</c:v>
                </c:pt>
                <c:pt idx="4">
                  <c:v>PF</c:v>
                </c:pt>
              </c:strCache>
            </c:strRef>
          </c:cat>
          <c:val>
            <c:numRef>
              <c:f>'[pocet_publikacii_2015_podla_KA_na_pracovnika_V01.xls]fakulty kategórie na prac.'!$B$3:$F$3</c:f>
              <c:numCache>
                <c:formatCode>0.00</c:formatCode>
                <c:ptCount val="5"/>
                <c:pt idx="0">
                  <c:v>0.49557522123893805</c:v>
                </c:pt>
                <c:pt idx="1">
                  <c:v>0.14035087719298245</c:v>
                </c:pt>
                <c:pt idx="2">
                  <c:v>0.27906976744186046</c:v>
                </c:pt>
                <c:pt idx="3">
                  <c:v>0.30136986301369861</c:v>
                </c:pt>
                <c:pt idx="4">
                  <c:v>0.21875</c:v>
                </c:pt>
              </c:numCache>
            </c:numRef>
          </c:val>
        </c:ser>
        <c:ser>
          <c:idx val="1"/>
          <c:order val="1"/>
          <c:tx>
            <c:strRef>
              <c:f>'[pocet_publikacii_2015_podla_KA_na_pracovnika_V01.xls]fakulty kategórie na prac.'!$H$4</c:f>
              <c:strCache>
                <c:ptCount val="1"/>
                <c:pt idx="0">
                  <c:v>kategória publikácií B</c:v>
                </c:pt>
              </c:strCache>
            </c:strRef>
          </c:tx>
          <c:spPr>
            <a:solidFill>
              <a:srgbClr val="99CCFF"/>
            </a:solidFill>
            <a:ln>
              <a:solidFill>
                <a:srgbClr val="000000"/>
              </a:solidFill>
            </a:ln>
          </c:spPr>
          <c:invertIfNegative val="0"/>
          <c:cat>
            <c:strRef>
              <c:f>'[pocet_publikacii_2015_podla_KA_na_pracovnika_V01.xls]fakulty kategórie na prac.'!$B$2:$F$2</c:f>
              <c:strCache>
                <c:ptCount val="5"/>
                <c:pt idx="0">
                  <c:v>FPV</c:v>
                </c:pt>
                <c:pt idx="1">
                  <c:v>FSVaZ</c:v>
                </c:pt>
                <c:pt idx="2">
                  <c:v>FSŠ</c:v>
                </c:pt>
                <c:pt idx="3">
                  <c:v>FF</c:v>
                </c:pt>
                <c:pt idx="4">
                  <c:v>PF</c:v>
                </c:pt>
              </c:strCache>
            </c:strRef>
          </c:cat>
          <c:val>
            <c:numRef>
              <c:f>'[pocet_publikacii_2015_podla_KA_na_pracovnika_V01.xls]fakulty kategórie na prac.'!$B$4:$F$4</c:f>
              <c:numCache>
                <c:formatCode>0.00</c:formatCode>
                <c:ptCount val="5"/>
                <c:pt idx="0">
                  <c:v>0.64601769911504425</c:v>
                </c:pt>
                <c:pt idx="1">
                  <c:v>0.24561403508771928</c:v>
                </c:pt>
                <c:pt idx="2">
                  <c:v>0.86046511627906974</c:v>
                </c:pt>
                <c:pt idx="3">
                  <c:v>1.5525114155251141</c:v>
                </c:pt>
                <c:pt idx="4">
                  <c:v>0.88541666666666663</c:v>
                </c:pt>
              </c:numCache>
            </c:numRef>
          </c:val>
        </c:ser>
        <c:ser>
          <c:idx val="2"/>
          <c:order val="2"/>
          <c:tx>
            <c:strRef>
              <c:f>'[pocet_publikacii_2015_podla_KA_na_pracovnika_V01.xls]fakulty kategórie na prac.'!$H$5</c:f>
              <c:strCache>
                <c:ptCount val="1"/>
                <c:pt idx="0">
                  <c:v>kategória publikácií C</c:v>
                </c:pt>
              </c:strCache>
            </c:strRef>
          </c:tx>
          <c:spPr>
            <a:solidFill>
              <a:srgbClr val="FFFFCC"/>
            </a:solidFill>
            <a:ln>
              <a:solidFill>
                <a:srgbClr val="000000"/>
              </a:solidFill>
            </a:ln>
          </c:spPr>
          <c:invertIfNegative val="0"/>
          <c:cat>
            <c:strRef>
              <c:f>'[pocet_publikacii_2015_podla_KA_na_pracovnika_V01.xls]fakulty kategórie na prac.'!$B$2:$F$2</c:f>
              <c:strCache>
                <c:ptCount val="5"/>
                <c:pt idx="0">
                  <c:v>FPV</c:v>
                </c:pt>
                <c:pt idx="1">
                  <c:v>FSVaZ</c:v>
                </c:pt>
                <c:pt idx="2">
                  <c:v>FSŠ</c:v>
                </c:pt>
                <c:pt idx="3">
                  <c:v>FF</c:v>
                </c:pt>
                <c:pt idx="4">
                  <c:v>PF</c:v>
                </c:pt>
              </c:strCache>
            </c:strRef>
          </c:cat>
          <c:val>
            <c:numRef>
              <c:f>'[pocet_publikacii_2015_podla_KA_na_pracovnika_V01.xls]fakulty kategórie na prac.'!$B$5:$F$5</c:f>
              <c:numCache>
                <c:formatCode>0.00</c:formatCode>
                <c:ptCount val="5"/>
                <c:pt idx="0">
                  <c:v>0.84955752212389379</c:v>
                </c:pt>
                <c:pt idx="1">
                  <c:v>0.89473684210526316</c:v>
                </c:pt>
                <c:pt idx="2">
                  <c:v>1.6046511627906976</c:v>
                </c:pt>
                <c:pt idx="3">
                  <c:v>0.954337899543379</c:v>
                </c:pt>
                <c:pt idx="4">
                  <c:v>1</c:v>
                </c:pt>
              </c:numCache>
            </c:numRef>
          </c:val>
        </c:ser>
        <c:ser>
          <c:idx val="3"/>
          <c:order val="3"/>
          <c:tx>
            <c:strRef>
              <c:f>'[pocet_publikacii_2015_podla_KA_na_pracovnika_V01.xls]fakulty kategórie na prac.'!$H$6</c:f>
              <c:strCache>
                <c:ptCount val="1"/>
                <c:pt idx="0">
                  <c:v>kategória publikácií D</c:v>
                </c:pt>
              </c:strCache>
            </c:strRef>
          </c:tx>
          <c:spPr>
            <a:solidFill>
              <a:srgbClr val="CCFFFF"/>
            </a:solidFill>
            <a:ln>
              <a:solidFill>
                <a:srgbClr val="000000"/>
              </a:solidFill>
            </a:ln>
          </c:spPr>
          <c:invertIfNegative val="0"/>
          <c:cat>
            <c:strRef>
              <c:f>'[pocet_publikacii_2015_podla_KA_na_pracovnika_V01.xls]fakulty kategórie na prac.'!$B$2:$F$2</c:f>
              <c:strCache>
                <c:ptCount val="5"/>
                <c:pt idx="0">
                  <c:v>FPV</c:v>
                </c:pt>
                <c:pt idx="1">
                  <c:v>FSVaZ</c:v>
                </c:pt>
                <c:pt idx="2">
                  <c:v>FSŠ</c:v>
                </c:pt>
                <c:pt idx="3">
                  <c:v>FF</c:v>
                </c:pt>
                <c:pt idx="4">
                  <c:v>PF</c:v>
                </c:pt>
              </c:strCache>
            </c:strRef>
          </c:cat>
          <c:val>
            <c:numRef>
              <c:f>'[pocet_publikacii_2015_podla_KA_na_pracovnika_V01.xls]fakulty kategórie na prac.'!$B$6:$F$6</c:f>
              <c:numCache>
                <c:formatCode>0.00</c:formatCode>
                <c:ptCount val="5"/>
                <c:pt idx="0">
                  <c:v>0.94690265486725667</c:v>
                </c:pt>
                <c:pt idx="1">
                  <c:v>0.14035087719298245</c:v>
                </c:pt>
                <c:pt idx="2">
                  <c:v>1.7674418604651163</c:v>
                </c:pt>
                <c:pt idx="3">
                  <c:v>3.0547945205479454</c:v>
                </c:pt>
                <c:pt idx="4">
                  <c:v>0.84375</c:v>
                </c:pt>
              </c:numCache>
            </c:numRef>
          </c:val>
        </c:ser>
        <c:dLbls>
          <c:showLegendKey val="0"/>
          <c:showVal val="0"/>
          <c:showCatName val="0"/>
          <c:showSerName val="0"/>
          <c:showPercent val="0"/>
          <c:showBubbleSize val="0"/>
        </c:dLbls>
        <c:gapWidth val="150"/>
        <c:axId val="111137920"/>
        <c:axId val="111139840"/>
      </c:barChart>
      <c:catAx>
        <c:axId val="111137920"/>
        <c:scaling>
          <c:orientation val="minMax"/>
        </c:scaling>
        <c:delete val="0"/>
        <c:axPos val="b"/>
        <c:title>
          <c:tx>
            <c:rich>
              <a:bodyPr/>
              <a:lstStyle/>
              <a:p>
                <a:pPr>
                  <a:defRPr sz="1200" b="1" i="0" u="none" strike="noStrike" baseline="0">
                    <a:solidFill>
                      <a:srgbClr val="000000"/>
                    </a:solidFill>
                    <a:latin typeface="Times New Roman"/>
                    <a:ea typeface="Times New Roman"/>
                    <a:cs typeface="Times New Roman"/>
                  </a:defRPr>
                </a:pPr>
                <a:r>
                  <a:rPr lang="sk-SK"/>
                  <a:t>Fakulta</a:t>
                </a:r>
              </a:p>
            </c:rich>
          </c:tx>
          <c:layout>
            <c:manualLayout>
              <c:xMode val="edge"/>
              <c:yMode val="edge"/>
              <c:x val="0.47767431848796676"/>
              <c:y val="0.88536900877347957"/>
            </c:manualLayout>
          </c:layout>
          <c:overlay val="0"/>
          <c:spPr>
            <a:noFill/>
            <a:ln w="25400">
              <a:noFill/>
            </a:ln>
          </c:spPr>
        </c:title>
        <c:numFmt formatCode="General" sourceLinked="1"/>
        <c:majorTickMark val="out"/>
        <c:minorTickMark val="none"/>
        <c:tickLblPos val="nextTo"/>
        <c:spPr>
          <a:ln w="3175">
            <a:solidFill>
              <a:srgbClr val="000000"/>
            </a:solidFill>
            <a:prstDash val="solid"/>
          </a:ln>
        </c:spPr>
        <c:txPr>
          <a:bodyPr rot="0" vert="horz"/>
          <a:lstStyle/>
          <a:p>
            <a:pPr>
              <a:defRPr sz="1200" b="0" i="0" u="none" strike="noStrike" baseline="0">
                <a:solidFill>
                  <a:srgbClr val="000000"/>
                </a:solidFill>
                <a:latin typeface="Times New Roman"/>
                <a:ea typeface="Times New Roman"/>
                <a:cs typeface="Times New Roman"/>
              </a:defRPr>
            </a:pPr>
            <a:endParaRPr lang="sk-SK"/>
          </a:p>
        </c:txPr>
        <c:crossAx val="111139840"/>
        <c:crosses val="autoZero"/>
        <c:auto val="1"/>
        <c:lblAlgn val="ctr"/>
        <c:lblOffset val="100"/>
        <c:tickLblSkip val="1"/>
        <c:tickMarkSkip val="1"/>
        <c:noMultiLvlLbl val="0"/>
      </c:catAx>
      <c:valAx>
        <c:axId val="111139840"/>
        <c:scaling>
          <c:orientation val="minMax"/>
          <c:max val="3.5"/>
        </c:scaling>
        <c:delete val="0"/>
        <c:axPos val="l"/>
        <c:majorGridlines>
          <c:spPr>
            <a:ln w="3175">
              <a:solidFill>
                <a:srgbClr val="000000"/>
              </a:solidFill>
              <a:prstDash val="solid"/>
            </a:ln>
          </c:spPr>
        </c:majorGridlines>
        <c:title>
          <c:tx>
            <c:rich>
              <a:bodyPr/>
              <a:lstStyle/>
              <a:p>
                <a:pPr>
                  <a:defRPr sz="1200" b="1" i="0" u="none" strike="noStrike" baseline="0">
                    <a:solidFill>
                      <a:srgbClr val="000000"/>
                    </a:solidFill>
                    <a:latin typeface="Times New Roman"/>
                    <a:ea typeface="Times New Roman"/>
                    <a:cs typeface="Times New Roman"/>
                  </a:defRPr>
                </a:pPr>
                <a:r>
                  <a:rPr lang="sk-SK"/>
                  <a:t>Počet</a:t>
                </a:r>
              </a:p>
            </c:rich>
          </c:tx>
          <c:layout>
            <c:manualLayout>
              <c:xMode val="edge"/>
              <c:yMode val="edge"/>
              <c:x val="4.8107331870401449E-2"/>
              <c:y val="0.45151055908806376"/>
            </c:manualLayout>
          </c:layout>
          <c:overlay val="0"/>
          <c:spPr>
            <a:noFill/>
            <a:ln w="25400">
              <a:noFill/>
            </a:ln>
          </c:spPr>
        </c:title>
        <c:numFmt formatCode="0.00" sourceLinked="1"/>
        <c:majorTickMark val="out"/>
        <c:minorTickMark val="out"/>
        <c:tickLblPos val="nextTo"/>
        <c:spPr>
          <a:ln w="3175">
            <a:solidFill>
              <a:srgbClr val="000000"/>
            </a:solidFill>
            <a:prstDash val="solid"/>
          </a:ln>
        </c:spPr>
        <c:txPr>
          <a:bodyPr rot="0" vert="horz"/>
          <a:lstStyle/>
          <a:p>
            <a:pPr>
              <a:defRPr sz="1200" b="0" i="0" u="none" strike="noStrike" baseline="0">
                <a:solidFill>
                  <a:srgbClr val="000000"/>
                </a:solidFill>
                <a:latin typeface="Times New Roman"/>
                <a:ea typeface="Times New Roman"/>
                <a:cs typeface="Times New Roman"/>
              </a:defRPr>
            </a:pPr>
            <a:endParaRPr lang="sk-SK"/>
          </a:p>
        </c:txPr>
        <c:crossAx val="111137920"/>
        <c:crosses val="autoZero"/>
        <c:crossBetween val="between"/>
        <c:majorUnit val="0.5"/>
        <c:minorUnit val="0.25"/>
      </c:valAx>
      <c:spPr>
        <a:noFill/>
        <a:ln w="12700">
          <a:solidFill>
            <a:srgbClr val="808080"/>
          </a:solidFill>
          <a:prstDash val="solid"/>
        </a:ln>
      </c:spPr>
    </c:plotArea>
    <c:legend>
      <c:legendPos val="r"/>
      <c:layout>
        <c:manualLayout>
          <c:xMode val="edge"/>
          <c:yMode val="edge"/>
          <c:x val="0.79695893033862575"/>
          <c:y val="0.3227736961750074"/>
          <c:w val="0.18528150681984423"/>
          <c:h val="0.29649417556768948"/>
        </c:manualLayout>
      </c:layout>
      <c:overlay val="0"/>
      <c:spPr>
        <a:solidFill>
          <a:schemeClr val="bg1"/>
        </a:solidFill>
        <a:ln>
          <a:solidFill>
            <a:srgbClr val="000000"/>
          </a:solidFill>
        </a:ln>
      </c:spPr>
      <c:txPr>
        <a:bodyPr/>
        <a:lstStyle/>
        <a:p>
          <a:pPr>
            <a:defRPr sz="1000" b="0" i="0" u="none" strike="noStrike" baseline="0">
              <a:solidFill>
                <a:srgbClr val="000000"/>
              </a:solidFill>
              <a:latin typeface="Times New Roman"/>
              <a:ea typeface="Times New Roman"/>
              <a:cs typeface="Times New Roman"/>
            </a:defRPr>
          </a:pPr>
          <a:endParaRPr lang="sk-SK"/>
        </a:p>
      </c:txPr>
    </c:legend>
    <c:plotVisOnly val="1"/>
    <c:dispBlanksAs val="gap"/>
    <c:showDLblsOverMax val="0"/>
  </c:chart>
  <c:spPr>
    <a:solidFill>
      <a:srgbClr val="FFFFFF"/>
    </a:solidFill>
    <a:ln w="9525">
      <a:noFill/>
    </a:ln>
  </c:spPr>
  <c:txPr>
    <a:bodyPr/>
    <a:lstStyle/>
    <a:p>
      <a:pPr>
        <a:defRPr sz="1200" b="0" i="0" u="none" strike="noStrike" baseline="0">
          <a:solidFill>
            <a:srgbClr val="000000"/>
          </a:solidFill>
          <a:latin typeface="Times New Roman"/>
          <a:ea typeface="Times New Roman"/>
          <a:cs typeface="Times New Roman"/>
        </a:defRPr>
      </a:pPr>
      <a:endParaRPr lang="sk-SK"/>
    </a:p>
  </c:txPr>
  <c:externalData r:id="rId1">
    <c:autoUpdate val="0"/>
  </c:externalData>
  <c:userShapes r:id="rId2"/>
</c:chartSpace>
</file>

<file path=word/charts/chart34.xml><?xml version="1.0" encoding="utf-8"?>
<c:chartSpace xmlns:c="http://schemas.openxmlformats.org/drawingml/2006/chart" xmlns:a="http://schemas.openxmlformats.org/drawingml/2006/main" xmlns:r="http://schemas.openxmlformats.org/officeDocument/2006/relationships">
  <c:date1904 val="0"/>
  <c:lang val="sk-SK"/>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200" b="1" i="0" u="none" strike="noStrike" baseline="0">
                <a:solidFill>
                  <a:srgbClr val="000000"/>
                </a:solidFill>
                <a:latin typeface="Times New Roman"/>
                <a:ea typeface="Times New Roman"/>
                <a:cs typeface="Times New Roman"/>
              </a:defRPr>
            </a:pPr>
            <a:r>
              <a:rPr lang="sk-SK" sz="1200"/>
              <a:t>Počet publikácií a ohlasov doktorandov UKF podľa druhu</a:t>
            </a:r>
          </a:p>
        </c:rich>
      </c:tx>
      <c:layout>
        <c:manualLayout>
          <c:xMode val="edge"/>
          <c:yMode val="edge"/>
          <c:x val="0.17898184722499544"/>
          <c:y val="2.1915633836332674E-2"/>
        </c:manualLayout>
      </c:layout>
      <c:overlay val="0"/>
      <c:spPr>
        <a:noFill/>
        <a:ln w="25400">
          <a:noFill/>
        </a:ln>
      </c:spPr>
    </c:title>
    <c:autoTitleDeleted val="0"/>
    <c:plotArea>
      <c:layout>
        <c:manualLayout>
          <c:layoutTarget val="inner"/>
          <c:xMode val="edge"/>
          <c:yMode val="edge"/>
          <c:x val="0.19925017361111111"/>
          <c:y val="0.20055432098765433"/>
          <c:w val="0.62067760416666662"/>
          <c:h val="0.59032037037037033"/>
        </c:manualLayout>
      </c:layout>
      <c:barChart>
        <c:barDir val="col"/>
        <c:grouping val="clustered"/>
        <c:varyColors val="0"/>
        <c:ser>
          <c:idx val="0"/>
          <c:order val="0"/>
          <c:tx>
            <c:strRef>
              <c:f>'[pocet_publikacii_doktorandov_2015_V01.xls]UKF druh'!$A$3</c:f>
              <c:strCache>
                <c:ptCount val="1"/>
                <c:pt idx="0">
                  <c:v>2014</c:v>
                </c:pt>
              </c:strCache>
            </c:strRef>
          </c:tx>
          <c:spPr>
            <a:solidFill>
              <a:srgbClr val="CCFFCC"/>
            </a:solidFill>
            <a:ln w="3175">
              <a:solidFill>
                <a:srgbClr val="000000"/>
              </a:solidFill>
              <a:prstDash val="solid"/>
            </a:ln>
          </c:spPr>
          <c:invertIfNegative val="0"/>
          <c:cat>
            <c:strRef>
              <c:f>'[pocet_publikacii_doktorandov_2015_V01.xls]UKF druh'!$B$2:$C$2,'[pocet_publikacii_doktorandov_2015_V01.xls]UKF druh'!$E$2:$F$2,'[pocet_publikacii_doktorandov_2015_V01.xls]UKF druh'!$H$2:$J$2</c:f>
              <c:strCache>
                <c:ptCount val="7"/>
                <c:pt idx="0">
                  <c:v>Publik.
vo WOK
a Scopus</c:v>
                </c:pt>
                <c:pt idx="1">
                  <c:v>Publik.
mimo
WOK
a Scopus</c:v>
                </c:pt>
                <c:pt idx="2">
                  <c:v>Knižné
publik.</c:v>
                </c:pt>
                <c:pt idx="3">
                  <c:v>Ostatné
recenzov.
publik.</c:v>
                </c:pt>
                <c:pt idx="4">
                  <c:v>Iné
publik.</c:v>
                </c:pt>
                <c:pt idx="5">
                  <c:v>Citácie
WOK
a Scopus</c:v>
                </c:pt>
                <c:pt idx="6">
                  <c:v>Iné
citácie
mimo WOK a Scopus</c:v>
                </c:pt>
              </c:strCache>
            </c:strRef>
          </c:cat>
          <c:val>
            <c:numRef>
              <c:f>'[pocet_publikacii_doktorandov_2015_V01.xls]UKF druh'!$B$3:$C$3,'[pocet_publikacii_doktorandov_2015_V01.xls]UKF druh'!$E$3:$F$3,'[pocet_publikacii_doktorandov_2015_V01.xls]UKF druh'!$H$3:$J$3</c:f>
              <c:numCache>
                <c:formatCode>General</c:formatCode>
                <c:ptCount val="7"/>
                <c:pt idx="0">
                  <c:v>21</c:v>
                </c:pt>
                <c:pt idx="1">
                  <c:v>98</c:v>
                </c:pt>
                <c:pt idx="2">
                  <c:v>28</c:v>
                </c:pt>
                <c:pt idx="3">
                  <c:v>254</c:v>
                </c:pt>
                <c:pt idx="4">
                  <c:v>144</c:v>
                </c:pt>
                <c:pt idx="5">
                  <c:v>5</c:v>
                </c:pt>
                <c:pt idx="6">
                  <c:v>16</c:v>
                </c:pt>
              </c:numCache>
            </c:numRef>
          </c:val>
        </c:ser>
        <c:ser>
          <c:idx val="1"/>
          <c:order val="1"/>
          <c:tx>
            <c:strRef>
              <c:f>'[pocet_publikacii_doktorandov_2015_V01.xls]UKF druh'!$A$4</c:f>
              <c:strCache>
                <c:ptCount val="1"/>
                <c:pt idx="0">
                  <c:v>2015</c:v>
                </c:pt>
              </c:strCache>
            </c:strRef>
          </c:tx>
          <c:spPr>
            <a:solidFill>
              <a:srgbClr val="99CCFF"/>
            </a:solidFill>
            <a:ln w="6350">
              <a:solidFill>
                <a:schemeClr val="tx1"/>
              </a:solidFill>
              <a:prstDash val="solid"/>
            </a:ln>
          </c:spPr>
          <c:invertIfNegative val="0"/>
          <c:cat>
            <c:strRef>
              <c:f>'[pocet_publikacii_doktorandov_2015_V01.xls]UKF druh'!$B$2:$C$2,'[pocet_publikacii_doktorandov_2015_V01.xls]UKF druh'!$E$2:$F$2,'[pocet_publikacii_doktorandov_2015_V01.xls]UKF druh'!$H$2:$J$2</c:f>
              <c:strCache>
                <c:ptCount val="7"/>
                <c:pt idx="0">
                  <c:v>Publik.
vo WOK
a Scopus</c:v>
                </c:pt>
                <c:pt idx="1">
                  <c:v>Publik.
mimo
WOK
a Scopus</c:v>
                </c:pt>
                <c:pt idx="2">
                  <c:v>Knižné
publik.</c:v>
                </c:pt>
                <c:pt idx="3">
                  <c:v>Ostatné
recenzov.
publik.</c:v>
                </c:pt>
                <c:pt idx="4">
                  <c:v>Iné
publik.</c:v>
                </c:pt>
                <c:pt idx="5">
                  <c:v>Citácie
WOK
a Scopus</c:v>
                </c:pt>
                <c:pt idx="6">
                  <c:v>Iné
citácie
mimo WOK a Scopus</c:v>
                </c:pt>
              </c:strCache>
            </c:strRef>
          </c:cat>
          <c:val>
            <c:numRef>
              <c:f>'[pocet_publikacii_doktorandov_2015_V01.xls]UKF druh'!$B$4:$C$4,'[pocet_publikacii_doktorandov_2015_V01.xls]UKF druh'!$E$4:$F$4,'[pocet_publikacii_doktorandov_2015_V01.xls]UKF druh'!$H$4:$J$4</c:f>
              <c:numCache>
                <c:formatCode>General</c:formatCode>
                <c:ptCount val="7"/>
                <c:pt idx="0">
                  <c:v>33</c:v>
                </c:pt>
                <c:pt idx="1">
                  <c:v>169</c:v>
                </c:pt>
                <c:pt idx="2">
                  <c:v>34</c:v>
                </c:pt>
                <c:pt idx="3">
                  <c:v>208</c:v>
                </c:pt>
                <c:pt idx="4">
                  <c:v>219</c:v>
                </c:pt>
                <c:pt idx="5">
                  <c:v>8</c:v>
                </c:pt>
                <c:pt idx="6">
                  <c:v>64</c:v>
                </c:pt>
              </c:numCache>
            </c:numRef>
          </c:val>
        </c:ser>
        <c:dLbls>
          <c:showLegendKey val="0"/>
          <c:showVal val="0"/>
          <c:showCatName val="0"/>
          <c:showSerName val="0"/>
          <c:showPercent val="0"/>
          <c:showBubbleSize val="0"/>
        </c:dLbls>
        <c:gapWidth val="150"/>
        <c:axId val="111167744"/>
        <c:axId val="111169920"/>
      </c:barChart>
      <c:catAx>
        <c:axId val="111167744"/>
        <c:scaling>
          <c:orientation val="minMax"/>
        </c:scaling>
        <c:delete val="0"/>
        <c:axPos val="b"/>
        <c:title>
          <c:tx>
            <c:rich>
              <a:bodyPr/>
              <a:lstStyle/>
              <a:p>
                <a:pPr>
                  <a:defRPr sz="1200" b="1" i="0" u="none" strike="noStrike" baseline="0">
                    <a:solidFill>
                      <a:srgbClr val="000000"/>
                    </a:solidFill>
                    <a:latin typeface="Times New Roman"/>
                    <a:ea typeface="Times New Roman"/>
                    <a:cs typeface="Times New Roman"/>
                  </a:defRPr>
                </a:pPr>
                <a:r>
                  <a:rPr lang="sk-SK"/>
                  <a:t>Druh publikácie/ohlasu</a:t>
                </a:r>
              </a:p>
            </c:rich>
          </c:tx>
          <c:layout>
            <c:manualLayout>
              <c:xMode val="edge"/>
              <c:yMode val="edge"/>
              <c:x val="0.42878122042903405"/>
              <c:y val="0.94256342218576716"/>
            </c:manualLayout>
          </c:layout>
          <c:overlay val="0"/>
          <c:spPr>
            <a:noFill/>
            <a:ln w="25400">
              <a:noFill/>
            </a:ln>
          </c:spPr>
        </c:title>
        <c:numFmt formatCode="General" sourceLinked="1"/>
        <c:majorTickMark val="out"/>
        <c:minorTickMark val="none"/>
        <c:tickLblPos val="nextTo"/>
        <c:spPr>
          <a:ln w="3175">
            <a:solidFill>
              <a:srgbClr val="000000"/>
            </a:solidFill>
            <a:prstDash val="solid"/>
          </a:ln>
        </c:spPr>
        <c:txPr>
          <a:bodyPr rot="0" vert="horz"/>
          <a:lstStyle/>
          <a:p>
            <a:pPr>
              <a:defRPr sz="1000" b="0" i="0" u="none" strike="noStrike" baseline="0">
                <a:solidFill>
                  <a:srgbClr val="000000"/>
                </a:solidFill>
                <a:latin typeface="Times New Roman"/>
                <a:ea typeface="Times New Roman"/>
                <a:cs typeface="Times New Roman"/>
              </a:defRPr>
            </a:pPr>
            <a:endParaRPr lang="sk-SK"/>
          </a:p>
        </c:txPr>
        <c:crossAx val="111169920"/>
        <c:crosses val="autoZero"/>
        <c:auto val="1"/>
        <c:lblAlgn val="ctr"/>
        <c:lblOffset val="100"/>
        <c:tickLblSkip val="1"/>
        <c:tickMarkSkip val="1"/>
        <c:noMultiLvlLbl val="0"/>
      </c:catAx>
      <c:valAx>
        <c:axId val="111169920"/>
        <c:scaling>
          <c:orientation val="minMax"/>
          <c:max val="350"/>
        </c:scaling>
        <c:delete val="0"/>
        <c:axPos val="l"/>
        <c:majorGridlines>
          <c:spPr>
            <a:ln w="3175">
              <a:solidFill>
                <a:srgbClr val="000000"/>
              </a:solidFill>
              <a:prstDash val="solid"/>
            </a:ln>
          </c:spPr>
        </c:majorGridlines>
        <c:title>
          <c:tx>
            <c:rich>
              <a:bodyPr/>
              <a:lstStyle/>
              <a:p>
                <a:pPr>
                  <a:defRPr sz="1200" b="1" i="0" u="none" strike="noStrike" baseline="0">
                    <a:solidFill>
                      <a:srgbClr val="000000"/>
                    </a:solidFill>
                    <a:latin typeface="Times New Roman"/>
                    <a:ea typeface="Times New Roman"/>
                    <a:cs typeface="Times New Roman"/>
                  </a:defRPr>
                </a:pPr>
                <a:r>
                  <a:rPr lang="sk-SK"/>
                  <a:t>Počet</a:t>
                </a:r>
              </a:p>
            </c:rich>
          </c:tx>
          <c:layout>
            <c:manualLayout>
              <c:xMode val="edge"/>
              <c:yMode val="edge"/>
              <c:x val="3.9735058732412551E-2"/>
              <c:y val="0.407489008928829"/>
            </c:manualLayout>
          </c:layout>
          <c:overlay val="0"/>
          <c:spPr>
            <a:noFill/>
            <a:ln w="25400">
              <a:noFill/>
            </a:ln>
          </c:spPr>
        </c:title>
        <c:numFmt formatCode="General" sourceLinked="1"/>
        <c:majorTickMark val="out"/>
        <c:minorTickMark val="out"/>
        <c:tickLblPos val="nextTo"/>
        <c:spPr>
          <a:ln w="3175">
            <a:solidFill>
              <a:srgbClr val="000000"/>
            </a:solidFill>
            <a:prstDash val="solid"/>
          </a:ln>
        </c:spPr>
        <c:txPr>
          <a:bodyPr rot="0" vert="horz"/>
          <a:lstStyle/>
          <a:p>
            <a:pPr>
              <a:defRPr sz="1200" b="0" i="0" u="none" strike="noStrike" baseline="0">
                <a:solidFill>
                  <a:srgbClr val="000000"/>
                </a:solidFill>
                <a:latin typeface="Times New Roman"/>
                <a:ea typeface="Times New Roman"/>
                <a:cs typeface="Times New Roman"/>
              </a:defRPr>
            </a:pPr>
            <a:endParaRPr lang="sk-SK"/>
          </a:p>
        </c:txPr>
        <c:crossAx val="111167744"/>
        <c:crosses val="autoZero"/>
        <c:crossBetween val="between"/>
        <c:majorUnit val="50"/>
        <c:minorUnit val="25"/>
      </c:valAx>
      <c:spPr>
        <a:noFill/>
        <a:ln w="12700">
          <a:solidFill>
            <a:srgbClr val="808080"/>
          </a:solidFill>
          <a:prstDash val="solid"/>
        </a:ln>
      </c:spPr>
    </c:plotArea>
    <c:legend>
      <c:legendPos val="r"/>
      <c:layout>
        <c:manualLayout>
          <c:xMode val="edge"/>
          <c:yMode val="edge"/>
          <c:x val="0.79470203519642002"/>
          <c:y val="0.41707379984095394"/>
          <c:w val="0.10271275903081026"/>
          <c:h val="0.1317115581723988"/>
        </c:manualLayout>
      </c:layout>
      <c:overlay val="0"/>
      <c:spPr>
        <a:solidFill>
          <a:srgbClr val="FFFFFF"/>
        </a:solidFill>
        <a:ln w="3175">
          <a:solidFill>
            <a:srgbClr val="000000"/>
          </a:solidFill>
          <a:prstDash val="solid"/>
        </a:ln>
      </c:spPr>
      <c:txPr>
        <a:bodyPr/>
        <a:lstStyle/>
        <a:p>
          <a:pPr>
            <a:defRPr sz="1200" b="0" i="0" u="none" strike="noStrike" baseline="0">
              <a:solidFill>
                <a:srgbClr val="000000"/>
              </a:solidFill>
              <a:latin typeface="Times New Roman"/>
              <a:ea typeface="Times New Roman"/>
              <a:cs typeface="Times New Roman"/>
            </a:defRPr>
          </a:pPr>
          <a:endParaRPr lang="sk-SK"/>
        </a:p>
      </c:txPr>
    </c:legend>
    <c:plotVisOnly val="1"/>
    <c:dispBlanksAs val="gap"/>
    <c:showDLblsOverMax val="0"/>
  </c:chart>
  <c:spPr>
    <a:solidFill>
      <a:srgbClr val="FFFFFF"/>
    </a:solidFill>
    <a:ln w="9525">
      <a:noFill/>
    </a:ln>
  </c:spPr>
  <c:txPr>
    <a:bodyPr/>
    <a:lstStyle/>
    <a:p>
      <a:pPr>
        <a:defRPr sz="1200" b="0" i="0" u="none" strike="noStrike" baseline="0">
          <a:solidFill>
            <a:srgbClr val="000000"/>
          </a:solidFill>
          <a:latin typeface="Times New Roman"/>
          <a:ea typeface="Times New Roman"/>
          <a:cs typeface="Times New Roman"/>
        </a:defRPr>
      </a:pPr>
      <a:endParaRPr lang="sk-SK"/>
    </a:p>
  </c:txPr>
  <c:externalData r:id="rId1">
    <c:autoUpdate val="0"/>
  </c:externalData>
</c:chartSpace>
</file>

<file path=word/charts/chart35.xml><?xml version="1.0" encoding="utf-8"?>
<c:chartSpace xmlns:c="http://schemas.openxmlformats.org/drawingml/2006/chart" xmlns:a="http://schemas.openxmlformats.org/drawingml/2006/main" xmlns:r="http://schemas.openxmlformats.org/officeDocument/2006/relationships">
  <c:date1904 val="0"/>
  <c:lang val="sk-SK"/>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200" b="0" i="0" u="none" strike="noStrike" baseline="0">
                <a:solidFill>
                  <a:srgbClr val="000000"/>
                </a:solidFill>
                <a:latin typeface="Times New Roman"/>
                <a:ea typeface="Times New Roman"/>
                <a:cs typeface="Times New Roman"/>
              </a:defRPr>
            </a:pPr>
            <a:r>
              <a:rPr lang="sk-SK" sz="1200" b="1" i="0" u="none" strike="noStrike" baseline="0">
                <a:solidFill>
                  <a:srgbClr val="000000"/>
                </a:solidFill>
                <a:latin typeface="Times New Roman"/>
                <a:cs typeface="Times New Roman"/>
              </a:rPr>
              <a:t>Počet publikácií a ohlasov doktorandov fakúlt UKF</a:t>
            </a:r>
          </a:p>
          <a:p>
            <a:pPr>
              <a:defRPr sz="1200" b="0" i="0" u="none" strike="noStrike" baseline="0">
                <a:solidFill>
                  <a:srgbClr val="000000"/>
                </a:solidFill>
                <a:latin typeface="Times New Roman"/>
                <a:ea typeface="Times New Roman"/>
                <a:cs typeface="Times New Roman"/>
              </a:defRPr>
            </a:pPr>
            <a:r>
              <a:rPr lang="sk-SK" sz="1200" b="1" i="0" u="none" strike="noStrike" baseline="0">
                <a:solidFill>
                  <a:srgbClr val="000000"/>
                </a:solidFill>
                <a:latin typeface="Times New Roman"/>
                <a:cs typeface="Times New Roman"/>
              </a:rPr>
              <a:t>podľa formy štúdia na doktoranda v r. 2015</a:t>
            </a:r>
          </a:p>
        </c:rich>
      </c:tx>
      <c:layout>
        <c:manualLayout>
          <c:xMode val="edge"/>
          <c:yMode val="edge"/>
          <c:x val="0.20803288508451329"/>
          <c:y val="2.1915899715642079E-2"/>
        </c:manualLayout>
      </c:layout>
      <c:overlay val="0"/>
      <c:spPr>
        <a:noFill/>
        <a:ln w="25400">
          <a:noFill/>
        </a:ln>
      </c:spPr>
    </c:title>
    <c:autoTitleDeleted val="0"/>
    <c:plotArea>
      <c:layout>
        <c:manualLayout>
          <c:layoutTarget val="inner"/>
          <c:xMode val="edge"/>
          <c:yMode val="edge"/>
          <c:x val="0.19925017361111111"/>
          <c:y val="0.20055432098765433"/>
          <c:w val="0.62067760416666662"/>
          <c:h val="0.59032037037037033"/>
        </c:manualLayout>
      </c:layout>
      <c:barChart>
        <c:barDir val="col"/>
        <c:grouping val="clustered"/>
        <c:varyColors val="0"/>
        <c:ser>
          <c:idx val="0"/>
          <c:order val="0"/>
          <c:tx>
            <c:strRef>
              <c:f>'[pocet_publikacii_doktorandov_2015_na_doktoranda_V01.xls]fakulty počet forma na dok.'!$A$3</c:f>
              <c:strCache>
                <c:ptCount val="1"/>
                <c:pt idx="0">
                  <c:v>Denné</c:v>
                </c:pt>
              </c:strCache>
            </c:strRef>
          </c:tx>
          <c:spPr>
            <a:solidFill>
              <a:srgbClr val="CCFFCC"/>
            </a:solidFill>
            <a:ln w="3175">
              <a:solidFill>
                <a:srgbClr val="000000"/>
              </a:solidFill>
              <a:prstDash val="solid"/>
            </a:ln>
          </c:spPr>
          <c:invertIfNegative val="0"/>
          <c:cat>
            <c:strRef>
              <c:f>'[pocet_publikacii_doktorandov_2015_na_doktoranda_V01.xls]fakulty počet forma na dok.'!$B$2:$F$2</c:f>
              <c:strCache>
                <c:ptCount val="5"/>
                <c:pt idx="0">
                  <c:v>FPV</c:v>
                </c:pt>
                <c:pt idx="1">
                  <c:v>FSVaZ</c:v>
                </c:pt>
                <c:pt idx="2">
                  <c:v>FSŠ</c:v>
                </c:pt>
                <c:pt idx="3">
                  <c:v>FF</c:v>
                </c:pt>
                <c:pt idx="4">
                  <c:v>PF</c:v>
                </c:pt>
              </c:strCache>
            </c:strRef>
          </c:cat>
          <c:val>
            <c:numRef>
              <c:f>'[pocet_publikacii_doktorandov_2015_na_doktoranda_V01.xls]fakulty počet forma na dok.'!$B$3:$F$3</c:f>
              <c:numCache>
                <c:formatCode>0.00</c:formatCode>
                <c:ptCount val="5"/>
                <c:pt idx="0">
                  <c:v>1.2941176470588236</c:v>
                </c:pt>
                <c:pt idx="1">
                  <c:v>2.6</c:v>
                </c:pt>
                <c:pt idx="2">
                  <c:v>3.625</c:v>
                </c:pt>
                <c:pt idx="3">
                  <c:v>5.2307692307692308</c:v>
                </c:pt>
                <c:pt idx="4">
                  <c:v>3.347826086956522</c:v>
                </c:pt>
              </c:numCache>
            </c:numRef>
          </c:val>
        </c:ser>
        <c:ser>
          <c:idx val="1"/>
          <c:order val="1"/>
          <c:tx>
            <c:strRef>
              <c:f>'[pocet_publikacii_doktorandov_2015_na_doktoranda_V01.xls]fakulty počet forma na dok.'!$A$4</c:f>
              <c:strCache>
                <c:ptCount val="1"/>
                <c:pt idx="0">
                  <c:v>Externé</c:v>
                </c:pt>
              </c:strCache>
            </c:strRef>
          </c:tx>
          <c:spPr>
            <a:solidFill>
              <a:srgbClr val="99CCFF"/>
            </a:solidFill>
            <a:ln w="6350">
              <a:solidFill>
                <a:schemeClr val="tx1"/>
              </a:solidFill>
              <a:prstDash val="solid"/>
            </a:ln>
          </c:spPr>
          <c:invertIfNegative val="0"/>
          <c:cat>
            <c:strRef>
              <c:f>'[pocet_publikacii_doktorandov_2015_na_doktoranda_V01.xls]fakulty počet forma na dok.'!$B$2:$F$2</c:f>
              <c:strCache>
                <c:ptCount val="5"/>
                <c:pt idx="0">
                  <c:v>FPV</c:v>
                </c:pt>
                <c:pt idx="1">
                  <c:v>FSVaZ</c:v>
                </c:pt>
                <c:pt idx="2">
                  <c:v>FSŠ</c:v>
                </c:pt>
                <c:pt idx="3">
                  <c:v>FF</c:v>
                </c:pt>
                <c:pt idx="4">
                  <c:v>PF</c:v>
                </c:pt>
              </c:strCache>
            </c:strRef>
          </c:cat>
          <c:val>
            <c:numRef>
              <c:f>'[pocet_publikacii_doktorandov_2015_na_doktoranda_V01.xls]fakulty počet forma na dok.'!$B$4:$F$4</c:f>
              <c:numCache>
                <c:formatCode>0.00</c:formatCode>
                <c:ptCount val="5"/>
                <c:pt idx="0">
                  <c:v>0.2</c:v>
                </c:pt>
                <c:pt idx="1">
                  <c:v>0</c:v>
                </c:pt>
                <c:pt idx="2">
                  <c:v>0</c:v>
                </c:pt>
                <c:pt idx="3">
                  <c:v>1.3877551020408163</c:v>
                </c:pt>
                <c:pt idx="4">
                  <c:v>0.65</c:v>
                </c:pt>
              </c:numCache>
            </c:numRef>
          </c:val>
        </c:ser>
        <c:dLbls>
          <c:showLegendKey val="0"/>
          <c:showVal val="0"/>
          <c:showCatName val="0"/>
          <c:showSerName val="0"/>
          <c:showPercent val="0"/>
          <c:showBubbleSize val="0"/>
        </c:dLbls>
        <c:gapWidth val="150"/>
        <c:axId val="111198208"/>
        <c:axId val="111200128"/>
      </c:barChart>
      <c:catAx>
        <c:axId val="111198208"/>
        <c:scaling>
          <c:orientation val="minMax"/>
        </c:scaling>
        <c:delete val="0"/>
        <c:axPos val="b"/>
        <c:title>
          <c:tx>
            <c:rich>
              <a:bodyPr/>
              <a:lstStyle/>
              <a:p>
                <a:pPr>
                  <a:defRPr sz="1200" b="1" i="0" u="none" strike="noStrike" baseline="0">
                    <a:solidFill>
                      <a:srgbClr val="000000"/>
                    </a:solidFill>
                    <a:latin typeface="Times New Roman"/>
                    <a:ea typeface="Times New Roman"/>
                    <a:cs typeface="Times New Roman"/>
                  </a:defRPr>
                </a:pPr>
                <a:r>
                  <a:rPr lang="sk-SK"/>
                  <a:t>Fakulta</a:t>
                </a:r>
              </a:p>
            </c:rich>
          </c:tx>
          <c:layout>
            <c:manualLayout>
              <c:xMode val="edge"/>
              <c:yMode val="edge"/>
              <c:x val="0.47685587969536591"/>
              <c:y val="0.88033752841564261"/>
            </c:manualLayout>
          </c:layout>
          <c:overlay val="0"/>
          <c:spPr>
            <a:noFill/>
            <a:ln w="25400">
              <a:noFill/>
            </a:ln>
          </c:spPr>
        </c:title>
        <c:numFmt formatCode="General" sourceLinked="1"/>
        <c:majorTickMark val="out"/>
        <c:minorTickMark val="none"/>
        <c:tickLblPos val="nextTo"/>
        <c:spPr>
          <a:ln w="3175">
            <a:solidFill>
              <a:srgbClr val="000000"/>
            </a:solidFill>
            <a:prstDash val="solid"/>
          </a:ln>
        </c:spPr>
        <c:txPr>
          <a:bodyPr rot="0" vert="horz"/>
          <a:lstStyle/>
          <a:p>
            <a:pPr>
              <a:defRPr sz="1200" b="0" i="0" u="none" strike="noStrike" baseline="0">
                <a:solidFill>
                  <a:srgbClr val="000000"/>
                </a:solidFill>
                <a:latin typeface="Times New Roman"/>
                <a:ea typeface="Times New Roman"/>
                <a:cs typeface="Times New Roman"/>
              </a:defRPr>
            </a:pPr>
            <a:endParaRPr lang="sk-SK"/>
          </a:p>
        </c:txPr>
        <c:crossAx val="111200128"/>
        <c:crosses val="autoZero"/>
        <c:auto val="1"/>
        <c:lblAlgn val="ctr"/>
        <c:lblOffset val="100"/>
        <c:tickLblSkip val="1"/>
        <c:tickMarkSkip val="1"/>
        <c:noMultiLvlLbl val="0"/>
      </c:catAx>
      <c:valAx>
        <c:axId val="111200128"/>
        <c:scaling>
          <c:orientation val="minMax"/>
          <c:max val="6"/>
        </c:scaling>
        <c:delete val="0"/>
        <c:axPos val="l"/>
        <c:majorGridlines>
          <c:spPr>
            <a:ln w="3175">
              <a:solidFill>
                <a:srgbClr val="000000"/>
              </a:solidFill>
              <a:prstDash val="solid"/>
            </a:ln>
          </c:spPr>
        </c:majorGridlines>
        <c:title>
          <c:tx>
            <c:rich>
              <a:bodyPr/>
              <a:lstStyle/>
              <a:p>
                <a:pPr>
                  <a:defRPr sz="1200" b="1" i="0" u="none" strike="noStrike" baseline="0">
                    <a:solidFill>
                      <a:srgbClr val="000000"/>
                    </a:solidFill>
                    <a:latin typeface="Times New Roman"/>
                    <a:ea typeface="Times New Roman"/>
                    <a:cs typeface="Times New Roman"/>
                  </a:defRPr>
                </a:pPr>
                <a:r>
                  <a:rPr lang="sk-SK"/>
                  <a:t>Počet</a:t>
                </a:r>
              </a:p>
            </c:rich>
          </c:tx>
          <c:layout>
            <c:manualLayout>
              <c:xMode val="edge"/>
              <c:yMode val="edge"/>
              <c:x val="5.2980185878404543E-2"/>
              <c:y val="0.45374444041775114"/>
            </c:manualLayout>
          </c:layout>
          <c:overlay val="0"/>
          <c:spPr>
            <a:noFill/>
            <a:ln w="25400">
              <a:noFill/>
            </a:ln>
          </c:spPr>
        </c:title>
        <c:numFmt formatCode="0.00" sourceLinked="1"/>
        <c:majorTickMark val="out"/>
        <c:minorTickMark val="none"/>
        <c:tickLblPos val="nextTo"/>
        <c:spPr>
          <a:ln w="3175">
            <a:solidFill>
              <a:srgbClr val="000000"/>
            </a:solidFill>
            <a:prstDash val="solid"/>
          </a:ln>
        </c:spPr>
        <c:txPr>
          <a:bodyPr rot="0" vert="horz"/>
          <a:lstStyle/>
          <a:p>
            <a:pPr>
              <a:defRPr sz="1200" b="0" i="0" u="none" strike="noStrike" baseline="0">
                <a:solidFill>
                  <a:srgbClr val="000000"/>
                </a:solidFill>
                <a:latin typeface="Times New Roman"/>
                <a:ea typeface="Times New Roman"/>
                <a:cs typeface="Times New Roman"/>
              </a:defRPr>
            </a:pPr>
            <a:endParaRPr lang="sk-SK"/>
          </a:p>
        </c:txPr>
        <c:crossAx val="111198208"/>
        <c:crosses val="autoZero"/>
        <c:crossBetween val="between"/>
        <c:majorUnit val="1"/>
        <c:minorUnit val="0.5"/>
      </c:valAx>
      <c:spPr>
        <a:noFill/>
        <a:ln w="12700">
          <a:solidFill>
            <a:srgbClr val="808080"/>
          </a:solidFill>
          <a:prstDash val="solid"/>
        </a:ln>
      </c:spPr>
    </c:plotArea>
    <c:legend>
      <c:legendPos val="r"/>
      <c:layout>
        <c:manualLayout>
          <c:xMode val="edge"/>
          <c:yMode val="edge"/>
          <c:x val="0.7831126027279377"/>
          <c:y val="0.38123859256086712"/>
          <c:w val="0.13977029056593945"/>
          <c:h val="0.12628488123085035"/>
        </c:manualLayout>
      </c:layout>
      <c:overlay val="0"/>
      <c:spPr>
        <a:solidFill>
          <a:srgbClr val="FFFFFF"/>
        </a:solidFill>
        <a:ln w="3175">
          <a:solidFill>
            <a:srgbClr val="000000"/>
          </a:solidFill>
          <a:prstDash val="solid"/>
        </a:ln>
      </c:spPr>
      <c:txPr>
        <a:bodyPr/>
        <a:lstStyle/>
        <a:p>
          <a:pPr>
            <a:defRPr sz="1100" b="0" i="0" u="none" strike="noStrike" baseline="0">
              <a:solidFill>
                <a:srgbClr val="000000"/>
              </a:solidFill>
              <a:latin typeface="Times New Roman"/>
              <a:ea typeface="Times New Roman"/>
              <a:cs typeface="Times New Roman"/>
            </a:defRPr>
          </a:pPr>
          <a:endParaRPr lang="sk-SK"/>
        </a:p>
      </c:txPr>
    </c:legend>
    <c:plotVisOnly val="1"/>
    <c:dispBlanksAs val="gap"/>
    <c:showDLblsOverMax val="0"/>
  </c:chart>
  <c:spPr>
    <a:solidFill>
      <a:srgbClr val="FFFFFF"/>
    </a:solidFill>
    <a:ln w="9525">
      <a:noFill/>
    </a:ln>
  </c:spPr>
  <c:txPr>
    <a:bodyPr/>
    <a:lstStyle/>
    <a:p>
      <a:pPr>
        <a:defRPr sz="1200" b="0" i="0" u="none" strike="noStrike" baseline="0">
          <a:solidFill>
            <a:srgbClr val="000000"/>
          </a:solidFill>
          <a:latin typeface="Times New Roman"/>
          <a:ea typeface="Times New Roman"/>
          <a:cs typeface="Times New Roman"/>
        </a:defRPr>
      </a:pPr>
      <a:endParaRPr lang="sk-SK"/>
    </a:p>
  </c:txPr>
  <c:externalData r:id="rId1">
    <c:autoUpdate val="0"/>
  </c:externalData>
</c:chartSpace>
</file>

<file path=word/charts/chart36.xml><?xml version="1.0" encoding="utf-8"?>
<c:chartSpace xmlns:c="http://schemas.openxmlformats.org/drawingml/2006/chart" xmlns:a="http://schemas.openxmlformats.org/drawingml/2006/main" xmlns:r="http://schemas.openxmlformats.org/officeDocument/2006/relationships">
  <c:date1904 val="0"/>
  <c:lang val="sk-SK"/>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200" b="1" i="0" u="none" strike="noStrike" baseline="0">
                <a:solidFill>
                  <a:srgbClr val="000000"/>
                </a:solidFill>
                <a:latin typeface="Times New Roman"/>
                <a:ea typeface="Times New Roman"/>
                <a:cs typeface="Times New Roman"/>
              </a:defRPr>
            </a:pPr>
            <a:r>
              <a:rPr lang="sk-SK" sz="1200"/>
              <a:t>Počet publikácií doktorandov fakúlt UKF podľa kritérií komplexnej akreditácie na denného</a:t>
            </a:r>
            <a:r>
              <a:rPr lang="sk-SK" sz="1200" baseline="0"/>
              <a:t> doktoranda v roku </a:t>
            </a:r>
            <a:r>
              <a:rPr lang="sk-SK" sz="1200"/>
              <a:t>2015</a:t>
            </a:r>
          </a:p>
        </c:rich>
      </c:tx>
      <c:layout>
        <c:manualLayout>
          <c:xMode val="edge"/>
          <c:yMode val="edge"/>
          <c:x val="0.12692913385826771"/>
          <c:y val="3.3220822072236755E-2"/>
        </c:manualLayout>
      </c:layout>
      <c:overlay val="0"/>
      <c:spPr>
        <a:noFill/>
        <a:ln w="25400">
          <a:noFill/>
        </a:ln>
      </c:spPr>
    </c:title>
    <c:autoTitleDeleted val="0"/>
    <c:plotArea>
      <c:layout>
        <c:manualLayout>
          <c:layoutTarget val="inner"/>
          <c:xMode val="edge"/>
          <c:yMode val="edge"/>
          <c:x val="0.19925017361111111"/>
          <c:y val="0.20055432098765433"/>
          <c:w val="0.62067760416666662"/>
          <c:h val="0.59032037037037033"/>
        </c:manualLayout>
      </c:layout>
      <c:barChart>
        <c:barDir val="col"/>
        <c:grouping val="clustered"/>
        <c:varyColors val="0"/>
        <c:ser>
          <c:idx val="0"/>
          <c:order val="0"/>
          <c:tx>
            <c:strRef>
              <c:f>'fakulty kategórie na dok. D-E'!$N$3</c:f>
              <c:strCache>
                <c:ptCount val="1"/>
                <c:pt idx="0">
                  <c:v>kategória publikácií A</c:v>
                </c:pt>
              </c:strCache>
            </c:strRef>
          </c:tx>
          <c:spPr>
            <a:solidFill>
              <a:srgbClr val="CCFFCC"/>
            </a:solidFill>
            <a:ln>
              <a:solidFill>
                <a:sysClr val="windowText" lastClr="000000"/>
              </a:solidFill>
            </a:ln>
          </c:spPr>
          <c:invertIfNegative val="0"/>
          <c:cat>
            <c:strRef>
              <c:f>'fakulty kategórie na dok. D-E'!$B$2:$F$2</c:f>
              <c:strCache>
                <c:ptCount val="5"/>
                <c:pt idx="0">
                  <c:v>FPV</c:v>
                </c:pt>
                <c:pt idx="1">
                  <c:v>FSVaZ</c:v>
                </c:pt>
                <c:pt idx="2">
                  <c:v>FSŠ</c:v>
                </c:pt>
                <c:pt idx="3">
                  <c:v>FF</c:v>
                </c:pt>
                <c:pt idx="4">
                  <c:v>PF</c:v>
                </c:pt>
              </c:strCache>
            </c:strRef>
          </c:cat>
          <c:val>
            <c:numRef>
              <c:f>'fakulty kategórie na dok. D-E'!$B$3:$F$3</c:f>
              <c:numCache>
                <c:formatCode>0.00</c:formatCode>
                <c:ptCount val="5"/>
                <c:pt idx="0">
                  <c:v>0.11764705882352941</c:v>
                </c:pt>
                <c:pt idx="1">
                  <c:v>0.5</c:v>
                </c:pt>
                <c:pt idx="2">
                  <c:v>0</c:v>
                </c:pt>
                <c:pt idx="3">
                  <c:v>3.614457831325301E-2</c:v>
                </c:pt>
                <c:pt idx="4">
                  <c:v>8.6956521739130432E-2</c:v>
                </c:pt>
              </c:numCache>
            </c:numRef>
          </c:val>
        </c:ser>
        <c:ser>
          <c:idx val="1"/>
          <c:order val="1"/>
          <c:tx>
            <c:strRef>
              <c:f>'fakulty kategórie na dok. D-E'!$N$4</c:f>
              <c:strCache>
                <c:ptCount val="1"/>
                <c:pt idx="0">
                  <c:v>kategória publikácií B</c:v>
                </c:pt>
              </c:strCache>
            </c:strRef>
          </c:tx>
          <c:spPr>
            <a:solidFill>
              <a:srgbClr val="99CCFF"/>
            </a:solidFill>
            <a:ln>
              <a:solidFill>
                <a:srgbClr val="000000"/>
              </a:solidFill>
            </a:ln>
          </c:spPr>
          <c:invertIfNegative val="0"/>
          <c:cat>
            <c:strRef>
              <c:f>'fakulty kategórie na dok. D-E'!$B$2:$F$2</c:f>
              <c:strCache>
                <c:ptCount val="5"/>
                <c:pt idx="0">
                  <c:v>FPV</c:v>
                </c:pt>
                <c:pt idx="1">
                  <c:v>FSVaZ</c:v>
                </c:pt>
                <c:pt idx="2">
                  <c:v>FSŠ</c:v>
                </c:pt>
                <c:pt idx="3">
                  <c:v>FF</c:v>
                </c:pt>
                <c:pt idx="4">
                  <c:v>PF</c:v>
                </c:pt>
              </c:strCache>
            </c:strRef>
          </c:cat>
          <c:val>
            <c:numRef>
              <c:f>'fakulty kategórie na dok. D-E'!$B$4:$F$4</c:f>
              <c:numCache>
                <c:formatCode>0.00</c:formatCode>
                <c:ptCount val="5"/>
                <c:pt idx="0">
                  <c:v>0.24705882352941178</c:v>
                </c:pt>
                <c:pt idx="1">
                  <c:v>0.4</c:v>
                </c:pt>
                <c:pt idx="2">
                  <c:v>0.5</c:v>
                </c:pt>
                <c:pt idx="3">
                  <c:v>1.2168674698795181</c:v>
                </c:pt>
                <c:pt idx="4">
                  <c:v>0.91304347826086951</c:v>
                </c:pt>
              </c:numCache>
            </c:numRef>
          </c:val>
        </c:ser>
        <c:ser>
          <c:idx val="2"/>
          <c:order val="2"/>
          <c:tx>
            <c:strRef>
              <c:f>'fakulty kategórie na dok. D-E'!$N$5</c:f>
              <c:strCache>
                <c:ptCount val="1"/>
                <c:pt idx="0">
                  <c:v>kategória publikácií C</c:v>
                </c:pt>
              </c:strCache>
            </c:strRef>
          </c:tx>
          <c:spPr>
            <a:solidFill>
              <a:srgbClr val="FFFFCC"/>
            </a:solidFill>
            <a:ln>
              <a:solidFill>
                <a:srgbClr val="000000"/>
              </a:solidFill>
            </a:ln>
          </c:spPr>
          <c:invertIfNegative val="0"/>
          <c:cat>
            <c:strRef>
              <c:f>'fakulty kategórie na dok. D-E'!$B$2:$F$2</c:f>
              <c:strCache>
                <c:ptCount val="5"/>
                <c:pt idx="0">
                  <c:v>FPV</c:v>
                </c:pt>
                <c:pt idx="1">
                  <c:v>FSVaZ</c:v>
                </c:pt>
                <c:pt idx="2">
                  <c:v>FSŠ</c:v>
                </c:pt>
                <c:pt idx="3">
                  <c:v>FF</c:v>
                </c:pt>
                <c:pt idx="4">
                  <c:v>PF</c:v>
                </c:pt>
              </c:strCache>
            </c:strRef>
          </c:cat>
          <c:val>
            <c:numRef>
              <c:f>'fakulty kategórie na dok. D-E'!$B$5:$F$5</c:f>
              <c:numCache>
                <c:formatCode>0.00</c:formatCode>
                <c:ptCount val="5"/>
                <c:pt idx="0">
                  <c:v>0.43529411764705883</c:v>
                </c:pt>
                <c:pt idx="1">
                  <c:v>0.6</c:v>
                </c:pt>
                <c:pt idx="2">
                  <c:v>1.125</c:v>
                </c:pt>
                <c:pt idx="3">
                  <c:v>0.48192771084337349</c:v>
                </c:pt>
                <c:pt idx="4">
                  <c:v>0.69565217391304346</c:v>
                </c:pt>
              </c:numCache>
            </c:numRef>
          </c:val>
        </c:ser>
        <c:ser>
          <c:idx val="3"/>
          <c:order val="3"/>
          <c:tx>
            <c:strRef>
              <c:f>'fakulty kategórie na dok. D-E'!$N$6</c:f>
              <c:strCache>
                <c:ptCount val="1"/>
                <c:pt idx="0">
                  <c:v>kategória publikácií D</c:v>
                </c:pt>
              </c:strCache>
            </c:strRef>
          </c:tx>
          <c:spPr>
            <a:solidFill>
              <a:srgbClr val="CCFFFF"/>
            </a:solidFill>
            <a:ln>
              <a:solidFill>
                <a:srgbClr val="000000"/>
              </a:solidFill>
            </a:ln>
          </c:spPr>
          <c:invertIfNegative val="0"/>
          <c:cat>
            <c:strRef>
              <c:f>'fakulty kategórie na dok. D-E'!$B$2:$F$2</c:f>
              <c:strCache>
                <c:ptCount val="5"/>
                <c:pt idx="0">
                  <c:v>FPV</c:v>
                </c:pt>
                <c:pt idx="1">
                  <c:v>FSVaZ</c:v>
                </c:pt>
                <c:pt idx="2">
                  <c:v>FSŠ</c:v>
                </c:pt>
                <c:pt idx="3">
                  <c:v>FF</c:v>
                </c:pt>
                <c:pt idx="4">
                  <c:v>PF</c:v>
                </c:pt>
              </c:strCache>
            </c:strRef>
          </c:cat>
          <c:val>
            <c:numRef>
              <c:f>'fakulty kategórie na dok. D-E'!$B$6:$F$6</c:f>
              <c:numCache>
                <c:formatCode>0.00</c:formatCode>
                <c:ptCount val="5"/>
                <c:pt idx="0">
                  <c:v>0.49411764705882355</c:v>
                </c:pt>
                <c:pt idx="1">
                  <c:v>0.6</c:v>
                </c:pt>
                <c:pt idx="2">
                  <c:v>2</c:v>
                </c:pt>
                <c:pt idx="3">
                  <c:v>2.3855421686746987</c:v>
                </c:pt>
                <c:pt idx="4">
                  <c:v>1.6521739130434783</c:v>
                </c:pt>
              </c:numCache>
            </c:numRef>
          </c:val>
        </c:ser>
        <c:dLbls>
          <c:showLegendKey val="0"/>
          <c:showVal val="0"/>
          <c:showCatName val="0"/>
          <c:showSerName val="0"/>
          <c:showPercent val="0"/>
          <c:showBubbleSize val="0"/>
        </c:dLbls>
        <c:gapWidth val="150"/>
        <c:axId val="111218688"/>
        <c:axId val="111220608"/>
      </c:barChart>
      <c:catAx>
        <c:axId val="111218688"/>
        <c:scaling>
          <c:orientation val="minMax"/>
        </c:scaling>
        <c:delete val="0"/>
        <c:axPos val="b"/>
        <c:title>
          <c:tx>
            <c:rich>
              <a:bodyPr/>
              <a:lstStyle/>
              <a:p>
                <a:pPr>
                  <a:defRPr sz="1200" b="1" i="0" u="none" strike="noStrike" baseline="0">
                    <a:solidFill>
                      <a:srgbClr val="000000"/>
                    </a:solidFill>
                    <a:latin typeface="Times New Roman"/>
                    <a:ea typeface="Times New Roman"/>
                    <a:cs typeface="Times New Roman"/>
                  </a:defRPr>
                </a:pPr>
                <a:r>
                  <a:rPr lang="sk-SK"/>
                  <a:t>Fakulta</a:t>
                </a:r>
              </a:p>
            </c:rich>
          </c:tx>
          <c:layout>
            <c:manualLayout>
              <c:xMode val="edge"/>
              <c:yMode val="edge"/>
              <c:x val="0.47767443071821092"/>
              <c:y val="0.89256056398319106"/>
            </c:manualLayout>
          </c:layout>
          <c:overlay val="0"/>
          <c:spPr>
            <a:noFill/>
            <a:ln w="25400">
              <a:noFill/>
            </a:ln>
          </c:spPr>
        </c:title>
        <c:numFmt formatCode="General" sourceLinked="1"/>
        <c:majorTickMark val="out"/>
        <c:minorTickMark val="none"/>
        <c:tickLblPos val="nextTo"/>
        <c:spPr>
          <a:ln w="3175">
            <a:solidFill>
              <a:srgbClr val="000000"/>
            </a:solidFill>
            <a:prstDash val="solid"/>
          </a:ln>
        </c:spPr>
        <c:txPr>
          <a:bodyPr rot="0" vert="horz"/>
          <a:lstStyle/>
          <a:p>
            <a:pPr>
              <a:defRPr sz="1200" b="0" i="0" u="none" strike="noStrike" baseline="0">
                <a:solidFill>
                  <a:srgbClr val="000000"/>
                </a:solidFill>
                <a:latin typeface="Times New Roman"/>
                <a:ea typeface="Times New Roman"/>
                <a:cs typeface="Times New Roman"/>
              </a:defRPr>
            </a:pPr>
            <a:endParaRPr lang="sk-SK"/>
          </a:p>
        </c:txPr>
        <c:crossAx val="111220608"/>
        <c:crosses val="autoZero"/>
        <c:auto val="1"/>
        <c:lblAlgn val="ctr"/>
        <c:lblOffset val="100"/>
        <c:tickLblSkip val="1"/>
        <c:tickMarkSkip val="1"/>
        <c:noMultiLvlLbl val="0"/>
      </c:catAx>
      <c:valAx>
        <c:axId val="111220608"/>
        <c:scaling>
          <c:orientation val="minMax"/>
          <c:max val="3"/>
        </c:scaling>
        <c:delete val="0"/>
        <c:axPos val="l"/>
        <c:majorGridlines>
          <c:spPr>
            <a:ln w="3175">
              <a:solidFill>
                <a:srgbClr val="000000"/>
              </a:solidFill>
              <a:prstDash val="solid"/>
            </a:ln>
          </c:spPr>
        </c:majorGridlines>
        <c:title>
          <c:tx>
            <c:rich>
              <a:bodyPr/>
              <a:lstStyle/>
              <a:p>
                <a:pPr>
                  <a:defRPr sz="1200" b="1" i="0" u="none" strike="noStrike" baseline="0">
                    <a:solidFill>
                      <a:srgbClr val="000000"/>
                    </a:solidFill>
                    <a:latin typeface="Times New Roman"/>
                    <a:ea typeface="Times New Roman"/>
                    <a:cs typeface="Times New Roman"/>
                  </a:defRPr>
                </a:pPr>
                <a:r>
                  <a:rPr lang="sk-SK"/>
                  <a:t>Počet</a:t>
                </a:r>
              </a:p>
            </c:rich>
          </c:tx>
          <c:layout>
            <c:manualLayout>
              <c:xMode val="edge"/>
              <c:yMode val="edge"/>
              <c:x val="4.8107331870401449E-2"/>
              <c:y val="0.45151055908806376"/>
            </c:manualLayout>
          </c:layout>
          <c:overlay val="0"/>
          <c:spPr>
            <a:noFill/>
            <a:ln w="25400">
              <a:noFill/>
            </a:ln>
          </c:spPr>
        </c:title>
        <c:numFmt formatCode="0.00" sourceLinked="1"/>
        <c:majorTickMark val="out"/>
        <c:minorTickMark val="out"/>
        <c:tickLblPos val="nextTo"/>
        <c:spPr>
          <a:ln w="3175">
            <a:solidFill>
              <a:srgbClr val="000000"/>
            </a:solidFill>
            <a:prstDash val="solid"/>
          </a:ln>
        </c:spPr>
        <c:txPr>
          <a:bodyPr rot="0" vert="horz"/>
          <a:lstStyle/>
          <a:p>
            <a:pPr>
              <a:defRPr sz="1200" b="0" i="0" u="none" strike="noStrike" baseline="0">
                <a:solidFill>
                  <a:srgbClr val="000000"/>
                </a:solidFill>
                <a:latin typeface="Times New Roman"/>
                <a:ea typeface="Times New Roman"/>
                <a:cs typeface="Times New Roman"/>
              </a:defRPr>
            </a:pPr>
            <a:endParaRPr lang="sk-SK"/>
          </a:p>
        </c:txPr>
        <c:crossAx val="111218688"/>
        <c:crosses val="autoZero"/>
        <c:crossBetween val="between"/>
        <c:majorUnit val="0.5"/>
        <c:minorUnit val="0.25"/>
      </c:valAx>
      <c:spPr>
        <a:noFill/>
        <a:ln w="12700">
          <a:solidFill>
            <a:srgbClr val="808080"/>
          </a:solidFill>
          <a:prstDash val="solid"/>
        </a:ln>
      </c:spPr>
    </c:plotArea>
    <c:legend>
      <c:legendPos val="r"/>
      <c:layout>
        <c:manualLayout>
          <c:xMode val="edge"/>
          <c:yMode val="edge"/>
          <c:x val="0.80776897099549438"/>
          <c:y val="0.23699963759760156"/>
          <c:w val="0.16764100738785823"/>
          <c:h val="0.28976138661377443"/>
        </c:manualLayout>
      </c:layout>
      <c:overlay val="0"/>
      <c:spPr>
        <a:solidFill>
          <a:schemeClr val="bg1"/>
        </a:solidFill>
        <a:ln>
          <a:solidFill>
            <a:srgbClr val="000000"/>
          </a:solidFill>
        </a:ln>
      </c:spPr>
      <c:txPr>
        <a:bodyPr/>
        <a:lstStyle/>
        <a:p>
          <a:pPr>
            <a:defRPr sz="1000" baseline="0"/>
          </a:pPr>
          <a:endParaRPr lang="sk-SK"/>
        </a:p>
      </c:txPr>
    </c:legend>
    <c:plotVisOnly val="1"/>
    <c:dispBlanksAs val="gap"/>
    <c:showDLblsOverMax val="0"/>
  </c:chart>
  <c:spPr>
    <a:solidFill>
      <a:srgbClr val="FFFFFF"/>
    </a:solidFill>
    <a:ln w="9525">
      <a:noFill/>
    </a:ln>
  </c:spPr>
  <c:txPr>
    <a:bodyPr/>
    <a:lstStyle/>
    <a:p>
      <a:pPr>
        <a:defRPr sz="1200" b="0" i="0" u="none" strike="noStrike" baseline="0">
          <a:solidFill>
            <a:srgbClr val="000000"/>
          </a:solidFill>
          <a:latin typeface="Times New Roman"/>
          <a:ea typeface="Times New Roman"/>
          <a:cs typeface="Times New Roman"/>
        </a:defRPr>
      </a:pPr>
      <a:endParaRPr lang="sk-SK"/>
    </a:p>
  </c:txPr>
  <c:externalData r:id="rId1">
    <c:autoUpdate val="0"/>
  </c:externalData>
  <c:userShapes r:id="rId2"/>
</c:chartSpace>
</file>

<file path=word/charts/chart37.xml><?xml version="1.0" encoding="utf-8"?>
<c:chartSpace xmlns:c="http://schemas.openxmlformats.org/drawingml/2006/chart" xmlns:a="http://schemas.openxmlformats.org/drawingml/2006/main" xmlns:r="http://schemas.openxmlformats.org/officeDocument/2006/relationships">
  <c:date1904 val="0"/>
  <c:lang val="sk-SK"/>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400" b="1" i="0" u="none" strike="noStrike" baseline="0">
                <a:solidFill>
                  <a:srgbClr val="000000"/>
                </a:solidFill>
                <a:latin typeface="Times New Roman"/>
                <a:ea typeface="Times New Roman"/>
                <a:cs typeface="Times New Roman"/>
              </a:defRPr>
            </a:pPr>
            <a:r>
              <a:rPr lang="sk-SK" sz="1200"/>
              <a:t>Počet publikácií doktorandov fakúlt UKF podľa kritérií komplexnej akreditácie na externého</a:t>
            </a:r>
            <a:r>
              <a:rPr lang="sk-SK" sz="1200" baseline="0"/>
              <a:t> doktoranda v roku </a:t>
            </a:r>
            <a:r>
              <a:rPr lang="sk-SK" sz="1200"/>
              <a:t>2015</a:t>
            </a:r>
          </a:p>
        </c:rich>
      </c:tx>
      <c:layout>
        <c:manualLayout>
          <c:xMode val="edge"/>
          <c:yMode val="edge"/>
          <c:x val="0.11758153990398389"/>
          <c:y val="3.3221087951546151E-2"/>
        </c:manualLayout>
      </c:layout>
      <c:overlay val="0"/>
      <c:spPr>
        <a:noFill/>
        <a:ln w="25400">
          <a:noFill/>
        </a:ln>
      </c:spPr>
    </c:title>
    <c:autoTitleDeleted val="0"/>
    <c:plotArea>
      <c:layout>
        <c:manualLayout>
          <c:layoutTarget val="inner"/>
          <c:xMode val="edge"/>
          <c:yMode val="edge"/>
          <c:x val="0.19925017361111111"/>
          <c:y val="0.20055432098765433"/>
          <c:w val="0.62067760416666662"/>
          <c:h val="0.59032037037037033"/>
        </c:manualLayout>
      </c:layout>
      <c:barChart>
        <c:barDir val="col"/>
        <c:grouping val="clustered"/>
        <c:varyColors val="0"/>
        <c:ser>
          <c:idx val="0"/>
          <c:order val="0"/>
          <c:tx>
            <c:strRef>
              <c:f>'fakulty kategórie na dok. D-E'!$N$3</c:f>
              <c:strCache>
                <c:ptCount val="1"/>
                <c:pt idx="0">
                  <c:v>kategória publikácií A</c:v>
                </c:pt>
              </c:strCache>
            </c:strRef>
          </c:tx>
          <c:spPr>
            <a:solidFill>
              <a:srgbClr val="CCFFCC"/>
            </a:solidFill>
            <a:ln>
              <a:solidFill>
                <a:sysClr val="windowText" lastClr="000000"/>
              </a:solidFill>
            </a:ln>
          </c:spPr>
          <c:invertIfNegative val="0"/>
          <c:cat>
            <c:strRef>
              <c:f>'fakulty kategórie na dok. D-E'!$B$2:$F$2</c:f>
              <c:strCache>
                <c:ptCount val="5"/>
                <c:pt idx="0">
                  <c:v>FPV</c:v>
                </c:pt>
                <c:pt idx="1">
                  <c:v>FSVaZ</c:v>
                </c:pt>
                <c:pt idx="2">
                  <c:v>FSŠ</c:v>
                </c:pt>
                <c:pt idx="3">
                  <c:v>FF</c:v>
                </c:pt>
                <c:pt idx="4">
                  <c:v>PF</c:v>
                </c:pt>
              </c:strCache>
            </c:strRef>
          </c:cat>
          <c:val>
            <c:numRef>
              <c:f>'fakulty kategórie na dok. D-E'!$H$3:$L$3</c:f>
              <c:numCache>
                <c:formatCode>0.00</c:formatCode>
                <c:ptCount val="5"/>
                <c:pt idx="0">
                  <c:v>5.2631578947368418E-2</c:v>
                </c:pt>
                <c:pt idx="1">
                  <c:v>0</c:v>
                </c:pt>
                <c:pt idx="2">
                  <c:v>0</c:v>
                </c:pt>
                <c:pt idx="3">
                  <c:v>0</c:v>
                </c:pt>
                <c:pt idx="4">
                  <c:v>0</c:v>
                </c:pt>
              </c:numCache>
            </c:numRef>
          </c:val>
        </c:ser>
        <c:ser>
          <c:idx val="1"/>
          <c:order val="1"/>
          <c:tx>
            <c:strRef>
              <c:f>'fakulty kategórie na dok. D-E'!$N$4</c:f>
              <c:strCache>
                <c:ptCount val="1"/>
                <c:pt idx="0">
                  <c:v>kategória publikácií B</c:v>
                </c:pt>
              </c:strCache>
            </c:strRef>
          </c:tx>
          <c:spPr>
            <a:solidFill>
              <a:srgbClr val="99CCFF"/>
            </a:solidFill>
            <a:ln>
              <a:solidFill>
                <a:srgbClr val="000000"/>
              </a:solidFill>
            </a:ln>
          </c:spPr>
          <c:invertIfNegative val="0"/>
          <c:cat>
            <c:strRef>
              <c:f>'fakulty kategórie na dok. D-E'!$B$2:$F$2</c:f>
              <c:strCache>
                <c:ptCount val="5"/>
                <c:pt idx="0">
                  <c:v>FPV</c:v>
                </c:pt>
                <c:pt idx="1">
                  <c:v>FSVaZ</c:v>
                </c:pt>
                <c:pt idx="2">
                  <c:v>FSŠ</c:v>
                </c:pt>
                <c:pt idx="3">
                  <c:v>FF</c:v>
                </c:pt>
                <c:pt idx="4">
                  <c:v>PF</c:v>
                </c:pt>
              </c:strCache>
            </c:strRef>
          </c:cat>
          <c:val>
            <c:numRef>
              <c:f>'fakulty kategórie na dok. D-E'!$H$4:$L$4</c:f>
              <c:numCache>
                <c:formatCode>0.00</c:formatCode>
                <c:ptCount val="5"/>
                <c:pt idx="0">
                  <c:v>5.2631578947368418E-2</c:v>
                </c:pt>
                <c:pt idx="1">
                  <c:v>0</c:v>
                </c:pt>
                <c:pt idx="2">
                  <c:v>0</c:v>
                </c:pt>
                <c:pt idx="3">
                  <c:v>0.26415094339622641</c:v>
                </c:pt>
                <c:pt idx="4">
                  <c:v>0.2</c:v>
                </c:pt>
              </c:numCache>
            </c:numRef>
          </c:val>
        </c:ser>
        <c:ser>
          <c:idx val="2"/>
          <c:order val="2"/>
          <c:tx>
            <c:strRef>
              <c:f>'fakulty kategórie na dok. D-E'!$N$5</c:f>
              <c:strCache>
                <c:ptCount val="1"/>
                <c:pt idx="0">
                  <c:v>kategória publikácií C</c:v>
                </c:pt>
              </c:strCache>
            </c:strRef>
          </c:tx>
          <c:spPr>
            <a:solidFill>
              <a:srgbClr val="FFFFCC"/>
            </a:solidFill>
            <a:ln>
              <a:solidFill>
                <a:srgbClr val="000000"/>
              </a:solidFill>
            </a:ln>
          </c:spPr>
          <c:invertIfNegative val="0"/>
          <c:cat>
            <c:strRef>
              <c:f>'fakulty kategórie na dok. D-E'!$B$2:$F$2</c:f>
              <c:strCache>
                <c:ptCount val="5"/>
                <c:pt idx="0">
                  <c:v>FPV</c:v>
                </c:pt>
                <c:pt idx="1">
                  <c:v>FSVaZ</c:v>
                </c:pt>
                <c:pt idx="2">
                  <c:v>FSŠ</c:v>
                </c:pt>
                <c:pt idx="3">
                  <c:v>FF</c:v>
                </c:pt>
                <c:pt idx="4">
                  <c:v>PF</c:v>
                </c:pt>
              </c:strCache>
            </c:strRef>
          </c:cat>
          <c:val>
            <c:numRef>
              <c:f>'fakulty kategórie na dok. D-E'!$H$5:$L$5</c:f>
              <c:numCache>
                <c:formatCode>0.00</c:formatCode>
                <c:ptCount val="5"/>
                <c:pt idx="0">
                  <c:v>5.2631578947368418E-2</c:v>
                </c:pt>
                <c:pt idx="1">
                  <c:v>0</c:v>
                </c:pt>
                <c:pt idx="2">
                  <c:v>0</c:v>
                </c:pt>
                <c:pt idx="3">
                  <c:v>0.18867924528301888</c:v>
                </c:pt>
                <c:pt idx="4">
                  <c:v>0.24</c:v>
                </c:pt>
              </c:numCache>
            </c:numRef>
          </c:val>
        </c:ser>
        <c:ser>
          <c:idx val="3"/>
          <c:order val="3"/>
          <c:tx>
            <c:strRef>
              <c:f>'fakulty kategórie na dok. D-E'!$N$6</c:f>
              <c:strCache>
                <c:ptCount val="1"/>
                <c:pt idx="0">
                  <c:v>kategória publikácií D</c:v>
                </c:pt>
              </c:strCache>
            </c:strRef>
          </c:tx>
          <c:spPr>
            <a:solidFill>
              <a:srgbClr val="CCFFFF"/>
            </a:solidFill>
            <a:ln>
              <a:solidFill>
                <a:srgbClr val="000000"/>
              </a:solidFill>
            </a:ln>
          </c:spPr>
          <c:invertIfNegative val="0"/>
          <c:cat>
            <c:strRef>
              <c:f>'fakulty kategórie na dok. D-E'!$B$2:$F$2</c:f>
              <c:strCache>
                <c:ptCount val="5"/>
                <c:pt idx="0">
                  <c:v>FPV</c:v>
                </c:pt>
                <c:pt idx="1">
                  <c:v>FSVaZ</c:v>
                </c:pt>
                <c:pt idx="2">
                  <c:v>FSŠ</c:v>
                </c:pt>
                <c:pt idx="3">
                  <c:v>FF</c:v>
                </c:pt>
                <c:pt idx="4">
                  <c:v>PF</c:v>
                </c:pt>
              </c:strCache>
            </c:strRef>
          </c:cat>
          <c:val>
            <c:numRef>
              <c:f>'fakulty kategórie na dok. D-E'!$H$6:$L$6</c:f>
              <c:numCache>
                <c:formatCode>0.00</c:formatCode>
                <c:ptCount val="5"/>
                <c:pt idx="0">
                  <c:v>5.2631578947368418E-2</c:v>
                </c:pt>
                <c:pt idx="1">
                  <c:v>0</c:v>
                </c:pt>
                <c:pt idx="2">
                  <c:v>0</c:v>
                </c:pt>
                <c:pt idx="3">
                  <c:v>0.69811320754716977</c:v>
                </c:pt>
                <c:pt idx="4">
                  <c:v>0.08</c:v>
                </c:pt>
              </c:numCache>
            </c:numRef>
          </c:val>
        </c:ser>
        <c:dLbls>
          <c:showLegendKey val="0"/>
          <c:showVal val="0"/>
          <c:showCatName val="0"/>
          <c:showSerName val="0"/>
          <c:showPercent val="0"/>
          <c:showBubbleSize val="0"/>
        </c:dLbls>
        <c:gapWidth val="150"/>
        <c:axId val="111244416"/>
        <c:axId val="111246336"/>
      </c:barChart>
      <c:catAx>
        <c:axId val="111244416"/>
        <c:scaling>
          <c:orientation val="minMax"/>
        </c:scaling>
        <c:delete val="0"/>
        <c:axPos val="b"/>
        <c:title>
          <c:tx>
            <c:rich>
              <a:bodyPr/>
              <a:lstStyle/>
              <a:p>
                <a:pPr>
                  <a:defRPr sz="1200" b="1" i="0" u="none" strike="noStrike" baseline="0">
                    <a:solidFill>
                      <a:srgbClr val="000000"/>
                    </a:solidFill>
                    <a:latin typeface="Times New Roman"/>
                    <a:ea typeface="Times New Roman"/>
                    <a:cs typeface="Times New Roman"/>
                  </a:defRPr>
                </a:pPr>
                <a:r>
                  <a:rPr lang="sk-SK"/>
                  <a:t>Fakulta</a:t>
                </a:r>
              </a:p>
            </c:rich>
          </c:tx>
          <c:layout>
            <c:manualLayout>
              <c:xMode val="edge"/>
              <c:yMode val="edge"/>
              <c:x val="0.47987950238304006"/>
              <c:y val="0.87567722783596846"/>
            </c:manualLayout>
          </c:layout>
          <c:overlay val="0"/>
          <c:spPr>
            <a:noFill/>
            <a:ln w="25400">
              <a:noFill/>
            </a:ln>
          </c:spPr>
        </c:title>
        <c:numFmt formatCode="General" sourceLinked="1"/>
        <c:majorTickMark val="out"/>
        <c:minorTickMark val="none"/>
        <c:tickLblPos val="nextTo"/>
        <c:spPr>
          <a:ln w="3175">
            <a:solidFill>
              <a:srgbClr val="000000"/>
            </a:solidFill>
            <a:prstDash val="solid"/>
          </a:ln>
        </c:spPr>
        <c:txPr>
          <a:bodyPr rot="0" vert="horz"/>
          <a:lstStyle/>
          <a:p>
            <a:pPr>
              <a:defRPr sz="1200" b="0" i="0" u="none" strike="noStrike" baseline="0">
                <a:solidFill>
                  <a:srgbClr val="000000"/>
                </a:solidFill>
                <a:latin typeface="Times New Roman"/>
                <a:ea typeface="Times New Roman"/>
                <a:cs typeface="Times New Roman"/>
              </a:defRPr>
            </a:pPr>
            <a:endParaRPr lang="sk-SK"/>
          </a:p>
        </c:txPr>
        <c:crossAx val="111246336"/>
        <c:crosses val="autoZero"/>
        <c:auto val="1"/>
        <c:lblAlgn val="ctr"/>
        <c:lblOffset val="100"/>
        <c:tickLblSkip val="1"/>
        <c:tickMarkSkip val="1"/>
        <c:noMultiLvlLbl val="0"/>
      </c:catAx>
      <c:valAx>
        <c:axId val="111246336"/>
        <c:scaling>
          <c:orientation val="minMax"/>
          <c:max val="2"/>
        </c:scaling>
        <c:delete val="0"/>
        <c:axPos val="l"/>
        <c:majorGridlines>
          <c:spPr>
            <a:ln w="3175">
              <a:solidFill>
                <a:srgbClr val="000000"/>
              </a:solidFill>
              <a:prstDash val="solid"/>
            </a:ln>
          </c:spPr>
        </c:majorGridlines>
        <c:title>
          <c:tx>
            <c:rich>
              <a:bodyPr/>
              <a:lstStyle/>
              <a:p>
                <a:pPr>
                  <a:defRPr sz="1200" b="1" i="0" u="none" strike="noStrike" baseline="0">
                    <a:solidFill>
                      <a:srgbClr val="000000"/>
                    </a:solidFill>
                    <a:latin typeface="Times New Roman"/>
                    <a:ea typeface="Times New Roman"/>
                    <a:cs typeface="Times New Roman"/>
                  </a:defRPr>
                </a:pPr>
                <a:r>
                  <a:rPr lang="sk-SK"/>
                  <a:t>Počet</a:t>
                </a:r>
              </a:p>
            </c:rich>
          </c:tx>
          <c:layout>
            <c:manualLayout>
              <c:xMode val="edge"/>
              <c:yMode val="edge"/>
              <c:x val="4.8107331870401449E-2"/>
              <c:y val="0.45151048426638973"/>
            </c:manualLayout>
          </c:layout>
          <c:overlay val="0"/>
          <c:spPr>
            <a:noFill/>
            <a:ln w="25400">
              <a:noFill/>
            </a:ln>
          </c:spPr>
        </c:title>
        <c:numFmt formatCode="0.00" sourceLinked="1"/>
        <c:majorTickMark val="out"/>
        <c:minorTickMark val="out"/>
        <c:tickLblPos val="nextTo"/>
        <c:spPr>
          <a:ln w="3175">
            <a:solidFill>
              <a:srgbClr val="000000"/>
            </a:solidFill>
            <a:prstDash val="solid"/>
          </a:ln>
        </c:spPr>
        <c:txPr>
          <a:bodyPr rot="0" vert="horz"/>
          <a:lstStyle/>
          <a:p>
            <a:pPr>
              <a:defRPr sz="1200" b="0" i="0" u="none" strike="noStrike" baseline="0">
                <a:solidFill>
                  <a:srgbClr val="000000"/>
                </a:solidFill>
                <a:latin typeface="Times New Roman"/>
                <a:ea typeface="Times New Roman"/>
                <a:cs typeface="Times New Roman"/>
              </a:defRPr>
            </a:pPr>
            <a:endParaRPr lang="sk-SK"/>
          </a:p>
        </c:txPr>
        <c:crossAx val="111244416"/>
        <c:crosses val="autoZero"/>
        <c:crossBetween val="between"/>
        <c:majorUnit val="0.5"/>
        <c:minorUnit val="0.25"/>
      </c:valAx>
      <c:spPr>
        <a:noFill/>
        <a:ln w="12700">
          <a:solidFill>
            <a:srgbClr val="808080"/>
          </a:solidFill>
          <a:prstDash val="solid"/>
        </a:ln>
      </c:spPr>
    </c:plotArea>
    <c:legend>
      <c:legendPos val="r"/>
      <c:layout>
        <c:manualLayout>
          <c:xMode val="edge"/>
          <c:yMode val="edge"/>
          <c:x val="0.79233346934169058"/>
          <c:y val="0.24037643192625571"/>
          <c:w val="0.18528150681984423"/>
          <c:h val="0.30326805553155256"/>
        </c:manualLayout>
      </c:layout>
      <c:overlay val="0"/>
      <c:spPr>
        <a:solidFill>
          <a:schemeClr val="bg1"/>
        </a:solidFill>
        <a:ln>
          <a:solidFill>
            <a:srgbClr val="000000"/>
          </a:solidFill>
        </a:ln>
      </c:spPr>
      <c:txPr>
        <a:bodyPr/>
        <a:lstStyle/>
        <a:p>
          <a:pPr>
            <a:defRPr sz="1000"/>
          </a:pPr>
          <a:endParaRPr lang="sk-SK"/>
        </a:p>
      </c:txPr>
    </c:legend>
    <c:plotVisOnly val="1"/>
    <c:dispBlanksAs val="gap"/>
    <c:showDLblsOverMax val="0"/>
  </c:chart>
  <c:spPr>
    <a:solidFill>
      <a:srgbClr val="FFFFFF"/>
    </a:solidFill>
    <a:ln w="9525">
      <a:noFill/>
    </a:ln>
  </c:spPr>
  <c:txPr>
    <a:bodyPr/>
    <a:lstStyle/>
    <a:p>
      <a:pPr>
        <a:defRPr sz="1200" b="0" i="0" u="none" strike="noStrike" baseline="0">
          <a:solidFill>
            <a:srgbClr val="000000"/>
          </a:solidFill>
          <a:latin typeface="Times New Roman"/>
          <a:ea typeface="Times New Roman"/>
          <a:cs typeface="Times New Roman"/>
        </a:defRPr>
      </a:pPr>
      <a:endParaRPr lang="sk-SK"/>
    </a:p>
  </c:txPr>
  <c:externalData r:id="rId1">
    <c:autoUpdate val="0"/>
  </c:externalData>
  <c:userShapes r:id="rId2"/>
</c:chartSpace>
</file>

<file path=word/charts/chart38.xml><?xml version="1.0" encoding="utf-8"?>
<c:chartSpace xmlns:c="http://schemas.openxmlformats.org/drawingml/2006/chart" xmlns:a="http://schemas.openxmlformats.org/drawingml/2006/main" xmlns:r="http://schemas.openxmlformats.org/officeDocument/2006/relationships">
  <c:date1904 val="0"/>
  <c:lang val="sk-SK"/>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200" b="1" i="0" u="none" strike="noStrike" baseline="0">
                <a:solidFill>
                  <a:srgbClr val="000000"/>
                </a:solidFill>
                <a:latin typeface="Times New Roman"/>
                <a:ea typeface="Times New Roman"/>
                <a:cs typeface="Times New Roman"/>
              </a:defRPr>
            </a:pPr>
            <a:r>
              <a:rPr lang="sk-SK" sz="1200"/>
              <a:t>Počet publikácií doktorandov UKF podľa kritérií komplexnej akreditácie na doktoranda spolu</a:t>
            </a:r>
            <a:r>
              <a:rPr lang="sk-SK" sz="1200" baseline="0"/>
              <a:t> v roku </a:t>
            </a:r>
            <a:r>
              <a:rPr lang="sk-SK" sz="1200"/>
              <a:t>2015</a:t>
            </a:r>
          </a:p>
        </c:rich>
      </c:tx>
      <c:layout>
        <c:manualLayout>
          <c:xMode val="edge"/>
          <c:yMode val="edge"/>
          <c:x val="0.16695465712871888"/>
          <c:y val="2.9036945259438382E-2"/>
        </c:manualLayout>
      </c:layout>
      <c:overlay val="0"/>
      <c:spPr>
        <a:noFill/>
        <a:ln w="25400">
          <a:noFill/>
        </a:ln>
      </c:spPr>
    </c:title>
    <c:autoTitleDeleted val="0"/>
    <c:plotArea>
      <c:layout>
        <c:manualLayout>
          <c:layoutTarget val="inner"/>
          <c:xMode val="edge"/>
          <c:yMode val="edge"/>
          <c:x val="0.19925017361111111"/>
          <c:y val="0.20055432098765433"/>
          <c:w val="0.62067760416666662"/>
          <c:h val="0.59032037037037033"/>
        </c:manualLayout>
      </c:layout>
      <c:barChart>
        <c:barDir val="col"/>
        <c:grouping val="clustered"/>
        <c:varyColors val="0"/>
        <c:ser>
          <c:idx val="0"/>
          <c:order val="0"/>
          <c:tx>
            <c:strRef>
              <c:f>'fakulty kategórie na dok. spolu'!$G$2</c:f>
              <c:strCache>
                <c:ptCount val="1"/>
                <c:pt idx="0">
                  <c:v>spolu</c:v>
                </c:pt>
              </c:strCache>
            </c:strRef>
          </c:tx>
          <c:spPr>
            <a:solidFill>
              <a:srgbClr val="99CCFF"/>
            </a:solidFill>
            <a:ln>
              <a:solidFill>
                <a:sysClr val="windowText" lastClr="000000"/>
              </a:solidFill>
            </a:ln>
          </c:spPr>
          <c:invertIfNegative val="0"/>
          <c:cat>
            <c:strRef>
              <c:f>'fakulty kategórie na dok. spolu'!$A$3:$A$6</c:f>
              <c:strCache>
                <c:ptCount val="4"/>
                <c:pt idx="0">
                  <c:v>A</c:v>
                </c:pt>
                <c:pt idx="1">
                  <c:v>B</c:v>
                </c:pt>
                <c:pt idx="2">
                  <c:v>C</c:v>
                </c:pt>
                <c:pt idx="3">
                  <c:v>D</c:v>
                </c:pt>
              </c:strCache>
            </c:strRef>
          </c:cat>
          <c:val>
            <c:numRef>
              <c:f>'fakulty kategórie na dok. spolu'!$G$3:$G$6</c:f>
              <c:numCache>
                <c:formatCode>0.00</c:formatCode>
                <c:ptCount val="4"/>
                <c:pt idx="0">
                  <c:v>6.7092651757188496E-2</c:v>
                </c:pt>
                <c:pt idx="1">
                  <c:v>0.54632587859424919</c:v>
                </c:pt>
                <c:pt idx="2">
                  <c:v>0.39936102236421728</c:v>
                </c:pt>
                <c:pt idx="3">
                  <c:v>1.0862619808306708</c:v>
                </c:pt>
              </c:numCache>
            </c:numRef>
          </c:val>
        </c:ser>
        <c:dLbls>
          <c:showLegendKey val="0"/>
          <c:showVal val="0"/>
          <c:showCatName val="0"/>
          <c:showSerName val="0"/>
          <c:showPercent val="0"/>
          <c:showBubbleSize val="0"/>
        </c:dLbls>
        <c:gapWidth val="150"/>
        <c:axId val="111268224"/>
        <c:axId val="111270144"/>
      </c:barChart>
      <c:catAx>
        <c:axId val="111268224"/>
        <c:scaling>
          <c:orientation val="minMax"/>
        </c:scaling>
        <c:delete val="0"/>
        <c:axPos val="b"/>
        <c:title>
          <c:tx>
            <c:rich>
              <a:bodyPr/>
              <a:lstStyle/>
              <a:p>
                <a:pPr>
                  <a:defRPr sz="1200" b="1" i="0" u="none" strike="noStrike" baseline="0">
                    <a:solidFill>
                      <a:srgbClr val="000000"/>
                    </a:solidFill>
                    <a:latin typeface="Times New Roman"/>
                    <a:ea typeface="Times New Roman"/>
                    <a:cs typeface="Times New Roman"/>
                  </a:defRPr>
                </a:pPr>
                <a:r>
                  <a:rPr lang="sk-SK"/>
                  <a:t>Kategória publikácií</a:t>
                </a:r>
              </a:p>
            </c:rich>
          </c:tx>
          <c:layout>
            <c:manualLayout>
              <c:xMode val="edge"/>
              <c:yMode val="edge"/>
              <c:x val="0.43479741989252446"/>
              <c:y val="0.89256056398319106"/>
            </c:manualLayout>
          </c:layout>
          <c:overlay val="0"/>
          <c:spPr>
            <a:noFill/>
            <a:ln w="25400">
              <a:noFill/>
            </a:ln>
          </c:spPr>
        </c:title>
        <c:numFmt formatCode="General" sourceLinked="1"/>
        <c:majorTickMark val="out"/>
        <c:minorTickMark val="none"/>
        <c:tickLblPos val="nextTo"/>
        <c:spPr>
          <a:ln w="3175">
            <a:solidFill>
              <a:srgbClr val="000000"/>
            </a:solidFill>
            <a:prstDash val="solid"/>
          </a:ln>
        </c:spPr>
        <c:txPr>
          <a:bodyPr rot="0" vert="horz"/>
          <a:lstStyle/>
          <a:p>
            <a:pPr>
              <a:defRPr sz="1200" b="0" i="0" u="none" strike="noStrike" baseline="0">
                <a:solidFill>
                  <a:srgbClr val="000000"/>
                </a:solidFill>
                <a:latin typeface="Times New Roman"/>
                <a:ea typeface="Times New Roman"/>
                <a:cs typeface="Times New Roman"/>
              </a:defRPr>
            </a:pPr>
            <a:endParaRPr lang="sk-SK"/>
          </a:p>
        </c:txPr>
        <c:crossAx val="111270144"/>
        <c:crosses val="autoZero"/>
        <c:auto val="1"/>
        <c:lblAlgn val="ctr"/>
        <c:lblOffset val="100"/>
        <c:tickLblSkip val="1"/>
        <c:tickMarkSkip val="1"/>
        <c:noMultiLvlLbl val="0"/>
      </c:catAx>
      <c:valAx>
        <c:axId val="111270144"/>
        <c:scaling>
          <c:orientation val="minMax"/>
          <c:max val="2"/>
        </c:scaling>
        <c:delete val="0"/>
        <c:axPos val="l"/>
        <c:majorGridlines>
          <c:spPr>
            <a:ln w="3175">
              <a:solidFill>
                <a:srgbClr val="000000"/>
              </a:solidFill>
              <a:prstDash val="solid"/>
            </a:ln>
          </c:spPr>
        </c:majorGridlines>
        <c:title>
          <c:tx>
            <c:rich>
              <a:bodyPr/>
              <a:lstStyle/>
              <a:p>
                <a:pPr>
                  <a:defRPr sz="1200" b="1" i="0" u="none" strike="noStrike" baseline="0">
                    <a:solidFill>
                      <a:srgbClr val="000000"/>
                    </a:solidFill>
                    <a:latin typeface="Times New Roman"/>
                    <a:ea typeface="Times New Roman"/>
                    <a:cs typeface="Times New Roman"/>
                  </a:defRPr>
                </a:pPr>
                <a:r>
                  <a:rPr lang="sk-SK"/>
                  <a:t>Počet</a:t>
                </a:r>
              </a:p>
            </c:rich>
          </c:tx>
          <c:layout>
            <c:manualLayout>
              <c:xMode val="edge"/>
              <c:yMode val="edge"/>
              <c:x val="4.8107331870401449E-2"/>
              <c:y val="0.45151055908806376"/>
            </c:manualLayout>
          </c:layout>
          <c:overlay val="0"/>
          <c:spPr>
            <a:noFill/>
            <a:ln w="25400">
              <a:noFill/>
            </a:ln>
          </c:spPr>
        </c:title>
        <c:numFmt formatCode="0.00" sourceLinked="1"/>
        <c:majorTickMark val="out"/>
        <c:minorTickMark val="out"/>
        <c:tickLblPos val="nextTo"/>
        <c:spPr>
          <a:ln w="3175">
            <a:solidFill>
              <a:srgbClr val="000000"/>
            </a:solidFill>
            <a:prstDash val="solid"/>
          </a:ln>
        </c:spPr>
        <c:txPr>
          <a:bodyPr rot="0" vert="horz"/>
          <a:lstStyle/>
          <a:p>
            <a:pPr>
              <a:defRPr sz="1200" b="0" i="0" u="none" strike="noStrike" baseline="0">
                <a:solidFill>
                  <a:srgbClr val="000000"/>
                </a:solidFill>
                <a:latin typeface="Times New Roman"/>
                <a:ea typeface="Times New Roman"/>
                <a:cs typeface="Times New Roman"/>
              </a:defRPr>
            </a:pPr>
            <a:endParaRPr lang="sk-SK"/>
          </a:p>
        </c:txPr>
        <c:crossAx val="111268224"/>
        <c:crosses val="autoZero"/>
        <c:crossBetween val="between"/>
        <c:majorUnit val="0.5"/>
        <c:minorUnit val="0.25"/>
      </c:valAx>
      <c:spPr>
        <a:noFill/>
        <a:ln w="12700">
          <a:solidFill>
            <a:srgbClr val="808080"/>
          </a:solidFill>
          <a:prstDash val="solid"/>
        </a:ln>
      </c:spPr>
    </c:plotArea>
    <c:plotVisOnly val="1"/>
    <c:dispBlanksAs val="gap"/>
    <c:showDLblsOverMax val="0"/>
  </c:chart>
  <c:spPr>
    <a:solidFill>
      <a:srgbClr val="FFFFFF"/>
    </a:solidFill>
    <a:ln w="9525">
      <a:noFill/>
    </a:ln>
  </c:spPr>
  <c:txPr>
    <a:bodyPr/>
    <a:lstStyle/>
    <a:p>
      <a:pPr>
        <a:defRPr sz="1200" b="0" i="0" u="none" strike="noStrike" baseline="0">
          <a:solidFill>
            <a:srgbClr val="000000"/>
          </a:solidFill>
          <a:latin typeface="Times New Roman"/>
          <a:ea typeface="Times New Roman"/>
          <a:cs typeface="Times New Roman"/>
        </a:defRPr>
      </a:pPr>
      <a:endParaRPr lang="sk-SK"/>
    </a:p>
  </c:txPr>
  <c:externalData r:id="rId1">
    <c:autoUpdate val="0"/>
  </c:externalData>
  <c:userShapes r:id="rId2"/>
</c:chartSpace>
</file>

<file path=word/charts/chart39.xml><?xml version="1.0" encoding="utf-8"?>
<c:chartSpace xmlns:c="http://schemas.openxmlformats.org/drawingml/2006/chart" xmlns:a="http://schemas.openxmlformats.org/drawingml/2006/main" xmlns:r="http://schemas.openxmlformats.org/officeDocument/2006/relationships">
  <c:date1904 val="0"/>
  <c:lang val="sk-SK"/>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400" b="1" i="0" u="none" strike="noStrike" baseline="0">
                <a:solidFill>
                  <a:srgbClr val="000000"/>
                </a:solidFill>
                <a:latin typeface="Times New Roman"/>
                <a:ea typeface="Times New Roman"/>
                <a:cs typeface="Times New Roman"/>
              </a:defRPr>
            </a:pPr>
            <a:r>
              <a:rPr lang="sk-SK" sz="1200"/>
              <a:t>Počet výstupov umeleckej tvorby fakúlt UKF
podľa druhu</a:t>
            </a:r>
          </a:p>
        </c:rich>
      </c:tx>
      <c:layout>
        <c:manualLayout>
          <c:xMode val="edge"/>
          <c:yMode val="edge"/>
          <c:x val="0.22459449513255286"/>
          <c:y val="2.1915921887211771E-2"/>
        </c:manualLayout>
      </c:layout>
      <c:overlay val="0"/>
      <c:spPr>
        <a:noFill/>
        <a:ln w="25400">
          <a:noFill/>
        </a:ln>
      </c:spPr>
    </c:title>
    <c:autoTitleDeleted val="0"/>
    <c:plotArea>
      <c:layout>
        <c:manualLayout>
          <c:layoutTarget val="inner"/>
          <c:xMode val="edge"/>
          <c:yMode val="edge"/>
          <c:x val="0.19925017361111111"/>
          <c:y val="0.20055432098765433"/>
          <c:w val="0.62067760416666662"/>
          <c:h val="0.59032037037037033"/>
        </c:manualLayout>
      </c:layout>
      <c:barChart>
        <c:barDir val="col"/>
        <c:grouping val="clustered"/>
        <c:varyColors val="0"/>
        <c:ser>
          <c:idx val="0"/>
          <c:order val="0"/>
          <c:tx>
            <c:strRef>
              <c:f>'[pocet_umeleckych_vystupov_2015_V01.xls]fakulty druh po'!$A$3</c:f>
              <c:strCache>
                <c:ptCount val="1"/>
                <c:pt idx="0">
                  <c:v>2015 závažné</c:v>
                </c:pt>
              </c:strCache>
            </c:strRef>
          </c:tx>
          <c:spPr>
            <a:solidFill>
              <a:srgbClr val="CCFFCC"/>
            </a:solidFill>
            <a:ln w="3175">
              <a:solidFill>
                <a:srgbClr val="000000"/>
              </a:solidFill>
              <a:prstDash val="solid"/>
            </a:ln>
          </c:spPr>
          <c:invertIfNegative val="0"/>
          <c:cat>
            <c:strRef>
              <c:f>'[pocet_umeleckych_vystupov_2015_V01.xls]fakulty druh po'!$B$2:$F$2</c:f>
              <c:strCache>
                <c:ptCount val="5"/>
                <c:pt idx="0">
                  <c:v>FPV</c:v>
                </c:pt>
                <c:pt idx="1">
                  <c:v>FSVaZ</c:v>
                </c:pt>
                <c:pt idx="2">
                  <c:v>FSŠ</c:v>
                </c:pt>
                <c:pt idx="3">
                  <c:v>FF</c:v>
                </c:pt>
                <c:pt idx="4">
                  <c:v>PF</c:v>
                </c:pt>
              </c:strCache>
            </c:strRef>
          </c:cat>
          <c:val>
            <c:numRef>
              <c:f>'[pocet_umeleckych_vystupov_2015_V01.xls]fakulty druh po'!$B$3:$F$3</c:f>
              <c:numCache>
                <c:formatCode>General</c:formatCode>
                <c:ptCount val="5"/>
                <c:pt idx="0">
                  <c:v>0</c:v>
                </c:pt>
                <c:pt idx="1">
                  <c:v>0</c:v>
                </c:pt>
                <c:pt idx="2">
                  <c:v>8</c:v>
                </c:pt>
                <c:pt idx="3">
                  <c:v>6</c:v>
                </c:pt>
                <c:pt idx="4">
                  <c:v>77</c:v>
                </c:pt>
              </c:numCache>
            </c:numRef>
          </c:val>
        </c:ser>
        <c:ser>
          <c:idx val="1"/>
          <c:order val="1"/>
          <c:tx>
            <c:strRef>
              <c:f>'[pocet_umeleckych_vystupov_2015_V01.xls]fakulty druh po'!$A$4</c:f>
              <c:strCache>
                <c:ptCount val="1"/>
                <c:pt idx="0">
                  <c:v>2015 menej závažné</c:v>
                </c:pt>
              </c:strCache>
            </c:strRef>
          </c:tx>
          <c:spPr>
            <a:solidFill>
              <a:srgbClr val="99CCFF"/>
            </a:solidFill>
            <a:ln w="6350">
              <a:solidFill>
                <a:schemeClr val="tx1"/>
              </a:solidFill>
              <a:prstDash val="solid"/>
            </a:ln>
          </c:spPr>
          <c:invertIfNegative val="0"/>
          <c:cat>
            <c:strRef>
              <c:f>'[pocet_umeleckych_vystupov_2015_V01.xls]fakulty druh po'!$B$2:$F$2</c:f>
              <c:strCache>
                <c:ptCount val="5"/>
                <c:pt idx="0">
                  <c:v>FPV</c:v>
                </c:pt>
                <c:pt idx="1">
                  <c:v>FSVaZ</c:v>
                </c:pt>
                <c:pt idx="2">
                  <c:v>FSŠ</c:v>
                </c:pt>
                <c:pt idx="3">
                  <c:v>FF</c:v>
                </c:pt>
                <c:pt idx="4">
                  <c:v>PF</c:v>
                </c:pt>
              </c:strCache>
            </c:strRef>
          </c:cat>
          <c:val>
            <c:numRef>
              <c:f>'[pocet_umeleckych_vystupov_2015_V01.xls]fakulty druh po'!$B$4:$F$4</c:f>
              <c:numCache>
                <c:formatCode>General</c:formatCode>
                <c:ptCount val="5"/>
                <c:pt idx="0">
                  <c:v>0</c:v>
                </c:pt>
                <c:pt idx="1">
                  <c:v>1</c:v>
                </c:pt>
                <c:pt idx="2">
                  <c:v>9</c:v>
                </c:pt>
                <c:pt idx="3">
                  <c:v>12</c:v>
                </c:pt>
                <c:pt idx="4">
                  <c:v>15</c:v>
                </c:pt>
              </c:numCache>
            </c:numRef>
          </c:val>
        </c:ser>
        <c:ser>
          <c:idx val="2"/>
          <c:order val="2"/>
          <c:tx>
            <c:strRef>
              <c:f>'[pocet_umeleckych_vystupov_2015_V01.xls]fakulty druh po'!$A$5</c:f>
              <c:strCache>
                <c:ptCount val="1"/>
                <c:pt idx="0">
                  <c:v>2015 ostatné</c:v>
                </c:pt>
              </c:strCache>
            </c:strRef>
          </c:tx>
          <c:spPr>
            <a:solidFill>
              <a:srgbClr val="FFFFCC"/>
            </a:solidFill>
            <a:ln w="3175">
              <a:solidFill>
                <a:srgbClr val="000000"/>
              </a:solidFill>
              <a:prstDash val="solid"/>
            </a:ln>
          </c:spPr>
          <c:invertIfNegative val="0"/>
          <c:cat>
            <c:strRef>
              <c:f>'[pocet_umeleckych_vystupov_2015_V01.xls]fakulty druh po'!$B$2:$F$2</c:f>
              <c:strCache>
                <c:ptCount val="5"/>
                <c:pt idx="0">
                  <c:v>FPV</c:v>
                </c:pt>
                <c:pt idx="1">
                  <c:v>FSVaZ</c:v>
                </c:pt>
                <c:pt idx="2">
                  <c:v>FSŠ</c:v>
                </c:pt>
                <c:pt idx="3">
                  <c:v>FF</c:v>
                </c:pt>
                <c:pt idx="4">
                  <c:v>PF</c:v>
                </c:pt>
              </c:strCache>
            </c:strRef>
          </c:cat>
          <c:val>
            <c:numRef>
              <c:f>'[pocet_umeleckych_vystupov_2015_V01.xls]fakulty druh po'!$B$5:$F$5</c:f>
              <c:numCache>
                <c:formatCode>General</c:formatCode>
                <c:ptCount val="5"/>
                <c:pt idx="0">
                  <c:v>0</c:v>
                </c:pt>
                <c:pt idx="1">
                  <c:v>0</c:v>
                </c:pt>
                <c:pt idx="2">
                  <c:v>0</c:v>
                </c:pt>
                <c:pt idx="3">
                  <c:v>2</c:v>
                </c:pt>
                <c:pt idx="4">
                  <c:v>6</c:v>
                </c:pt>
              </c:numCache>
            </c:numRef>
          </c:val>
        </c:ser>
        <c:dLbls>
          <c:showLegendKey val="0"/>
          <c:showVal val="0"/>
          <c:showCatName val="0"/>
          <c:showSerName val="0"/>
          <c:showPercent val="0"/>
          <c:showBubbleSize val="0"/>
        </c:dLbls>
        <c:gapWidth val="150"/>
        <c:axId val="111358336"/>
        <c:axId val="111360256"/>
      </c:barChart>
      <c:catAx>
        <c:axId val="111358336"/>
        <c:scaling>
          <c:orientation val="minMax"/>
        </c:scaling>
        <c:delete val="0"/>
        <c:axPos val="b"/>
        <c:title>
          <c:tx>
            <c:rich>
              <a:bodyPr/>
              <a:lstStyle/>
              <a:p>
                <a:pPr>
                  <a:defRPr sz="1200" b="1" i="0" u="none" strike="noStrike" baseline="0">
                    <a:solidFill>
                      <a:srgbClr val="000000"/>
                    </a:solidFill>
                    <a:latin typeface="Times New Roman"/>
                    <a:ea typeface="Times New Roman"/>
                    <a:cs typeface="Times New Roman"/>
                  </a:defRPr>
                </a:pPr>
                <a:r>
                  <a:rPr lang="sk-SK"/>
                  <a:t>Fakulta</a:t>
                </a:r>
              </a:p>
            </c:rich>
          </c:tx>
          <c:layout>
            <c:manualLayout>
              <c:xMode val="edge"/>
              <c:yMode val="edge"/>
              <c:x val="0.47548975947678668"/>
              <c:y val="0.88452162883405261"/>
            </c:manualLayout>
          </c:layout>
          <c:overlay val="0"/>
          <c:spPr>
            <a:noFill/>
            <a:ln w="25400">
              <a:noFill/>
            </a:ln>
          </c:spPr>
        </c:title>
        <c:numFmt formatCode="General" sourceLinked="1"/>
        <c:majorTickMark val="out"/>
        <c:minorTickMark val="none"/>
        <c:tickLblPos val="nextTo"/>
        <c:spPr>
          <a:ln w="3175">
            <a:solidFill>
              <a:srgbClr val="000000"/>
            </a:solidFill>
            <a:prstDash val="solid"/>
          </a:ln>
        </c:spPr>
        <c:txPr>
          <a:bodyPr rot="0" vert="horz"/>
          <a:lstStyle/>
          <a:p>
            <a:pPr>
              <a:defRPr sz="1200" b="0" i="0" u="none" strike="noStrike" baseline="0">
                <a:solidFill>
                  <a:srgbClr val="000000"/>
                </a:solidFill>
                <a:latin typeface="Times New Roman"/>
                <a:ea typeface="Times New Roman"/>
                <a:cs typeface="Times New Roman"/>
              </a:defRPr>
            </a:pPr>
            <a:endParaRPr lang="sk-SK"/>
          </a:p>
        </c:txPr>
        <c:crossAx val="111360256"/>
        <c:crosses val="autoZero"/>
        <c:auto val="1"/>
        <c:lblAlgn val="ctr"/>
        <c:lblOffset val="100"/>
        <c:tickLblSkip val="1"/>
        <c:tickMarkSkip val="1"/>
        <c:noMultiLvlLbl val="0"/>
      </c:catAx>
      <c:valAx>
        <c:axId val="111360256"/>
        <c:scaling>
          <c:orientation val="minMax"/>
          <c:max val="120"/>
        </c:scaling>
        <c:delete val="0"/>
        <c:axPos val="l"/>
        <c:majorGridlines>
          <c:spPr>
            <a:ln w="3175">
              <a:solidFill>
                <a:srgbClr val="000000"/>
              </a:solidFill>
              <a:prstDash val="solid"/>
            </a:ln>
          </c:spPr>
        </c:majorGridlines>
        <c:title>
          <c:tx>
            <c:rich>
              <a:bodyPr/>
              <a:lstStyle/>
              <a:p>
                <a:pPr>
                  <a:defRPr sz="1200" b="1" i="0" u="none" strike="noStrike" baseline="0">
                    <a:solidFill>
                      <a:srgbClr val="000000"/>
                    </a:solidFill>
                    <a:latin typeface="Times New Roman"/>
                    <a:ea typeface="Times New Roman"/>
                    <a:cs typeface="Times New Roman"/>
                  </a:defRPr>
                </a:pPr>
                <a:r>
                  <a:rPr lang="sk-SK"/>
                  <a:t>Počet výstupov</a:t>
                </a:r>
              </a:p>
            </c:rich>
          </c:tx>
          <c:layout>
            <c:manualLayout>
              <c:xMode val="edge"/>
              <c:yMode val="edge"/>
              <c:x val="5.2980185878404543E-2"/>
              <c:y val="0.39647580140348565"/>
            </c:manualLayout>
          </c:layout>
          <c:overlay val="0"/>
          <c:spPr>
            <a:noFill/>
            <a:ln w="25400">
              <a:noFill/>
            </a:ln>
          </c:spPr>
        </c:title>
        <c:numFmt formatCode="General" sourceLinked="1"/>
        <c:majorTickMark val="out"/>
        <c:minorTickMark val="none"/>
        <c:tickLblPos val="nextTo"/>
        <c:spPr>
          <a:ln w="3175">
            <a:solidFill>
              <a:srgbClr val="000000"/>
            </a:solidFill>
            <a:prstDash val="solid"/>
          </a:ln>
        </c:spPr>
        <c:txPr>
          <a:bodyPr rot="0" vert="horz"/>
          <a:lstStyle/>
          <a:p>
            <a:pPr>
              <a:defRPr sz="1200" b="0" i="0" u="none" strike="noStrike" baseline="0">
                <a:solidFill>
                  <a:srgbClr val="000000"/>
                </a:solidFill>
                <a:latin typeface="Times New Roman"/>
                <a:ea typeface="Times New Roman"/>
                <a:cs typeface="Times New Roman"/>
              </a:defRPr>
            </a:pPr>
            <a:endParaRPr lang="sk-SK"/>
          </a:p>
        </c:txPr>
        <c:crossAx val="111358336"/>
        <c:crosses val="autoZero"/>
        <c:crossBetween val="between"/>
        <c:majorUnit val="20"/>
        <c:minorUnit val="10"/>
      </c:valAx>
      <c:spPr>
        <a:noFill/>
        <a:ln w="12700">
          <a:solidFill>
            <a:srgbClr val="808080"/>
          </a:solidFill>
          <a:prstDash val="solid"/>
        </a:ln>
      </c:spPr>
    </c:plotArea>
    <c:legend>
      <c:legendPos val="r"/>
      <c:layout>
        <c:manualLayout>
          <c:xMode val="edge"/>
          <c:yMode val="edge"/>
          <c:x val="0.76785315030065682"/>
          <c:y val="0.21732735383093993"/>
          <c:w val="0.21779621297337834"/>
          <c:h val="0.20936960023818765"/>
        </c:manualLayout>
      </c:layout>
      <c:overlay val="0"/>
      <c:spPr>
        <a:solidFill>
          <a:srgbClr val="FFFFFF"/>
        </a:solidFill>
        <a:ln w="3175">
          <a:solidFill>
            <a:srgbClr val="000000"/>
          </a:solidFill>
          <a:prstDash val="solid"/>
        </a:ln>
      </c:spPr>
      <c:txPr>
        <a:bodyPr/>
        <a:lstStyle/>
        <a:p>
          <a:pPr>
            <a:defRPr sz="1000" b="0" i="0" u="none" strike="noStrike" baseline="0">
              <a:solidFill>
                <a:srgbClr val="000000"/>
              </a:solidFill>
              <a:latin typeface="Times New Roman"/>
              <a:ea typeface="Times New Roman"/>
              <a:cs typeface="Times New Roman"/>
            </a:defRPr>
          </a:pPr>
          <a:endParaRPr lang="sk-SK"/>
        </a:p>
      </c:txPr>
    </c:legend>
    <c:plotVisOnly val="1"/>
    <c:dispBlanksAs val="gap"/>
    <c:showDLblsOverMax val="0"/>
  </c:chart>
  <c:spPr>
    <a:solidFill>
      <a:srgbClr val="FFFFFF"/>
    </a:solidFill>
    <a:ln w="9525">
      <a:noFill/>
    </a:ln>
  </c:spPr>
  <c:txPr>
    <a:bodyPr/>
    <a:lstStyle/>
    <a:p>
      <a:pPr>
        <a:defRPr sz="1200" b="0" i="0" u="none" strike="noStrike" baseline="0">
          <a:solidFill>
            <a:srgbClr val="000000"/>
          </a:solidFill>
          <a:latin typeface="Times New Roman"/>
          <a:ea typeface="Times New Roman"/>
          <a:cs typeface="Times New Roman"/>
        </a:defRPr>
      </a:pPr>
      <a:endParaRPr lang="sk-SK"/>
    </a:p>
  </c:txPr>
  <c:externalData r:id="rId1">
    <c:autoUpdate val="0"/>
  </c:externalData>
</c:chartSpace>
</file>

<file path=word/charts/chart40.xml><?xml version="1.0" encoding="utf-8"?>
<c:chartSpace xmlns:c="http://schemas.openxmlformats.org/drawingml/2006/chart" xmlns:a="http://schemas.openxmlformats.org/drawingml/2006/main" xmlns:r="http://schemas.openxmlformats.org/officeDocument/2006/relationships">
  <c:date1904 val="0"/>
  <c:lang val="sk-SK"/>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400" b="1" i="0" u="none" strike="noStrike" baseline="0">
                <a:solidFill>
                  <a:srgbClr val="000000"/>
                </a:solidFill>
                <a:latin typeface="Times New Roman"/>
                <a:ea typeface="Times New Roman"/>
                <a:cs typeface="Times New Roman"/>
              </a:defRPr>
            </a:pPr>
            <a:r>
              <a:rPr lang="sk-SK" sz="1200"/>
              <a:t>Edičná činnosť fakúlt UKF podľa druhu v roku 2015</a:t>
            </a:r>
          </a:p>
        </c:rich>
      </c:tx>
      <c:layout>
        <c:manualLayout>
          <c:xMode val="edge"/>
          <c:yMode val="edge"/>
          <c:x val="0.21250746434473472"/>
          <c:y val="2.4007772998665512E-2"/>
        </c:manualLayout>
      </c:layout>
      <c:overlay val="0"/>
      <c:spPr>
        <a:noFill/>
        <a:ln w="25400">
          <a:noFill/>
        </a:ln>
      </c:spPr>
    </c:title>
    <c:autoTitleDeleted val="0"/>
    <c:plotArea>
      <c:layout>
        <c:manualLayout>
          <c:layoutTarget val="inner"/>
          <c:xMode val="edge"/>
          <c:yMode val="edge"/>
          <c:x val="0.19925017361111111"/>
          <c:y val="0.20055432098765433"/>
          <c:w val="0.62067760416666662"/>
          <c:h val="0.59032037037037033"/>
        </c:manualLayout>
      </c:layout>
      <c:barChart>
        <c:barDir val="col"/>
        <c:grouping val="clustered"/>
        <c:varyColors val="0"/>
        <c:ser>
          <c:idx val="0"/>
          <c:order val="0"/>
          <c:tx>
            <c:strRef>
              <c:f>'[edicna_cinnost_2015_V01.xls]fakulty druh'!$A$3</c:f>
              <c:strCache>
                <c:ptCount val="1"/>
                <c:pt idx="0">
                  <c:v>Monografie</c:v>
                </c:pt>
              </c:strCache>
            </c:strRef>
          </c:tx>
          <c:spPr>
            <a:solidFill>
              <a:srgbClr val="CCFFCC"/>
            </a:solidFill>
            <a:ln w="3175">
              <a:solidFill>
                <a:srgbClr val="000000"/>
              </a:solidFill>
              <a:prstDash val="solid"/>
            </a:ln>
          </c:spPr>
          <c:invertIfNegative val="0"/>
          <c:cat>
            <c:strRef>
              <c:f>'[edicna_cinnost_2015_V01.xls]fakulty druh'!$B$2:$G$2</c:f>
              <c:strCache>
                <c:ptCount val="6"/>
                <c:pt idx="0">
                  <c:v>FPV</c:v>
                </c:pt>
                <c:pt idx="1">
                  <c:v>FSVaZ</c:v>
                </c:pt>
                <c:pt idx="2">
                  <c:v>FSŠ</c:v>
                </c:pt>
                <c:pt idx="3">
                  <c:v>FF</c:v>
                </c:pt>
                <c:pt idx="4">
                  <c:v>PF</c:v>
                </c:pt>
                <c:pt idx="5">
                  <c:v>Rektorát</c:v>
                </c:pt>
              </c:strCache>
            </c:strRef>
          </c:cat>
          <c:val>
            <c:numRef>
              <c:f>'[edicna_cinnost_2015_V01.xls]fakulty druh'!$B$3:$G$3</c:f>
              <c:numCache>
                <c:formatCode>General</c:formatCode>
                <c:ptCount val="6"/>
                <c:pt idx="0">
                  <c:v>13</c:v>
                </c:pt>
                <c:pt idx="1">
                  <c:v>5</c:v>
                </c:pt>
                <c:pt idx="2">
                  <c:v>7</c:v>
                </c:pt>
                <c:pt idx="3">
                  <c:v>23</c:v>
                </c:pt>
                <c:pt idx="4">
                  <c:v>7</c:v>
                </c:pt>
                <c:pt idx="5">
                  <c:v>0</c:v>
                </c:pt>
              </c:numCache>
            </c:numRef>
          </c:val>
        </c:ser>
        <c:ser>
          <c:idx val="1"/>
          <c:order val="1"/>
          <c:tx>
            <c:strRef>
              <c:f>'[edicna_cinnost_2015_V01.xls]fakulty druh'!$A$4</c:f>
              <c:strCache>
                <c:ptCount val="1"/>
                <c:pt idx="0">
                  <c:v>Zborníky</c:v>
                </c:pt>
              </c:strCache>
            </c:strRef>
          </c:tx>
          <c:spPr>
            <a:solidFill>
              <a:srgbClr val="99CCFF"/>
            </a:solidFill>
            <a:ln w="6350">
              <a:solidFill>
                <a:schemeClr val="tx1"/>
              </a:solidFill>
              <a:prstDash val="solid"/>
            </a:ln>
          </c:spPr>
          <c:invertIfNegative val="0"/>
          <c:cat>
            <c:strRef>
              <c:f>'[edicna_cinnost_2015_V01.xls]fakulty druh'!$B$2:$G$2</c:f>
              <c:strCache>
                <c:ptCount val="6"/>
                <c:pt idx="0">
                  <c:v>FPV</c:v>
                </c:pt>
                <c:pt idx="1">
                  <c:v>FSVaZ</c:v>
                </c:pt>
                <c:pt idx="2">
                  <c:v>FSŠ</c:v>
                </c:pt>
                <c:pt idx="3">
                  <c:v>FF</c:v>
                </c:pt>
                <c:pt idx="4">
                  <c:v>PF</c:v>
                </c:pt>
                <c:pt idx="5">
                  <c:v>Rektorát</c:v>
                </c:pt>
              </c:strCache>
            </c:strRef>
          </c:cat>
          <c:val>
            <c:numRef>
              <c:f>'[edicna_cinnost_2015_V01.xls]fakulty druh'!$B$4:$G$4</c:f>
              <c:numCache>
                <c:formatCode>General</c:formatCode>
                <c:ptCount val="6"/>
                <c:pt idx="0">
                  <c:v>1</c:v>
                </c:pt>
                <c:pt idx="1">
                  <c:v>1</c:v>
                </c:pt>
                <c:pt idx="2">
                  <c:v>8</c:v>
                </c:pt>
                <c:pt idx="3">
                  <c:v>29</c:v>
                </c:pt>
                <c:pt idx="4">
                  <c:v>9</c:v>
                </c:pt>
                <c:pt idx="5">
                  <c:v>0</c:v>
                </c:pt>
              </c:numCache>
            </c:numRef>
          </c:val>
        </c:ser>
        <c:ser>
          <c:idx val="2"/>
          <c:order val="2"/>
          <c:tx>
            <c:strRef>
              <c:f>'[edicna_cinnost_2015_V01.xls]fakulty druh'!$A$5</c:f>
              <c:strCache>
                <c:ptCount val="1"/>
                <c:pt idx="0">
                  <c:v>Učebnice</c:v>
                </c:pt>
              </c:strCache>
            </c:strRef>
          </c:tx>
          <c:spPr>
            <a:solidFill>
              <a:srgbClr val="FFFFCC"/>
            </a:solidFill>
            <a:ln w="3175">
              <a:solidFill>
                <a:srgbClr val="000000"/>
              </a:solidFill>
              <a:prstDash val="solid"/>
            </a:ln>
          </c:spPr>
          <c:invertIfNegative val="0"/>
          <c:cat>
            <c:strRef>
              <c:f>'[edicna_cinnost_2015_V01.xls]fakulty druh'!$B$2:$G$2</c:f>
              <c:strCache>
                <c:ptCount val="6"/>
                <c:pt idx="0">
                  <c:v>FPV</c:v>
                </c:pt>
                <c:pt idx="1">
                  <c:v>FSVaZ</c:v>
                </c:pt>
                <c:pt idx="2">
                  <c:v>FSŠ</c:v>
                </c:pt>
                <c:pt idx="3">
                  <c:v>FF</c:v>
                </c:pt>
                <c:pt idx="4">
                  <c:v>PF</c:v>
                </c:pt>
                <c:pt idx="5">
                  <c:v>Rektorát</c:v>
                </c:pt>
              </c:strCache>
            </c:strRef>
          </c:cat>
          <c:val>
            <c:numRef>
              <c:f>'[edicna_cinnost_2015_V01.xls]fakulty druh'!$B$5:$G$5</c:f>
              <c:numCache>
                <c:formatCode>General</c:formatCode>
                <c:ptCount val="6"/>
                <c:pt idx="0">
                  <c:v>4</c:v>
                </c:pt>
                <c:pt idx="1">
                  <c:v>1</c:v>
                </c:pt>
                <c:pt idx="2">
                  <c:v>27</c:v>
                </c:pt>
                <c:pt idx="3">
                  <c:v>33</c:v>
                </c:pt>
                <c:pt idx="4">
                  <c:v>9</c:v>
                </c:pt>
                <c:pt idx="5">
                  <c:v>0</c:v>
                </c:pt>
              </c:numCache>
            </c:numRef>
          </c:val>
        </c:ser>
        <c:ser>
          <c:idx val="4"/>
          <c:order val="3"/>
          <c:tx>
            <c:strRef>
              <c:f>'[edicna_cinnost_2015_V01.xls]fakulty druh'!$A$6</c:f>
              <c:strCache>
                <c:ptCount val="1"/>
                <c:pt idx="0">
                  <c:v>Skriptá a učeb. texty</c:v>
                </c:pt>
              </c:strCache>
            </c:strRef>
          </c:tx>
          <c:spPr>
            <a:solidFill>
              <a:srgbClr val="CCFFFF"/>
            </a:solidFill>
            <a:ln w="3175">
              <a:solidFill>
                <a:srgbClr val="000000"/>
              </a:solidFill>
              <a:prstDash val="solid"/>
            </a:ln>
          </c:spPr>
          <c:invertIfNegative val="0"/>
          <c:val>
            <c:numRef>
              <c:f>'[edicna_cinnost_2015_V01.xls]fakulty druh'!$B$6:$G$6</c:f>
              <c:numCache>
                <c:formatCode>General</c:formatCode>
                <c:ptCount val="6"/>
                <c:pt idx="0">
                  <c:v>3</c:v>
                </c:pt>
                <c:pt idx="1">
                  <c:v>4</c:v>
                </c:pt>
                <c:pt idx="2">
                  <c:v>7</c:v>
                </c:pt>
                <c:pt idx="3">
                  <c:v>3</c:v>
                </c:pt>
                <c:pt idx="4">
                  <c:v>5</c:v>
                </c:pt>
                <c:pt idx="5">
                  <c:v>0</c:v>
                </c:pt>
              </c:numCache>
            </c:numRef>
          </c:val>
        </c:ser>
        <c:ser>
          <c:idx val="3"/>
          <c:order val="4"/>
          <c:tx>
            <c:strRef>
              <c:f>'[edicna_cinnost_2015_V01.xls]fakulty druh'!$A$7</c:f>
              <c:strCache>
                <c:ptCount val="1"/>
                <c:pt idx="0">
                  <c:v>Časopisy</c:v>
                </c:pt>
              </c:strCache>
            </c:strRef>
          </c:tx>
          <c:spPr>
            <a:solidFill>
              <a:srgbClr val="660066"/>
            </a:solidFill>
            <a:ln w="3175">
              <a:solidFill>
                <a:srgbClr val="000000"/>
              </a:solidFill>
              <a:prstDash val="solid"/>
            </a:ln>
          </c:spPr>
          <c:invertIfNegative val="0"/>
          <c:val>
            <c:numRef>
              <c:f>'[edicna_cinnost_2015_V01.xls]fakulty druh'!$B$7:$G$7</c:f>
              <c:numCache>
                <c:formatCode>General</c:formatCode>
                <c:ptCount val="6"/>
                <c:pt idx="0">
                  <c:v>5</c:v>
                </c:pt>
                <c:pt idx="1">
                  <c:v>0</c:v>
                </c:pt>
                <c:pt idx="2">
                  <c:v>2</c:v>
                </c:pt>
                <c:pt idx="3">
                  <c:v>11</c:v>
                </c:pt>
                <c:pt idx="4">
                  <c:v>2</c:v>
                </c:pt>
                <c:pt idx="5">
                  <c:v>8</c:v>
                </c:pt>
              </c:numCache>
            </c:numRef>
          </c:val>
        </c:ser>
        <c:ser>
          <c:idx val="5"/>
          <c:order val="5"/>
          <c:tx>
            <c:strRef>
              <c:f>'[edicna_cinnost_2015_V01.xls]fakulty druh'!$A$8</c:f>
              <c:strCache>
                <c:ptCount val="1"/>
                <c:pt idx="0">
                  <c:v>Iné publikácie</c:v>
                </c:pt>
              </c:strCache>
            </c:strRef>
          </c:tx>
          <c:spPr>
            <a:solidFill>
              <a:srgbClr val="FF8080"/>
            </a:solidFill>
            <a:ln w="3175">
              <a:solidFill>
                <a:srgbClr val="000000"/>
              </a:solidFill>
              <a:prstDash val="solid"/>
            </a:ln>
          </c:spPr>
          <c:invertIfNegative val="0"/>
          <c:val>
            <c:numRef>
              <c:f>'[edicna_cinnost_2015_V01.xls]fakulty druh'!$B$8:$G$8</c:f>
              <c:numCache>
                <c:formatCode>General</c:formatCode>
                <c:ptCount val="6"/>
                <c:pt idx="0">
                  <c:v>4</c:v>
                </c:pt>
                <c:pt idx="1">
                  <c:v>2</c:v>
                </c:pt>
                <c:pt idx="2">
                  <c:v>3</c:v>
                </c:pt>
                <c:pt idx="3">
                  <c:v>4</c:v>
                </c:pt>
                <c:pt idx="4">
                  <c:v>3</c:v>
                </c:pt>
                <c:pt idx="5">
                  <c:v>2</c:v>
                </c:pt>
              </c:numCache>
            </c:numRef>
          </c:val>
        </c:ser>
        <c:dLbls>
          <c:showLegendKey val="0"/>
          <c:showVal val="0"/>
          <c:showCatName val="0"/>
          <c:showSerName val="0"/>
          <c:showPercent val="0"/>
          <c:showBubbleSize val="0"/>
        </c:dLbls>
        <c:gapWidth val="150"/>
        <c:axId val="111372928"/>
        <c:axId val="111387392"/>
      </c:barChart>
      <c:catAx>
        <c:axId val="111372928"/>
        <c:scaling>
          <c:orientation val="minMax"/>
        </c:scaling>
        <c:delete val="0"/>
        <c:axPos val="b"/>
        <c:title>
          <c:tx>
            <c:rich>
              <a:bodyPr/>
              <a:lstStyle/>
              <a:p>
                <a:pPr>
                  <a:defRPr sz="1200" b="1" i="0" u="none" strike="noStrike" baseline="0">
                    <a:solidFill>
                      <a:srgbClr val="000000"/>
                    </a:solidFill>
                    <a:latin typeface="Times New Roman"/>
                    <a:ea typeface="Times New Roman"/>
                    <a:cs typeface="Times New Roman"/>
                  </a:defRPr>
                </a:pPr>
                <a:r>
                  <a:rPr lang="sk-SK"/>
                  <a:t>Fakulta</a:t>
                </a:r>
              </a:p>
            </c:rich>
          </c:tx>
          <c:layout>
            <c:manualLayout>
              <c:xMode val="edge"/>
              <c:yMode val="edge"/>
              <c:x val="0.48095424035110362"/>
              <c:y val="0.88242957862484761"/>
            </c:manualLayout>
          </c:layout>
          <c:overlay val="0"/>
          <c:spPr>
            <a:noFill/>
            <a:ln w="25400">
              <a:noFill/>
            </a:ln>
          </c:spPr>
        </c:title>
        <c:numFmt formatCode="General" sourceLinked="1"/>
        <c:majorTickMark val="out"/>
        <c:minorTickMark val="none"/>
        <c:tickLblPos val="nextTo"/>
        <c:spPr>
          <a:ln w="3175">
            <a:solidFill>
              <a:srgbClr val="000000"/>
            </a:solidFill>
            <a:prstDash val="solid"/>
          </a:ln>
        </c:spPr>
        <c:txPr>
          <a:bodyPr rot="0" vert="horz"/>
          <a:lstStyle/>
          <a:p>
            <a:pPr>
              <a:defRPr sz="1200" b="0" i="0" u="none" strike="noStrike" baseline="0">
                <a:solidFill>
                  <a:srgbClr val="000000"/>
                </a:solidFill>
                <a:latin typeface="Times New Roman"/>
                <a:ea typeface="Times New Roman"/>
                <a:cs typeface="Times New Roman"/>
              </a:defRPr>
            </a:pPr>
            <a:endParaRPr lang="sk-SK"/>
          </a:p>
        </c:txPr>
        <c:crossAx val="111387392"/>
        <c:crosses val="autoZero"/>
        <c:auto val="1"/>
        <c:lblAlgn val="ctr"/>
        <c:lblOffset val="100"/>
        <c:tickLblSkip val="1"/>
        <c:tickMarkSkip val="1"/>
        <c:noMultiLvlLbl val="0"/>
      </c:catAx>
      <c:valAx>
        <c:axId val="111387392"/>
        <c:scaling>
          <c:orientation val="minMax"/>
          <c:max val="40"/>
        </c:scaling>
        <c:delete val="0"/>
        <c:axPos val="l"/>
        <c:majorGridlines>
          <c:spPr>
            <a:ln w="3175">
              <a:solidFill>
                <a:srgbClr val="000000"/>
              </a:solidFill>
              <a:prstDash val="solid"/>
            </a:ln>
          </c:spPr>
        </c:majorGridlines>
        <c:title>
          <c:tx>
            <c:rich>
              <a:bodyPr/>
              <a:lstStyle/>
              <a:p>
                <a:pPr>
                  <a:defRPr sz="1200" b="1" i="0" u="none" strike="noStrike" baseline="0">
                    <a:solidFill>
                      <a:srgbClr val="000000"/>
                    </a:solidFill>
                    <a:latin typeface="Times New Roman"/>
                    <a:ea typeface="Times New Roman"/>
                    <a:cs typeface="Times New Roman"/>
                  </a:defRPr>
                </a:pPr>
                <a:r>
                  <a:rPr lang="sk-SK"/>
                  <a:t>Počet</a:t>
                </a:r>
              </a:p>
            </c:rich>
          </c:tx>
          <c:layout>
            <c:manualLayout>
              <c:xMode val="edge"/>
              <c:yMode val="edge"/>
              <c:x val="4.6741211651822212E-2"/>
              <c:y val="0.45151055908806376"/>
            </c:manualLayout>
          </c:layout>
          <c:overlay val="0"/>
          <c:spPr>
            <a:noFill/>
            <a:ln w="25400">
              <a:noFill/>
            </a:ln>
          </c:spPr>
        </c:title>
        <c:numFmt formatCode="General" sourceLinked="1"/>
        <c:majorTickMark val="out"/>
        <c:minorTickMark val="none"/>
        <c:tickLblPos val="nextTo"/>
        <c:spPr>
          <a:ln w="3175">
            <a:solidFill>
              <a:srgbClr val="000000"/>
            </a:solidFill>
            <a:prstDash val="solid"/>
          </a:ln>
        </c:spPr>
        <c:txPr>
          <a:bodyPr rot="0" vert="horz"/>
          <a:lstStyle/>
          <a:p>
            <a:pPr>
              <a:defRPr sz="1200" b="0" i="0" u="none" strike="noStrike" baseline="0">
                <a:solidFill>
                  <a:srgbClr val="000000"/>
                </a:solidFill>
                <a:latin typeface="Times New Roman"/>
                <a:ea typeface="Times New Roman"/>
                <a:cs typeface="Times New Roman"/>
              </a:defRPr>
            </a:pPr>
            <a:endParaRPr lang="sk-SK"/>
          </a:p>
        </c:txPr>
        <c:crossAx val="111372928"/>
        <c:crosses val="autoZero"/>
        <c:crossBetween val="between"/>
        <c:majorUnit val="5"/>
        <c:minorUnit val="5"/>
      </c:valAx>
      <c:spPr>
        <a:noFill/>
        <a:ln w="12700">
          <a:solidFill>
            <a:srgbClr val="808080"/>
          </a:solidFill>
          <a:prstDash val="solid"/>
        </a:ln>
      </c:spPr>
    </c:plotArea>
    <c:legend>
      <c:legendPos val="r"/>
      <c:layout>
        <c:manualLayout>
          <c:xMode val="edge"/>
          <c:yMode val="edge"/>
          <c:x val="0.76606772514091481"/>
          <c:y val="0.22984910881955656"/>
          <c:w val="0.18926649025429199"/>
          <c:h val="0.3949751976478969"/>
        </c:manualLayout>
      </c:layout>
      <c:overlay val="0"/>
      <c:spPr>
        <a:solidFill>
          <a:srgbClr val="FFFFFF"/>
        </a:solidFill>
        <a:ln w="3175">
          <a:solidFill>
            <a:srgbClr val="000000"/>
          </a:solidFill>
          <a:prstDash val="solid"/>
        </a:ln>
      </c:spPr>
      <c:txPr>
        <a:bodyPr/>
        <a:lstStyle/>
        <a:p>
          <a:pPr>
            <a:defRPr sz="1000" b="0" i="0" u="none" strike="noStrike" baseline="0">
              <a:solidFill>
                <a:srgbClr val="000000"/>
              </a:solidFill>
              <a:latin typeface="Times New Roman"/>
              <a:ea typeface="Times New Roman"/>
              <a:cs typeface="Times New Roman"/>
            </a:defRPr>
          </a:pPr>
          <a:endParaRPr lang="sk-SK"/>
        </a:p>
      </c:txPr>
    </c:legend>
    <c:plotVisOnly val="1"/>
    <c:dispBlanksAs val="gap"/>
    <c:showDLblsOverMax val="0"/>
  </c:chart>
  <c:spPr>
    <a:solidFill>
      <a:srgbClr val="FFFFFF"/>
    </a:solidFill>
    <a:ln w="9525">
      <a:noFill/>
    </a:ln>
  </c:spPr>
  <c:txPr>
    <a:bodyPr/>
    <a:lstStyle/>
    <a:p>
      <a:pPr>
        <a:defRPr sz="1200" b="0" i="0" u="none" strike="noStrike" baseline="0">
          <a:solidFill>
            <a:srgbClr val="000000"/>
          </a:solidFill>
          <a:latin typeface="Times New Roman"/>
          <a:ea typeface="Times New Roman"/>
          <a:cs typeface="Times New Roman"/>
        </a:defRPr>
      </a:pPr>
      <a:endParaRPr lang="sk-SK"/>
    </a:p>
  </c:txPr>
  <c:externalData r:id="rId1">
    <c:autoUpdate val="0"/>
  </c:externalData>
</c:chartSpace>
</file>

<file path=word/charts/chart41.xml><?xml version="1.0" encoding="utf-8"?>
<c:chartSpace xmlns:c="http://schemas.openxmlformats.org/drawingml/2006/chart" xmlns:a="http://schemas.openxmlformats.org/drawingml/2006/main" xmlns:r="http://schemas.openxmlformats.org/officeDocument/2006/relationships">
  <c:date1904 val="0"/>
  <c:lang val="sk-SK"/>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200" b="0" i="0" u="none" strike="noStrike" baseline="0">
                <a:solidFill>
                  <a:srgbClr val="000000"/>
                </a:solidFill>
                <a:latin typeface="Times New Roman"/>
                <a:ea typeface="Times New Roman"/>
                <a:cs typeface="Times New Roman"/>
              </a:defRPr>
            </a:pPr>
            <a:r>
              <a:rPr lang="sk-SK" sz="1200" b="1" i="0" u="none" strike="noStrike" baseline="0">
                <a:solidFill>
                  <a:srgbClr val="000000"/>
                </a:solidFill>
                <a:latin typeface="Times New Roman"/>
                <a:cs typeface="Times New Roman"/>
              </a:rPr>
              <a:t>Počet vedeckých, umeleckých a odborných podujatí </a:t>
            </a:r>
          </a:p>
          <a:p>
            <a:pPr>
              <a:defRPr sz="1200" b="0" i="0" u="none" strike="noStrike" baseline="0">
                <a:solidFill>
                  <a:srgbClr val="000000"/>
                </a:solidFill>
                <a:latin typeface="Times New Roman"/>
                <a:ea typeface="Times New Roman"/>
                <a:cs typeface="Times New Roman"/>
              </a:defRPr>
            </a:pPr>
            <a:r>
              <a:rPr lang="sk-SK" sz="1200" b="1" i="0" u="none" strike="noStrike" baseline="0">
                <a:solidFill>
                  <a:srgbClr val="000000"/>
                </a:solidFill>
                <a:latin typeface="Times New Roman"/>
                <a:cs typeface="Times New Roman"/>
              </a:rPr>
              <a:t>fakúlt UKF podľa druhu v roku 2015</a:t>
            </a:r>
          </a:p>
        </c:rich>
      </c:tx>
      <c:layout>
        <c:manualLayout>
          <c:xMode val="edge"/>
          <c:yMode val="edge"/>
          <c:x val="0.1934810232054327"/>
          <c:y val="2.1915921887211771E-2"/>
        </c:manualLayout>
      </c:layout>
      <c:overlay val="0"/>
      <c:spPr>
        <a:noFill/>
        <a:ln w="25400">
          <a:noFill/>
        </a:ln>
      </c:spPr>
    </c:title>
    <c:autoTitleDeleted val="0"/>
    <c:plotArea>
      <c:layout>
        <c:manualLayout>
          <c:layoutTarget val="inner"/>
          <c:xMode val="edge"/>
          <c:yMode val="edge"/>
          <c:x val="0.19925017361111111"/>
          <c:y val="0.20055432098765433"/>
          <c:w val="0.62067760416666662"/>
          <c:h val="0.59032037037037033"/>
        </c:manualLayout>
      </c:layout>
      <c:barChart>
        <c:barDir val="col"/>
        <c:grouping val="clustered"/>
        <c:varyColors val="0"/>
        <c:ser>
          <c:idx val="0"/>
          <c:order val="0"/>
          <c:tx>
            <c:strRef>
              <c:f>'[pocet_podujati_2015_V02.xls]fakulty druh'!$A$3</c:f>
              <c:strCache>
                <c:ptCount val="1"/>
                <c:pt idx="0">
                  <c:v>Konferencie</c:v>
                </c:pt>
              </c:strCache>
            </c:strRef>
          </c:tx>
          <c:spPr>
            <a:solidFill>
              <a:srgbClr val="CCFFCC"/>
            </a:solidFill>
            <a:ln w="3175">
              <a:solidFill>
                <a:srgbClr val="000000"/>
              </a:solidFill>
              <a:prstDash val="solid"/>
            </a:ln>
          </c:spPr>
          <c:invertIfNegative val="0"/>
          <c:cat>
            <c:strRef>
              <c:f>'[pocet_podujati_2015_V02.xls]fakulty druh'!$B$2:$F$2</c:f>
              <c:strCache>
                <c:ptCount val="5"/>
                <c:pt idx="0">
                  <c:v>FPV</c:v>
                </c:pt>
                <c:pt idx="1">
                  <c:v>FSVaZ</c:v>
                </c:pt>
                <c:pt idx="2">
                  <c:v>FSŠ</c:v>
                </c:pt>
                <c:pt idx="3">
                  <c:v>FF</c:v>
                </c:pt>
                <c:pt idx="4">
                  <c:v>PF</c:v>
                </c:pt>
              </c:strCache>
            </c:strRef>
          </c:cat>
          <c:val>
            <c:numRef>
              <c:f>'[pocet_podujati_2015_V02.xls]fakulty druh'!$B$3:$F$3</c:f>
              <c:numCache>
                <c:formatCode>General</c:formatCode>
                <c:ptCount val="5"/>
                <c:pt idx="0">
                  <c:v>16</c:v>
                </c:pt>
                <c:pt idx="1">
                  <c:v>3</c:v>
                </c:pt>
                <c:pt idx="2">
                  <c:v>6</c:v>
                </c:pt>
                <c:pt idx="3">
                  <c:v>34</c:v>
                </c:pt>
                <c:pt idx="4">
                  <c:v>11</c:v>
                </c:pt>
              </c:numCache>
            </c:numRef>
          </c:val>
        </c:ser>
        <c:ser>
          <c:idx val="1"/>
          <c:order val="1"/>
          <c:tx>
            <c:strRef>
              <c:f>'[pocet_podujati_2015_V02.xls]fakulty druh'!$A$4</c:f>
              <c:strCache>
                <c:ptCount val="1"/>
                <c:pt idx="0">
                  <c:v>Semináre</c:v>
                </c:pt>
              </c:strCache>
            </c:strRef>
          </c:tx>
          <c:spPr>
            <a:solidFill>
              <a:srgbClr val="99CCFF"/>
            </a:solidFill>
            <a:ln w="6350">
              <a:solidFill>
                <a:schemeClr val="tx1"/>
              </a:solidFill>
              <a:prstDash val="solid"/>
            </a:ln>
          </c:spPr>
          <c:invertIfNegative val="0"/>
          <c:cat>
            <c:strRef>
              <c:f>'[pocet_podujati_2015_V02.xls]fakulty druh'!$B$2:$F$2</c:f>
              <c:strCache>
                <c:ptCount val="5"/>
                <c:pt idx="0">
                  <c:v>FPV</c:v>
                </c:pt>
                <c:pt idx="1">
                  <c:v>FSVaZ</c:v>
                </c:pt>
                <c:pt idx="2">
                  <c:v>FSŠ</c:v>
                </c:pt>
                <c:pt idx="3">
                  <c:v>FF</c:v>
                </c:pt>
                <c:pt idx="4">
                  <c:v>PF</c:v>
                </c:pt>
              </c:strCache>
            </c:strRef>
          </c:cat>
          <c:val>
            <c:numRef>
              <c:f>'[pocet_podujati_2015_V02.xls]fakulty druh'!$B$4:$F$4</c:f>
              <c:numCache>
                <c:formatCode>General</c:formatCode>
                <c:ptCount val="5"/>
                <c:pt idx="0">
                  <c:v>32</c:v>
                </c:pt>
                <c:pt idx="1">
                  <c:v>33</c:v>
                </c:pt>
                <c:pt idx="2">
                  <c:v>50</c:v>
                </c:pt>
                <c:pt idx="3">
                  <c:v>71</c:v>
                </c:pt>
                <c:pt idx="4">
                  <c:v>14</c:v>
                </c:pt>
              </c:numCache>
            </c:numRef>
          </c:val>
        </c:ser>
        <c:ser>
          <c:idx val="2"/>
          <c:order val="2"/>
          <c:tx>
            <c:strRef>
              <c:f>'[pocet_podujati_2015_V02.xls]fakulty druh'!$A$5</c:f>
              <c:strCache>
                <c:ptCount val="1"/>
                <c:pt idx="0">
                  <c:v>Propagácia</c:v>
                </c:pt>
              </c:strCache>
            </c:strRef>
          </c:tx>
          <c:spPr>
            <a:solidFill>
              <a:srgbClr val="FFFFCC"/>
            </a:solidFill>
            <a:ln w="3175">
              <a:solidFill>
                <a:srgbClr val="000000"/>
              </a:solidFill>
              <a:prstDash val="solid"/>
            </a:ln>
          </c:spPr>
          <c:invertIfNegative val="0"/>
          <c:cat>
            <c:strRef>
              <c:f>'[pocet_podujati_2015_V02.xls]fakulty druh'!$B$2:$F$2</c:f>
              <c:strCache>
                <c:ptCount val="5"/>
                <c:pt idx="0">
                  <c:v>FPV</c:v>
                </c:pt>
                <c:pt idx="1">
                  <c:v>FSVaZ</c:v>
                </c:pt>
                <c:pt idx="2">
                  <c:v>FSŠ</c:v>
                </c:pt>
                <c:pt idx="3">
                  <c:v>FF</c:v>
                </c:pt>
                <c:pt idx="4">
                  <c:v>PF</c:v>
                </c:pt>
              </c:strCache>
            </c:strRef>
          </c:cat>
          <c:val>
            <c:numRef>
              <c:f>'[pocet_podujati_2015_V02.xls]fakulty druh'!$B$5:$F$5</c:f>
              <c:numCache>
                <c:formatCode>General</c:formatCode>
                <c:ptCount val="5"/>
                <c:pt idx="0">
                  <c:v>62</c:v>
                </c:pt>
                <c:pt idx="1">
                  <c:v>13</c:v>
                </c:pt>
                <c:pt idx="2">
                  <c:v>7</c:v>
                </c:pt>
                <c:pt idx="3">
                  <c:v>40</c:v>
                </c:pt>
                <c:pt idx="4">
                  <c:v>6</c:v>
                </c:pt>
              </c:numCache>
            </c:numRef>
          </c:val>
        </c:ser>
        <c:ser>
          <c:idx val="3"/>
          <c:order val="3"/>
          <c:tx>
            <c:strRef>
              <c:f>'[pocet_podujati_2015_V02.xls]fakulty druh'!$A$6</c:f>
              <c:strCache>
                <c:ptCount val="1"/>
                <c:pt idx="0">
                  <c:v>Umelecké a športové podujatia</c:v>
                </c:pt>
              </c:strCache>
            </c:strRef>
          </c:tx>
          <c:spPr>
            <a:solidFill>
              <a:srgbClr val="CCFFFF"/>
            </a:solidFill>
            <a:ln w="3175">
              <a:solidFill>
                <a:srgbClr val="000000"/>
              </a:solidFill>
              <a:prstDash val="solid"/>
            </a:ln>
          </c:spPr>
          <c:invertIfNegative val="0"/>
          <c:cat>
            <c:strRef>
              <c:f>'[pocet_podujati_2015_V02.xls]fakulty druh'!$B$2:$F$2</c:f>
              <c:strCache>
                <c:ptCount val="5"/>
                <c:pt idx="0">
                  <c:v>FPV</c:v>
                </c:pt>
                <c:pt idx="1">
                  <c:v>FSVaZ</c:v>
                </c:pt>
                <c:pt idx="2">
                  <c:v>FSŠ</c:v>
                </c:pt>
                <c:pt idx="3">
                  <c:v>FF</c:v>
                </c:pt>
                <c:pt idx="4">
                  <c:v>PF</c:v>
                </c:pt>
              </c:strCache>
            </c:strRef>
          </c:cat>
          <c:val>
            <c:numRef>
              <c:f>'[pocet_podujati_2015_V02.xls]fakulty druh'!$B$6:$F$6</c:f>
              <c:numCache>
                <c:formatCode>General</c:formatCode>
                <c:ptCount val="5"/>
                <c:pt idx="0">
                  <c:v>0</c:v>
                </c:pt>
                <c:pt idx="1">
                  <c:v>0</c:v>
                </c:pt>
                <c:pt idx="2">
                  <c:v>9</c:v>
                </c:pt>
                <c:pt idx="3">
                  <c:v>34</c:v>
                </c:pt>
                <c:pt idx="4">
                  <c:v>23</c:v>
                </c:pt>
              </c:numCache>
            </c:numRef>
          </c:val>
        </c:ser>
        <c:dLbls>
          <c:showLegendKey val="0"/>
          <c:showVal val="0"/>
          <c:showCatName val="0"/>
          <c:showSerName val="0"/>
          <c:showPercent val="0"/>
          <c:showBubbleSize val="0"/>
        </c:dLbls>
        <c:gapWidth val="150"/>
        <c:axId val="111406464"/>
        <c:axId val="111416832"/>
      </c:barChart>
      <c:catAx>
        <c:axId val="111406464"/>
        <c:scaling>
          <c:orientation val="minMax"/>
        </c:scaling>
        <c:delete val="0"/>
        <c:axPos val="b"/>
        <c:title>
          <c:tx>
            <c:rich>
              <a:bodyPr/>
              <a:lstStyle/>
              <a:p>
                <a:pPr>
                  <a:defRPr sz="1200" b="1" i="0" u="none" strike="noStrike" baseline="0">
                    <a:solidFill>
                      <a:srgbClr val="000000"/>
                    </a:solidFill>
                    <a:latin typeface="Times New Roman"/>
                    <a:ea typeface="Times New Roman"/>
                    <a:cs typeface="Times New Roman"/>
                  </a:defRPr>
                </a:pPr>
                <a:r>
                  <a:rPr lang="sk-SK"/>
                  <a:t>Fakulta</a:t>
                </a:r>
              </a:p>
            </c:rich>
          </c:tx>
          <c:layout>
            <c:manualLayout>
              <c:xMode val="edge"/>
              <c:yMode val="edge"/>
              <c:x val="0.47822199991394515"/>
              <c:y val="0.88033752841564261"/>
            </c:manualLayout>
          </c:layout>
          <c:overlay val="0"/>
          <c:spPr>
            <a:noFill/>
            <a:ln w="25400">
              <a:noFill/>
            </a:ln>
          </c:spPr>
        </c:title>
        <c:numFmt formatCode="General" sourceLinked="1"/>
        <c:majorTickMark val="out"/>
        <c:minorTickMark val="none"/>
        <c:tickLblPos val="nextTo"/>
        <c:spPr>
          <a:ln w="3175">
            <a:solidFill>
              <a:srgbClr val="000000"/>
            </a:solidFill>
            <a:prstDash val="solid"/>
          </a:ln>
        </c:spPr>
        <c:txPr>
          <a:bodyPr rot="0" vert="horz"/>
          <a:lstStyle/>
          <a:p>
            <a:pPr>
              <a:defRPr sz="1200" b="0" i="0" u="none" strike="noStrike" baseline="0">
                <a:solidFill>
                  <a:srgbClr val="000000"/>
                </a:solidFill>
                <a:latin typeface="Times New Roman"/>
                <a:ea typeface="Times New Roman"/>
                <a:cs typeface="Times New Roman"/>
              </a:defRPr>
            </a:pPr>
            <a:endParaRPr lang="sk-SK"/>
          </a:p>
        </c:txPr>
        <c:crossAx val="111416832"/>
        <c:crosses val="autoZero"/>
        <c:auto val="1"/>
        <c:lblAlgn val="ctr"/>
        <c:lblOffset val="100"/>
        <c:tickLblSkip val="1"/>
        <c:tickMarkSkip val="1"/>
        <c:noMultiLvlLbl val="0"/>
      </c:catAx>
      <c:valAx>
        <c:axId val="111416832"/>
        <c:scaling>
          <c:orientation val="minMax"/>
          <c:max val="90"/>
        </c:scaling>
        <c:delete val="0"/>
        <c:axPos val="l"/>
        <c:majorGridlines>
          <c:spPr>
            <a:ln w="3175">
              <a:solidFill>
                <a:srgbClr val="000000"/>
              </a:solidFill>
              <a:prstDash val="solid"/>
            </a:ln>
          </c:spPr>
        </c:majorGridlines>
        <c:title>
          <c:tx>
            <c:rich>
              <a:bodyPr/>
              <a:lstStyle/>
              <a:p>
                <a:pPr>
                  <a:defRPr sz="1200" b="1" i="0" u="none" strike="noStrike" baseline="0">
                    <a:solidFill>
                      <a:srgbClr val="000000"/>
                    </a:solidFill>
                    <a:latin typeface="Times New Roman"/>
                    <a:ea typeface="Times New Roman"/>
                    <a:cs typeface="Times New Roman"/>
                  </a:defRPr>
                </a:pPr>
                <a:r>
                  <a:rPr lang="sk-SK"/>
                  <a:t>Počet podujatí</a:t>
                </a:r>
              </a:p>
            </c:rich>
          </c:tx>
          <c:layout>
            <c:manualLayout>
              <c:xMode val="edge"/>
              <c:yMode val="edge"/>
              <c:x val="4.9473452088980685E-2"/>
              <c:y val="0.40548545448555329"/>
            </c:manualLayout>
          </c:layout>
          <c:overlay val="0"/>
          <c:spPr>
            <a:noFill/>
            <a:ln w="25400">
              <a:noFill/>
            </a:ln>
          </c:spPr>
        </c:title>
        <c:numFmt formatCode="General" sourceLinked="1"/>
        <c:majorTickMark val="out"/>
        <c:minorTickMark val="none"/>
        <c:tickLblPos val="nextTo"/>
        <c:spPr>
          <a:ln w="3175">
            <a:solidFill>
              <a:srgbClr val="000000"/>
            </a:solidFill>
            <a:prstDash val="solid"/>
          </a:ln>
        </c:spPr>
        <c:txPr>
          <a:bodyPr rot="0" vert="horz"/>
          <a:lstStyle/>
          <a:p>
            <a:pPr>
              <a:defRPr sz="1200" b="0" i="0" u="none" strike="noStrike" baseline="0">
                <a:solidFill>
                  <a:srgbClr val="000000"/>
                </a:solidFill>
                <a:latin typeface="Times New Roman"/>
                <a:ea typeface="Times New Roman"/>
                <a:cs typeface="Times New Roman"/>
              </a:defRPr>
            </a:pPr>
            <a:endParaRPr lang="sk-SK"/>
          </a:p>
        </c:txPr>
        <c:crossAx val="111406464"/>
        <c:crosses val="autoZero"/>
        <c:crossBetween val="between"/>
        <c:majorUnit val="10"/>
        <c:minorUnit val="5"/>
      </c:valAx>
      <c:spPr>
        <a:noFill/>
        <a:ln w="12700">
          <a:solidFill>
            <a:srgbClr val="808080"/>
          </a:solidFill>
          <a:prstDash val="solid"/>
        </a:ln>
      </c:spPr>
    </c:plotArea>
    <c:legend>
      <c:legendPos val="r"/>
      <c:layout>
        <c:manualLayout>
          <c:xMode val="edge"/>
          <c:yMode val="edge"/>
          <c:x val="0.74289863072671469"/>
          <c:y val="0.30331038118143183"/>
          <c:w val="0.23371453568303963"/>
          <c:h val="0.29513522997336339"/>
        </c:manualLayout>
      </c:layout>
      <c:overlay val="0"/>
      <c:spPr>
        <a:solidFill>
          <a:srgbClr val="FFFFFF"/>
        </a:solidFill>
        <a:ln w="3175">
          <a:solidFill>
            <a:srgbClr val="000000"/>
          </a:solidFill>
          <a:prstDash val="solid"/>
        </a:ln>
      </c:spPr>
      <c:txPr>
        <a:bodyPr/>
        <a:lstStyle/>
        <a:p>
          <a:pPr>
            <a:defRPr sz="1000" b="0" i="0" u="none" strike="noStrike" baseline="0">
              <a:solidFill>
                <a:srgbClr val="000000"/>
              </a:solidFill>
              <a:latin typeface="Times New Roman"/>
              <a:ea typeface="Times New Roman"/>
              <a:cs typeface="Times New Roman"/>
            </a:defRPr>
          </a:pPr>
          <a:endParaRPr lang="sk-SK"/>
        </a:p>
      </c:txPr>
    </c:legend>
    <c:plotVisOnly val="1"/>
    <c:dispBlanksAs val="gap"/>
    <c:showDLblsOverMax val="0"/>
  </c:chart>
  <c:spPr>
    <a:solidFill>
      <a:srgbClr val="FFFFFF"/>
    </a:solidFill>
    <a:ln w="9525">
      <a:noFill/>
    </a:ln>
  </c:spPr>
  <c:txPr>
    <a:bodyPr/>
    <a:lstStyle/>
    <a:p>
      <a:pPr>
        <a:defRPr sz="1200" b="0" i="0" u="none" strike="noStrike" baseline="0">
          <a:solidFill>
            <a:srgbClr val="000000"/>
          </a:solidFill>
          <a:latin typeface="Times New Roman"/>
          <a:ea typeface="Times New Roman"/>
          <a:cs typeface="Times New Roman"/>
        </a:defRPr>
      </a:pPr>
      <a:endParaRPr lang="sk-SK"/>
    </a:p>
  </c:txPr>
  <c:externalData r:id="rId1">
    <c:autoUpdate val="0"/>
  </c:externalData>
</c:chartSpace>
</file>

<file path=word/charts/chart42.xml><?xml version="1.0" encoding="utf-8"?>
<c:chartSpace xmlns:c="http://schemas.openxmlformats.org/drawingml/2006/chart" xmlns:a="http://schemas.openxmlformats.org/drawingml/2006/main" xmlns:r="http://schemas.openxmlformats.org/officeDocument/2006/relationships">
  <c:date1904 val="0"/>
  <c:lang val="sk-SK"/>
  <c:roundedCorners val="0"/>
  <mc:AlternateContent xmlns:mc="http://schemas.openxmlformats.org/markup-compatibility/2006">
    <mc:Choice xmlns:c14="http://schemas.microsoft.com/office/drawing/2007/8/2/chart" Requires="c14">
      <c14:style val="131"/>
    </mc:Choice>
    <mc:Fallback>
      <c:style val="31"/>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0.41386303182690398"/>
          <c:y val="5.0925925925925923E-2"/>
          <c:w val="0.55687333200996936"/>
          <c:h val="0.83309419655876349"/>
        </c:manualLayout>
      </c:layout>
      <c:barChart>
        <c:barDir val="bar"/>
        <c:grouping val="clustered"/>
        <c:varyColors val="0"/>
        <c:ser>
          <c:idx val="0"/>
          <c:order val="0"/>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Hárok1!$H$30:$H$41</c:f>
              <c:strCache>
                <c:ptCount val="12"/>
                <c:pt idx="0">
                  <c:v> Študent s poruchami učenia</c:v>
                </c:pt>
                <c:pt idx="1">
                  <c:v>Študent s autizmom a inými pervazívnymi vývinovými poruchami</c:v>
                </c:pt>
                <c:pt idx="2">
                  <c:v>Študent so psychickým ochorením</c:v>
                </c:pt>
                <c:pt idx="3">
                  <c:v>Študent so zdravotným oslabením</c:v>
                </c:pt>
                <c:pt idx="4">
                  <c:v>Študent s chronickým ochorením</c:v>
                </c:pt>
                <c:pt idx="5">
                  <c:v>Študent s viacnásobným postihnutím</c:v>
                </c:pt>
                <c:pt idx="6">
                  <c:v> Študent s postihnutím horných končatín</c:v>
                </c:pt>
                <c:pt idx="7">
                  <c:v>Študent s postihnutím dolných končatín</c:v>
                </c:pt>
                <c:pt idx="8">
                  <c:v>Nedoslýchavý študent</c:v>
                </c:pt>
                <c:pt idx="9">
                  <c:v>Nepočujúci študent</c:v>
                </c:pt>
                <c:pt idx="10">
                  <c:v>Slabozraký študent</c:v>
                </c:pt>
                <c:pt idx="11">
                  <c:v>Nevidiaci študent</c:v>
                </c:pt>
              </c:strCache>
            </c:strRef>
          </c:cat>
          <c:val>
            <c:numRef>
              <c:f>Hárok1!$I$30:$I$41</c:f>
              <c:numCache>
                <c:formatCode>General</c:formatCode>
                <c:ptCount val="12"/>
                <c:pt idx="0">
                  <c:v>5</c:v>
                </c:pt>
                <c:pt idx="1">
                  <c:v>0</c:v>
                </c:pt>
                <c:pt idx="2">
                  <c:v>1</c:v>
                </c:pt>
                <c:pt idx="3">
                  <c:v>5</c:v>
                </c:pt>
                <c:pt idx="4">
                  <c:v>2</c:v>
                </c:pt>
                <c:pt idx="5">
                  <c:v>0</c:v>
                </c:pt>
                <c:pt idx="6">
                  <c:v>0</c:v>
                </c:pt>
                <c:pt idx="7">
                  <c:v>3</c:v>
                </c:pt>
                <c:pt idx="8">
                  <c:v>2</c:v>
                </c:pt>
                <c:pt idx="9">
                  <c:v>2</c:v>
                </c:pt>
                <c:pt idx="10">
                  <c:v>2</c:v>
                </c:pt>
                <c:pt idx="11">
                  <c:v>0</c:v>
                </c:pt>
              </c:numCache>
            </c:numRef>
          </c:val>
        </c:ser>
        <c:dLbls>
          <c:showLegendKey val="0"/>
          <c:showVal val="0"/>
          <c:showCatName val="0"/>
          <c:showSerName val="0"/>
          <c:showPercent val="0"/>
          <c:showBubbleSize val="0"/>
        </c:dLbls>
        <c:gapWidth val="150"/>
        <c:axId val="111433984"/>
        <c:axId val="111448064"/>
      </c:barChart>
      <c:catAx>
        <c:axId val="111433984"/>
        <c:scaling>
          <c:orientation val="minMax"/>
        </c:scaling>
        <c:delete val="0"/>
        <c:axPos val="l"/>
        <c:numFmt formatCode="General" sourceLinked="1"/>
        <c:majorTickMark val="out"/>
        <c:minorTickMark val="none"/>
        <c:tickLblPos val="nextTo"/>
        <c:txPr>
          <a:bodyPr/>
          <a:lstStyle/>
          <a:p>
            <a:pPr>
              <a:defRPr sz="950" b="0" i="0" baseline="0"/>
            </a:pPr>
            <a:endParaRPr lang="sk-SK"/>
          </a:p>
        </c:txPr>
        <c:crossAx val="111448064"/>
        <c:crosses val="autoZero"/>
        <c:auto val="1"/>
        <c:lblAlgn val="ctr"/>
        <c:lblOffset val="100"/>
        <c:tickMarkSkip val="2"/>
        <c:noMultiLvlLbl val="0"/>
      </c:catAx>
      <c:valAx>
        <c:axId val="111448064"/>
        <c:scaling>
          <c:orientation val="minMax"/>
        </c:scaling>
        <c:delete val="0"/>
        <c:axPos val="b"/>
        <c:majorGridlines/>
        <c:numFmt formatCode="General" sourceLinked="1"/>
        <c:majorTickMark val="out"/>
        <c:minorTickMark val="none"/>
        <c:tickLblPos val="nextTo"/>
        <c:crossAx val="111433984"/>
        <c:crosses val="autoZero"/>
        <c:crossBetween val="between"/>
      </c:valAx>
    </c:plotArea>
    <c:plotVisOnly val="1"/>
    <c:dispBlanksAs val="gap"/>
    <c:showDLblsOverMax val="0"/>
  </c:chart>
  <c:txPr>
    <a:bodyPr/>
    <a:lstStyle/>
    <a:p>
      <a:pPr>
        <a:defRPr b="1" i="0" baseline="0">
          <a:latin typeface="Calibri" panose="020F0502020204030204" pitchFamily="34" charset="0"/>
        </a:defRPr>
      </a:pPr>
      <a:endParaRPr lang="sk-SK"/>
    </a:p>
  </c:txPr>
  <c:externalData r:id="rId2">
    <c:autoUpdate val="0"/>
  </c:externalData>
</c:chartSpace>
</file>

<file path=word/charts/chart43.xml><?xml version="1.0" encoding="utf-8"?>
<c:chartSpace xmlns:c="http://schemas.openxmlformats.org/drawingml/2006/chart" xmlns:a="http://schemas.openxmlformats.org/drawingml/2006/main" xmlns:r="http://schemas.openxmlformats.org/officeDocument/2006/relationships">
  <c:date1904 val="0"/>
  <c:lang val="sk-SK"/>
  <c:roundedCorners val="0"/>
  <mc:AlternateContent xmlns:mc="http://schemas.openxmlformats.org/markup-compatibility/2006">
    <mc:Choice xmlns:c14="http://schemas.microsoft.com/office/drawing/2007/8/2/chart" Requires="c14">
      <c14:style val="131"/>
    </mc:Choice>
    <mc:Fallback>
      <c:style val="31"/>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7.1988407699037624E-2"/>
          <c:y val="6.5289442986293383E-2"/>
          <c:w val="0.89745603674540686"/>
          <c:h val="0.8326195683872849"/>
        </c:manualLayout>
      </c:layout>
      <c:barChart>
        <c:barDir val="col"/>
        <c:grouping val="clustered"/>
        <c:varyColors val="0"/>
        <c:ser>
          <c:idx val="0"/>
          <c:order val="0"/>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Hárok1!$A$1:$A$5</c:f>
              <c:strCache>
                <c:ptCount val="5"/>
                <c:pt idx="0">
                  <c:v>FF</c:v>
                </c:pt>
                <c:pt idx="1">
                  <c:v>PF</c:v>
                </c:pt>
                <c:pt idx="2">
                  <c:v>FSVaZ</c:v>
                </c:pt>
                <c:pt idx="3">
                  <c:v>FSŠ</c:v>
                </c:pt>
                <c:pt idx="4">
                  <c:v>FPV</c:v>
                </c:pt>
              </c:strCache>
            </c:strRef>
          </c:cat>
          <c:val>
            <c:numRef>
              <c:f>Hárok1!$B$1:$B$5</c:f>
              <c:numCache>
                <c:formatCode>General</c:formatCode>
                <c:ptCount val="5"/>
                <c:pt idx="0">
                  <c:v>5</c:v>
                </c:pt>
                <c:pt idx="1">
                  <c:v>11</c:v>
                </c:pt>
                <c:pt idx="2">
                  <c:v>2</c:v>
                </c:pt>
                <c:pt idx="3">
                  <c:v>0</c:v>
                </c:pt>
                <c:pt idx="4">
                  <c:v>4</c:v>
                </c:pt>
              </c:numCache>
            </c:numRef>
          </c:val>
        </c:ser>
        <c:dLbls>
          <c:showLegendKey val="0"/>
          <c:showVal val="0"/>
          <c:showCatName val="0"/>
          <c:showSerName val="0"/>
          <c:showPercent val="0"/>
          <c:showBubbleSize val="0"/>
        </c:dLbls>
        <c:gapWidth val="150"/>
        <c:axId val="111463808"/>
        <c:axId val="111490176"/>
      </c:barChart>
      <c:catAx>
        <c:axId val="111463808"/>
        <c:scaling>
          <c:orientation val="minMax"/>
        </c:scaling>
        <c:delete val="0"/>
        <c:axPos val="b"/>
        <c:numFmt formatCode="General" sourceLinked="1"/>
        <c:majorTickMark val="out"/>
        <c:minorTickMark val="none"/>
        <c:tickLblPos val="nextTo"/>
        <c:crossAx val="111490176"/>
        <c:crosses val="autoZero"/>
        <c:auto val="1"/>
        <c:lblAlgn val="ctr"/>
        <c:lblOffset val="100"/>
        <c:noMultiLvlLbl val="0"/>
      </c:catAx>
      <c:valAx>
        <c:axId val="111490176"/>
        <c:scaling>
          <c:orientation val="minMax"/>
        </c:scaling>
        <c:delete val="0"/>
        <c:axPos val="l"/>
        <c:majorGridlines/>
        <c:numFmt formatCode="General" sourceLinked="1"/>
        <c:majorTickMark val="out"/>
        <c:minorTickMark val="none"/>
        <c:tickLblPos val="nextTo"/>
        <c:crossAx val="111463808"/>
        <c:crosses val="autoZero"/>
        <c:crossBetween val="between"/>
      </c:valAx>
    </c:plotArea>
    <c:plotVisOnly val="1"/>
    <c:dispBlanksAs val="gap"/>
    <c:showDLblsOverMax val="0"/>
  </c:chart>
  <c:externalData r:id="rId2">
    <c:autoUpdate val="0"/>
  </c:externalData>
</c:chartSpace>
</file>

<file path=word/drawings/drawing1.xml><?xml version="1.0" encoding="utf-8"?>
<c:userShapes xmlns:c="http://schemas.openxmlformats.org/drawingml/2006/chart">
  <cdr:relSizeAnchor xmlns:cdr="http://schemas.openxmlformats.org/drawingml/2006/chartDrawing">
    <cdr:from>
      <cdr:x>0.01776</cdr:x>
      <cdr:y>0.85565</cdr:y>
    </cdr:from>
    <cdr:to>
      <cdr:x>0.97405</cdr:x>
      <cdr:y>0.99372</cdr:y>
    </cdr:to>
    <cdr:sp macro="" textlink="">
      <cdr:nvSpPr>
        <cdr:cNvPr id="2" name="BlokTextu 1"/>
        <cdr:cNvSpPr txBox="1"/>
      </cdr:nvSpPr>
      <cdr:spPr>
        <a:xfrm xmlns:a="http://schemas.openxmlformats.org/drawingml/2006/main">
          <a:off x="165100" y="5194300"/>
          <a:ext cx="8890055" cy="838176"/>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pPr>
            <a:lnSpc>
              <a:spcPts val="1200"/>
            </a:lnSpc>
          </a:pPr>
          <a:endParaRPr lang="sk-SK" sz="1100"/>
        </a:p>
      </cdr:txBody>
    </cdr:sp>
  </cdr:relSizeAnchor>
</c:userShapes>
</file>

<file path=word/drawings/drawing2.xml><?xml version="1.0" encoding="utf-8"?>
<c:userShapes xmlns:c="http://schemas.openxmlformats.org/drawingml/2006/chart">
  <cdr:relSizeAnchor xmlns:cdr="http://schemas.openxmlformats.org/drawingml/2006/chartDrawing">
    <cdr:from>
      <cdr:x>0.02186</cdr:x>
      <cdr:y>0.85565</cdr:y>
    </cdr:from>
    <cdr:to>
      <cdr:x>0.97815</cdr:x>
      <cdr:y>0.99372</cdr:y>
    </cdr:to>
    <cdr:sp macro="" textlink="">
      <cdr:nvSpPr>
        <cdr:cNvPr id="2" name="BlokTextu 1"/>
        <cdr:cNvSpPr txBox="1"/>
      </cdr:nvSpPr>
      <cdr:spPr>
        <a:xfrm xmlns:a="http://schemas.openxmlformats.org/drawingml/2006/main">
          <a:off x="203200" y="5194300"/>
          <a:ext cx="8890055" cy="838176"/>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pPr>
            <a:lnSpc>
              <a:spcPts val="1200"/>
            </a:lnSpc>
          </a:pPr>
          <a:endParaRPr lang="sk-SK" sz="1100"/>
        </a:p>
      </cdr:txBody>
    </cdr:sp>
  </cdr:relSizeAnchor>
</c:userShapes>
</file>

<file path=word/drawings/drawing3.xml><?xml version="1.0" encoding="utf-8"?>
<c:userShapes xmlns:c="http://schemas.openxmlformats.org/drawingml/2006/chart">
  <cdr:relSizeAnchor xmlns:cdr="http://schemas.openxmlformats.org/drawingml/2006/chartDrawing">
    <cdr:from>
      <cdr:x>0.02186</cdr:x>
      <cdr:y>0.85565</cdr:y>
    </cdr:from>
    <cdr:to>
      <cdr:x>0.97815</cdr:x>
      <cdr:y>0.99372</cdr:y>
    </cdr:to>
    <cdr:sp macro="" textlink="">
      <cdr:nvSpPr>
        <cdr:cNvPr id="2" name="BlokTextu 1"/>
        <cdr:cNvSpPr txBox="1"/>
      </cdr:nvSpPr>
      <cdr:spPr>
        <a:xfrm xmlns:a="http://schemas.openxmlformats.org/drawingml/2006/main">
          <a:off x="203200" y="5194300"/>
          <a:ext cx="8890055" cy="838176"/>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pPr>
            <a:lnSpc>
              <a:spcPts val="1200"/>
            </a:lnSpc>
          </a:pPr>
          <a:endParaRPr lang="sk-SK" sz="1100"/>
        </a:p>
      </cdr:txBody>
    </cdr:sp>
  </cdr:relSizeAnchor>
</c:userShapes>
</file>

<file path=word/drawings/drawing4.xml><?xml version="1.0" encoding="utf-8"?>
<c:userShapes xmlns:c="http://schemas.openxmlformats.org/drawingml/2006/chart">
  <cdr:relSizeAnchor xmlns:cdr="http://schemas.openxmlformats.org/drawingml/2006/chartDrawing">
    <cdr:from>
      <cdr:x>0.02186</cdr:x>
      <cdr:y>0.85565</cdr:y>
    </cdr:from>
    <cdr:to>
      <cdr:x>0.97815</cdr:x>
      <cdr:y>0.99372</cdr:y>
    </cdr:to>
    <cdr:sp macro="" textlink="">
      <cdr:nvSpPr>
        <cdr:cNvPr id="2" name="BlokTextu 1"/>
        <cdr:cNvSpPr txBox="1"/>
      </cdr:nvSpPr>
      <cdr:spPr>
        <a:xfrm xmlns:a="http://schemas.openxmlformats.org/drawingml/2006/main">
          <a:off x="203200" y="5194300"/>
          <a:ext cx="8890055" cy="838176"/>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pPr>
            <a:lnSpc>
              <a:spcPts val="1200"/>
            </a:lnSpc>
          </a:pPr>
          <a:endParaRPr lang="sk-SK" sz="1100"/>
        </a:p>
      </cdr:txBody>
    </cdr:sp>
  </cdr:relSizeAnchor>
</c:userShapes>
</file>

<file path=word/drawings/drawing5.xml><?xml version="1.0" encoding="utf-8"?>
<c:userShapes xmlns:c="http://schemas.openxmlformats.org/drawingml/2006/chart">
  <cdr:relSizeAnchor xmlns:cdr="http://schemas.openxmlformats.org/drawingml/2006/chartDrawing">
    <cdr:from>
      <cdr:x>0.01776</cdr:x>
      <cdr:y>0.85565</cdr:y>
    </cdr:from>
    <cdr:to>
      <cdr:x>0.97405</cdr:x>
      <cdr:y>0.99372</cdr:y>
    </cdr:to>
    <cdr:sp macro="" textlink="">
      <cdr:nvSpPr>
        <cdr:cNvPr id="2" name="BlokTextu 1"/>
        <cdr:cNvSpPr txBox="1"/>
      </cdr:nvSpPr>
      <cdr:spPr>
        <a:xfrm xmlns:a="http://schemas.openxmlformats.org/drawingml/2006/main">
          <a:off x="165100" y="5194300"/>
          <a:ext cx="8890055" cy="838176"/>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pPr>
            <a:lnSpc>
              <a:spcPts val="1200"/>
            </a:lnSpc>
          </a:pPr>
          <a:endParaRPr lang="sk-SK" sz="1100"/>
        </a:p>
      </cdr:txBody>
    </cdr:sp>
  </cdr:relSizeAnchor>
</c:userShape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3.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872A38-5DC4-41E1-A893-C75F7559DC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TotalTime>
  <Pages>187</Pages>
  <Words>52001</Words>
  <Characters>318772</Characters>
  <Application>Microsoft Office Word</Application>
  <DocSecurity>0</DocSecurity>
  <Lines>10282</Lines>
  <Paragraphs>6284</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364489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Táňa Palkovičová</dc:creator>
  <cp:lastModifiedBy>Táňa Palkovičová</cp:lastModifiedBy>
  <cp:revision>8</cp:revision>
  <cp:lastPrinted>2016-04-20T06:59:00Z</cp:lastPrinted>
  <dcterms:created xsi:type="dcterms:W3CDTF">2016-04-15T14:21:00Z</dcterms:created>
  <dcterms:modified xsi:type="dcterms:W3CDTF">2016-04-27T07:22:00Z</dcterms:modified>
</cp:coreProperties>
</file>